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2441" w14:textId="77777777" w:rsidR="00EC6FC9" w:rsidRPr="00EC6FC9" w:rsidRDefault="00EC6FC9" w:rsidP="00EC6FC9">
      <w:pPr>
        <w:jc w:val="center"/>
        <w:rPr>
          <w:b/>
          <w:sz w:val="28"/>
          <w:szCs w:val="28"/>
          <w:lang w:val="en-GB"/>
        </w:rPr>
      </w:pPr>
      <w:r w:rsidRPr="00EC6FC9">
        <w:rPr>
          <w:b/>
          <w:sz w:val="28"/>
          <w:szCs w:val="28"/>
          <w:lang w:val="en-GB"/>
        </w:rPr>
        <w:t>IMPORTANT INFORMATION</w:t>
      </w:r>
    </w:p>
    <w:p w14:paraId="52BD7F78" w14:textId="77777777" w:rsidR="009C34FC" w:rsidRPr="00E355BC" w:rsidRDefault="00784A0F">
      <w:pPr>
        <w:rPr>
          <w:lang w:val="en-GB"/>
        </w:rPr>
      </w:pPr>
      <w:r w:rsidRPr="00E355BC">
        <w:rPr>
          <w:lang w:val="en-GB"/>
        </w:rPr>
        <w:t>Dear visitor,</w:t>
      </w:r>
    </w:p>
    <w:p w14:paraId="76FB1EAC" w14:textId="77777777" w:rsidR="007D0B5B" w:rsidRPr="00DC6E5C" w:rsidRDefault="007D0B5B" w:rsidP="007D0B5B">
      <w:pPr>
        <w:rPr>
          <w:b/>
          <w:bCs/>
          <w:lang w:val="en-GB"/>
        </w:rPr>
      </w:pPr>
      <w:r w:rsidRPr="00DC6E5C">
        <w:rPr>
          <w:b/>
          <w:bCs/>
          <w:lang w:val="en-GB"/>
        </w:rPr>
        <w:t>This archived set of specifications are provided to be used under the transition regime provisions described in Appendix B of the CCS TSI (EU) 2023/1695</w:t>
      </w:r>
      <w:r>
        <w:rPr>
          <w:b/>
          <w:bCs/>
          <w:lang w:val="en-GB"/>
        </w:rPr>
        <w:t xml:space="preserve"> (</w:t>
      </w:r>
      <w:hyperlink r:id="rId7" w:history="1">
        <w:r w:rsidRPr="00DC6E5C">
          <w:rPr>
            <w:rStyle w:val="Hyperlink"/>
            <w:b/>
            <w:bCs/>
            <w:lang w:val="en-GB"/>
          </w:rPr>
          <w:t>link</w:t>
        </w:r>
      </w:hyperlink>
      <w:r>
        <w:rPr>
          <w:b/>
          <w:bCs/>
          <w:lang w:val="en-GB"/>
        </w:rPr>
        <w:t>)</w:t>
      </w:r>
      <w:r w:rsidRPr="00DC6E5C">
        <w:rPr>
          <w:b/>
          <w:bCs/>
          <w:lang w:val="en-GB"/>
        </w:rPr>
        <w:t>.</w:t>
      </w:r>
    </w:p>
    <w:p w14:paraId="4ACFFEBA" w14:textId="1F2B930C" w:rsidR="00133937" w:rsidRDefault="00E355BC" w:rsidP="00133937">
      <w:pPr>
        <w:rPr>
          <w:lang w:val="en-GB"/>
        </w:rPr>
      </w:pPr>
      <w:r w:rsidRPr="00E355BC">
        <w:rPr>
          <w:lang w:val="en-GB"/>
        </w:rPr>
        <w:t xml:space="preserve">Please take </w:t>
      </w:r>
      <w:r w:rsidR="007D0B5B">
        <w:rPr>
          <w:lang w:val="en-GB"/>
        </w:rPr>
        <w:t xml:space="preserve">also </w:t>
      </w:r>
      <w:r w:rsidRPr="00E355BC">
        <w:rPr>
          <w:lang w:val="en-GB"/>
        </w:rPr>
        <w:t>into account that some notes</w:t>
      </w:r>
      <w:r>
        <w:rPr>
          <w:lang w:val="en-GB"/>
        </w:rPr>
        <w:t xml:space="preserve"> apply to this set of specifications that you are downloading</w:t>
      </w:r>
      <w:r w:rsidR="00133937">
        <w:rPr>
          <w:lang w:val="en-GB"/>
        </w:rPr>
        <w:t xml:space="preserve"> as stated in the </w:t>
      </w:r>
      <w:r w:rsidR="00133937" w:rsidRPr="00133937">
        <w:rPr>
          <w:lang w:val="en-GB"/>
        </w:rPr>
        <w:t>technical specification for in</w:t>
      </w:r>
      <w:r w:rsidR="00133937">
        <w:rPr>
          <w:lang w:val="en-GB"/>
        </w:rPr>
        <w:t xml:space="preserve">teroperability relating to the control-command and signalling </w:t>
      </w:r>
      <w:r w:rsidR="00133937" w:rsidRPr="00133937">
        <w:rPr>
          <w:lang w:val="en-GB"/>
        </w:rPr>
        <w:t>subsystems of the rail system</w:t>
      </w:r>
      <w:r w:rsidR="00133937">
        <w:rPr>
          <w:lang w:val="en-GB"/>
        </w:rPr>
        <w:t xml:space="preserve"> (TSI CCS). </w:t>
      </w:r>
    </w:p>
    <w:p w14:paraId="286C0122" w14:textId="77777777" w:rsidR="00784A0F" w:rsidRDefault="00133937" w:rsidP="00133937">
      <w:pPr>
        <w:rPr>
          <w:lang w:val="en-GB"/>
        </w:rPr>
      </w:pPr>
      <w:r>
        <w:rPr>
          <w:lang w:val="en-GB"/>
        </w:rPr>
        <w:t xml:space="preserve">Hereafter, </w:t>
      </w:r>
      <w:r w:rsidR="00B24CF5">
        <w:rPr>
          <w:lang w:val="en-GB"/>
        </w:rPr>
        <w:t>the notes applying to Table A2.2</w:t>
      </w:r>
      <w:r>
        <w:rPr>
          <w:lang w:val="en-GB"/>
        </w:rPr>
        <w:t xml:space="preserve"> of the TSI CCS and to the documents that you are downloading:</w:t>
      </w:r>
    </w:p>
    <w:p w14:paraId="52744DD7" w14:textId="77777777" w:rsidR="00133937" w:rsidRDefault="00343441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032,</w:t>
      </w:r>
      <w:r w:rsidR="00133937">
        <w:rPr>
          <w:lang w:val="en-GB"/>
        </w:rPr>
        <w:t xml:space="preserve"> 033</w:t>
      </w:r>
      <w:r>
        <w:rPr>
          <w:lang w:val="en-GB"/>
        </w:rPr>
        <w:t xml:space="preserve"> and 067</w:t>
      </w:r>
    </w:p>
    <w:p w14:paraId="52DB1ECD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10: Only the (MI) requirements are mandated by TSI CCS.</w:t>
      </w:r>
    </w:p>
    <w:p w14:paraId="3B397551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064</w:t>
      </w:r>
    </w:p>
    <w:p w14:paraId="26566BE9" w14:textId="77777777" w:rsid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2: the clauses of the specifications listed in point 2.1 of EN 301 515 which are referenced in</w:t>
      </w:r>
      <w:r>
        <w:rPr>
          <w:lang w:val="en-GB"/>
        </w:rPr>
        <w:t xml:space="preserve"> </w:t>
      </w:r>
      <w:r w:rsidRPr="00133937">
        <w:rPr>
          <w:lang w:val="en-GB"/>
        </w:rPr>
        <w:t xml:space="preserve">Index 32 and Index 33 as ‘MI’ are mandatory. </w:t>
      </w:r>
    </w:p>
    <w:p w14:paraId="5C76880F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065</w:t>
      </w:r>
    </w:p>
    <w:p w14:paraId="4A4E8D0D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3: the change requests (CRs) listed in Tables 1 and 2 of TS 102 281 which affect clauses</w:t>
      </w:r>
      <w:r>
        <w:rPr>
          <w:lang w:val="en-GB"/>
        </w:rPr>
        <w:t xml:space="preserve"> </w:t>
      </w:r>
      <w:r w:rsidRPr="00133937">
        <w:rPr>
          <w:lang w:val="en-GB"/>
        </w:rPr>
        <w:t>referenced in Index 32 and Index 33 as ‘MI’ are mandatory.</w:t>
      </w:r>
    </w:p>
    <w:p w14:paraId="42861140" w14:textId="77777777" w:rsidR="00133937" w:rsidRDefault="00133937" w:rsidP="00133937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Index 077</w:t>
      </w:r>
    </w:p>
    <w:p w14:paraId="2C50A2D0" w14:textId="77777777" w:rsidR="00133937" w:rsidRPr="00133937" w:rsidRDefault="00133937" w:rsidP="00133937">
      <w:pPr>
        <w:ind w:left="426"/>
        <w:rPr>
          <w:lang w:val="en-GB"/>
        </w:rPr>
      </w:pPr>
      <w:r w:rsidRPr="00133937">
        <w:rPr>
          <w:lang w:val="en-GB"/>
        </w:rPr>
        <w:t>Note 7: this document is ETCS and GSM-R baseline independent.</w:t>
      </w:r>
    </w:p>
    <w:p w14:paraId="2C82C1E2" w14:textId="77777777" w:rsidR="00133937" w:rsidRPr="00E355BC" w:rsidRDefault="00133937" w:rsidP="00133937">
      <w:pPr>
        <w:rPr>
          <w:lang w:val="en-GB"/>
        </w:rPr>
      </w:pPr>
      <w:r>
        <w:rPr>
          <w:lang w:val="en-GB"/>
        </w:rPr>
        <w:t>Documents referenced as “</w:t>
      </w:r>
      <w:r w:rsidRPr="00133937">
        <w:rPr>
          <w:i/>
          <w:lang w:val="en-GB"/>
        </w:rPr>
        <w:t>Reserved</w:t>
      </w:r>
      <w:r>
        <w:rPr>
          <w:i/>
          <w:lang w:val="en-GB"/>
        </w:rPr>
        <w:t>”</w:t>
      </w:r>
      <w:r>
        <w:rPr>
          <w:lang w:val="en-GB"/>
        </w:rPr>
        <w:t xml:space="preserve"> in</w:t>
      </w:r>
      <w:r w:rsidRPr="00133937">
        <w:rPr>
          <w:lang w:val="en-GB"/>
        </w:rPr>
        <w:t xml:space="preserve"> </w:t>
      </w:r>
      <w:r w:rsidR="00B24CF5">
        <w:rPr>
          <w:lang w:val="en-GB"/>
        </w:rPr>
        <w:t>Table A2.2</w:t>
      </w:r>
      <w:r>
        <w:rPr>
          <w:lang w:val="en-GB"/>
        </w:rPr>
        <w:t xml:space="preserve"> of the TSI CCS are not included in this downloading action.</w:t>
      </w:r>
    </w:p>
    <w:p w14:paraId="2F54B70C" w14:textId="77777777" w:rsidR="00EF3342" w:rsidRDefault="00133937" w:rsidP="00784A0F">
      <w:pPr>
        <w:rPr>
          <w:lang w:val="en-GB"/>
        </w:rPr>
      </w:pPr>
      <w:r>
        <w:rPr>
          <w:lang w:val="en-GB"/>
        </w:rPr>
        <w:t>Please be aware that t</w:t>
      </w:r>
      <w:r w:rsidR="00784A0F" w:rsidRPr="00784A0F">
        <w:rPr>
          <w:lang w:val="en-GB"/>
        </w:rPr>
        <w:t>he CEN, CENELEC and ETSI standards</w:t>
      </w:r>
      <w:r w:rsidR="00EF3342">
        <w:rPr>
          <w:lang w:val="en-GB"/>
        </w:rPr>
        <w:t xml:space="preserve"> or UIC documents</w:t>
      </w:r>
      <w:r w:rsidR="00784A0F" w:rsidRPr="00784A0F">
        <w:rPr>
          <w:lang w:val="en-GB"/>
        </w:rPr>
        <w:t xml:space="preserve"> are not the property of the </w:t>
      </w:r>
      <w:r w:rsidR="00784A0F">
        <w:rPr>
          <w:lang w:val="en-GB"/>
        </w:rPr>
        <w:t>EU Agency for Railways</w:t>
      </w:r>
      <w:r>
        <w:rPr>
          <w:lang w:val="en-GB"/>
        </w:rPr>
        <w:t xml:space="preserve"> and are only provided for information</w:t>
      </w:r>
      <w:r w:rsidR="00784A0F" w:rsidRPr="00784A0F">
        <w:rPr>
          <w:lang w:val="en-GB"/>
        </w:rPr>
        <w:t xml:space="preserve">. </w:t>
      </w:r>
      <w:r w:rsidR="00784A0F">
        <w:rPr>
          <w:lang w:val="en-GB"/>
        </w:rPr>
        <w:t xml:space="preserve">They are CEN, </w:t>
      </w:r>
      <w:r w:rsidR="00784A0F" w:rsidRPr="00784A0F">
        <w:rPr>
          <w:lang w:val="en-GB"/>
        </w:rPr>
        <w:t>CENELEC</w:t>
      </w:r>
      <w:r w:rsidR="00784A0F">
        <w:rPr>
          <w:lang w:val="en-GB"/>
        </w:rPr>
        <w:t xml:space="preserve"> and ETSI</w:t>
      </w:r>
      <w:r w:rsidR="00784A0F" w:rsidRPr="00784A0F">
        <w:rPr>
          <w:lang w:val="en-GB"/>
        </w:rPr>
        <w:t xml:space="preserve"> standards </w:t>
      </w:r>
      <w:r w:rsidR="00EF3342">
        <w:rPr>
          <w:lang w:val="en-GB"/>
        </w:rPr>
        <w:t xml:space="preserve">or UIC documents </w:t>
      </w:r>
      <w:r w:rsidR="00784A0F">
        <w:rPr>
          <w:lang w:val="en-GB"/>
        </w:rPr>
        <w:t xml:space="preserve">and </w:t>
      </w:r>
      <w:r w:rsidR="00784A0F" w:rsidRPr="00784A0F">
        <w:rPr>
          <w:lang w:val="en-GB"/>
        </w:rPr>
        <w:t xml:space="preserve">can be procured via </w:t>
      </w:r>
      <w:r w:rsidR="00EF3342">
        <w:rPr>
          <w:lang w:val="en-GB"/>
        </w:rPr>
        <w:t>these</w:t>
      </w:r>
      <w:r w:rsidR="00784A0F" w:rsidRPr="00784A0F">
        <w:rPr>
          <w:lang w:val="en-GB"/>
        </w:rPr>
        <w:t xml:space="preserve"> organizations. </w:t>
      </w:r>
    </w:p>
    <w:p w14:paraId="5FFF06D2" w14:textId="77777777" w:rsidR="00E355BC" w:rsidRDefault="00784A0F" w:rsidP="00784A0F">
      <w:pPr>
        <w:rPr>
          <w:lang w:val="en-GB"/>
        </w:rPr>
      </w:pPr>
      <w:r>
        <w:rPr>
          <w:lang w:val="en-GB"/>
        </w:rPr>
        <w:t>Please visit the corr</w:t>
      </w:r>
      <w:r w:rsidR="00E355BC">
        <w:rPr>
          <w:lang w:val="en-GB"/>
        </w:rPr>
        <w:t>esponding website to get more detailed information on their standards.</w:t>
      </w:r>
    </w:p>
    <w:p w14:paraId="55B5A0B9" w14:textId="77777777" w:rsidR="00EF3342" w:rsidRP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8" w:history="1">
        <w:r w:rsidR="00EF3342" w:rsidRPr="00EF3342">
          <w:rPr>
            <w:rStyle w:val="Hyperlink"/>
            <w:lang w:val="en-GB"/>
          </w:rPr>
          <w:t>www.etsi.org</w:t>
        </w:r>
      </w:hyperlink>
    </w:p>
    <w:p w14:paraId="33E3AB68" w14:textId="77777777" w:rsid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9" w:history="1">
        <w:r w:rsidR="00EF3342" w:rsidRPr="00EF3342">
          <w:rPr>
            <w:rStyle w:val="Hyperlink"/>
            <w:lang w:val="en-GB"/>
          </w:rPr>
          <w:t>www.uic.org</w:t>
        </w:r>
      </w:hyperlink>
    </w:p>
    <w:p w14:paraId="40337239" w14:textId="77777777" w:rsid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10" w:history="1">
        <w:r w:rsidR="00EF3342" w:rsidRPr="004F51E7">
          <w:rPr>
            <w:rStyle w:val="Hyperlink"/>
            <w:lang w:val="en-GB"/>
          </w:rPr>
          <w:t>www.cen.eu</w:t>
        </w:r>
      </w:hyperlink>
    </w:p>
    <w:p w14:paraId="10B1CC74" w14:textId="77777777" w:rsidR="00EF3342" w:rsidRDefault="00000000" w:rsidP="00EF3342">
      <w:pPr>
        <w:pStyle w:val="ListParagraph"/>
        <w:numPr>
          <w:ilvl w:val="0"/>
          <w:numId w:val="2"/>
        </w:numPr>
        <w:rPr>
          <w:lang w:val="en-GB"/>
        </w:rPr>
      </w:pPr>
      <w:hyperlink r:id="rId11" w:history="1">
        <w:r w:rsidR="00EF3342" w:rsidRPr="004F51E7">
          <w:rPr>
            <w:rStyle w:val="Hyperlink"/>
            <w:lang w:val="en-GB"/>
          </w:rPr>
          <w:t>www.cenelec.eu</w:t>
        </w:r>
      </w:hyperlink>
    </w:p>
    <w:p w14:paraId="0FFD2628" w14:textId="77777777" w:rsidR="00EF3342" w:rsidRPr="00EF3342" w:rsidRDefault="00EF3342" w:rsidP="00EF3342">
      <w:pPr>
        <w:pStyle w:val="ListParagraph"/>
        <w:ind w:left="360"/>
        <w:rPr>
          <w:lang w:val="en-GB"/>
        </w:rPr>
      </w:pPr>
    </w:p>
    <w:p w14:paraId="7DAD7FDB" w14:textId="77777777" w:rsidR="00EF3342" w:rsidRDefault="00EF3342" w:rsidP="00784A0F">
      <w:pPr>
        <w:rPr>
          <w:lang w:val="en-GB"/>
        </w:rPr>
      </w:pPr>
    </w:p>
    <w:p w14:paraId="040EDEA9" w14:textId="77777777" w:rsidR="008D084E" w:rsidRPr="008D084E" w:rsidRDefault="008D084E" w:rsidP="00B56651">
      <w:pPr>
        <w:rPr>
          <w:lang w:val="en-GB"/>
        </w:rPr>
      </w:pPr>
      <w:r>
        <w:rPr>
          <w:lang w:val="en-GB"/>
        </w:rPr>
        <w:t xml:space="preserve"> </w:t>
      </w:r>
    </w:p>
    <w:p w14:paraId="4980B4AA" w14:textId="77777777" w:rsidR="008D084E" w:rsidRPr="00784A0F" w:rsidRDefault="008D084E" w:rsidP="008D084E">
      <w:pPr>
        <w:pStyle w:val="ListParagraph"/>
        <w:rPr>
          <w:lang w:val="en-GB"/>
        </w:rPr>
      </w:pPr>
    </w:p>
    <w:p w14:paraId="699FAB3B" w14:textId="77777777" w:rsidR="00784A0F" w:rsidRPr="00784A0F" w:rsidRDefault="00784A0F" w:rsidP="00784A0F">
      <w:pPr>
        <w:rPr>
          <w:lang w:val="en-GB"/>
        </w:rPr>
      </w:pPr>
    </w:p>
    <w:sectPr w:rsidR="00784A0F" w:rsidRPr="00784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1A7D" w14:textId="77777777" w:rsidR="00772BE1" w:rsidRDefault="00772BE1" w:rsidP="00343441">
      <w:pPr>
        <w:spacing w:after="0" w:line="240" w:lineRule="auto"/>
      </w:pPr>
      <w:r>
        <w:separator/>
      </w:r>
    </w:p>
  </w:endnote>
  <w:endnote w:type="continuationSeparator" w:id="0">
    <w:p w14:paraId="20628B42" w14:textId="77777777" w:rsidR="00772BE1" w:rsidRDefault="00772BE1" w:rsidP="0034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7C10" w14:textId="77777777" w:rsidR="00772BE1" w:rsidRDefault="00772BE1" w:rsidP="00343441">
      <w:pPr>
        <w:spacing w:after="0" w:line="240" w:lineRule="auto"/>
      </w:pPr>
      <w:r>
        <w:separator/>
      </w:r>
    </w:p>
  </w:footnote>
  <w:footnote w:type="continuationSeparator" w:id="0">
    <w:p w14:paraId="23E91E79" w14:textId="77777777" w:rsidR="00772BE1" w:rsidRDefault="00772BE1" w:rsidP="00343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11FD"/>
    <w:multiLevelType w:val="hybridMultilevel"/>
    <w:tmpl w:val="6ADE30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9C7F9B"/>
    <w:multiLevelType w:val="hybridMultilevel"/>
    <w:tmpl w:val="840A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65567">
    <w:abstractNumId w:val="1"/>
  </w:num>
  <w:num w:numId="2" w16cid:durableId="355011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07"/>
    <w:rsid w:val="00133937"/>
    <w:rsid w:val="00343441"/>
    <w:rsid w:val="003452C0"/>
    <w:rsid w:val="00772BE1"/>
    <w:rsid w:val="00784A0F"/>
    <w:rsid w:val="007D0B5B"/>
    <w:rsid w:val="008D084E"/>
    <w:rsid w:val="009C34FC"/>
    <w:rsid w:val="00B24CF5"/>
    <w:rsid w:val="00B56651"/>
    <w:rsid w:val="00BC2707"/>
    <w:rsid w:val="00E355BC"/>
    <w:rsid w:val="00EC6FC9"/>
    <w:rsid w:val="00E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0C106"/>
  <w15:chartTrackingRefBased/>
  <w15:docId w15:val="{C17BA2F3-C229-4710-8AFE-6A22F69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A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08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0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1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95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02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1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52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83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271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32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6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62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00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89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332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541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20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344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53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08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9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90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3338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29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921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3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51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3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7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78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s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N/TXT/?uri=CELEX%3A32023R1695&amp;qid=16941583673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elec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en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Railway Agency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</dc:creator>
  <cp:keywords/>
  <dc:description/>
  <cp:lastModifiedBy>HERNANDEZ FERNANDEZ, Juan (ERA)</cp:lastModifiedBy>
  <cp:revision>2</cp:revision>
  <dcterms:created xsi:type="dcterms:W3CDTF">2023-09-18T11:57:00Z</dcterms:created>
  <dcterms:modified xsi:type="dcterms:W3CDTF">2023-09-18T11:57:00Z</dcterms:modified>
</cp:coreProperties>
</file>