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0E" w:rsidRPr="00A03B04" w:rsidRDefault="00C5710E" w:rsidP="00C5710E">
      <w:pPr>
        <w:pStyle w:val="Nincstrkz"/>
        <w:jc w:val="center"/>
        <w:rPr>
          <w:rFonts w:ascii="Times New Roman" w:hAnsi="Times New Roman" w:cs="Times New Roman"/>
          <w:b/>
          <w:sz w:val="20"/>
          <w:szCs w:val="20"/>
          <w:lang w:val="en-GB"/>
        </w:rPr>
      </w:pPr>
      <w:r w:rsidRPr="00A03B04">
        <w:rPr>
          <w:rFonts w:ascii="Times New Roman" w:hAnsi="Times New Roman" w:cs="Times New Roman"/>
          <w:b/>
          <w:sz w:val="20"/>
          <w:szCs w:val="20"/>
          <w:lang w:val="en-GB"/>
        </w:rPr>
        <w:t>SUMMARY OF OCCURRENCE № HU-6288</w:t>
      </w:r>
    </w:p>
    <w:p w:rsidR="00C5710E" w:rsidRPr="00A03B04" w:rsidRDefault="00C5710E" w:rsidP="00C5710E">
      <w:pPr>
        <w:pStyle w:val="Nincstrkz"/>
        <w:rPr>
          <w:rFonts w:ascii="Times New Roman" w:hAnsi="Times New Roman" w:cs="Times New Roman"/>
          <w:sz w:val="20"/>
          <w:szCs w:val="20"/>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C5710E" w:rsidRPr="00A03B04" w:rsidTr="00807622">
        <w:tc>
          <w:tcPr>
            <w:tcW w:w="2235"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Grade:</w:t>
            </w:r>
          </w:p>
        </w:tc>
        <w:tc>
          <w:tcPr>
            <w:tcW w:w="6977"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Railway incident</w:t>
            </w:r>
          </w:p>
        </w:tc>
      </w:tr>
      <w:tr w:rsidR="00C5710E" w:rsidRPr="00A03B04" w:rsidTr="00807622">
        <w:tc>
          <w:tcPr>
            <w:tcW w:w="2235"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Date and time:</w:t>
            </w:r>
          </w:p>
        </w:tc>
        <w:tc>
          <w:tcPr>
            <w:tcW w:w="6977"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27 June 2020</w:t>
            </w:r>
          </w:p>
        </w:tc>
      </w:tr>
      <w:tr w:rsidR="00C5710E" w:rsidRPr="00A03B04" w:rsidTr="00807622">
        <w:tc>
          <w:tcPr>
            <w:tcW w:w="2235"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Location:</w:t>
            </w:r>
          </w:p>
        </w:tc>
        <w:tc>
          <w:tcPr>
            <w:tcW w:w="6977"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proofErr w:type="spellStart"/>
            <w:r w:rsidRPr="00A03B04">
              <w:rPr>
                <w:rFonts w:ascii="Times New Roman" w:hAnsi="Times New Roman" w:cs="Times New Roman"/>
                <w:sz w:val="20"/>
                <w:szCs w:val="20"/>
                <w:lang w:val="en-GB"/>
              </w:rPr>
              <w:t>Uzsa</w:t>
            </w:r>
            <w:proofErr w:type="spellEnd"/>
            <w:r w:rsidRPr="00A03B04">
              <w:rPr>
                <w:rFonts w:ascii="Times New Roman" w:hAnsi="Times New Roman" w:cs="Times New Roman"/>
                <w:sz w:val="20"/>
                <w:szCs w:val="20"/>
                <w:lang w:val="en-GB"/>
              </w:rPr>
              <w:t xml:space="preserve"> (station)</w:t>
            </w:r>
          </w:p>
        </w:tc>
      </w:tr>
      <w:tr w:rsidR="00C5710E" w:rsidRPr="00A03B04" w:rsidTr="00807622">
        <w:tc>
          <w:tcPr>
            <w:tcW w:w="2235"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Occurrence type:</w:t>
            </w:r>
          </w:p>
        </w:tc>
        <w:tc>
          <w:tcPr>
            <w:tcW w:w="6977"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Signal passed at danger</w:t>
            </w:r>
          </w:p>
        </w:tc>
      </w:tr>
      <w:tr w:rsidR="00C5710E" w:rsidRPr="00A03B04" w:rsidTr="00807622">
        <w:tc>
          <w:tcPr>
            <w:tcW w:w="2235"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Movement type:</w:t>
            </w:r>
          </w:p>
        </w:tc>
        <w:tc>
          <w:tcPr>
            <w:tcW w:w="6977"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Regional passenger train</w:t>
            </w:r>
          </w:p>
        </w:tc>
      </w:tr>
      <w:tr w:rsidR="00C5710E" w:rsidRPr="00A03B04" w:rsidTr="00807622">
        <w:tc>
          <w:tcPr>
            <w:tcW w:w="2235"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Description:</w:t>
            </w:r>
          </w:p>
        </w:tc>
        <w:tc>
          <w:tcPr>
            <w:tcW w:w="6977"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The train no. 9694 passed the signal of </w:t>
            </w:r>
            <w:proofErr w:type="spellStart"/>
            <w:r w:rsidRPr="00A03B04">
              <w:rPr>
                <w:rFonts w:ascii="Times New Roman" w:hAnsi="Times New Roman" w:cs="Times New Roman"/>
                <w:sz w:val="20"/>
                <w:szCs w:val="20"/>
                <w:lang w:val="en-GB"/>
              </w:rPr>
              <w:t>Uzsa</w:t>
            </w:r>
            <w:proofErr w:type="spellEnd"/>
            <w:r w:rsidRPr="00A03B04">
              <w:rPr>
                <w:rFonts w:ascii="Times New Roman" w:hAnsi="Times New Roman" w:cs="Times New Roman"/>
                <w:sz w:val="20"/>
                <w:szCs w:val="20"/>
                <w:lang w:val="en-GB"/>
              </w:rPr>
              <w:t xml:space="preserve"> station at danger. Eventually the train was stopped by the engine driver.</w:t>
            </w:r>
          </w:p>
        </w:tc>
      </w:tr>
      <w:tr w:rsidR="00C5710E" w:rsidRPr="00A03B04" w:rsidTr="00807622">
        <w:tc>
          <w:tcPr>
            <w:tcW w:w="2235" w:type="dxa"/>
          </w:tcPr>
          <w:p w:rsidR="00C5710E" w:rsidRPr="00A03B04" w:rsidRDefault="00C5710E"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Consequences:</w:t>
            </w:r>
          </w:p>
        </w:tc>
        <w:tc>
          <w:tcPr>
            <w:tcW w:w="6977" w:type="dxa"/>
          </w:tcPr>
          <w:p w:rsidR="00C5710E" w:rsidRPr="00A03B04" w:rsidRDefault="00C5710E" w:rsidP="00807622">
            <w:pPr>
              <w:pStyle w:val="Nincstrkz"/>
              <w:spacing w:before="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0 fatality / 0 serious injury</w:t>
            </w:r>
          </w:p>
          <w:p w:rsidR="00C5710E" w:rsidRPr="00A03B04" w:rsidRDefault="00C5710E"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 damage (EUR 0)</w:t>
            </w:r>
          </w:p>
        </w:tc>
      </w:tr>
      <w:tr w:rsidR="00C5710E" w:rsidRPr="00A03B04" w:rsidTr="00807622">
        <w:tc>
          <w:tcPr>
            <w:tcW w:w="2235" w:type="dxa"/>
          </w:tcPr>
          <w:p w:rsidR="00C5710E" w:rsidRPr="00A03B04" w:rsidRDefault="00C5710E" w:rsidP="00807622">
            <w:pPr>
              <w:pStyle w:val="Nincstrkz"/>
              <w:spacing w:before="40" w:after="40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Parties:</w:t>
            </w:r>
          </w:p>
        </w:tc>
        <w:tc>
          <w:tcPr>
            <w:tcW w:w="6977" w:type="dxa"/>
          </w:tcPr>
          <w:p w:rsidR="00C5710E" w:rsidRPr="00A03B04" w:rsidRDefault="00C5710E" w:rsidP="00807622">
            <w:pPr>
              <w:pStyle w:val="Nincstrkz"/>
              <w:spacing w:before="40"/>
              <w:jc w:val="both"/>
              <w:rPr>
                <w:rFonts w:ascii="Times New Roman" w:hAnsi="Times New Roman" w:cs="Times New Roman"/>
                <w:sz w:val="20"/>
                <w:szCs w:val="20"/>
                <w:lang w:val="de-DE"/>
              </w:rPr>
            </w:pPr>
            <w:r w:rsidRPr="00A03B04">
              <w:rPr>
                <w:rFonts w:ascii="Times New Roman" w:hAnsi="Times New Roman" w:cs="Times New Roman"/>
                <w:sz w:val="20"/>
                <w:szCs w:val="20"/>
                <w:lang w:val="de-DE"/>
              </w:rPr>
              <w:t xml:space="preserve">MÁV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(IM)</w:t>
            </w:r>
          </w:p>
          <w:p w:rsidR="00C5710E" w:rsidRPr="00A03B04" w:rsidRDefault="00C5710E"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de-DE"/>
              </w:rPr>
              <w:t xml:space="preserve">MÁV-START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xml:space="preserve">. </w:t>
            </w:r>
            <w:r w:rsidRPr="00A03B04">
              <w:rPr>
                <w:rFonts w:ascii="Times New Roman" w:hAnsi="Times New Roman" w:cs="Times New Roman"/>
                <w:sz w:val="20"/>
                <w:szCs w:val="20"/>
                <w:lang w:val="en-GB"/>
              </w:rPr>
              <w:t>(RU)</w:t>
            </w:r>
          </w:p>
        </w:tc>
      </w:tr>
      <w:tr w:rsidR="00C5710E" w:rsidRPr="00A03B04" w:rsidTr="00807622">
        <w:tc>
          <w:tcPr>
            <w:tcW w:w="2235" w:type="dxa"/>
          </w:tcPr>
          <w:p w:rsidR="00C5710E" w:rsidRPr="00A03B04" w:rsidRDefault="00C5710E"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Direct cause(s):</w:t>
            </w:r>
          </w:p>
        </w:tc>
        <w:tc>
          <w:tcPr>
            <w:tcW w:w="6977" w:type="dxa"/>
          </w:tcPr>
          <w:p w:rsidR="00C5710E" w:rsidRPr="00A03B04" w:rsidRDefault="00C5710E" w:rsidP="00C5710E">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instead of passing through, as it was in the timetable of the train, the signaller wanted the train to stop at the station, but the locomotive driver did not intend to stop at the station and therefore did not apply the brakes in time</w:t>
            </w:r>
          </w:p>
          <w:p w:rsidR="00C5710E" w:rsidRPr="00A03B04" w:rsidRDefault="00C5710E" w:rsidP="00C5710E">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locomotive driver did not check the aspect of the level crossing protecting signal at the other end of the station and did not miss the authority (hand signal) to pass the station from the signaller</w:t>
            </w:r>
          </w:p>
          <w:p w:rsidR="00C5710E" w:rsidRPr="00A03B04" w:rsidRDefault="00C5710E" w:rsidP="00C5710E">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signaller did not meet the train at the trackside and did not give the “Slow down” hand signal because he was on the phone with the line traffic controller</w:t>
            </w:r>
          </w:p>
        </w:tc>
      </w:tr>
      <w:tr w:rsidR="00C5710E" w:rsidRPr="00A03B04" w:rsidTr="00807622">
        <w:tc>
          <w:tcPr>
            <w:tcW w:w="2235" w:type="dxa"/>
          </w:tcPr>
          <w:p w:rsidR="00C5710E" w:rsidRPr="00A03B04" w:rsidRDefault="00C5710E"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Contributory factor(s):</w:t>
            </w:r>
          </w:p>
        </w:tc>
        <w:tc>
          <w:tcPr>
            <w:tcW w:w="6977" w:type="dxa"/>
          </w:tcPr>
          <w:p w:rsidR="00C5710E" w:rsidRPr="00A03B04" w:rsidRDefault="00C5710E" w:rsidP="00C5710E">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chief ticket inspector was staying in the driver’s cabin</w:t>
            </w:r>
          </w:p>
          <w:p w:rsidR="00C5710E" w:rsidRPr="00A03B04" w:rsidRDefault="00C5710E" w:rsidP="00C5710E">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the </w:t>
            </w:r>
            <w:proofErr w:type="spellStart"/>
            <w:r w:rsidRPr="00A03B04">
              <w:rPr>
                <w:rFonts w:ascii="Times New Roman" w:hAnsi="Times New Roman" w:cs="Times New Roman"/>
                <w:sz w:val="20"/>
                <w:szCs w:val="20"/>
                <w:lang w:val="en-GB"/>
              </w:rPr>
              <w:t>pintsman</w:t>
            </w:r>
            <w:proofErr w:type="spellEnd"/>
            <w:r w:rsidRPr="00A03B04">
              <w:rPr>
                <w:rFonts w:ascii="Times New Roman" w:hAnsi="Times New Roman" w:cs="Times New Roman"/>
                <w:sz w:val="20"/>
                <w:szCs w:val="20"/>
                <w:lang w:val="en-GB"/>
              </w:rPr>
              <w:t xml:space="preserve"> did not stop the train at the entry signal</w:t>
            </w:r>
          </w:p>
          <w:p w:rsidR="00C5710E" w:rsidRPr="00A03B04" w:rsidRDefault="00C5710E" w:rsidP="00C5710E">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signaller prioritised his tasks incorrectly</w:t>
            </w:r>
          </w:p>
          <w:p w:rsidR="00C5710E" w:rsidRPr="00A03B04" w:rsidRDefault="00C5710E" w:rsidP="00C5710E">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the line traffic </w:t>
            </w:r>
            <w:proofErr w:type="spellStart"/>
            <w:r w:rsidRPr="00A03B04">
              <w:rPr>
                <w:rFonts w:ascii="Times New Roman" w:hAnsi="Times New Roman" w:cs="Times New Roman"/>
                <w:sz w:val="20"/>
                <w:szCs w:val="20"/>
                <w:lang w:val="en-GB"/>
              </w:rPr>
              <w:t>cotroller</w:t>
            </w:r>
            <w:proofErr w:type="spellEnd"/>
            <w:r w:rsidRPr="00A03B04">
              <w:rPr>
                <w:rFonts w:ascii="Times New Roman" w:hAnsi="Times New Roman" w:cs="Times New Roman"/>
                <w:sz w:val="20"/>
                <w:szCs w:val="20"/>
                <w:lang w:val="en-GB"/>
              </w:rPr>
              <w:t xml:space="preserve"> changed the trains’ meeting point several times and issued his last order too late</w:t>
            </w:r>
          </w:p>
        </w:tc>
      </w:tr>
      <w:tr w:rsidR="00C5710E" w:rsidRPr="00A03B04" w:rsidTr="00807622">
        <w:tc>
          <w:tcPr>
            <w:tcW w:w="2235" w:type="dxa"/>
          </w:tcPr>
          <w:p w:rsidR="00C5710E" w:rsidRPr="00A03B04" w:rsidRDefault="00C5710E"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Underlying cause(s):</w:t>
            </w:r>
          </w:p>
        </w:tc>
        <w:tc>
          <w:tcPr>
            <w:tcW w:w="6977" w:type="dxa"/>
          </w:tcPr>
          <w:p w:rsidR="00C5710E" w:rsidRPr="00A03B04" w:rsidRDefault="00C5710E" w:rsidP="00C5710E">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audit by the station master did not take action to address the poor practices identified after a previous similar incident at the station what are also relevant to this incident</w:t>
            </w:r>
          </w:p>
        </w:tc>
      </w:tr>
      <w:tr w:rsidR="00C5710E" w:rsidRPr="00A03B04" w:rsidTr="00807622">
        <w:tc>
          <w:tcPr>
            <w:tcW w:w="2235" w:type="dxa"/>
          </w:tcPr>
          <w:p w:rsidR="00C5710E" w:rsidRPr="00A03B04" w:rsidRDefault="00C5710E" w:rsidP="00807622">
            <w:pPr>
              <w:pStyle w:val="Nincstrkz"/>
              <w:spacing w:before="12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Recommendation(s):</w:t>
            </w:r>
          </w:p>
        </w:tc>
        <w:tc>
          <w:tcPr>
            <w:tcW w:w="6977" w:type="dxa"/>
          </w:tcPr>
          <w:p w:rsidR="00C5710E" w:rsidRPr="00A03B04" w:rsidRDefault="00C5710E" w:rsidP="00807622">
            <w:pPr>
              <w:pStyle w:val="Nincstrkz"/>
              <w:spacing w:before="12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bl>
    <w:p w:rsidR="00C5710E" w:rsidRPr="00A03B04" w:rsidRDefault="00C5710E" w:rsidP="00C5710E">
      <w:pPr>
        <w:pStyle w:val="Nincstrkz"/>
        <w:rPr>
          <w:rFonts w:ascii="Times New Roman" w:hAnsi="Times New Roman" w:cs="Times New Roman"/>
          <w:sz w:val="20"/>
          <w:szCs w:val="20"/>
          <w:lang w:val="en-GB"/>
        </w:rPr>
      </w:pPr>
    </w:p>
    <w:p w:rsidR="00DE1EC3" w:rsidRPr="00C5710E" w:rsidRDefault="00C5710E" w:rsidP="00C5710E">
      <w:pPr>
        <w:pStyle w:val="Nincstrkz"/>
        <w:jc w:val="center"/>
        <w:rPr>
          <w:rFonts w:ascii="Times New Roman" w:hAnsi="Times New Roman" w:cs="Times New Roman"/>
          <w:sz w:val="20"/>
          <w:szCs w:val="20"/>
          <w:lang w:val="en-GB"/>
        </w:rPr>
      </w:pPr>
      <w:r w:rsidRPr="00A03B04">
        <w:rPr>
          <w:rFonts w:ascii="Times New Roman" w:hAnsi="Times New Roman" w:cs="Times New Roman"/>
          <w:noProof/>
          <w:lang w:eastAsia="hu-HU"/>
        </w:rPr>
        <w:drawing>
          <wp:inline distT="0" distB="0" distL="0" distR="0" wp14:anchorId="34FCD88A" wp14:editId="630BF0D6">
            <wp:extent cx="4320000" cy="2671090"/>
            <wp:effectExtent l="0" t="0" r="4445" b="0"/>
            <wp:docPr id="24" name="Kép 4" descr="\\gvvrcommon12\gvvrcommon12\LUN15\ITM_KBSZ_Vasut\Események\2020\2020-0613-5_Uzsa\Kepek\DÁ\DSCN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vvrcommon12\gvvrcommon12\LUN15\ITM_KBSZ_Vasut\Események\2020\2020-0613-5_Uzsa\Kepek\DÁ\DSCN0503.JPG"/>
                    <pic:cNvPicPr>
                      <a:picLocks noChangeAspect="1" noChangeArrowheads="1"/>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4320000" cy="267109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DE1EC3" w:rsidRPr="00C57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69B7"/>
    <w:multiLevelType w:val="hybridMultilevel"/>
    <w:tmpl w:val="151AFE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99A10E2">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0E"/>
    <w:rsid w:val="00C5710E"/>
    <w:rsid w:val="00DE1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5710E"/>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C5710E"/>
    <w:pPr>
      <w:spacing w:after="0" w:line="240" w:lineRule="auto"/>
    </w:pPr>
  </w:style>
  <w:style w:type="table" w:styleId="Rcsostblzat">
    <w:name w:val="Table Grid"/>
    <w:basedOn w:val="Normltblzat"/>
    <w:uiPriority w:val="59"/>
    <w:rsid w:val="00C57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5710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57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5710E"/>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C5710E"/>
    <w:pPr>
      <w:spacing w:after="0" w:line="240" w:lineRule="auto"/>
    </w:pPr>
  </w:style>
  <w:style w:type="table" w:styleId="Rcsostblzat">
    <w:name w:val="Table Grid"/>
    <w:basedOn w:val="Normltblzat"/>
    <w:uiPriority w:val="59"/>
    <w:rsid w:val="00C57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5710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57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1384</Characters>
  <Application>Microsoft Office Word</Application>
  <DocSecurity>0</DocSecurity>
  <Lines>11</Lines>
  <Paragraphs>3</Paragraphs>
  <ScaleCrop>false</ScaleCrop>
  <Company>KD</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2023-03-02T10:05:00Z</dcterms:created>
  <dcterms:modified xsi:type="dcterms:W3CDTF">2023-03-02T10:05:00Z</dcterms:modified>
</cp:coreProperties>
</file>