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190" w:rsidRPr="00A03B04" w:rsidRDefault="00213190" w:rsidP="00213190">
      <w:pPr>
        <w:pStyle w:val="Nincstrkz"/>
        <w:jc w:val="center"/>
        <w:rPr>
          <w:rFonts w:ascii="Times New Roman" w:hAnsi="Times New Roman" w:cs="Times New Roman"/>
          <w:b/>
          <w:sz w:val="20"/>
          <w:szCs w:val="20"/>
          <w:lang w:val="en-GB"/>
        </w:rPr>
      </w:pPr>
      <w:r w:rsidRPr="00A03B04">
        <w:rPr>
          <w:rFonts w:ascii="Times New Roman" w:hAnsi="Times New Roman" w:cs="Times New Roman"/>
          <w:b/>
          <w:sz w:val="20"/>
          <w:szCs w:val="20"/>
          <w:lang w:val="en-GB"/>
        </w:rPr>
        <w:t>SUMMARY OF OCCURRENCE № HU-6238</w:t>
      </w:r>
    </w:p>
    <w:p w:rsidR="00213190" w:rsidRPr="00A03B04" w:rsidRDefault="00213190" w:rsidP="00213190">
      <w:pPr>
        <w:pStyle w:val="Nincstrkz"/>
        <w:rPr>
          <w:rFonts w:ascii="Times New Roman" w:hAnsi="Times New Roman" w:cs="Times New Roman"/>
          <w:sz w:val="20"/>
          <w:szCs w:val="20"/>
          <w:lang w:val="en-GB"/>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977"/>
      </w:tblGrid>
      <w:tr w:rsidR="00213190" w:rsidRPr="00A03B04" w:rsidTr="00807622">
        <w:tc>
          <w:tcPr>
            <w:tcW w:w="2235" w:type="dxa"/>
          </w:tcPr>
          <w:p w:rsidR="00213190" w:rsidRPr="00A03B04" w:rsidRDefault="00213190"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Grade:</w:t>
            </w:r>
          </w:p>
        </w:tc>
        <w:tc>
          <w:tcPr>
            <w:tcW w:w="6977" w:type="dxa"/>
          </w:tcPr>
          <w:p w:rsidR="00213190" w:rsidRPr="00A03B04" w:rsidRDefault="00213190"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Railway incident</w:t>
            </w:r>
          </w:p>
        </w:tc>
      </w:tr>
      <w:tr w:rsidR="00213190" w:rsidRPr="00A03B04" w:rsidTr="00807622">
        <w:tc>
          <w:tcPr>
            <w:tcW w:w="2235" w:type="dxa"/>
          </w:tcPr>
          <w:p w:rsidR="00213190" w:rsidRPr="00A03B04" w:rsidRDefault="00213190"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Date and time:</w:t>
            </w:r>
          </w:p>
        </w:tc>
        <w:tc>
          <w:tcPr>
            <w:tcW w:w="6977" w:type="dxa"/>
          </w:tcPr>
          <w:p w:rsidR="00213190" w:rsidRPr="00A03B04" w:rsidRDefault="00213190"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7 April 2020</w:t>
            </w:r>
          </w:p>
        </w:tc>
      </w:tr>
      <w:tr w:rsidR="00213190" w:rsidRPr="00A03B04" w:rsidTr="00807622">
        <w:tc>
          <w:tcPr>
            <w:tcW w:w="2235" w:type="dxa"/>
          </w:tcPr>
          <w:p w:rsidR="00213190" w:rsidRPr="00A03B04" w:rsidRDefault="00213190"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Location:</w:t>
            </w:r>
          </w:p>
        </w:tc>
        <w:tc>
          <w:tcPr>
            <w:tcW w:w="6977" w:type="dxa"/>
          </w:tcPr>
          <w:p w:rsidR="00213190" w:rsidRPr="00A03B04" w:rsidRDefault="00213190" w:rsidP="00807622">
            <w:pPr>
              <w:pStyle w:val="Nincstrkz"/>
              <w:spacing w:before="40" w:after="40"/>
              <w:jc w:val="both"/>
              <w:rPr>
                <w:rFonts w:ascii="Times New Roman" w:hAnsi="Times New Roman" w:cs="Times New Roman"/>
                <w:sz w:val="20"/>
                <w:szCs w:val="20"/>
                <w:lang w:val="en-GB"/>
              </w:rPr>
            </w:pPr>
            <w:proofErr w:type="spellStart"/>
            <w:r w:rsidRPr="00A03B04">
              <w:rPr>
                <w:rFonts w:ascii="Times New Roman" w:hAnsi="Times New Roman" w:cs="Times New Roman"/>
                <w:sz w:val="20"/>
                <w:szCs w:val="20"/>
                <w:lang w:val="en-GB"/>
              </w:rPr>
              <w:t>Nyírbátor</w:t>
            </w:r>
            <w:proofErr w:type="spellEnd"/>
            <w:r w:rsidRPr="00A03B04">
              <w:rPr>
                <w:rFonts w:ascii="Times New Roman" w:hAnsi="Times New Roman" w:cs="Times New Roman"/>
                <w:sz w:val="20"/>
                <w:szCs w:val="20"/>
                <w:lang w:val="en-GB"/>
              </w:rPr>
              <w:t xml:space="preserve"> (station)</w:t>
            </w:r>
          </w:p>
        </w:tc>
      </w:tr>
      <w:tr w:rsidR="00213190" w:rsidRPr="00A03B04" w:rsidTr="00807622">
        <w:tc>
          <w:tcPr>
            <w:tcW w:w="2235" w:type="dxa"/>
          </w:tcPr>
          <w:p w:rsidR="00213190" w:rsidRPr="00A03B04" w:rsidRDefault="00213190"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Occurrence type:</w:t>
            </w:r>
          </w:p>
        </w:tc>
        <w:tc>
          <w:tcPr>
            <w:tcW w:w="6977" w:type="dxa"/>
          </w:tcPr>
          <w:p w:rsidR="00213190" w:rsidRPr="00A03B04" w:rsidRDefault="00213190"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Signal passed at danger</w:t>
            </w:r>
          </w:p>
        </w:tc>
      </w:tr>
      <w:tr w:rsidR="00213190" w:rsidRPr="00A03B04" w:rsidTr="00807622">
        <w:tc>
          <w:tcPr>
            <w:tcW w:w="2235" w:type="dxa"/>
          </w:tcPr>
          <w:p w:rsidR="00213190" w:rsidRPr="00A03B04" w:rsidRDefault="00213190"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Movement type:</w:t>
            </w:r>
          </w:p>
        </w:tc>
        <w:tc>
          <w:tcPr>
            <w:tcW w:w="6977" w:type="dxa"/>
          </w:tcPr>
          <w:p w:rsidR="00213190" w:rsidRPr="00A03B04" w:rsidRDefault="00213190"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Freight train</w:t>
            </w:r>
          </w:p>
        </w:tc>
      </w:tr>
      <w:tr w:rsidR="00213190" w:rsidRPr="00A03B04" w:rsidTr="00807622">
        <w:tc>
          <w:tcPr>
            <w:tcW w:w="2235" w:type="dxa"/>
          </w:tcPr>
          <w:p w:rsidR="00213190" w:rsidRPr="00A03B04" w:rsidRDefault="00213190"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Description:</w:t>
            </w:r>
          </w:p>
        </w:tc>
        <w:tc>
          <w:tcPr>
            <w:tcW w:w="6977" w:type="dxa"/>
          </w:tcPr>
          <w:p w:rsidR="00213190" w:rsidRPr="00A03B04" w:rsidRDefault="00213190"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 xml:space="preserve">The freight train no. 68001 passed the signal of </w:t>
            </w:r>
            <w:proofErr w:type="spellStart"/>
            <w:r w:rsidRPr="00A03B04">
              <w:rPr>
                <w:rFonts w:ascii="Times New Roman" w:hAnsi="Times New Roman" w:cs="Times New Roman"/>
                <w:sz w:val="20"/>
                <w:szCs w:val="20"/>
                <w:lang w:val="en-GB"/>
              </w:rPr>
              <w:t>Nyírbátor</w:t>
            </w:r>
            <w:proofErr w:type="spellEnd"/>
            <w:r w:rsidRPr="00A03B04">
              <w:rPr>
                <w:rFonts w:ascii="Times New Roman" w:hAnsi="Times New Roman" w:cs="Times New Roman"/>
                <w:sz w:val="20"/>
                <w:szCs w:val="20"/>
                <w:lang w:val="en-GB"/>
              </w:rPr>
              <w:t xml:space="preserve"> station at danger. Eventually the train was stopped by the engine driver before leaving the station. The passenger train what was coming from the opposite direction (no. 6316), stopped before reaching the entry signal of the station.</w:t>
            </w:r>
          </w:p>
        </w:tc>
      </w:tr>
      <w:tr w:rsidR="00213190" w:rsidRPr="00A03B04" w:rsidTr="00807622">
        <w:tc>
          <w:tcPr>
            <w:tcW w:w="2235" w:type="dxa"/>
          </w:tcPr>
          <w:p w:rsidR="00213190" w:rsidRPr="00A03B04" w:rsidRDefault="00213190"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Consequences:</w:t>
            </w:r>
          </w:p>
        </w:tc>
        <w:tc>
          <w:tcPr>
            <w:tcW w:w="6977" w:type="dxa"/>
          </w:tcPr>
          <w:p w:rsidR="00213190" w:rsidRPr="00A03B04" w:rsidRDefault="00213190" w:rsidP="00807622">
            <w:pPr>
              <w:pStyle w:val="Nincstrkz"/>
              <w:spacing w:before="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0 fatality / 0 serious injury</w:t>
            </w:r>
          </w:p>
          <w:p w:rsidR="00213190" w:rsidRPr="00A03B04" w:rsidRDefault="00213190" w:rsidP="00807622">
            <w:pPr>
              <w:pStyle w:val="Nincstrkz"/>
              <w:spacing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No damage (EUR 0)</w:t>
            </w:r>
          </w:p>
        </w:tc>
      </w:tr>
      <w:tr w:rsidR="00213190" w:rsidRPr="00A03B04" w:rsidTr="00807622">
        <w:tc>
          <w:tcPr>
            <w:tcW w:w="2235" w:type="dxa"/>
          </w:tcPr>
          <w:p w:rsidR="00213190" w:rsidRPr="00A03B04" w:rsidRDefault="00213190" w:rsidP="00807622">
            <w:pPr>
              <w:pStyle w:val="Nincstrkz"/>
              <w:spacing w:before="40" w:after="40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Parties:</w:t>
            </w:r>
          </w:p>
        </w:tc>
        <w:tc>
          <w:tcPr>
            <w:tcW w:w="6977" w:type="dxa"/>
          </w:tcPr>
          <w:p w:rsidR="00213190" w:rsidRPr="00A03B04" w:rsidRDefault="00213190" w:rsidP="00807622">
            <w:pPr>
              <w:pStyle w:val="Nincstrkz"/>
              <w:spacing w:before="40"/>
              <w:jc w:val="both"/>
              <w:rPr>
                <w:rFonts w:ascii="Times New Roman" w:hAnsi="Times New Roman" w:cs="Times New Roman"/>
                <w:sz w:val="20"/>
                <w:szCs w:val="20"/>
                <w:lang w:val="de-DE"/>
              </w:rPr>
            </w:pPr>
            <w:r w:rsidRPr="00A03B04">
              <w:rPr>
                <w:rFonts w:ascii="Times New Roman" w:hAnsi="Times New Roman" w:cs="Times New Roman"/>
                <w:sz w:val="20"/>
                <w:szCs w:val="20"/>
                <w:lang w:val="de-DE"/>
              </w:rPr>
              <w:t xml:space="preserve">MÁV </w:t>
            </w:r>
            <w:proofErr w:type="spellStart"/>
            <w:r w:rsidRPr="00A03B04">
              <w:rPr>
                <w:rFonts w:ascii="Times New Roman" w:hAnsi="Times New Roman" w:cs="Times New Roman"/>
                <w:sz w:val="20"/>
                <w:szCs w:val="20"/>
                <w:lang w:val="de-DE"/>
              </w:rPr>
              <w:t>Zrt</w:t>
            </w:r>
            <w:proofErr w:type="spellEnd"/>
            <w:r w:rsidRPr="00A03B04">
              <w:rPr>
                <w:rFonts w:ascii="Times New Roman" w:hAnsi="Times New Roman" w:cs="Times New Roman"/>
                <w:sz w:val="20"/>
                <w:szCs w:val="20"/>
                <w:lang w:val="de-DE"/>
              </w:rPr>
              <w:t>. (IM)</w:t>
            </w:r>
          </w:p>
          <w:p w:rsidR="00213190" w:rsidRPr="00A03B04" w:rsidRDefault="00213190" w:rsidP="00807622">
            <w:pPr>
              <w:pStyle w:val="Nincstrkz"/>
              <w:spacing w:after="40"/>
              <w:jc w:val="both"/>
              <w:rPr>
                <w:rFonts w:ascii="Times New Roman" w:hAnsi="Times New Roman" w:cs="Times New Roman"/>
                <w:sz w:val="20"/>
                <w:szCs w:val="20"/>
                <w:lang w:val="de-DE"/>
              </w:rPr>
            </w:pPr>
            <w:proofErr w:type="spellStart"/>
            <w:r w:rsidRPr="00A03B04">
              <w:rPr>
                <w:rFonts w:ascii="Times New Roman" w:hAnsi="Times New Roman" w:cs="Times New Roman"/>
                <w:sz w:val="20"/>
                <w:szCs w:val="20"/>
                <w:lang w:val="de-DE"/>
              </w:rPr>
              <w:t>Rail</w:t>
            </w:r>
            <w:proofErr w:type="spellEnd"/>
            <w:r w:rsidRPr="00A03B04">
              <w:rPr>
                <w:rFonts w:ascii="Times New Roman" w:hAnsi="Times New Roman" w:cs="Times New Roman"/>
                <w:sz w:val="20"/>
                <w:szCs w:val="20"/>
                <w:lang w:val="de-DE"/>
              </w:rPr>
              <w:t xml:space="preserve"> Cargo </w:t>
            </w:r>
            <w:proofErr w:type="spellStart"/>
            <w:r w:rsidRPr="00A03B04">
              <w:rPr>
                <w:rFonts w:ascii="Times New Roman" w:hAnsi="Times New Roman" w:cs="Times New Roman"/>
                <w:sz w:val="20"/>
                <w:szCs w:val="20"/>
                <w:lang w:val="de-DE"/>
              </w:rPr>
              <w:t>Hungaria</w:t>
            </w:r>
            <w:proofErr w:type="spellEnd"/>
            <w:r w:rsidRPr="00A03B04">
              <w:rPr>
                <w:rFonts w:ascii="Times New Roman" w:hAnsi="Times New Roman" w:cs="Times New Roman"/>
                <w:sz w:val="20"/>
                <w:szCs w:val="20"/>
                <w:lang w:val="de-DE"/>
              </w:rPr>
              <w:t xml:space="preserve"> </w:t>
            </w:r>
            <w:proofErr w:type="spellStart"/>
            <w:r w:rsidRPr="00A03B04">
              <w:rPr>
                <w:rFonts w:ascii="Times New Roman" w:hAnsi="Times New Roman" w:cs="Times New Roman"/>
                <w:sz w:val="20"/>
                <w:szCs w:val="20"/>
                <w:lang w:val="de-DE"/>
              </w:rPr>
              <w:t>Zrt</w:t>
            </w:r>
            <w:proofErr w:type="spellEnd"/>
            <w:r w:rsidRPr="00A03B04">
              <w:rPr>
                <w:rFonts w:ascii="Times New Roman" w:hAnsi="Times New Roman" w:cs="Times New Roman"/>
                <w:sz w:val="20"/>
                <w:szCs w:val="20"/>
                <w:lang w:val="de-DE"/>
              </w:rPr>
              <w:t>. (RU)</w:t>
            </w:r>
          </w:p>
        </w:tc>
      </w:tr>
      <w:tr w:rsidR="00213190" w:rsidRPr="00A03B04" w:rsidTr="00807622">
        <w:tc>
          <w:tcPr>
            <w:tcW w:w="2235" w:type="dxa"/>
          </w:tcPr>
          <w:p w:rsidR="00213190" w:rsidRPr="00A03B04" w:rsidRDefault="00213190" w:rsidP="00807622">
            <w:pPr>
              <w:pStyle w:val="Nincstrkz"/>
              <w:jc w:val="both"/>
              <w:rPr>
                <w:rFonts w:ascii="Times New Roman" w:hAnsi="Times New Roman" w:cs="Times New Roman"/>
                <w:sz w:val="20"/>
                <w:szCs w:val="20"/>
                <w:u w:val="single"/>
                <w:lang w:val="en-GB"/>
              </w:rPr>
            </w:pPr>
            <w:r w:rsidRPr="00A03B04">
              <w:rPr>
                <w:rFonts w:ascii="Times New Roman" w:hAnsi="Times New Roman" w:cs="Times New Roman"/>
                <w:sz w:val="20"/>
                <w:szCs w:val="20"/>
                <w:u w:val="single"/>
                <w:lang w:val="en-GB"/>
              </w:rPr>
              <w:t>Direct cause(s):</w:t>
            </w:r>
          </w:p>
        </w:tc>
        <w:tc>
          <w:tcPr>
            <w:tcW w:w="6977" w:type="dxa"/>
          </w:tcPr>
          <w:p w:rsidR="00213190" w:rsidRPr="00A03B04" w:rsidRDefault="00213190" w:rsidP="00213190">
            <w:pPr>
              <w:pStyle w:val="Nincstrkz"/>
              <w:numPr>
                <w:ilvl w:val="0"/>
                <w:numId w:val="1"/>
              </w:numPr>
              <w:ind w:left="459"/>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the locomotive driver did not stop his train at the shunting limit signal at the station, contrary to the train’s timetable</w:t>
            </w:r>
          </w:p>
        </w:tc>
      </w:tr>
      <w:tr w:rsidR="00213190" w:rsidRPr="00A03B04" w:rsidTr="00807622">
        <w:tc>
          <w:tcPr>
            <w:tcW w:w="2235" w:type="dxa"/>
          </w:tcPr>
          <w:p w:rsidR="00213190" w:rsidRPr="00A03B04" w:rsidRDefault="00213190" w:rsidP="00807622">
            <w:pPr>
              <w:pStyle w:val="Nincstrkz"/>
              <w:jc w:val="both"/>
              <w:rPr>
                <w:rFonts w:ascii="Times New Roman" w:hAnsi="Times New Roman" w:cs="Times New Roman"/>
                <w:sz w:val="20"/>
                <w:szCs w:val="20"/>
                <w:u w:val="single"/>
                <w:lang w:val="en-GB"/>
              </w:rPr>
            </w:pPr>
            <w:r w:rsidRPr="00A03B04">
              <w:rPr>
                <w:rFonts w:ascii="Times New Roman" w:hAnsi="Times New Roman" w:cs="Times New Roman"/>
                <w:sz w:val="20"/>
                <w:szCs w:val="20"/>
                <w:u w:val="single"/>
                <w:lang w:val="en-GB"/>
              </w:rPr>
              <w:t>Contributory factor(s):</w:t>
            </w:r>
          </w:p>
        </w:tc>
        <w:tc>
          <w:tcPr>
            <w:tcW w:w="6977" w:type="dxa"/>
          </w:tcPr>
          <w:p w:rsidR="00213190" w:rsidRPr="00A03B04" w:rsidRDefault="00213190" w:rsidP="00213190">
            <w:pPr>
              <w:pStyle w:val="Nincstrkz"/>
              <w:numPr>
                <w:ilvl w:val="0"/>
                <w:numId w:val="1"/>
              </w:numPr>
              <w:ind w:left="459"/>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the exit signal “K3” involved in the route had not been repaired in six months following a previous accidental damage and was not standing in place at the time of the incident</w:t>
            </w:r>
          </w:p>
          <w:p w:rsidR="00213190" w:rsidRPr="00A03B04" w:rsidRDefault="00213190" w:rsidP="00213190">
            <w:pPr>
              <w:pStyle w:val="Nincstrkz"/>
              <w:numPr>
                <w:ilvl w:val="0"/>
                <w:numId w:val="1"/>
              </w:numPr>
              <w:ind w:left="459"/>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the man-portable ‘Stop’ sign previously placed in place of the “K3” sign was removed within a short time</w:t>
            </w:r>
          </w:p>
          <w:p w:rsidR="00213190" w:rsidRPr="00A03B04" w:rsidRDefault="00213190" w:rsidP="00213190">
            <w:pPr>
              <w:pStyle w:val="Nincstrkz"/>
              <w:numPr>
                <w:ilvl w:val="0"/>
                <w:numId w:val="1"/>
              </w:numPr>
              <w:ind w:left="459"/>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the permanently changed traffic conditions at the station have not been modified in the Station Instructions, nor in the Route Book</w:t>
            </w:r>
          </w:p>
        </w:tc>
      </w:tr>
      <w:tr w:rsidR="00213190" w:rsidRPr="00A03B04" w:rsidTr="00807622">
        <w:tc>
          <w:tcPr>
            <w:tcW w:w="2235" w:type="dxa"/>
          </w:tcPr>
          <w:p w:rsidR="00213190" w:rsidRPr="00A03B04" w:rsidRDefault="00213190" w:rsidP="00807622">
            <w:pPr>
              <w:pStyle w:val="Nincstrkz"/>
              <w:jc w:val="both"/>
              <w:rPr>
                <w:rFonts w:ascii="Times New Roman" w:hAnsi="Times New Roman" w:cs="Times New Roman"/>
                <w:sz w:val="20"/>
                <w:szCs w:val="20"/>
                <w:u w:val="single"/>
                <w:lang w:val="en-GB"/>
              </w:rPr>
            </w:pPr>
            <w:r w:rsidRPr="00A03B04">
              <w:rPr>
                <w:rFonts w:ascii="Times New Roman" w:hAnsi="Times New Roman" w:cs="Times New Roman"/>
                <w:sz w:val="20"/>
                <w:szCs w:val="20"/>
                <w:u w:val="single"/>
                <w:lang w:val="en-GB"/>
              </w:rPr>
              <w:t>Underlying cause(s):</w:t>
            </w:r>
          </w:p>
        </w:tc>
        <w:tc>
          <w:tcPr>
            <w:tcW w:w="6977" w:type="dxa"/>
          </w:tcPr>
          <w:p w:rsidR="00213190" w:rsidRPr="00A03B04" w:rsidRDefault="00213190" w:rsidP="00213190">
            <w:pPr>
              <w:pStyle w:val="Nincstrkz"/>
              <w:numPr>
                <w:ilvl w:val="0"/>
                <w:numId w:val="1"/>
              </w:numPr>
              <w:ind w:left="459"/>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the replacement of the signal was not seen as a safety issue but as a financial one</w:t>
            </w:r>
          </w:p>
          <w:p w:rsidR="00213190" w:rsidRPr="00A03B04" w:rsidRDefault="00213190" w:rsidP="00213190">
            <w:pPr>
              <w:pStyle w:val="Nincstrkz"/>
              <w:numPr>
                <w:ilvl w:val="0"/>
                <w:numId w:val="1"/>
              </w:numPr>
              <w:ind w:left="459"/>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the station staff and area managers, who were uncertain about the applicable procedures, received only informal guidance on the interpretation of the applicable rules from the management</w:t>
            </w:r>
          </w:p>
        </w:tc>
      </w:tr>
      <w:tr w:rsidR="00213190" w:rsidRPr="00A03B04" w:rsidTr="00807622">
        <w:tc>
          <w:tcPr>
            <w:tcW w:w="2235" w:type="dxa"/>
          </w:tcPr>
          <w:p w:rsidR="00213190" w:rsidRPr="00A03B04" w:rsidRDefault="00213190" w:rsidP="00807622">
            <w:pPr>
              <w:pStyle w:val="Nincstrkz"/>
              <w:spacing w:before="120"/>
              <w:jc w:val="both"/>
              <w:rPr>
                <w:rFonts w:ascii="Times New Roman" w:hAnsi="Times New Roman" w:cs="Times New Roman"/>
                <w:sz w:val="20"/>
                <w:szCs w:val="20"/>
                <w:u w:val="single"/>
                <w:lang w:val="en-GB"/>
              </w:rPr>
            </w:pPr>
            <w:r w:rsidRPr="00A03B04">
              <w:rPr>
                <w:rFonts w:ascii="Times New Roman" w:hAnsi="Times New Roman" w:cs="Times New Roman"/>
                <w:sz w:val="20"/>
                <w:szCs w:val="20"/>
                <w:u w:val="single"/>
                <w:lang w:val="en-GB"/>
              </w:rPr>
              <w:t>Recommendation(s):</w:t>
            </w:r>
          </w:p>
        </w:tc>
        <w:tc>
          <w:tcPr>
            <w:tcW w:w="6977" w:type="dxa"/>
          </w:tcPr>
          <w:p w:rsidR="00213190" w:rsidRPr="00A03B04" w:rsidRDefault="00213190" w:rsidP="00807622">
            <w:pPr>
              <w:pStyle w:val="Nincstrkz"/>
              <w:spacing w:before="12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none</w:t>
            </w:r>
          </w:p>
        </w:tc>
      </w:tr>
    </w:tbl>
    <w:p w:rsidR="00213190" w:rsidRPr="00A03B04" w:rsidRDefault="00213190" w:rsidP="00213190">
      <w:pPr>
        <w:pStyle w:val="Nincstrkz"/>
        <w:rPr>
          <w:rFonts w:ascii="Times New Roman" w:hAnsi="Times New Roman" w:cs="Times New Roman"/>
          <w:sz w:val="20"/>
          <w:szCs w:val="20"/>
          <w:lang w:val="en-GB"/>
        </w:rPr>
      </w:pPr>
    </w:p>
    <w:p w:rsidR="00DE1EC3" w:rsidRPr="00213190" w:rsidRDefault="00213190" w:rsidP="00213190">
      <w:pPr>
        <w:pStyle w:val="Nincstrkz"/>
        <w:jc w:val="center"/>
        <w:rPr>
          <w:rFonts w:ascii="Times New Roman" w:hAnsi="Times New Roman" w:cs="Times New Roman"/>
          <w:sz w:val="20"/>
          <w:szCs w:val="20"/>
          <w:lang w:val="en-GB"/>
        </w:rPr>
      </w:pPr>
      <w:r w:rsidRPr="00A03B04">
        <w:rPr>
          <w:rFonts w:ascii="Times New Roman" w:hAnsi="Times New Roman" w:cs="Times New Roman"/>
          <w:noProof/>
          <w:lang w:eastAsia="hu-HU"/>
        </w:rPr>
        <w:drawing>
          <wp:inline distT="0" distB="0" distL="0" distR="0" wp14:anchorId="4D789070" wp14:editId="2549EA70">
            <wp:extent cx="3960000" cy="2969264"/>
            <wp:effectExtent l="0" t="0" r="2540" b="2540"/>
            <wp:docPr id="17" name="Kép 17" descr="\\gvvrcommon12\gvvrcommon12\LUN15\ITM_KBSZ_Vasut\Események\2020\2020-0349-5_Nyírbátor\Kepek\20200407_DÁ\DSCN03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vvrcommon12\gvvrcommon12\LUN15\ITM_KBSZ_Vasut\Események\2020\2020-0349-5_Nyírbátor\Kepek\20200407_DÁ\DSCN0347.JPG"/>
                    <pic:cNvPicPr>
                      <a:picLocks noChangeAspect="1" noChangeArrowheads="1"/>
                    </pic:cNvPicPr>
                  </pic:nvPicPr>
                  <pic:blipFill>
                    <a:blip r:embed="rId6" cstate="print">
                      <a:extLst>
                        <a:ext uri="{28A0092B-C50C-407E-A947-70E740481C1C}">
                          <a14:useLocalDpi xmlns:a14="http://schemas.microsoft.com/office/drawing/2010/main"/>
                        </a:ext>
                      </a:extLst>
                    </a:blip>
                    <a:srcRect/>
                    <a:stretch>
                      <a:fillRect/>
                    </a:stretch>
                  </pic:blipFill>
                  <pic:spPr bwMode="auto">
                    <a:xfrm>
                      <a:off x="0" y="0"/>
                      <a:ext cx="3960000" cy="2969264"/>
                    </a:xfrm>
                    <a:prstGeom prst="rect">
                      <a:avLst/>
                    </a:prstGeom>
                    <a:noFill/>
                    <a:ln>
                      <a:noFill/>
                    </a:ln>
                  </pic:spPr>
                </pic:pic>
              </a:graphicData>
            </a:graphic>
          </wp:inline>
        </w:drawing>
      </w:r>
      <w:bookmarkStart w:id="0" w:name="_GoBack"/>
      <w:bookmarkEnd w:id="0"/>
    </w:p>
    <w:sectPr w:rsidR="00DE1EC3" w:rsidRPr="002131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369B7"/>
    <w:multiLevelType w:val="hybridMultilevel"/>
    <w:tmpl w:val="151AFE8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A99A10E2">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190"/>
    <w:rsid w:val="00213190"/>
    <w:rsid w:val="00DE1EC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13190"/>
    <w:pPr>
      <w:spacing w:after="160" w:line="259"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213190"/>
    <w:pPr>
      <w:spacing w:after="0" w:line="240" w:lineRule="auto"/>
    </w:pPr>
  </w:style>
  <w:style w:type="table" w:styleId="Rcsostblzat">
    <w:name w:val="Table Grid"/>
    <w:basedOn w:val="Normltblzat"/>
    <w:uiPriority w:val="59"/>
    <w:rsid w:val="00213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21319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131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13190"/>
    <w:pPr>
      <w:spacing w:after="160" w:line="259"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213190"/>
    <w:pPr>
      <w:spacing w:after="0" w:line="240" w:lineRule="auto"/>
    </w:pPr>
  </w:style>
  <w:style w:type="table" w:styleId="Rcsostblzat">
    <w:name w:val="Table Grid"/>
    <w:basedOn w:val="Normltblzat"/>
    <w:uiPriority w:val="59"/>
    <w:rsid w:val="00213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21319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131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1324</Characters>
  <Application>Microsoft Office Word</Application>
  <DocSecurity>0</DocSecurity>
  <Lines>11</Lines>
  <Paragraphs>3</Paragraphs>
  <ScaleCrop>false</ScaleCrop>
  <Company>KD</Company>
  <LinksUpToDate>false</LinksUpToDate>
  <CharactersWithSpaces>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Duli Ádám</dc:creator>
  <cp:lastModifiedBy>Duli Ádám</cp:lastModifiedBy>
  <cp:revision>1</cp:revision>
  <dcterms:created xsi:type="dcterms:W3CDTF">2023-03-02T10:02:00Z</dcterms:created>
  <dcterms:modified xsi:type="dcterms:W3CDTF">2023-03-02T10:02:00Z</dcterms:modified>
</cp:coreProperties>
</file>