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0C" w:rsidRPr="0042650C" w:rsidRDefault="0042650C" w:rsidP="0042650C">
      <w:pPr>
        <w:spacing w:after="0"/>
        <w:ind w:left="7088"/>
        <w:rPr>
          <w:rFonts w:cs="Times New Roman"/>
          <w:lang w:val="en-GB"/>
        </w:rPr>
      </w:pPr>
      <w:r w:rsidRPr="0042650C">
        <w:rPr>
          <w:rFonts w:cs="Times New Roman"/>
          <w:lang w:val="en-GB"/>
        </w:rPr>
        <w:t>Kamila Mestická</w:t>
      </w:r>
    </w:p>
    <w:p w:rsidR="0042650C" w:rsidRPr="0042650C" w:rsidRDefault="0042650C" w:rsidP="0042650C">
      <w:pPr>
        <w:spacing w:after="0"/>
        <w:ind w:left="7088"/>
        <w:rPr>
          <w:rFonts w:cs="Times New Roman"/>
          <w:lang w:val="en-GB"/>
        </w:rPr>
      </w:pPr>
      <w:r w:rsidRPr="0042650C">
        <w:rPr>
          <w:rFonts w:cs="Times New Roman"/>
          <w:lang w:val="en-GB"/>
        </w:rPr>
        <w:t>Project Coordinator</w:t>
      </w:r>
    </w:p>
    <w:p w:rsidR="0042650C" w:rsidRPr="0042650C" w:rsidRDefault="0042650C" w:rsidP="0042650C">
      <w:pPr>
        <w:spacing w:after="0"/>
        <w:ind w:left="7088"/>
        <w:rPr>
          <w:rFonts w:cs="Times New Roman"/>
          <w:lang w:val="en-GB"/>
        </w:rPr>
      </w:pPr>
      <w:r w:rsidRPr="0042650C">
        <w:rPr>
          <w:rFonts w:cs="Times New Roman"/>
          <w:lang w:val="en-GB"/>
        </w:rPr>
        <w:t xml:space="preserve">OLTIS Group, </w:t>
      </w:r>
      <w:proofErr w:type="spellStart"/>
      <w:r w:rsidRPr="0042650C">
        <w:rPr>
          <w:rFonts w:cs="Times New Roman"/>
          <w:lang w:val="en-GB"/>
        </w:rPr>
        <w:t>a.s</w:t>
      </w:r>
      <w:proofErr w:type="spellEnd"/>
      <w:r w:rsidRPr="0042650C">
        <w:rPr>
          <w:rFonts w:cs="Times New Roman"/>
          <w:lang w:val="en-GB"/>
        </w:rPr>
        <w:t>.</w:t>
      </w:r>
    </w:p>
    <w:p w:rsidR="0042650C" w:rsidRPr="0042650C" w:rsidRDefault="0042650C" w:rsidP="0042650C">
      <w:pPr>
        <w:spacing w:after="0"/>
        <w:ind w:left="7088"/>
        <w:rPr>
          <w:rFonts w:cs="Times New Roman"/>
          <w:lang w:val="en-GB"/>
        </w:rPr>
      </w:pPr>
      <w:proofErr w:type="spellStart"/>
      <w:r w:rsidRPr="0042650C">
        <w:rPr>
          <w:rFonts w:cs="Times New Roman"/>
          <w:lang w:val="en-GB"/>
        </w:rPr>
        <w:t>Dr.</w:t>
      </w:r>
      <w:proofErr w:type="spellEnd"/>
      <w:r w:rsidRPr="0042650C">
        <w:rPr>
          <w:rFonts w:cs="Times New Roman"/>
          <w:lang w:val="en-GB"/>
        </w:rPr>
        <w:t xml:space="preserve"> M. </w:t>
      </w:r>
      <w:proofErr w:type="spellStart"/>
      <w:r w:rsidRPr="0042650C">
        <w:rPr>
          <w:rFonts w:cs="Times New Roman"/>
          <w:lang w:val="en-GB"/>
        </w:rPr>
        <w:t>Horákové</w:t>
      </w:r>
      <w:proofErr w:type="spellEnd"/>
      <w:r w:rsidRPr="0042650C">
        <w:rPr>
          <w:rFonts w:cs="Times New Roman"/>
          <w:lang w:val="en-GB"/>
        </w:rPr>
        <w:t xml:space="preserve"> 1200/27A</w:t>
      </w:r>
    </w:p>
    <w:p w:rsidR="0042650C" w:rsidRDefault="0042650C" w:rsidP="0042650C">
      <w:pPr>
        <w:spacing w:after="0"/>
        <w:ind w:left="7088"/>
        <w:rPr>
          <w:rFonts w:cs="Times New Roman"/>
          <w:lang w:val="en-GB"/>
        </w:rPr>
      </w:pPr>
      <w:r w:rsidRPr="0042650C">
        <w:rPr>
          <w:rFonts w:cs="Times New Roman"/>
          <w:lang w:val="en-GB"/>
        </w:rPr>
        <w:t>779 00 Olomouc</w:t>
      </w:r>
    </w:p>
    <w:p w:rsidR="0042650C" w:rsidRDefault="0042650C" w:rsidP="0042650C">
      <w:pPr>
        <w:spacing w:after="0"/>
        <w:ind w:left="7088"/>
        <w:rPr>
          <w:rFonts w:cs="Times New Roman"/>
          <w:lang w:val="en-GB"/>
        </w:rPr>
      </w:pPr>
      <w:r>
        <w:rPr>
          <w:rFonts w:cs="Times New Roman"/>
          <w:lang w:val="en-GB"/>
        </w:rPr>
        <w:t>Czech Republic</w:t>
      </w:r>
    </w:p>
    <w:p w:rsidR="0042650C" w:rsidRDefault="0042650C" w:rsidP="0042650C">
      <w:pPr>
        <w:spacing w:after="0"/>
        <w:jc w:val="right"/>
        <w:rPr>
          <w:rFonts w:cs="Times New Roman"/>
          <w:lang w:val="en-GB"/>
        </w:rPr>
      </w:pPr>
    </w:p>
    <w:p w:rsidR="00AB7711" w:rsidRPr="00AB7711" w:rsidRDefault="00AB7711" w:rsidP="0042650C">
      <w:pPr>
        <w:spacing w:after="0"/>
        <w:jc w:val="right"/>
        <w:rPr>
          <w:rFonts w:cs="Times New Roman"/>
          <w:lang w:val="en-GB"/>
        </w:rPr>
      </w:pPr>
      <w:r w:rsidRPr="00AB7711">
        <w:rPr>
          <w:rFonts w:cs="Times New Roman"/>
          <w:lang w:val="en-GB"/>
        </w:rPr>
        <w:t>Valenciennes, 2</w:t>
      </w:r>
      <w:r w:rsidR="00755AC7">
        <w:rPr>
          <w:rFonts w:cs="Times New Roman"/>
          <w:lang w:val="en-GB"/>
        </w:rPr>
        <w:t>4</w:t>
      </w:r>
      <w:r w:rsidR="002A637E" w:rsidRPr="002A637E">
        <w:rPr>
          <w:rFonts w:cs="Times New Roman"/>
          <w:vertAlign w:val="superscript"/>
          <w:lang w:val="en-GB"/>
        </w:rPr>
        <w:t>th</w:t>
      </w:r>
      <w:r w:rsidR="002A637E">
        <w:rPr>
          <w:rFonts w:cs="Times New Roman"/>
          <w:lang w:val="en-GB"/>
        </w:rPr>
        <w:t xml:space="preserve"> </w:t>
      </w:r>
      <w:r w:rsidR="00755AC7">
        <w:rPr>
          <w:rFonts w:cs="Times New Roman"/>
          <w:lang w:val="en-GB"/>
        </w:rPr>
        <w:t>October</w:t>
      </w:r>
      <w:r w:rsidRPr="00AB7711">
        <w:rPr>
          <w:rFonts w:cs="Times New Roman"/>
          <w:lang w:val="en-GB"/>
        </w:rPr>
        <w:t xml:space="preserve"> 2018</w:t>
      </w:r>
    </w:p>
    <w:p w:rsidR="00AB7711" w:rsidRDefault="00AB7711" w:rsidP="0014688D">
      <w:pPr>
        <w:spacing w:before="240" w:after="240"/>
        <w:rPr>
          <w:rFonts w:cs="Times New Roman"/>
          <w:b/>
          <w:lang w:val="en-GB"/>
        </w:rPr>
      </w:pPr>
    </w:p>
    <w:p w:rsidR="0014688D" w:rsidRPr="00084700" w:rsidRDefault="0014688D" w:rsidP="0014688D">
      <w:pPr>
        <w:spacing w:before="240" w:after="240"/>
        <w:rPr>
          <w:rFonts w:cs="Times New Roman"/>
          <w:b/>
          <w:lang w:val="en-GB"/>
        </w:rPr>
      </w:pPr>
      <w:r w:rsidRPr="00084700">
        <w:rPr>
          <w:rFonts w:cs="Times New Roman"/>
          <w:b/>
          <w:lang w:val="en-GB"/>
        </w:rPr>
        <w:t>TAF TSI Compliance Results</w:t>
      </w:r>
      <w:r w:rsidR="002A637E">
        <w:rPr>
          <w:rFonts w:cs="Times New Roman"/>
          <w:b/>
          <w:lang w:val="en-GB"/>
        </w:rPr>
        <w:t xml:space="preserve"> – CEF Grant Agreement </w:t>
      </w:r>
      <w:r w:rsidR="00755AC7" w:rsidRPr="00755AC7">
        <w:rPr>
          <w:rFonts w:cs="Times New Roman"/>
          <w:b/>
          <w:lang w:val="en-GB"/>
        </w:rPr>
        <w:t>INEA/CEF/TRAN/M2016/1361703</w:t>
      </w:r>
    </w:p>
    <w:p w:rsidR="002A637E" w:rsidRDefault="002A637E" w:rsidP="0014688D">
      <w:pPr>
        <w:tabs>
          <w:tab w:val="left" w:pos="3360"/>
        </w:tabs>
        <w:spacing w:before="240" w:after="240"/>
        <w:jc w:val="both"/>
        <w:rPr>
          <w:rFonts w:cs="Times New Roman"/>
          <w:lang w:val="en-GB"/>
        </w:rPr>
      </w:pPr>
    </w:p>
    <w:p w:rsidR="0014688D" w:rsidRPr="00084700" w:rsidRDefault="0014688D" w:rsidP="0014688D">
      <w:pPr>
        <w:tabs>
          <w:tab w:val="left" w:pos="3360"/>
        </w:tabs>
        <w:spacing w:before="240" w:after="240"/>
        <w:jc w:val="both"/>
        <w:rPr>
          <w:rFonts w:cs="Times New Roman"/>
          <w:lang w:val="en-GB"/>
        </w:rPr>
      </w:pPr>
      <w:r w:rsidRPr="00084700">
        <w:rPr>
          <w:rFonts w:cs="Times New Roman"/>
          <w:lang w:val="en-GB"/>
        </w:rPr>
        <w:t xml:space="preserve">To whom it may concern, </w:t>
      </w:r>
    </w:p>
    <w:p w:rsidR="0014688D" w:rsidRPr="00907B68" w:rsidRDefault="0014688D" w:rsidP="0014688D">
      <w:pPr>
        <w:spacing w:before="120" w:after="360"/>
        <w:jc w:val="both"/>
        <w:rPr>
          <w:rFonts w:cs="Times New Roman"/>
          <w:color w:val="002034" w:themeColor="text1"/>
          <w:lang w:val="en-GB"/>
        </w:rPr>
      </w:pPr>
      <w:r w:rsidRPr="00907B68">
        <w:rPr>
          <w:rFonts w:cs="Times New Roman"/>
          <w:color w:val="002034" w:themeColor="text1"/>
          <w:lang w:val="en-GB"/>
        </w:rPr>
        <w:t xml:space="preserve">I confirm and </w:t>
      </w:r>
      <w:r w:rsidR="0042650C" w:rsidRPr="00907B68">
        <w:rPr>
          <w:rFonts w:cs="Times New Roman"/>
          <w:color w:val="002034" w:themeColor="text1"/>
          <w:lang w:val="en-GB"/>
        </w:rPr>
        <w:t>certify herewith</w:t>
      </w:r>
      <w:r w:rsidRPr="00907B68">
        <w:rPr>
          <w:rFonts w:cs="Times New Roman"/>
          <w:color w:val="002034" w:themeColor="text1"/>
          <w:lang w:val="en-GB"/>
        </w:rPr>
        <w:t xml:space="preserve"> that the TAF TSI functionalities implemented by the company OLTIS Group (Czech Republic) within the Action </w:t>
      </w:r>
      <w:r w:rsidRPr="00907B68">
        <w:rPr>
          <w:rFonts w:cs="Times New Roman"/>
          <w:i/>
          <w:color w:val="002034" w:themeColor="text1"/>
          <w:lang w:val="en-GB"/>
        </w:rPr>
        <w:t>“</w:t>
      </w:r>
      <w:r w:rsidR="00755AC7" w:rsidRPr="00755AC7">
        <w:rPr>
          <w:rFonts w:cs="Times New Roman"/>
          <w:i/>
          <w:color w:val="002034" w:themeColor="text1"/>
          <w:lang w:val="en-GB"/>
        </w:rPr>
        <w:t>Implementation of the TAF TSI at Hungarian private railway undertakings</w:t>
      </w:r>
      <w:r w:rsidRPr="00907B68">
        <w:rPr>
          <w:rFonts w:cs="Times New Roman"/>
          <w:i/>
          <w:color w:val="002034" w:themeColor="text1"/>
          <w:lang w:val="en-GB"/>
        </w:rPr>
        <w:t>”</w:t>
      </w:r>
      <w:r w:rsidRPr="00907B68">
        <w:rPr>
          <w:rFonts w:cs="Times New Roman"/>
          <w:color w:val="002034" w:themeColor="text1"/>
          <w:lang w:val="en-GB"/>
        </w:rPr>
        <w:t>, co-financed by the Connecting Europe Facility Fund, are compliant with the appropriate provisions of the TAF-TSI Regulation No. 1305/2014</w:t>
      </w:r>
      <w:r w:rsidR="00B122E2" w:rsidRPr="00907B68">
        <w:rPr>
          <w:rFonts w:cs="Times New Roman"/>
          <w:color w:val="002034" w:themeColor="text1"/>
          <w:lang w:val="en-GB"/>
        </w:rPr>
        <w:t xml:space="preserve"> and its Technical Documents</w:t>
      </w:r>
      <w:r w:rsidRPr="00907B68">
        <w:rPr>
          <w:rFonts w:cs="Times New Roman"/>
          <w:color w:val="002034" w:themeColor="text1"/>
          <w:lang w:val="en-GB"/>
        </w:rPr>
        <w:t xml:space="preserve">. </w:t>
      </w:r>
    </w:p>
    <w:p w:rsidR="0014688D" w:rsidRPr="00907B68" w:rsidRDefault="0014688D" w:rsidP="0014688D">
      <w:pPr>
        <w:spacing w:before="120" w:after="120"/>
        <w:jc w:val="both"/>
        <w:rPr>
          <w:rFonts w:cs="Times New Roman"/>
          <w:color w:val="002034" w:themeColor="text1"/>
          <w:lang w:val="en-GB"/>
        </w:rPr>
      </w:pPr>
      <w:r w:rsidRPr="00907B68">
        <w:rPr>
          <w:rFonts w:cs="Times New Roman"/>
          <w:color w:val="002034" w:themeColor="text1"/>
          <w:lang w:val="en-GB"/>
        </w:rPr>
        <w:t>Details of the Action: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3"/>
      </w:tblGrid>
      <w:tr w:rsidR="00907B68" w:rsidRPr="00907B68" w:rsidTr="00755AC7">
        <w:trPr>
          <w:trHeight w:hRule="exact" w:val="522"/>
        </w:trPr>
        <w:tc>
          <w:tcPr>
            <w:tcW w:w="2977" w:type="dxa"/>
            <w:vAlign w:val="bottom"/>
          </w:tcPr>
          <w:p w:rsidR="0014688D" w:rsidRDefault="0014688D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  <w:r w:rsidRPr="00907B68">
              <w:rPr>
                <w:rFonts w:cs="Times New Roman"/>
                <w:b/>
                <w:color w:val="002034" w:themeColor="text1"/>
              </w:rPr>
              <w:t>Name of the Action:</w:t>
            </w:r>
          </w:p>
          <w:p w:rsidR="00755AC7" w:rsidRPr="00907B68" w:rsidRDefault="00755AC7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</w:p>
        </w:tc>
        <w:tc>
          <w:tcPr>
            <w:tcW w:w="6203" w:type="dxa"/>
            <w:vAlign w:val="bottom"/>
          </w:tcPr>
          <w:p w:rsidR="0014688D" w:rsidRPr="00907B68" w:rsidRDefault="00755AC7" w:rsidP="00B73ECF">
            <w:pPr>
              <w:pStyle w:val="NoSpacing"/>
              <w:rPr>
                <w:rFonts w:cs="Times New Roman"/>
                <w:color w:val="002034" w:themeColor="text1"/>
              </w:rPr>
            </w:pPr>
            <w:r>
              <w:rPr>
                <w:rStyle w:val="fontstyle01"/>
              </w:rPr>
              <w:t>Implementation of the TAF TSI at Hungarian private railway undertakings</w:t>
            </w:r>
          </w:p>
        </w:tc>
      </w:tr>
      <w:tr w:rsidR="00907B68" w:rsidRPr="00907B68" w:rsidTr="00B73ECF">
        <w:trPr>
          <w:trHeight w:hRule="exact" w:val="340"/>
        </w:trPr>
        <w:tc>
          <w:tcPr>
            <w:tcW w:w="2977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  <w:r w:rsidRPr="00907B68">
              <w:rPr>
                <w:rFonts w:cs="Times New Roman"/>
                <w:b/>
                <w:color w:val="002034" w:themeColor="text1"/>
              </w:rPr>
              <w:t>No. of the Action:</w:t>
            </w:r>
          </w:p>
        </w:tc>
        <w:tc>
          <w:tcPr>
            <w:tcW w:w="6203" w:type="dxa"/>
            <w:vAlign w:val="bottom"/>
          </w:tcPr>
          <w:p w:rsidR="0014688D" w:rsidRPr="00907B68" w:rsidRDefault="00755AC7" w:rsidP="00B73ECF">
            <w:pPr>
              <w:pStyle w:val="NoSpacing"/>
              <w:rPr>
                <w:rFonts w:cs="Times New Roman"/>
                <w:color w:val="002034" w:themeColor="text1"/>
              </w:rPr>
            </w:pPr>
            <w:r w:rsidRPr="00755AC7">
              <w:rPr>
                <w:rFonts w:cs="Times New Roman"/>
                <w:color w:val="002034" w:themeColor="text1"/>
              </w:rPr>
              <w:t>2016-EU-TMC-0134-W</w:t>
            </w:r>
          </w:p>
        </w:tc>
      </w:tr>
      <w:tr w:rsidR="00907B68" w:rsidRPr="00907B68" w:rsidTr="00B73ECF">
        <w:trPr>
          <w:trHeight w:hRule="exact" w:val="340"/>
        </w:trPr>
        <w:tc>
          <w:tcPr>
            <w:tcW w:w="2977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  <w:r w:rsidRPr="00907B68">
              <w:rPr>
                <w:rFonts w:cs="Times New Roman"/>
                <w:b/>
                <w:color w:val="002034" w:themeColor="text1"/>
              </w:rPr>
              <w:t>No. of the Grant Agreement:</w:t>
            </w:r>
          </w:p>
        </w:tc>
        <w:tc>
          <w:tcPr>
            <w:tcW w:w="6203" w:type="dxa"/>
            <w:vAlign w:val="bottom"/>
          </w:tcPr>
          <w:p w:rsidR="0014688D" w:rsidRPr="00907B68" w:rsidRDefault="00755AC7" w:rsidP="00B73ECF">
            <w:pPr>
              <w:pStyle w:val="NoSpacing"/>
              <w:rPr>
                <w:rFonts w:cs="Times New Roman"/>
                <w:color w:val="002034" w:themeColor="text1"/>
              </w:rPr>
            </w:pPr>
            <w:r>
              <w:rPr>
                <w:rStyle w:val="fontstyle01"/>
              </w:rPr>
              <w:t>INEA/CEF/TRAN/M2016/1361703</w:t>
            </w:r>
          </w:p>
        </w:tc>
      </w:tr>
      <w:tr w:rsidR="00907B68" w:rsidRPr="00907B68" w:rsidTr="00B73ECF">
        <w:trPr>
          <w:trHeight w:hRule="exact" w:val="340"/>
        </w:trPr>
        <w:tc>
          <w:tcPr>
            <w:tcW w:w="2977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  <w:r w:rsidRPr="00907B68">
              <w:rPr>
                <w:rFonts w:cs="Times New Roman"/>
                <w:b/>
                <w:color w:val="002034" w:themeColor="text1"/>
              </w:rPr>
              <w:t>Duration of the Action:</w:t>
            </w:r>
          </w:p>
        </w:tc>
        <w:tc>
          <w:tcPr>
            <w:tcW w:w="6203" w:type="dxa"/>
            <w:vAlign w:val="bottom"/>
          </w:tcPr>
          <w:p w:rsidR="0014688D" w:rsidRPr="00907B68" w:rsidRDefault="00755AC7" w:rsidP="00B73ECF">
            <w:pPr>
              <w:pStyle w:val="NoSpacing"/>
              <w:rPr>
                <w:rFonts w:cs="Times New Roman"/>
                <w:color w:val="002034" w:themeColor="text1"/>
              </w:rPr>
            </w:pPr>
            <w:r>
              <w:rPr>
                <w:rStyle w:val="fontstyle01"/>
              </w:rPr>
              <w:t>2018-2020</w:t>
            </w:r>
          </w:p>
        </w:tc>
      </w:tr>
      <w:tr w:rsidR="00907B68" w:rsidRPr="00907B68" w:rsidTr="00B73ECF">
        <w:trPr>
          <w:trHeight w:hRule="exact" w:val="340"/>
        </w:trPr>
        <w:tc>
          <w:tcPr>
            <w:tcW w:w="2977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  <w:r w:rsidRPr="00907B68">
              <w:rPr>
                <w:rFonts w:cs="Times New Roman"/>
                <w:b/>
                <w:color w:val="002034" w:themeColor="text1"/>
              </w:rPr>
              <w:t>Verified Activity:</w:t>
            </w:r>
          </w:p>
        </w:tc>
        <w:tc>
          <w:tcPr>
            <w:tcW w:w="6203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color w:val="002034" w:themeColor="text1"/>
              </w:rPr>
            </w:pPr>
            <w:r w:rsidRPr="00907B68">
              <w:rPr>
                <w:rFonts w:cs="Times New Roman"/>
                <w:color w:val="002034" w:themeColor="text1"/>
              </w:rPr>
              <w:t>TAF TSI Implementation – Phase 1 (Activity 1)</w:t>
            </w:r>
          </w:p>
        </w:tc>
      </w:tr>
      <w:tr w:rsidR="00907B68" w:rsidRPr="00907B68" w:rsidTr="00B73ECF">
        <w:trPr>
          <w:trHeight w:hRule="exact" w:val="539"/>
        </w:trPr>
        <w:tc>
          <w:tcPr>
            <w:tcW w:w="2977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b/>
                <w:color w:val="002034" w:themeColor="text1"/>
              </w:rPr>
            </w:pPr>
            <w:r w:rsidRPr="00907B68">
              <w:rPr>
                <w:rFonts w:cs="Times New Roman"/>
                <w:b/>
                <w:color w:val="002034" w:themeColor="text1"/>
              </w:rPr>
              <w:t>Verified TAF TSI Functionalities:</w:t>
            </w:r>
          </w:p>
        </w:tc>
        <w:tc>
          <w:tcPr>
            <w:tcW w:w="6203" w:type="dxa"/>
            <w:vAlign w:val="bottom"/>
          </w:tcPr>
          <w:p w:rsidR="0014688D" w:rsidRPr="00907B68" w:rsidRDefault="0014688D" w:rsidP="00B73ECF">
            <w:pPr>
              <w:pStyle w:val="NoSpacing"/>
              <w:rPr>
                <w:rFonts w:cs="Times New Roman"/>
                <w:color w:val="002034" w:themeColor="text1"/>
              </w:rPr>
            </w:pPr>
            <w:r w:rsidRPr="00907B68">
              <w:rPr>
                <w:rFonts w:cs="Times New Roman"/>
                <w:color w:val="002034" w:themeColor="text1"/>
              </w:rPr>
              <w:t>Common Interface, Reference Files, Rolling Stock Reference Databases</w:t>
            </w:r>
          </w:p>
        </w:tc>
      </w:tr>
    </w:tbl>
    <w:p w:rsidR="00B122E2" w:rsidRPr="00907B68" w:rsidRDefault="00B122E2" w:rsidP="0014688D">
      <w:pPr>
        <w:spacing w:before="120" w:after="120"/>
        <w:jc w:val="both"/>
        <w:rPr>
          <w:rFonts w:cs="Times New Roman"/>
          <w:color w:val="002034" w:themeColor="text1"/>
          <w:lang w:val="en-GB"/>
        </w:rPr>
      </w:pPr>
    </w:p>
    <w:p w:rsidR="0014688D" w:rsidRPr="00907B68" w:rsidRDefault="0014688D" w:rsidP="0014688D">
      <w:pPr>
        <w:spacing w:before="120" w:after="360"/>
        <w:jc w:val="both"/>
        <w:rPr>
          <w:rFonts w:cs="Times New Roman"/>
          <w:color w:val="002034" w:themeColor="text1"/>
          <w:lang w:val="en-GB"/>
        </w:rPr>
      </w:pPr>
      <w:r w:rsidRPr="00907B68">
        <w:rPr>
          <w:rFonts w:cs="Times New Roman"/>
          <w:color w:val="002034" w:themeColor="text1"/>
          <w:lang w:val="en-GB"/>
        </w:rPr>
        <w:t>The results of the verification process are concluded as follows:</w:t>
      </w:r>
    </w:p>
    <w:p w:rsidR="0014688D" w:rsidRPr="00B122E2" w:rsidRDefault="0014688D" w:rsidP="0014688D">
      <w:pPr>
        <w:rPr>
          <w:color w:val="002034" w:themeColor="text1"/>
        </w:rPr>
      </w:pPr>
      <w:r w:rsidRPr="00B122E2">
        <w:rPr>
          <w:color w:val="002034" w:themeColor="text1"/>
        </w:rPr>
        <w:t xml:space="preserve">OLTIS Group has sent to the European Union Agency for Railway on </w:t>
      </w:r>
      <w:r w:rsidR="00755AC7">
        <w:rPr>
          <w:color w:val="002034" w:themeColor="text1"/>
        </w:rPr>
        <w:t>1</w:t>
      </w:r>
      <w:r w:rsidR="00EF27E4">
        <w:rPr>
          <w:color w:val="002034" w:themeColor="text1"/>
        </w:rPr>
        <w:t>4</w:t>
      </w:r>
      <w:r w:rsidRPr="00B122E2">
        <w:rPr>
          <w:color w:val="002034" w:themeColor="text1"/>
        </w:rPr>
        <w:t xml:space="preserve"> </w:t>
      </w:r>
      <w:r w:rsidR="00755AC7">
        <w:rPr>
          <w:color w:val="002034" w:themeColor="text1"/>
        </w:rPr>
        <w:t>Sep</w:t>
      </w:r>
      <w:r w:rsidRPr="00B122E2">
        <w:rPr>
          <w:color w:val="002034" w:themeColor="text1"/>
        </w:rPr>
        <w:t xml:space="preserve"> 201</w:t>
      </w:r>
      <w:r w:rsidR="00755AC7">
        <w:rPr>
          <w:color w:val="002034" w:themeColor="text1"/>
        </w:rPr>
        <w:t>8 follofing</w:t>
      </w:r>
      <w:r w:rsidRPr="00B122E2">
        <w:rPr>
          <w:color w:val="002034" w:themeColor="text1"/>
        </w:rPr>
        <w:t xml:space="preserve"> </w:t>
      </w:r>
      <w:r w:rsidR="00AB7711" w:rsidRPr="00B122E2">
        <w:rPr>
          <w:color w:val="002034" w:themeColor="text1"/>
        </w:rPr>
        <w:t xml:space="preserve">deliverable </w:t>
      </w:r>
      <w:r w:rsidRPr="00B122E2">
        <w:rPr>
          <w:color w:val="002034" w:themeColor="text1"/>
        </w:rPr>
        <w:t>datasets for verification:</w:t>
      </w:r>
    </w:p>
    <w:p w:rsidR="0014688D" w:rsidRDefault="0014688D" w:rsidP="0014688D">
      <w:pPr>
        <w:rPr>
          <w:color w:val="1F497D"/>
        </w:rPr>
      </w:pPr>
    </w:p>
    <w:p w:rsidR="002A637E" w:rsidRPr="00084700" w:rsidRDefault="002A637E" w:rsidP="0014688D">
      <w:pPr>
        <w:rPr>
          <w:color w:val="1F497D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85"/>
        <w:gridCol w:w="1134"/>
        <w:gridCol w:w="1134"/>
        <w:gridCol w:w="1866"/>
        <w:gridCol w:w="941"/>
        <w:gridCol w:w="2545"/>
      </w:tblGrid>
      <w:tr w:rsidR="0014688D" w:rsidRPr="00084700" w:rsidTr="00AB7711"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lastRenderedPageBreak/>
              <w:t>Product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 xml:space="preserve">IS for </w:t>
            </w:r>
          </w:p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>RU / IM Freight/Pass.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>Functionality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>Input / Output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>Message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>Phase of the verification and the date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b/>
                <w:bCs/>
                <w:color w:val="FFFFFF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FFFFFF"/>
                <w:sz w:val="16"/>
                <w:lang w:val="en-US" w:eastAsia="cs-CZ"/>
              </w:rPr>
              <w:t>Attachment (name of the document)</w:t>
            </w:r>
          </w:p>
        </w:tc>
      </w:tr>
      <w:tr w:rsidR="0014688D" w:rsidRPr="00084700" w:rsidTr="00AB7711">
        <w:tc>
          <w:tcPr>
            <w:tcW w:w="8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88D" w:rsidRPr="00084700" w:rsidRDefault="0014688D" w:rsidP="00B73ECF">
            <w:pPr>
              <w:jc w:val="center"/>
              <w:rPr>
                <w:b/>
                <w:bCs/>
                <w:sz w:val="16"/>
                <w:lang w:val="en-US" w:eastAsia="cs-CZ"/>
              </w:rPr>
            </w:pPr>
            <w:r w:rsidRPr="00084700">
              <w:rPr>
                <w:b/>
                <w:bCs/>
                <w:sz w:val="16"/>
                <w:lang w:val="en-US" w:eastAsia="cs-CZ"/>
              </w:rPr>
              <w:t>OLTIS LWP</w:t>
            </w:r>
          </w:p>
          <w:p w:rsidR="0014688D" w:rsidRPr="00084700" w:rsidRDefault="0014688D" w:rsidP="00B73ECF">
            <w:pPr>
              <w:jc w:val="center"/>
              <w:rPr>
                <w:color w:val="808080"/>
                <w:sz w:val="16"/>
                <w:lang w:val="en-US" w:eastAsia="cs-CZ"/>
              </w:rPr>
            </w:pPr>
            <w:r w:rsidRPr="00084700">
              <w:rPr>
                <w:b/>
                <w:bCs/>
                <w:color w:val="808080"/>
                <w:sz w:val="16"/>
                <w:lang w:val="en-US" w:eastAsia="cs-CZ"/>
              </w:rPr>
              <w:t>L</w:t>
            </w:r>
            <w:r w:rsidRPr="00084700">
              <w:rPr>
                <w:color w:val="808080"/>
                <w:sz w:val="16"/>
                <w:lang w:val="en-US" w:eastAsia="cs-CZ"/>
              </w:rPr>
              <w:t xml:space="preserve">ogistic </w:t>
            </w:r>
            <w:r w:rsidRPr="00084700">
              <w:rPr>
                <w:b/>
                <w:bCs/>
                <w:color w:val="808080"/>
                <w:sz w:val="16"/>
                <w:lang w:val="en-US" w:eastAsia="cs-CZ"/>
              </w:rPr>
              <w:t>W</w:t>
            </w:r>
            <w:r w:rsidRPr="00084700">
              <w:rPr>
                <w:color w:val="808080"/>
                <w:sz w:val="16"/>
                <w:lang w:val="en-US" w:eastAsia="cs-CZ"/>
              </w:rPr>
              <w:t xml:space="preserve">eb </w:t>
            </w:r>
            <w:r w:rsidRPr="00084700">
              <w:rPr>
                <w:b/>
                <w:bCs/>
                <w:color w:val="808080"/>
                <w:sz w:val="16"/>
                <w:lang w:val="en-US" w:eastAsia="cs-CZ"/>
              </w:rPr>
              <w:t>P</w:t>
            </w:r>
            <w:r w:rsidRPr="00084700">
              <w:rPr>
                <w:color w:val="808080"/>
                <w:sz w:val="16"/>
                <w:lang w:val="en-US" w:eastAsia="cs-CZ"/>
              </w:rPr>
              <w:t>ortal</w:t>
            </w:r>
          </w:p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</w:p>
          <w:p w:rsidR="0014688D" w:rsidRPr="00084700" w:rsidRDefault="0014688D" w:rsidP="00B73ECF">
            <w:pPr>
              <w:jc w:val="center"/>
              <w:rPr>
                <w:b/>
                <w:bCs/>
                <w:sz w:val="16"/>
                <w:lang w:val="en-US" w:eastAsia="cs-CZ"/>
              </w:rPr>
            </w:pPr>
            <w:r>
              <w:rPr>
                <w:sz w:val="16"/>
                <w:lang w:val="en-US" w:eastAsia="cs-CZ"/>
              </w:rPr>
              <w:t xml:space="preserve">(CEF </w:t>
            </w:r>
            <w:proofErr w:type="spellStart"/>
            <w:r>
              <w:rPr>
                <w:sz w:val="16"/>
                <w:lang w:val="en-US" w:eastAsia="cs-CZ"/>
              </w:rPr>
              <w:t>Projec</w:t>
            </w:r>
            <w:proofErr w:type="spellEnd"/>
            <w:r w:rsidRPr="00084700">
              <w:rPr>
                <w:sz w:val="16"/>
                <w:lang w:val="en-US" w:eastAsia="cs-CZ"/>
              </w:rPr>
              <w:t>)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RU Freight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Common Interface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Input/ Output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---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755AC7" w:rsidP="00755AC7">
            <w:pPr>
              <w:jc w:val="center"/>
              <w:rPr>
                <w:sz w:val="16"/>
                <w:lang w:val="en-US" w:eastAsia="cs-CZ"/>
              </w:rPr>
            </w:pPr>
            <w:r>
              <w:rPr>
                <w:sz w:val="16"/>
                <w:lang w:val="en-US" w:eastAsia="cs-CZ"/>
              </w:rPr>
              <w:t>Phase 1 – September</w:t>
            </w:r>
            <w:r w:rsidRPr="00755AC7">
              <w:rPr>
                <w:sz w:val="16"/>
                <w:lang w:val="en-US" w:eastAsia="cs-CZ"/>
              </w:rPr>
              <w:t>2018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755AC7" w:rsidP="00B73ECF">
            <w:pPr>
              <w:rPr>
                <w:sz w:val="16"/>
                <w:lang w:val="it-IT" w:eastAsia="cs-CZ"/>
              </w:rPr>
            </w:pPr>
            <w:r w:rsidRPr="00755AC7">
              <w:rPr>
                <w:sz w:val="16"/>
                <w:lang w:val="it-IT" w:eastAsia="cs-CZ"/>
              </w:rPr>
              <w:t>OLTIS_CEF-HU_ERA_Verification_</w:t>
            </w:r>
            <w:r>
              <w:rPr>
                <w:sz w:val="16"/>
                <w:lang w:val="it-IT" w:eastAsia="cs-CZ"/>
              </w:rPr>
              <w:t xml:space="preserve"> </w:t>
            </w:r>
            <w:r w:rsidRPr="00755AC7">
              <w:rPr>
                <w:sz w:val="16"/>
                <w:lang w:val="it-IT" w:eastAsia="cs-CZ"/>
              </w:rPr>
              <w:t>Phase-1.pdf</w:t>
            </w:r>
          </w:p>
        </w:tc>
      </w:tr>
      <w:tr w:rsidR="0014688D" w:rsidRPr="00084700" w:rsidTr="00AB7711"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b/>
                <w:bCs/>
                <w:sz w:val="16"/>
                <w:lang w:val="en-US" w:eastAsia="cs-CZ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Reference Files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Input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shd w:val="clear" w:color="auto" w:fill="FFFFFF"/>
              <w:rPr>
                <w:color w:val="212121"/>
                <w:sz w:val="16"/>
              </w:rPr>
            </w:pPr>
            <w:r w:rsidRPr="00084700">
              <w:rPr>
                <w:color w:val="212121"/>
                <w:sz w:val="16"/>
              </w:rPr>
              <w:t>Company codes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755AC7" w:rsidP="00B73ECF">
            <w:pPr>
              <w:jc w:val="center"/>
              <w:rPr>
                <w:sz w:val="16"/>
                <w:lang w:val="en-US" w:eastAsia="cs-CZ"/>
              </w:rPr>
            </w:pPr>
            <w:r>
              <w:rPr>
                <w:sz w:val="16"/>
                <w:lang w:val="en-US" w:eastAsia="cs-CZ"/>
              </w:rPr>
              <w:t>Phase 1 – September</w:t>
            </w:r>
            <w:r w:rsidRPr="00755AC7">
              <w:rPr>
                <w:sz w:val="16"/>
                <w:lang w:val="en-US" w:eastAsia="cs-CZ"/>
              </w:rPr>
              <w:t>2018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1_countryCSVFiles.csv </w:t>
            </w:r>
          </w:p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2_companyCSVFiles.csv</w:t>
            </w:r>
          </w:p>
        </w:tc>
      </w:tr>
      <w:tr w:rsidR="0014688D" w:rsidRPr="00084700" w:rsidTr="00AB7711"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b/>
                <w:bCs/>
                <w:sz w:val="16"/>
                <w:lang w:val="en-US" w:eastAsia="cs-CZ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Input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shd w:val="clear" w:color="auto" w:fill="FFFFFF"/>
              <w:rPr>
                <w:color w:val="212121"/>
                <w:sz w:val="16"/>
              </w:rPr>
            </w:pPr>
            <w:r w:rsidRPr="00084700">
              <w:rPr>
                <w:color w:val="212121"/>
                <w:sz w:val="16"/>
              </w:rPr>
              <w:t>Primary Locations</w: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3_primaryLocationCSVFiles.csv</w:t>
            </w:r>
          </w:p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4_subsidiaryLocationCSVFiles.csv</w:t>
            </w:r>
          </w:p>
        </w:tc>
      </w:tr>
      <w:tr w:rsidR="0014688D" w:rsidRPr="00084700" w:rsidTr="00AB7711"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b/>
                <w:bCs/>
                <w:sz w:val="16"/>
                <w:lang w:val="en-US" w:eastAsia="cs-CZ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Rolling Stock Reference Database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Output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color w:val="212121"/>
                <w:sz w:val="16"/>
                <w:shd w:val="clear" w:color="auto" w:fill="FFFFFF"/>
              </w:rPr>
              <w:t>RollingStockDatasetMessage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755AC7" w:rsidP="00B73ECF">
            <w:pPr>
              <w:jc w:val="center"/>
              <w:rPr>
                <w:sz w:val="16"/>
                <w:lang w:val="en-US" w:eastAsia="cs-CZ"/>
              </w:rPr>
            </w:pPr>
            <w:r>
              <w:rPr>
                <w:sz w:val="16"/>
                <w:lang w:val="en-US" w:eastAsia="cs-CZ"/>
              </w:rPr>
              <w:t>Phase 1 – September</w:t>
            </w:r>
            <w:r w:rsidRPr="00755AC7">
              <w:rPr>
                <w:sz w:val="16"/>
                <w:lang w:val="en-US" w:eastAsia="cs-CZ"/>
              </w:rPr>
              <w:t>2018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5_RollingStockDatasetMessage NoCeZuX.XML</w:t>
            </w:r>
          </w:p>
        </w:tc>
      </w:tr>
      <w:tr w:rsidR="0014688D" w:rsidRPr="00084700" w:rsidTr="00AB7711">
        <w:tc>
          <w:tcPr>
            <w:tcW w:w="8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b/>
                <w:bCs/>
                <w:sz w:val="16"/>
                <w:lang w:val="en-US" w:eastAsia="cs-CZ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88D" w:rsidRPr="00084700" w:rsidRDefault="0014688D" w:rsidP="00B73ECF">
            <w:pPr>
              <w:jc w:val="center"/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Input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color w:val="212121"/>
                <w:sz w:val="16"/>
                <w:shd w:val="clear" w:color="auto" w:fill="FFFFFF"/>
              </w:rPr>
              <w:t>RollingStockDatasetQueryMessage</w: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88D" w:rsidRPr="00084700" w:rsidRDefault="0014688D" w:rsidP="00B73ECF">
            <w:pPr>
              <w:rPr>
                <w:rFonts w:eastAsiaTheme="minorEastAsia"/>
                <w:sz w:val="16"/>
                <w:lang w:val="en-US"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88D" w:rsidRPr="00084700" w:rsidRDefault="0014688D" w:rsidP="00B73ECF">
            <w:pPr>
              <w:rPr>
                <w:sz w:val="16"/>
                <w:lang w:val="en-US" w:eastAsia="cs-CZ"/>
              </w:rPr>
            </w:pPr>
            <w:r w:rsidRPr="00084700">
              <w:rPr>
                <w:sz w:val="16"/>
                <w:lang w:val="en-US" w:eastAsia="cs-CZ"/>
              </w:rPr>
              <w:t>6_RollingStockDatasetQueryMessage SaNaTaXu.XML </w:t>
            </w:r>
          </w:p>
        </w:tc>
      </w:tr>
    </w:tbl>
    <w:p w:rsidR="0014688D" w:rsidRPr="00084700" w:rsidRDefault="0014688D" w:rsidP="0014688D">
      <w:pPr>
        <w:rPr>
          <w:rFonts w:eastAsiaTheme="minorEastAsia"/>
          <w:color w:val="1F497D"/>
          <w:lang w:val="en-GB" w:eastAsia="zh-CN"/>
        </w:rPr>
      </w:pPr>
    </w:p>
    <w:p w:rsidR="0014688D" w:rsidRPr="00B122E2" w:rsidRDefault="0014688D" w:rsidP="0014688D">
      <w:pPr>
        <w:rPr>
          <w:color w:val="002034" w:themeColor="text1"/>
        </w:rPr>
      </w:pPr>
      <w:r w:rsidRPr="00B122E2">
        <w:rPr>
          <w:color w:val="002034" w:themeColor="text1"/>
        </w:rPr>
        <w:t>1)</w:t>
      </w:r>
    </w:p>
    <w:p w:rsidR="0014688D" w:rsidRPr="00084700" w:rsidRDefault="0014688D" w:rsidP="0014688D">
      <w:pPr>
        <w:rPr>
          <w:color w:val="1F497D"/>
        </w:rPr>
      </w:pPr>
      <w:r w:rsidRPr="00B122E2">
        <w:rPr>
          <w:color w:val="002034" w:themeColor="text1"/>
        </w:rPr>
        <w:t xml:space="preserve">It is visible from above PDF document that OLTIS uses the </w:t>
      </w:r>
      <w:r w:rsidR="00AB7711" w:rsidRPr="00B122E2">
        <w:rPr>
          <w:color w:val="002034" w:themeColor="text1"/>
        </w:rPr>
        <w:t>Common Interface (</w:t>
      </w:r>
      <w:r w:rsidRPr="00B122E2">
        <w:rPr>
          <w:color w:val="002034" w:themeColor="text1"/>
        </w:rPr>
        <w:t>CI</w:t>
      </w:r>
      <w:r w:rsidR="00AB7711" w:rsidRPr="00B122E2">
        <w:rPr>
          <w:color w:val="002034" w:themeColor="text1"/>
        </w:rPr>
        <w:t>)</w:t>
      </w:r>
      <w:r w:rsidRPr="00B122E2">
        <w:rPr>
          <w:color w:val="002034" w:themeColor="text1"/>
        </w:rPr>
        <w:t xml:space="preserve"> as hosted at RNE (screenshots, list of users / countries / … , etc). This CI is compliant with TAF TSI </w:t>
      </w:r>
      <w:r w:rsidR="00B122E2">
        <w:rPr>
          <w:color w:val="002034" w:themeColor="text1"/>
        </w:rPr>
        <w:t>as already attested in the</w:t>
      </w:r>
      <w:r w:rsidRPr="00B122E2">
        <w:rPr>
          <w:color w:val="002034" w:themeColor="text1"/>
        </w:rPr>
        <w:t xml:space="preserve"> </w:t>
      </w:r>
      <w:r w:rsidR="00A615D2" w:rsidRPr="00B122E2">
        <w:rPr>
          <w:color w:val="002034" w:themeColor="text1"/>
        </w:rPr>
        <w:t xml:space="preserve">CI compliance report </w:t>
      </w:r>
      <w:r w:rsidR="00A615D2">
        <w:rPr>
          <w:color w:val="1F497D"/>
        </w:rPr>
        <w:t xml:space="preserve">at </w:t>
      </w:r>
      <w:hyperlink r:id="rId13" w:history="1">
        <w:r w:rsidR="00994BFD" w:rsidRPr="00E1535B">
          <w:rPr>
            <w:rStyle w:val="Hyperlink"/>
          </w:rPr>
          <w:t>https://www.era.europa.eu/node/641/6</w:t>
        </w:r>
      </w:hyperlink>
      <w:r w:rsidR="00994BFD">
        <w:rPr>
          <w:rStyle w:val="Hyperlink"/>
        </w:rPr>
        <w:t xml:space="preserve"> </w:t>
      </w:r>
      <w:r w:rsidRPr="00084700">
        <w:rPr>
          <w:color w:val="1F497D"/>
        </w:rPr>
        <w:t xml:space="preserve"> </w:t>
      </w:r>
      <w:r w:rsidR="00994BFD">
        <w:rPr>
          <w:color w:val="1F497D"/>
        </w:rPr>
        <w:t>(„</w:t>
      </w:r>
      <w:r w:rsidR="00994BFD" w:rsidRPr="00994BFD">
        <w:rPr>
          <w:color w:val="1F497D"/>
        </w:rPr>
        <w:t>compliance_report_-_ccg_now_rne_common_interface_reference_implementation_v1.1.pdf</w:t>
      </w:r>
      <w:r w:rsidR="00994BFD">
        <w:rPr>
          <w:color w:val="1F497D"/>
        </w:rPr>
        <w:t>“)</w:t>
      </w:r>
      <w:r w:rsidRPr="00084700">
        <w:rPr>
          <w:color w:val="1F497D"/>
        </w:rPr>
        <w:t>.</w:t>
      </w:r>
    </w:p>
    <w:p w:rsidR="0014688D" w:rsidRPr="00084700" w:rsidRDefault="0014688D" w:rsidP="0014688D">
      <w:pPr>
        <w:rPr>
          <w:color w:val="1F497D"/>
        </w:rPr>
      </w:pPr>
    </w:p>
    <w:p w:rsidR="0014688D" w:rsidRPr="00B122E2" w:rsidRDefault="0014688D" w:rsidP="0014688D">
      <w:pPr>
        <w:rPr>
          <w:color w:val="002034" w:themeColor="text1"/>
        </w:rPr>
      </w:pPr>
      <w:r w:rsidRPr="00B122E2">
        <w:rPr>
          <w:color w:val="002034" w:themeColor="text1"/>
        </w:rPr>
        <w:t>2)</w:t>
      </w:r>
    </w:p>
    <w:p w:rsidR="0014688D" w:rsidRPr="00B122E2" w:rsidRDefault="00B122E2" w:rsidP="0014688D">
      <w:pPr>
        <w:rPr>
          <w:color w:val="002034" w:themeColor="text1"/>
        </w:rPr>
      </w:pPr>
      <w:r w:rsidRPr="00B122E2">
        <w:rPr>
          <w:color w:val="002034" w:themeColor="text1"/>
        </w:rPr>
        <w:t>T</w:t>
      </w:r>
      <w:r w:rsidR="00A615D2" w:rsidRPr="00B122E2">
        <w:rPr>
          <w:color w:val="002034" w:themeColor="text1"/>
        </w:rPr>
        <w:t>he</w:t>
      </w:r>
      <w:r w:rsidR="0014688D" w:rsidRPr="00B122E2">
        <w:rPr>
          <w:color w:val="002034" w:themeColor="text1"/>
        </w:rPr>
        <w:t xml:space="preserve"> CSV files (generated from t</w:t>
      </w:r>
      <w:r w:rsidR="00AB7711" w:rsidRPr="00B122E2">
        <w:rPr>
          <w:color w:val="002034" w:themeColor="text1"/>
        </w:rPr>
        <w:t>he</w:t>
      </w:r>
      <w:r w:rsidR="0014688D" w:rsidRPr="00B122E2">
        <w:rPr>
          <w:color w:val="002034" w:themeColor="text1"/>
        </w:rPr>
        <w:t xml:space="preserve"> C</w:t>
      </w:r>
      <w:r w:rsidR="00AB7711" w:rsidRPr="00B122E2">
        <w:rPr>
          <w:color w:val="002034" w:themeColor="text1"/>
        </w:rPr>
        <w:t xml:space="preserve">ommon </w:t>
      </w:r>
      <w:r w:rsidR="0014688D" w:rsidRPr="00B122E2">
        <w:rPr>
          <w:color w:val="002034" w:themeColor="text1"/>
        </w:rPr>
        <w:t>R</w:t>
      </w:r>
      <w:r w:rsidR="00AB7711" w:rsidRPr="00B122E2">
        <w:rPr>
          <w:color w:val="002034" w:themeColor="text1"/>
        </w:rPr>
        <w:t xml:space="preserve">eference </w:t>
      </w:r>
      <w:r w:rsidR="0014688D" w:rsidRPr="00B122E2">
        <w:rPr>
          <w:color w:val="002034" w:themeColor="text1"/>
        </w:rPr>
        <w:t>D</w:t>
      </w:r>
      <w:r w:rsidR="00AB7711" w:rsidRPr="00B122E2">
        <w:rPr>
          <w:color w:val="002034" w:themeColor="text1"/>
        </w:rPr>
        <w:t>ata set</w:t>
      </w:r>
      <w:r w:rsidR="0014688D" w:rsidRPr="00B122E2">
        <w:rPr>
          <w:color w:val="002034" w:themeColor="text1"/>
        </w:rPr>
        <w:t xml:space="preserve"> hosted at R</w:t>
      </w:r>
      <w:r w:rsidR="00AB7711" w:rsidRPr="00B122E2">
        <w:rPr>
          <w:color w:val="002034" w:themeColor="text1"/>
        </w:rPr>
        <w:t>ail</w:t>
      </w:r>
      <w:r w:rsidR="0014688D" w:rsidRPr="00B122E2">
        <w:rPr>
          <w:color w:val="002034" w:themeColor="text1"/>
        </w:rPr>
        <w:t>N</w:t>
      </w:r>
      <w:r w:rsidR="00AB7711" w:rsidRPr="00B122E2">
        <w:rPr>
          <w:color w:val="002034" w:themeColor="text1"/>
        </w:rPr>
        <w:t>et</w:t>
      </w:r>
      <w:r w:rsidR="0014688D" w:rsidRPr="00B122E2">
        <w:rPr>
          <w:color w:val="002034" w:themeColor="text1"/>
        </w:rPr>
        <w:t>E</w:t>
      </w:r>
      <w:r w:rsidR="00AB7711" w:rsidRPr="00B122E2">
        <w:rPr>
          <w:color w:val="002034" w:themeColor="text1"/>
        </w:rPr>
        <w:t>urope</w:t>
      </w:r>
      <w:r w:rsidRPr="00B122E2">
        <w:rPr>
          <w:color w:val="002034" w:themeColor="text1"/>
        </w:rPr>
        <w:t xml:space="preserve"> and containing company/country/location codes</w:t>
      </w:r>
      <w:r w:rsidR="0014688D" w:rsidRPr="00B122E2">
        <w:rPr>
          <w:color w:val="002034" w:themeColor="text1"/>
        </w:rPr>
        <w:t xml:space="preserve">) have the content needed to operate </w:t>
      </w:r>
      <w:r w:rsidR="002A637E">
        <w:rPr>
          <w:color w:val="002034" w:themeColor="text1"/>
        </w:rPr>
        <w:t xml:space="preserve">the </w:t>
      </w:r>
      <w:r w:rsidR="0014688D" w:rsidRPr="00B122E2">
        <w:rPr>
          <w:color w:val="002034" w:themeColor="text1"/>
        </w:rPr>
        <w:t xml:space="preserve">CI and to send TAF compliant </w:t>
      </w:r>
      <w:r w:rsidRPr="00B122E2">
        <w:rPr>
          <w:color w:val="002034" w:themeColor="text1"/>
        </w:rPr>
        <w:t xml:space="preserve">XML </w:t>
      </w:r>
      <w:r w:rsidR="0014688D" w:rsidRPr="00B122E2">
        <w:rPr>
          <w:color w:val="002034" w:themeColor="text1"/>
        </w:rPr>
        <w:t>messages (such as your “RollingStockDatasetMessage” and “RollingStockDatasetQueryMessage”).</w:t>
      </w:r>
    </w:p>
    <w:p w:rsidR="0014688D" w:rsidRPr="00084700" w:rsidRDefault="0014688D" w:rsidP="0014688D">
      <w:pPr>
        <w:rPr>
          <w:color w:val="1F497D"/>
        </w:rPr>
      </w:pPr>
    </w:p>
    <w:p w:rsidR="0014688D" w:rsidRPr="00B122E2" w:rsidRDefault="0014688D" w:rsidP="0014688D">
      <w:pPr>
        <w:rPr>
          <w:color w:val="002034" w:themeColor="text1"/>
        </w:rPr>
      </w:pPr>
      <w:r w:rsidRPr="00B122E2">
        <w:rPr>
          <w:color w:val="002034" w:themeColor="text1"/>
        </w:rPr>
        <w:t>3)</w:t>
      </w:r>
    </w:p>
    <w:p w:rsidR="0014688D" w:rsidRPr="00B122E2" w:rsidRDefault="0014688D" w:rsidP="0014688D">
      <w:pPr>
        <w:rPr>
          <w:color w:val="002034" w:themeColor="text1"/>
        </w:rPr>
      </w:pPr>
      <w:r w:rsidRPr="00B122E2">
        <w:rPr>
          <w:color w:val="002034" w:themeColor="text1"/>
        </w:rPr>
        <w:t xml:space="preserve">The </w:t>
      </w:r>
      <w:r w:rsidR="00B122E2" w:rsidRPr="00B122E2">
        <w:rPr>
          <w:color w:val="002034" w:themeColor="text1"/>
        </w:rPr>
        <w:t xml:space="preserve">TAF XML </w:t>
      </w:r>
      <w:r w:rsidRPr="00B122E2">
        <w:rPr>
          <w:color w:val="002034" w:themeColor="text1"/>
        </w:rPr>
        <w:t xml:space="preserve">messages “RollingStockDatasetMessage” and “RollingStockDatasetQueryMessage” </w:t>
      </w:r>
      <w:r w:rsidR="00B122E2" w:rsidRPr="00B122E2">
        <w:rPr>
          <w:color w:val="002034" w:themeColor="text1"/>
        </w:rPr>
        <w:t>OLTIS group</w:t>
      </w:r>
      <w:r w:rsidRPr="00B122E2">
        <w:rPr>
          <w:color w:val="002034" w:themeColor="text1"/>
        </w:rPr>
        <w:t xml:space="preserve"> deploy</w:t>
      </w:r>
      <w:r w:rsidR="00B122E2" w:rsidRPr="00B122E2">
        <w:rPr>
          <w:color w:val="002034" w:themeColor="text1"/>
        </w:rPr>
        <w:t>s</w:t>
      </w:r>
      <w:r w:rsidRPr="00B122E2">
        <w:rPr>
          <w:color w:val="002034" w:themeColor="text1"/>
        </w:rPr>
        <w:t xml:space="preserve"> in </w:t>
      </w:r>
      <w:r w:rsidR="00B122E2" w:rsidRPr="00B122E2">
        <w:rPr>
          <w:color w:val="002034" w:themeColor="text1"/>
        </w:rPr>
        <w:t>its</w:t>
      </w:r>
      <w:r w:rsidRPr="00B122E2">
        <w:rPr>
          <w:color w:val="002034" w:themeColor="text1"/>
        </w:rPr>
        <w:t xml:space="preserve"> OLTIS LWP</w:t>
      </w:r>
      <w:r w:rsidR="00994BFD">
        <w:rPr>
          <w:color w:val="002034" w:themeColor="text1"/>
        </w:rPr>
        <w:t xml:space="preserve"> for Hungary</w:t>
      </w:r>
      <w:r w:rsidRPr="00B122E2">
        <w:rPr>
          <w:color w:val="002034" w:themeColor="text1"/>
        </w:rPr>
        <w:t xml:space="preserve"> (CEF Project) are valid against the TAF data catalogue version baseline 2.</w:t>
      </w:r>
      <w:r w:rsidR="00EF27E4">
        <w:rPr>
          <w:color w:val="002034" w:themeColor="text1"/>
        </w:rPr>
        <w:t>2</w:t>
      </w:r>
      <w:bookmarkStart w:id="0" w:name="_GoBack"/>
      <w:bookmarkEnd w:id="0"/>
      <w:r w:rsidRPr="00B122E2">
        <w:rPr>
          <w:color w:val="002034" w:themeColor="text1"/>
        </w:rPr>
        <w:t xml:space="preserve"> (checked with Altova XML Spy 201</w:t>
      </w:r>
      <w:r w:rsidR="00994BFD">
        <w:rPr>
          <w:color w:val="002034" w:themeColor="text1"/>
        </w:rPr>
        <w:t>7</w:t>
      </w:r>
      <w:r w:rsidR="00B122E2" w:rsidRPr="00B122E2">
        <w:rPr>
          <w:color w:val="002034" w:themeColor="text1"/>
        </w:rPr>
        <w:t xml:space="preserve"> in </w:t>
      </w:r>
      <w:r w:rsidR="00994BFD">
        <w:rPr>
          <w:color w:val="002034" w:themeColor="text1"/>
        </w:rPr>
        <w:t>October</w:t>
      </w:r>
      <w:r w:rsidR="00B122E2" w:rsidRPr="00B122E2">
        <w:rPr>
          <w:color w:val="002034" w:themeColor="text1"/>
        </w:rPr>
        <w:t xml:space="preserve"> 201</w:t>
      </w:r>
      <w:r w:rsidR="00994BFD">
        <w:rPr>
          <w:color w:val="002034" w:themeColor="text1"/>
        </w:rPr>
        <w:t>8</w:t>
      </w:r>
      <w:r w:rsidR="002A637E">
        <w:rPr>
          <w:color w:val="002034" w:themeColor="text1"/>
        </w:rPr>
        <w:t xml:space="preserve">) – see </w:t>
      </w:r>
      <w:r w:rsidR="00994BFD" w:rsidRPr="00994BFD">
        <w:rPr>
          <w:rStyle w:val="Hyperlink"/>
        </w:rPr>
        <w:t>https://www.era.europa.eu/node/641/6</w:t>
      </w:r>
      <w:r w:rsidR="002A637E">
        <w:rPr>
          <w:color w:val="002034" w:themeColor="text1"/>
        </w:rPr>
        <w:t xml:space="preserve"> </w:t>
      </w:r>
      <w:r w:rsidR="00994BFD">
        <w:rPr>
          <w:color w:val="002034" w:themeColor="text1"/>
        </w:rPr>
        <w:t>(</w:t>
      </w:r>
      <w:r w:rsidR="00994BFD" w:rsidRPr="00994BFD">
        <w:rPr>
          <w:color w:val="002034" w:themeColor="text1"/>
        </w:rPr>
        <w:t>"taf_cat_complete_v2.2.2.xsd", "taf_cat_codelists_v2.2.2.xsd" and "TAP_TSI_codelist_v1.3.5.xsd"</w:t>
      </w:r>
      <w:r w:rsidR="00994BFD">
        <w:rPr>
          <w:color w:val="002034" w:themeColor="text1"/>
        </w:rPr>
        <w:t>)</w:t>
      </w:r>
      <w:r w:rsidR="002A637E">
        <w:rPr>
          <w:color w:val="002034" w:themeColor="text1"/>
        </w:rPr>
        <w:t>.</w:t>
      </w:r>
    </w:p>
    <w:p w:rsidR="00F7523E" w:rsidRDefault="00F7523E" w:rsidP="00F7523E">
      <w:pPr>
        <w:rPr>
          <w:rFonts w:cs="Times New Roman"/>
          <w:lang w:val="en-GB"/>
        </w:rPr>
      </w:pPr>
    </w:p>
    <w:p w:rsidR="00F7523E" w:rsidRPr="00217885" w:rsidRDefault="00F7523E" w:rsidP="00F7523E"/>
    <w:p w:rsidR="00F7523E" w:rsidRPr="00217885" w:rsidRDefault="00907B68" w:rsidP="00F7523E">
      <w:r>
        <w:rPr>
          <w:noProof/>
          <w:lang w:val="en-GB" w:eastAsia="zh-CN"/>
        </w:rPr>
        <w:lastRenderedPageBreak/>
        <w:drawing>
          <wp:inline distT="0" distB="0" distL="0" distR="0" wp14:anchorId="7832C540" wp14:editId="4EC62275">
            <wp:extent cx="1009815" cy="56816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ga_M_3x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0" t="6800" r="51285" b="78924"/>
                    <a:stretch/>
                  </pic:blipFill>
                  <pic:spPr bwMode="auto">
                    <a:xfrm>
                      <a:off x="0" y="0"/>
                      <a:ext cx="1050575" cy="591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B68" w:rsidRDefault="00907B68" w:rsidP="00907B68">
      <w:pPr>
        <w:spacing w:after="0"/>
        <w:rPr>
          <w:color w:val="002034" w:themeColor="text1"/>
        </w:rPr>
      </w:pPr>
      <w:r>
        <w:rPr>
          <w:color w:val="002034" w:themeColor="text1"/>
        </w:rPr>
        <w:t>Mickael Varga</w:t>
      </w:r>
    </w:p>
    <w:p w:rsidR="002A637E" w:rsidRPr="00907B68" w:rsidRDefault="002A637E" w:rsidP="00907B68">
      <w:pPr>
        <w:spacing w:after="0"/>
        <w:rPr>
          <w:color w:val="002034" w:themeColor="text1"/>
        </w:rPr>
      </w:pPr>
      <w:r w:rsidRPr="00907B68">
        <w:rPr>
          <w:color w:val="002034" w:themeColor="text1"/>
        </w:rPr>
        <w:t>Interoperability Unit</w:t>
      </w:r>
    </w:p>
    <w:p w:rsidR="002A637E" w:rsidRPr="00907B68" w:rsidRDefault="002A637E" w:rsidP="00907B68">
      <w:pPr>
        <w:spacing w:after="0"/>
        <w:rPr>
          <w:color w:val="002034" w:themeColor="text1"/>
        </w:rPr>
      </w:pPr>
      <w:r w:rsidRPr="00907B68">
        <w:rPr>
          <w:color w:val="002034" w:themeColor="text1"/>
        </w:rPr>
        <w:t>Project Officer</w:t>
      </w:r>
    </w:p>
    <w:p w:rsidR="002A637E" w:rsidRPr="00907B68" w:rsidRDefault="002A637E" w:rsidP="00907B68">
      <w:pPr>
        <w:spacing w:after="0"/>
        <w:rPr>
          <w:color w:val="002034" w:themeColor="text1"/>
        </w:rPr>
      </w:pPr>
      <w:r w:rsidRPr="00907B68">
        <w:rPr>
          <w:color w:val="002034" w:themeColor="text1"/>
        </w:rPr>
        <w:t>Tel: +33 327096 508</w:t>
      </w:r>
    </w:p>
    <w:p w:rsidR="00F7523E" w:rsidRPr="00907B68" w:rsidRDefault="002A637E" w:rsidP="00907B68">
      <w:pPr>
        <w:spacing w:after="0"/>
        <w:rPr>
          <w:color w:val="002034" w:themeColor="text1"/>
        </w:rPr>
      </w:pPr>
      <w:r w:rsidRPr="00907B68">
        <w:rPr>
          <w:color w:val="002034" w:themeColor="text1"/>
        </w:rPr>
        <w:t>Mobile: +33 664300237</w:t>
      </w:r>
    </w:p>
    <w:p w:rsidR="00F7523E" w:rsidRPr="00217885" w:rsidRDefault="00907B68" w:rsidP="00F7523E">
      <w:r>
        <w:t xml:space="preserve">Email: </w:t>
      </w:r>
      <w:hyperlink r:id="rId15" w:history="1">
        <w:r w:rsidRPr="00803662">
          <w:rPr>
            <w:rStyle w:val="Hyperlink"/>
          </w:rPr>
          <w:t>mickael.varga@era.europa.eu</w:t>
        </w:r>
      </w:hyperlink>
      <w:r>
        <w:t xml:space="preserve"> </w:t>
      </w:r>
    </w:p>
    <w:p w:rsidR="005374E0" w:rsidRPr="00217885" w:rsidRDefault="005374E0" w:rsidP="004A3609">
      <w:pPr>
        <w:tabs>
          <w:tab w:val="left" w:pos="1774"/>
        </w:tabs>
      </w:pPr>
    </w:p>
    <w:sectPr w:rsidR="005374E0" w:rsidRPr="00217885" w:rsidSect="005374E0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B2" w:rsidRDefault="006060B2" w:rsidP="008B38C0">
      <w:r>
        <w:separator/>
      </w:r>
    </w:p>
  </w:endnote>
  <w:endnote w:type="continuationSeparator" w:id="0">
    <w:p w:rsidR="006060B2" w:rsidRDefault="006060B2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EF27E4">
      <w:rPr>
        <w:noProof/>
        <w:color w:val="004494"/>
        <w:sz w:val="16"/>
        <w:szCs w:val="16"/>
        <w:lang w:val="fr-BE" w:eastAsia="en-GB"/>
      </w:rPr>
      <w:t>3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EF27E4">
      <w:rPr>
        <w:noProof/>
        <w:color w:val="004494"/>
        <w:sz w:val="16"/>
        <w:szCs w:val="16"/>
        <w:lang w:val="fr-BE" w:eastAsia="en-GB"/>
      </w:rPr>
      <w:t>3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Default="00F7419F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EF27E4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EF27E4">
      <w:rPr>
        <w:noProof/>
        <w:color w:val="004494"/>
        <w:sz w:val="16"/>
        <w:szCs w:val="16"/>
        <w:lang w:val="fr-BE" w:eastAsia="en-GB"/>
      </w:rPr>
      <w:t>3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B2" w:rsidRDefault="006060B2" w:rsidP="008B38C0">
      <w:r>
        <w:separator/>
      </w:r>
    </w:p>
  </w:footnote>
  <w:footnote w:type="continuationSeparator" w:id="0">
    <w:p w:rsidR="006060B2" w:rsidRDefault="006060B2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8803A1" w:rsidTr="00F7523E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ind w:left="-108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ind w:left="-108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-1548451369"/>
          </w:sdtPr>
          <w:sdtEndPr/>
          <w:sdtContent>
            <w:p w:rsidR="002A637E" w:rsidRDefault="002A637E" w:rsidP="002A637E">
              <w:pPr>
                <w:tabs>
                  <w:tab w:val="right" w:pos="9360"/>
                </w:tabs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Compliance report</w:t>
              </w:r>
            </w:p>
          </w:sdtContent>
        </w:sdt>
        <w:p w:rsidR="005448C9" w:rsidRDefault="002A637E" w:rsidP="002A637E">
          <w:pPr>
            <w:tabs>
              <w:tab w:val="right" w:pos="9360"/>
            </w:tabs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 xml:space="preserve"> </w:t>
          </w:r>
          <w:r w:rsidR="008D16F3">
            <w:rPr>
              <w:color w:val="004494"/>
              <w:sz w:val="16"/>
              <w:szCs w:val="16"/>
            </w:rPr>
            <w:fldChar w:fldCharType="begin"/>
          </w:r>
          <w:r w:rsidR="008D16F3">
            <w:rPr>
              <w:color w:val="004494"/>
              <w:sz w:val="16"/>
              <w:szCs w:val="16"/>
            </w:rPr>
            <w:instrText xml:space="preserve"> REF Short_title \h </w:instrText>
          </w:r>
          <w:r>
            <w:rPr>
              <w:color w:val="004494"/>
              <w:sz w:val="16"/>
              <w:szCs w:val="16"/>
            </w:rPr>
            <w:instrText xml:space="preserve"> \* MERGEFORMAT </w:instrText>
          </w:r>
          <w:r w:rsidR="008D16F3">
            <w:rPr>
              <w:color w:val="004494"/>
              <w:sz w:val="16"/>
              <w:szCs w:val="16"/>
            </w:rPr>
          </w:r>
          <w:r w:rsidR="008D16F3"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Short_title"/>
              <w:tag w:val="Short_title"/>
              <w:id w:val="291260452"/>
              <w:lock w:val="sdtLocked"/>
            </w:sdtPr>
            <w:sdtEndPr/>
            <w:sdtContent>
              <w:r w:rsidR="00DD1A2B" w:rsidRPr="00DD1A2B">
                <w:rPr>
                  <w:b/>
                  <w:color w:val="004494"/>
                  <w:sz w:val="16"/>
                  <w:szCs w:val="16"/>
                </w:rPr>
                <w:t>CEF</w:t>
              </w:r>
              <w:r w:rsidR="00DD1A2B" w:rsidRPr="002A637E">
                <w:rPr>
                  <w:color w:val="004494"/>
                  <w:sz w:val="16"/>
                  <w:szCs w:val="16"/>
                </w:rPr>
                <w:t xml:space="preserve"> Grant Agreement INEA/CEF/TRAN/M201</w:t>
              </w:r>
              <w:r w:rsidR="00994BFD">
                <w:rPr>
                  <w:color w:val="004494"/>
                  <w:sz w:val="16"/>
                  <w:szCs w:val="16"/>
                </w:rPr>
                <w:t>6</w:t>
              </w:r>
              <w:r w:rsidR="00DD1A2B" w:rsidRPr="002A637E">
                <w:rPr>
                  <w:color w:val="004494"/>
                  <w:sz w:val="16"/>
                  <w:szCs w:val="16"/>
                </w:rPr>
                <w:t>/</w:t>
              </w:r>
              <w:r w:rsidR="00994BFD">
                <w:rPr>
                  <w:color w:val="004494"/>
                  <w:sz w:val="16"/>
                  <w:szCs w:val="16"/>
                </w:rPr>
                <w:t>1361703</w:t>
              </w:r>
            </w:sdtContent>
          </w:sdt>
          <w:r w:rsidR="008D16F3">
            <w:rPr>
              <w:color w:val="004494"/>
              <w:sz w:val="16"/>
              <w:szCs w:val="16"/>
            </w:rPr>
            <w:fldChar w:fldCharType="end"/>
          </w:r>
        </w:p>
        <w:p w:rsidR="008803A1" w:rsidRPr="00970595" w:rsidRDefault="00E60E5A" w:rsidP="00F7523E">
          <w:pPr>
            <w:tabs>
              <w:tab w:val="right" w:pos="9639"/>
            </w:tabs>
            <w:ind w:right="-108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-330448230"/>
            </w:sdtPr>
            <w:sdtEndPr/>
            <w:sdtContent/>
          </w:sdt>
          <w:r>
            <w:rPr>
              <w:color w:val="004494"/>
              <w:sz w:val="16"/>
              <w:szCs w:val="16"/>
            </w:rPr>
            <w:fldChar w:fldCharType="end"/>
          </w:r>
        </w:p>
      </w:tc>
    </w:tr>
  </w:tbl>
  <w:p w:rsidR="00F7419F" w:rsidRPr="00917656" w:rsidRDefault="00F7419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5374E0" w:rsidTr="00BC7382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ind w:left="-113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GB" w:eastAsia="zh-CN"/>
            </w:rPr>
            <w:drawing>
              <wp:inline distT="0" distB="0" distL="0" distR="0" wp14:anchorId="73622F92" wp14:editId="52CE672B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5374E0" w:rsidRDefault="002A637E" w:rsidP="00970595">
              <w:pPr>
                <w:tabs>
                  <w:tab w:val="right" w:pos="9360"/>
                </w:tabs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Compliance report</w:t>
              </w:r>
            </w:p>
          </w:sdtContent>
        </w:sdt>
        <w:bookmarkStart w:id="1" w:name="Short_title" w:displacedByCustomXml="next"/>
        <w:sdt>
          <w:sdtPr>
            <w:rPr>
              <w:b/>
              <w:color w:val="004494"/>
              <w:sz w:val="16"/>
              <w:szCs w:val="16"/>
            </w:rPr>
            <w:alias w:val="Short_title"/>
            <w:tag w:val="Short_title"/>
            <w:id w:val="142322756"/>
            <w:lock w:val="sdtLocked"/>
          </w:sdtPr>
          <w:sdtEndPr/>
          <w:sdtContent>
            <w:p w:rsidR="004A3609" w:rsidRPr="002A637E" w:rsidRDefault="002A637E" w:rsidP="004A3609">
              <w:pPr>
                <w:tabs>
                  <w:tab w:val="right" w:pos="9360"/>
                </w:tabs>
                <w:ind w:right="-108"/>
                <w:jc w:val="right"/>
                <w:rPr>
                  <w:b/>
                  <w:color w:val="004494"/>
                  <w:sz w:val="16"/>
                  <w:szCs w:val="16"/>
                </w:rPr>
              </w:pPr>
              <w:r w:rsidRPr="002A637E">
                <w:rPr>
                  <w:color w:val="004494"/>
                  <w:sz w:val="16"/>
                  <w:szCs w:val="16"/>
                </w:rPr>
                <w:t>CEF Grant Agreement INEA/CEF/TRAN/M201</w:t>
              </w:r>
              <w:r w:rsidR="00994BFD">
                <w:rPr>
                  <w:color w:val="004494"/>
                  <w:sz w:val="16"/>
                  <w:szCs w:val="16"/>
                </w:rPr>
                <w:t>6</w:t>
              </w:r>
              <w:r w:rsidRPr="002A637E">
                <w:rPr>
                  <w:color w:val="004494"/>
                  <w:sz w:val="16"/>
                  <w:szCs w:val="16"/>
                </w:rPr>
                <w:t>/</w:t>
              </w:r>
              <w:r w:rsidR="00994BFD">
                <w:rPr>
                  <w:color w:val="004494"/>
                  <w:sz w:val="16"/>
                  <w:szCs w:val="16"/>
                </w:rPr>
                <w:t>1361703</w:t>
              </w:r>
            </w:p>
          </w:sdtContent>
        </w:sdt>
        <w:bookmarkEnd w:id="1" w:displacedByCustomXml="prev"/>
        <w:bookmarkStart w:id="2" w:name="Code_V_x_y"/>
        <w:p w:rsidR="004A3609" w:rsidRDefault="006060B2" w:rsidP="004A3609">
          <w:pPr>
            <w:tabs>
              <w:tab w:val="right" w:pos="9360"/>
            </w:tabs>
            <w:ind w:right="-108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Code V x.y"/>
              <w:tag w:val="Code V x.y"/>
              <w:id w:val="1768420682"/>
            </w:sdtPr>
            <w:sdtEndPr/>
            <w:sdtContent/>
          </w:sdt>
          <w:bookmarkEnd w:id="2"/>
          <w:r w:rsidR="002A637E" w:rsidRPr="00084700">
            <w:rPr>
              <w:rFonts w:cs="Times New Roman"/>
              <w:lang w:val="en-GB"/>
            </w:rPr>
            <w:t xml:space="preserve"> </w:t>
          </w:r>
          <w:r w:rsidR="002A637E" w:rsidRPr="002A637E">
            <w:rPr>
              <w:color w:val="004494"/>
              <w:sz w:val="16"/>
              <w:szCs w:val="16"/>
            </w:rPr>
            <w:t>Phase</w:t>
          </w:r>
          <w:r w:rsidR="002A637E" w:rsidRPr="00084700">
            <w:rPr>
              <w:rFonts w:cs="Times New Roman"/>
              <w:lang w:val="en-GB"/>
            </w:rPr>
            <w:t xml:space="preserve"> </w:t>
          </w:r>
          <w:r w:rsidR="002A637E" w:rsidRPr="002A637E">
            <w:rPr>
              <w:color w:val="004494"/>
              <w:sz w:val="16"/>
              <w:szCs w:val="16"/>
            </w:rPr>
            <w:t>1 (Activity 1)</w:t>
          </w:r>
        </w:p>
        <w:p w:rsidR="004A3609" w:rsidRPr="005374E0" w:rsidRDefault="004A3609" w:rsidP="00970595">
          <w:pPr>
            <w:tabs>
              <w:tab w:val="right" w:pos="9360"/>
            </w:tabs>
            <w:ind w:right="-108"/>
            <w:jc w:val="right"/>
            <w:rPr>
              <w:color w:val="0C4DA2"/>
              <w:sz w:val="18"/>
            </w:rPr>
          </w:pPr>
        </w:p>
      </w:tc>
    </w:tr>
    <w:tr w:rsidR="005374E0" w:rsidRPr="005374E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ind w:left="680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ind w:left="680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374E0" w:rsidP="005374E0">
          <w:pPr>
            <w:tabs>
              <w:tab w:val="right" w:pos="9639"/>
            </w:tabs>
            <w:spacing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8D"/>
    <w:rsid w:val="000064A9"/>
    <w:rsid w:val="00011829"/>
    <w:rsid w:val="00020D77"/>
    <w:rsid w:val="00025472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A234F"/>
    <w:rsid w:val="000A3D04"/>
    <w:rsid w:val="000B54EC"/>
    <w:rsid w:val="000C59B7"/>
    <w:rsid w:val="000C6F03"/>
    <w:rsid w:val="000D6A15"/>
    <w:rsid w:val="000D7CA7"/>
    <w:rsid w:val="000E116D"/>
    <w:rsid w:val="000F1520"/>
    <w:rsid w:val="000F3719"/>
    <w:rsid w:val="00120407"/>
    <w:rsid w:val="001225ED"/>
    <w:rsid w:val="001233FE"/>
    <w:rsid w:val="001251E2"/>
    <w:rsid w:val="00134831"/>
    <w:rsid w:val="00141906"/>
    <w:rsid w:val="00142013"/>
    <w:rsid w:val="0014688D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7885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A637E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7C7"/>
    <w:rsid w:val="00340C2A"/>
    <w:rsid w:val="00346788"/>
    <w:rsid w:val="003501E5"/>
    <w:rsid w:val="00350B9B"/>
    <w:rsid w:val="00380423"/>
    <w:rsid w:val="00382634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2650C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760A"/>
    <w:rsid w:val="004B3497"/>
    <w:rsid w:val="004B419C"/>
    <w:rsid w:val="004C01EB"/>
    <w:rsid w:val="004C25FA"/>
    <w:rsid w:val="004C2C73"/>
    <w:rsid w:val="004C4825"/>
    <w:rsid w:val="004F059D"/>
    <w:rsid w:val="0050243A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E0C57"/>
    <w:rsid w:val="005E49AE"/>
    <w:rsid w:val="005F7D97"/>
    <w:rsid w:val="006060B2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52922"/>
    <w:rsid w:val="007553DA"/>
    <w:rsid w:val="00755AC7"/>
    <w:rsid w:val="0076289F"/>
    <w:rsid w:val="007645AA"/>
    <w:rsid w:val="007669EF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B38C0"/>
    <w:rsid w:val="008D16F3"/>
    <w:rsid w:val="008D7C69"/>
    <w:rsid w:val="008E70DF"/>
    <w:rsid w:val="008F369D"/>
    <w:rsid w:val="008F6536"/>
    <w:rsid w:val="009071AF"/>
    <w:rsid w:val="00907B68"/>
    <w:rsid w:val="009129F5"/>
    <w:rsid w:val="00917656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94BFD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794A"/>
    <w:rsid w:val="00A43A63"/>
    <w:rsid w:val="00A615D2"/>
    <w:rsid w:val="00A80060"/>
    <w:rsid w:val="00A80F62"/>
    <w:rsid w:val="00A83023"/>
    <w:rsid w:val="00A87F65"/>
    <w:rsid w:val="00A90736"/>
    <w:rsid w:val="00A95F5A"/>
    <w:rsid w:val="00A97713"/>
    <w:rsid w:val="00AB512C"/>
    <w:rsid w:val="00AB7711"/>
    <w:rsid w:val="00AC1A8A"/>
    <w:rsid w:val="00AC5823"/>
    <w:rsid w:val="00AE1447"/>
    <w:rsid w:val="00AF231C"/>
    <w:rsid w:val="00AF4A5E"/>
    <w:rsid w:val="00AF7AA7"/>
    <w:rsid w:val="00B122E2"/>
    <w:rsid w:val="00B32231"/>
    <w:rsid w:val="00B34F19"/>
    <w:rsid w:val="00B3711F"/>
    <w:rsid w:val="00B45CDC"/>
    <w:rsid w:val="00B5333F"/>
    <w:rsid w:val="00B60923"/>
    <w:rsid w:val="00B63C14"/>
    <w:rsid w:val="00B67DC2"/>
    <w:rsid w:val="00B71389"/>
    <w:rsid w:val="00B84E64"/>
    <w:rsid w:val="00B907A9"/>
    <w:rsid w:val="00BA4BAD"/>
    <w:rsid w:val="00BA4E34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23E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D2860"/>
    <w:rsid w:val="00CD31DD"/>
    <w:rsid w:val="00CD48F8"/>
    <w:rsid w:val="00CD670F"/>
    <w:rsid w:val="00CF2675"/>
    <w:rsid w:val="00D025E3"/>
    <w:rsid w:val="00D06255"/>
    <w:rsid w:val="00D119CB"/>
    <w:rsid w:val="00D27DD3"/>
    <w:rsid w:val="00D327AD"/>
    <w:rsid w:val="00D50327"/>
    <w:rsid w:val="00D504D5"/>
    <w:rsid w:val="00D735F1"/>
    <w:rsid w:val="00D7675B"/>
    <w:rsid w:val="00D76BB2"/>
    <w:rsid w:val="00D90C7A"/>
    <w:rsid w:val="00D97EEE"/>
    <w:rsid w:val="00DA0C2D"/>
    <w:rsid w:val="00DB1B02"/>
    <w:rsid w:val="00DB5E47"/>
    <w:rsid w:val="00DC54EF"/>
    <w:rsid w:val="00DC767F"/>
    <w:rsid w:val="00DD0294"/>
    <w:rsid w:val="00DD119E"/>
    <w:rsid w:val="00DD1A2B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27E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C95"/>
    <w:rsid w:val="00F5787F"/>
    <w:rsid w:val="00F63AD8"/>
    <w:rsid w:val="00F6452E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C2C64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D1E53B-1CE5-4764-8EF0-8F1EF175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8D"/>
    <w:rPr>
      <w:lang w:val="cs-CZ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 w:after="120" w:line="240" w:lineRule="auto"/>
      <w:outlineLvl w:val="0"/>
    </w:pPr>
    <w:rPr>
      <w:rFonts w:ascii="Calibri" w:eastAsiaTheme="majorEastAsia" w:hAnsi="Calibri" w:cstheme="majorBidi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 w:after="120" w:line="240" w:lineRule="auto"/>
      <w:outlineLvl w:val="2"/>
    </w:pPr>
    <w:rPr>
      <w:rFonts w:ascii="Calibri" w:eastAsiaTheme="majorEastAsia" w:hAnsi="Calibri" w:cstheme="majorBidi"/>
      <w:bCs/>
      <w:i/>
      <w:lang w:val="en-GB"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 w:after="120" w:line="240" w:lineRule="auto"/>
      <w:outlineLvl w:val="3"/>
    </w:pPr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 w:line="240" w:lineRule="auto"/>
      <w:jc w:val="right"/>
    </w:pPr>
    <w:rPr>
      <w:color w:val="0C4DA2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 w:line="240" w:lineRule="auto"/>
      <w:jc w:val="both"/>
    </w:pPr>
    <w:rPr>
      <w:noProof/>
      <w:sz w:val="14"/>
      <w:szCs w:val="1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 w:line="240" w:lineRule="auto"/>
      <w:jc w:val="both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 w:after="120" w:line="240" w:lineRule="auto"/>
      <w:contextualSpacing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 w:after="120" w:line="240" w:lineRule="auto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 w:line="240" w:lineRule="auto"/>
      <w:jc w:val="both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 w:line="240" w:lineRule="auto"/>
      <w:jc w:val="center"/>
    </w:pPr>
    <w:rPr>
      <w:i/>
      <w:color w:val="004494"/>
      <w:lang w:val="en-GB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"/>
    <w:qFormat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 w:after="120" w:line="240" w:lineRule="auto"/>
      <w:ind w:left="851" w:hanging="284"/>
      <w:contextualSpacing/>
      <w:jc w:val="both"/>
    </w:pPr>
    <w:rPr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spacing w:after="120" w:line="240" w:lineRule="auto"/>
      <w:jc w:val="center"/>
    </w:pPr>
    <w:rPr>
      <w:bCs/>
      <w:sz w:val="18"/>
      <w:szCs w:val="18"/>
      <w:lang w:val="en-GB"/>
    </w:rPr>
  </w:style>
  <w:style w:type="paragraph" w:customStyle="1" w:styleId="NormalTextTable">
    <w:name w:val="Normal Text Table"/>
    <w:basedOn w:val="Normal"/>
    <w:qFormat/>
    <w:rsid w:val="00D27DD3"/>
    <w:pPr>
      <w:spacing w:after="0" w:line="240" w:lineRule="auto"/>
      <w:jc w:val="both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 w:line="240" w:lineRule="auto"/>
      <w:jc w:val="center"/>
    </w:pPr>
    <w:rPr>
      <w:rFonts w:ascii="Calibri" w:eastAsia="Calibri" w:hAnsi="Calibri" w:cs="Times New Roman"/>
      <w:i/>
      <w:vanish/>
      <w:color w:val="0000FF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650C"/>
    <w:rPr>
      <w:b/>
      <w:bCs/>
    </w:rPr>
  </w:style>
  <w:style w:type="character" w:customStyle="1" w:styleId="fontstyle01">
    <w:name w:val="fontstyle01"/>
    <w:basedOn w:val="DefaultParagraphFont"/>
    <w:rsid w:val="00755AC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ra.europa.eu/node/641/6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ckael.varga@era.europa.e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616</Value>
      <Value>375</Value>
      <Value>491</Value>
      <Value>141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https://intranet.era.europa.eu/Quality/_layouts/15/DocIdRedir.aspx?ID=ERAINT-445-61</Url>
      <Description>ERAINT-445-61</Description>
    </_dlc_DocIdUrl>
    <Project_x0020_Code xmlns="37dc432a-8ebf-4af5-8237-268edd3a86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_landscape" ma:contentTypeID="0x010100CA9806D3932DA942ADAA782981EB548D1800647B3D212C6EFF479C1F103E760D0D9C" ma:contentTypeVersion="103" ma:contentTypeDescription="" ma:contentTypeScope="" ma:versionID="ca2cf1ba6550c0bc550fadc297338bc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74a3bcfe4ee2981693d5399c1560e803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d52ad1-4fc8-48e5-9ebf-c709b056ed17" ContentTypeId="0x010100CA9806D3932DA942ADAA782981EB548D18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CF5D-B052-4B5D-9602-25FA61B2C1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3.xml><?xml version="1.0" encoding="utf-8"?>
<ds:datastoreItem xmlns:ds="http://schemas.openxmlformats.org/officeDocument/2006/customXml" ds:itemID="{BD1C02CE-7817-44C4-B41B-50AAE715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349F5-7969-4E59-A106-5446F675A1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F9DA36-700E-40CD-B281-F41A424F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190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Mickael (ERA)</dc:creator>
  <cp:lastModifiedBy>VARGA Mickael (ERA)</cp:lastModifiedBy>
  <cp:revision>5</cp:revision>
  <cp:lastPrinted>2018-01-25T13:54:00Z</cp:lastPrinted>
  <dcterms:created xsi:type="dcterms:W3CDTF">2018-01-25T10:54:00Z</dcterms:created>
  <dcterms:modified xsi:type="dcterms:W3CDTF">2018-10-25T09:50:00Z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0x010100CA9806D3932DA942ADAA782981EB548D1800647B3D212C6EFF479C1F103E760D0D9C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  <property fmtid="{D5CDD505-2E9C-101B-9397-08002B2CF9AE}" pid="14" name="Microsoft Theme">
    <vt:lpwstr>Redacted 011</vt:lpwstr>
  </property>
</Properties>
</file>