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AD8" w:rsidRDefault="004402AB" w:rsidP="008F1AD8">
      <w:pPr>
        <w:spacing w:before="240"/>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t xml:space="preserve">Cerere de candidaturi pentru posturi de responsabili de proiect în cadrul unității Siguranță </w:t>
      </w:r>
    </w:p>
    <w:p w:rsidR="00797555" w:rsidRPr="008F1AD8" w:rsidRDefault="004402AB" w:rsidP="008F1AD8">
      <w:pPr>
        <w:pStyle w:val="Subtitle"/>
        <w:jc w:val="both"/>
      </w:pPr>
      <w:r>
        <w:t>Agent temporar conform articolului 2 litera (f) (AD6) – cu scopul de a întocmi o listă de rezervă – ERA/AD/2016/003-OPE</w:t>
      </w:r>
    </w:p>
    <w:p w:rsidR="00797555" w:rsidRDefault="00F57C01" w:rsidP="00797555">
      <w:pPr>
        <w:pStyle w:val="Footnote"/>
        <w:rPr>
          <w:i w:val="0"/>
          <w:sz w:val="22"/>
          <w:szCs w:val="22"/>
        </w:rPr>
      </w:pPr>
    </w:p>
    <w:tbl>
      <w:tblPr>
        <w:tblStyle w:val="TableGrid"/>
        <w:tblW w:w="5000" w:type="pct"/>
        <w:tblLook w:val="04A0" w:firstRow="1" w:lastRow="0" w:firstColumn="1" w:lastColumn="0" w:noHBand="0" w:noVBand="1"/>
      </w:tblPr>
      <w:tblGrid>
        <w:gridCol w:w="9629"/>
      </w:tblGrid>
      <w:tr w:rsidR="006F6B8F" w:rsidTr="008F1AD8">
        <w:trPr>
          <w:trHeight w:val="274"/>
        </w:trPr>
        <w:tc>
          <w:tcPr>
            <w:tcW w:w="5000" w:type="pct"/>
            <w:shd w:val="clear" w:color="auto" w:fill="auto"/>
            <w:vAlign w:val="center"/>
          </w:tcPr>
          <w:p w:rsidR="00797555" w:rsidRPr="00BC4249" w:rsidRDefault="004402AB" w:rsidP="006420F3">
            <w:pPr>
              <w:pStyle w:val="HeadingTableleft"/>
            </w:pPr>
            <w:r>
              <w:t>FIȘA POSTULUI</w:t>
            </w:r>
          </w:p>
        </w:tc>
      </w:tr>
      <w:tr w:rsidR="006F6B8F" w:rsidTr="008F1AD8">
        <w:tc>
          <w:tcPr>
            <w:tcW w:w="5000" w:type="pct"/>
          </w:tcPr>
          <w:p w:rsidR="00797555" w:rsidRPr="008F1AD8" w:rsidRDefault="004402AB" w:rsidP="006420F3">
            <w:pPr>
              <w:rPr>
                <w:color w:val="auto"/>
              </w:rPr>
            </w:pPr>
            <w:r>
              <w:rPr>
                <w:color w:val="auto"/>
              </w:rPr>
              <w:t>Angajatul va lucra în unitatea Siguranță, sub responsabilitatea unuia dintre șefii de sector. Datorită sensibilității postului, candidatul admis va avea obligația de a respecta confidențialitatea.</w:t>
            </w:r>
          </w:p>
          <w:p w:rsidR="00797555" w:rsidRPr="008F1AD8" w:rsidRDefault="004402AB" w:rsidP="006420F3">
            <w:pPr>
              <w:rPr>
                <w:color w:val="auto"/>
              </w:rPr>
            </w:pPr>
            <w:r>
              <w:rPr>
                <w:color w:val="auto"/>
              </w:rPr>
              <w:t>Principalele sarcini și responsabilități:</w:t>
            </w:r>
          </w:p>
          <w:p w:rsidR="00797555" w:rsidRPr="008F1AD8" w:rsidRDefault="004402AB" w:rsidP="008F1AD8">
            <w:pPr>
              <w:pStyle w:val="ERAbulletpoint"/>
            </w:pPr>
            <w:r>
              <w:t>să conducă activitatea de dezvoltare a aspectelor legate de siguranță, inclusiv a factorilor umani și a unei culturi a siguranței, și să contribuie cu expertiza relevantă la proiectele privind raportarea evenimentelor, modelele de maturitate, evaluarea riscurilor;</w:t>
            </w:r>
          </w:p>
          <w:p w:rsidR="00797555" w:rsidRPr="008F1AD8" w:rsidRDefault="004402AB" w:rsidP="008F1AD8">
            <w:pPr>
              <w:pStyle w:val="ERAbulletpoint"/>
            </w:pPr>
            <w:r>
              <w:t>să participe la perfecționarea conceptului de auditare sau de monitorizare;</w:t>
            </w:r>
          </w:p>
          <w:p w:rsidR="00797555" w:rsidRPr="008F1AD8" w:rsidRDefault="004402AB" w:rsidP="008F1AD8">
            <w:pPr>
              <w:pStyle w:val="ERAbulletpoint"/>
            </w:pPr>
            <w:r>
              <w:t>să contribuie la promovarea și la monitorizarea sistemelor de management al siguranței;</w:t>
            </w:r>
          </w:p>
          <w:p w:rsidR="00797555" w:rsidRPr="008F1AD8" w:rsidRDefault="004402AB" w:rsidP="008F1AD8">
            <w:pPr>
              <w:pStyle w:val="ERAbulletpoint"/>
            </w:pPr>
            <w:r>
              <w:t>să participe la perfecționarea, la promovarea și la monitorizarea principiilor de evaluare a conformității și de supraveghere a sistemelor de management al siguranței;</w:t>
            </w:r>
          </w:p>
          <w:p w:rsidR="00797555" w:rsidRPr="008F1AD8" w:rsidRDefault="004402AB" w:rsidP="008F1AD8">
            <w:pPr>
              <w:pStyle w:val="ERAbulletpoint"/>
            </w:pPr>
            <w:r>
              <w:t>să participe la armonizarea și la monitorizarea activităților de investigare a accidentelor, de clasificare a cauzelor accidentelor și ale incidentelor și la alte activități de raportare;</w:t>
            </w:r>
          </w:p>
          <w:p w:rsidR="00797555" w:rsidRPr="008F1AD8" w:rsidRDefault="004402AB" w:rsidP="008F1AD8">
            <w:pPr>
              <w:pStyle w:val="ERAbulletpoint"/>
            </w:pPr>
            <w:r>
              <w:t>să ajute la organizarea și gestionarea rețelelor de părți interesate constituite prin modelarea riscurilor pentru siguranță;</w:t>
            </w:r>
          </w:p>
          <w:p w:rsidR="00797555" w:rsidRPr="008F1AD8" w:rsidRDefault="004402AB" w:rsidP="008F1AD8">
            <w:pPr>
              <w:pStyle w:val="ERAbulletpoint"/>
            </w:pPr>
            <w:r>
              <w:t xml:space="preserve">să participe la evaluarea performanței în materie de siguranță în sectorul căilor ferate în diferitele state membre; </w:t>
            </w:r>
          </w:p>
          <w:p w:rsidR="00797555" w:rsidRPr="008F1AD8" w:rsidRDefault="004402AB" w:rsidP="008F1AD8">
            <w:pPr>
              <w:pStyle w:val="ERAbulletpoint"/>
            </w:pPr>
            <w:r>
              <w:t>să ofere asistență la redactarea avizelor tehnice destinate Comisiei Europene referitoare la aspecte legate de siguranță, inclusiv prin verificarea transpunerii și a punerii în aplicare a legislației europene;</w:t>
            </w:r>
          </w:p>
          <w:p w:rsidR="00797555" w:rsidRPr="008F1AD8" w:rsidRDefault="004402AB" w:rsidP="008F1AD8">
            <w:pPr>
              <w:pStyle w:val="ERAbulletpoint"/>
            </w:pPr>
            <w:r>
              <w:t>să ajute la gestionarea părților interesate ale unității Siguranță, precum și la comunicarea internă și externă.</w:t>
            </w:r>
          </w:p>
          <w:p w:rsidR="00797555" w:rsidRPr="00BD501C" w:rsidRDefault="00F57C01" w:rsidP="006420F3">
            <w:pPr>
              <w:spacing w:before="120" w:after="0"/>
              <w:ind w:left="851"/>
              <w:contextualSpacing/>
              <w:jc w:val="left"/>
              <w:rPr>
                <w:color w:val="auto"/>
                <w:szCs w:val="20"/>
              </w:rPr>
            </w:pPr>
          </w:p>
        </w:tc>
      </w:tr>
    </w:tbl>
    <w:p w:rsidR="00797555" w:rsidRDefault="00F57C01" w:rsidP="00797555">
      <w:pPr>
        <w:spacing w:after="0"/>
      </w:pPr>
    </w:p>
    <w:p w:rsidR="004E37A9" w:rsidRPr="009B7308" w:rsidRDefault="00F57C01" w:rsidP="00797555">
      <w:pPr>
        <w:spacing w:after="0"/>
      </w:pPr>
    </w:p>
    <w:tbl>
      <w:tblPr>
        <w:tblStyle w:val="TableGrid"/>
        <w:tblW w:w="5000" w:type="pct"/>
        <w:tblLook w:val="04A0" w:firstRow="1" w:lastRow="0" w:firstColumn="1" w:lastColumn="0" w:noHBand="0" w:noVBand="1"/>
      </w:tblPr>
      <w:tblGrid>
        <w:gridCol w:w="9629"/>
      </w:tblGrid>
      <w:tr w:rsidR="006F6B8F" w:rsidTr="008F1AD8">
        <w:trPr>
          <w:trHeight w:val="290"/>
        </w:trPr>
        <w:tc>
          <w:tcPr>
            <w:tcW w:w="5000" w:type="pct"/>
            <w:shd w:val="clear" w:color="auto" w:fill="auto"/>
            <w:vAlign w:val="center"/>
          </w:tcPr>
          <w:p w:rsidR="00797555" w:rsidRPr="00AE3651" w:rsidRDefault="004402AB" w:rsidP="006420F3">
            <w:pPr>
              <w:spacing w:after="0"/>
              <w:jc w:val="left"/>
              <w:rPr>
                <w:i/>
                <w:color w:val="0C4DA2"/>
              </w:rPr>
            </w:pPr>
            <w:r>
              <w:rPr>
                <w:i/>
                <w:color w:val="0C4DA2"/>
              </w:rPr>
              <w:t>CALIFICĂRI PROFESIONALE ȘI ALTE CERINȚE</w:t>
            </w:r>
          </w:p>
        </w:tc>
      </w:tr>
      <w:tr w:rsidR="006F6B8F" w:rsidTr="008F1AD8">
        <w:tc>
          <w:tcPr>
            <w:tcW w:w="5000" w:type="pct"/>
          </w:tcPr>
          <w:p w:rsidR="00797555" w:rsidRPr="008F1AD8" w:rsidRDefault="004402AB" w:rsidP="006420F3">
            <w:pPr>
              <w:rPr>
                <w:color w:val="auto"/>
              </w:rPr>
            </w:pPr>
            <w:r>
              <w:rPr>
                <w:color w:val="auto"/>
              </w:rPr>
              <w:t>Pentru a fi considerați eligibili, candidații trebuie să îndeplinească toate criteriile de eligibilitate specificate mai jos la termenul de depunere a candidaturilor:</w:t>
            </w:r>
          </w:p>
          <w:p w:rsidR="00797555" w:rsidRPr="008F1AD8" w:rsidRDefault="00F57C01" w:rsidP="006420F3">
            <w:pPr>
              <w:spacing w:after="0"/>
              <w:rPr>
                <w:b/>
                <w:color w:val="auto"/>
                <w:szCs w:val="20"/>
              </w:rPr>
            </w:pPr>
          </w:p>
          <w:p w:rsidR="00797555" w:rsidRPr="008F1AD8" w:rsidRDefault="004402AB" w:rsidP="006420F3">
            <w:pPr>
              <w:spacing w:after="0"/>
              <w:jc w:val="center"/>
              <w:rPr>
                <w:b/>
                <w:color w:val="auto"/>
                <w:szCs w:val="20"/>
              </w:rPr>
            </w:pPr>
            <w:r>
              <w:rPr>
                <w:b/>
                <w:color w:val="auto"/>
              </w:rPr>
              <w:t>CRITERII DE ELIGIBILITATE</w:t>
            </w:r>
          </w:p>
          <w:p w:rsidR="00797555" w:rsidRPr="008F1AD8" w:rsidRDefault="00F57C01" w:rsidP="006420F3">
            <w:pPr>
              <w:spacing w:after="0"/>
              <w:jc w:val="center"/>
              <w:rPr>
                <w:b/>
                <w:color w:val="auto"/>
                <w:szCs w:val="20"/>
              </w:rPr>
            </w:pPr>
          </w:p>
          <w:p w:rsidR="00797555" w:rsidRPr="008F1AD8" w:rsidRDefault="004402AB" w:rsidP="006420F3">
            <w:pPr>
              <w:pStyle w:val="ERAbulletpoint"/>
              <w:rPr>
                <w:color w:val="auto"/>
              </w:rPr>
            </w:pPr>
            <w:r>
              <w:rPr>
                <w:color w:val="auto"/>
              </w:rPr>
              <w:lastRenderedPageBreak/>
              <w:t>să aibă un nivel de educație care corespunde studiilor universitare încheiate, atestate prin diplomă</w:t>
            </w:r>
            <w:r>
              <w:rPr>
                <w:rStyle w:val="FootnoteReference"/>
                <w:color w:val="auto"/>
              </w:rPr>
              <w:footnoteReference w:id="1"/>
            </w:r>
            <w:r>
              <w:rPr>
                <w:color w:val="auto"/>
              </w:rPr>
              <w:t>, în cazul în care durata normală a studiilor universitare este de 4 ani sau mai mult, urmate de cel puțin 3 ani de experiență profesională;</w:t>
            </w:r>
          </w:p>
          <w:p w:rsidR="00797555" w:rsidRPr="008F1AD8" w:rsidRDefault="004402AB" w:rsidP="006420F3">
            <w:pPr>
              <w:pStyle w:val="ERAbulletpoint"/>
              <w:numPr>
                <w:ilvl w:val="0"/>
                <w:numId w:val="0"/>
              </w:numPr>
              <w:ind w:left="851"/>
              <w:rPr>
                <w:b/>
                <w:color w:val="auto"/>
              </w:rPr>
            </w:pPr>
            <w:r>
              <w:rPr>
                <w:b/>
                <w:color w:val="auto"/>
              </w:rPr>
              <w:t>SAU</w:t>
            </w:r>
          </w:p>
          <w:p w:rsidR="00797555" w:rsidRPr="008F1AD8" w:rsidRDefault="004402AB" w:rsidP="006420F3">
            <w:pPr>
              <w:pStyle w:val="ERAbulletpoint"/>
              <w:rPr>
                <w:color w:val="auto"/>
              </w:rPr>
            </w:pPr>
            <w:r>
              <w:rPr>
                <w:color w:val="auto"/>
              </w:rPr>
              <w:t>să aibă un nivel de educație care corespunde studiilor universitare încheiate, atestate prin diplomă, în cazul în care durata normală a studiilor universitare este de 3 ani, urmate de cel puțin 4 ani de experiență profesională;</w:t>
            </w:r>
          </w:p>
          <w:p w:rsidR="00797555" w:rsidRPr="008F1AD8" w:rsidRDefault="004402AB" w:rsidP="006420F3">
            <w:pPr>
              <w:pStyle w:val="ERAbulletpoint"/>
              <w:numPr>
                <w:ilvl w:val="0"/>
                <w:numId w:val="0"/>
              </w:numPr>
              <w:spacing w:after="0"/>
              <w:ind w:left="851"/>
              <w:rPr>
                <w:b/>
                <w:color w:val="auto"/>
              </w:rPr>
            </w:pPr>
            <w:r>
              <w:rPr>
                <w:b/>
                <w:color w:val="auto"/>
              </w:rPr>
              <w:t>SAU</w:t>
            </w:r>
          </w:p>
          <w:p w:rsidR="00797555" w:rsidRPr="008F1AD8" w:rsidRDefault="004402AB" w:rsidP="006420F3">
            <w:pPr>
              <w:numPr>
                <w:ilvl w:val="0"/>
                <w:numId w:val="15"/>
              </w:numPr>
              <w:ind w:left="851" w:hanging="284"/>
              <w:contextualSpacing/>
              <w:rPr>
                <w:color w:val="auto"/>
              </w:rPr>
            </w:pPr>
            <w:r>
              <w:rPr>
                <w:color w:val="auto"/>
              </w:rPr>
              <w:t>în cazul în care acest lucru se justifică în interes de serviciu, să fi beneficiat de formare profesională de nivel echivalent.</w:t>
            </w:r>
          </w:p>
          <w:p w:rsidR="00797555" w:rsidRPr="008F1AD8" w:rsidRDefault="00F57C01" w:rsidP="006420F3">
            <w:pPr>
              <w:ind w:left="851"/>
              <w:contextualSpacing/>
              <w:rPr>
                <w:color w:val="auto"/>
              </w:rPr>
            </w:pPr>
          </w:p>
          <w:p w:rsidR="00797555" w:rsidRPr="008F1AD8" w:rsidRDefault="004402AB" w:rsidP="006420F3">
            <w:pPr>
              <w:spacing w:after="0"/>
              <w:ind w:left="851"/>
              <w:contextualSpacing/>
              <w:rPr>
                <w:b/>
                <w:color w:val="auto"/>
              </w:rPr>
            </w:pPr>
            <w:r>
              <w:rPr>
                <w:b/>
                <w:color w:val="auto"/>
              </w:rPr>
              <w:t>Important:</w:t>
            </w:r>
          </w:p>
          <w:p w:rsidR="00797555" w:rsidRPr="008F1AD8" w:rsidRDefault="004402AB" w:rsidP="00347D65">
            <w:pPr>
              <w:pStyle w:val="ERAbulletpoint"/>
              <w:numPr>
                <w:ilvl w:val="0"/>
                <w:numId w:val="0"/>
              </w:numPr>
              <w:spacing w:before="0"/>
              <w:ind w:left="850"/>
              <w:rPr>
                <w:color w:val="auto"/>
                <w:szCs w:val="20"/>
              </w:rPr>
            </w:pPr>
            <w:r>
              <w:rPr>
                <w:color w:val="auto"/>
              </w:rPr>
              <w:t>Studiile universitare trebuie să fie în domeniul factorilor umani, al ergonomiei, al muncii, al psihologiei organizaționale sau ocupaționale sau într-o disciplină similară.</w:t>
            </w:r>
          </w:p>
          <w:p w:rsidR="00797555" w:rsidRPr="008F1AD8" w:rsidRDefault="00F57C01" w:rsidP="006420F3">
            <w:pPr>
              <w:spacing w:before="120"/>
              <w:ind w:left="851"/>
              <w:contextualSpacing/>
              <w:rPr>
                <w:color w:val="auto"/>
              </w:rPr>
            </w:pPr>
          </w:p>
          <w:p w:rsidR="00797555" w:rsidRPr="008F1AD8" w:rsidRDefault="004402AB" w:rsidP="006420F3">
            <w:pPr>
              <w:numPr>
                <w:ilvl w:val="0"/>
                <w:numId w:val="15"/>
              </w:numPr>
              <w:spacing w:before="120"/>
              <w:ind w:left="851" w:hanging="284"/>
              <w:contextualSpacing/>
              <w:rPr>
                <w:color w:val="auto"/>
              </w:rPr>
            </w:pPr>
            <w:r>
              <w:rPr>
                <w:color w:val="auto"/>
              </w:rPr>
              <w:t>să cunoască temeinic una dintre limbile oficiale</w:t>
            </w:r>
            <w:r>
              <w:rPr>
                <w:color w:val="auto"/>
                <w:vertAlign w:val="superscript"/>
              </w:rPr>
              <w:footnoteReference w:id="2"/>
            </w:r>
            <w:r>
              <w:rPr>
                <w:color w:val="auto"/>
              </w:rPr>
              <w:t xml:space="preserve"> ale Uniunii Europene și să cunoască la un nivel satisfăcător o altă limbă oficială</w:t>
            </w:r>
            <w:r>
              <w:rPr>
                <w:color w:val="auto"/>
                <w:vertAlign w:val="superscript"/>
              </w:rPr>
              <w:footnoteReference w:id="3"/>
            </w:r>
            <w:r>
              <w:rPr>
                <w:color w:val="auto"/>
              </w:rPr>
              <w:t xml:space="preserve"> a Uniunii Europene, în măsura necesară îndeplinirii atribuțiilor pe care le presupune postul;</w:t>
            </w:r>
          </w:p>
          <w:p w:rsidR="00797555" w:rsidRPr="008F1AD8" w:rsidRDefault="004402AB" w:rsidP="006420F3">
            <w:pPr>
              <w:numPr>
                <w:ilvl w:val="0"/>
                <w:numId w:val="15"/>
              </w:numPr>
              <w:spacing w:before="120"/>
              <w:ind w:left="851" w:hanging="284"/>
              <w:contextualSpacing/>
              <w:rPr>
                <w:color w:val="auto"/>
              </w:rPr>
            </w:pPr>
            <w:r>
              <w:rPr>
                <w:color w:val="auto"/>
              </w:rPr>
              <w:t>să fie cetățeni ai unui stat membru al Uniunii Europene sau ai statelor care sunt părți la Acordul privind SEE (Islanda, Liechtenstein și Norvegia);</w:t>
            </w:r>
          </w:p>
          <w:p w:rsidR="00797555" w:rsidRPr="008F1AD8" w:rsidRDefault="004402AB" w:rsidP="006420F3">
            <w:pPr>
              <w:numPr>
                <w:ilvl w:val="0"/>
                <w:numId w:val="15"/>
              </w:numPr>
              <w:spacing w:before="120"/>
              <w:ind w:left="851" w:hanging="284"/>
              <w:contextualSpacing/>
              <w:rPr>
                <w:color w:val="auto"/>
              </w:rPr>
            </w:pPr>
            <w:r>
              <w:rPr>
                <w:color w:val="auto"/>
              </w:rPr>
              <w:t>să se bucure de drepturi cetățenești depline;</w:t>
            </w:r>
          </w:p>
          <w:p w:rsidR="00797555" w:rsidRPr="008F1AD8" w:rsidRDefault="004402AB" w:rsidP="006420F3">
            <w:pPr>
              <w:numPr>
                <w:ilvl w:val="0"/>
                <w:numId w:val="15"/>
              </w:numPr>
              <w:spacing w:before="120"/>
              <w:ind w:left="851" w:hanging="284"/>
              <w:contextualSpacing/>
              <w:rPr>
                <w:color w:val="auto"/>
              </w:rPr>
            </w:pPr>
            <w:r>
              <w:rPr>
                <w:color w:val="auto"/>
              </w:rPr>
              <w:t>să fi îndeplinit toate obligațiile care le revin în temeiul legislației în vigoare privind serviciul militar</w:t>
            </w:r>
            <w:r>
              <w:rPr>
                <w:color w:val="auto"/>
                <w:vertAlign w:val="superscript"/>
              </w:rPr>
              <w:footnoteReference w:id="4"/>
            </w:r>
            <w:r>
              <w:rPr>
                <w:color w:val="auto"/>
              </w:rPr>
              <w:t>;</w:t>
            </w:r>
          </w:p>
          <w:p w:rsidR="00797555" w:rsidRPr="008F1AD8" w:rsidRDefault="004402AB" w:rsidP="006420F3">
            <w:pPr>
              <w:numPr>
                <w:ilvl w:val="0"/>
                <w:numId w:val="15"/>
              </w:numPr>
              <w:spacing w:before="120"/>
              <w:ind w:left="851" w:hanging="284"/>
              <w:contextualSpacing/>
              <w:rPr>
                <w:color w:val="auto"/>
              </w:rPr>
            </w:pPr>
            <w:r>
              <w:rPr>
                <w:color w:val="auto"/>
              </w:rPr>
              <w:t>să prezinte garanțiile morale necesare exercitării atribuțiilor avute în vedere</w:t>
            </w:r>
            <w:r>
              <w:rPr>
                <w:rStyle w:val="FootnoteReference"/>
                <w:color w:val="auto"/>
              </w:rPr>
              <w:footnoteReference w:id="5"/>
            </w:r>
            <w:r>
              <w:rPr>
                <w:color w:val="auto"/>
              </w:rPr>
              <w:t>;</w:t>
            </w:r>
          </w:p>
          <w:p w:rsidR="00797555" w:rsidRPr="008F1AD8" w:rsidRDefault="004402AB" w:rsidP="006420F3">
            <w:pPr>
              <w:numPr>
                <w:ilvl w:val="0"/>
                <w:numId w:val="15"/>
              </w:numPr>
              <w:spacing w:before="120" w:after="0"/>
              <w:ind w:left="851" w:hanging="284"/>
              <w:contextualSpacing/>
              <w:rPr>
                <w:color w:val="auto"/>
              </w:rPr>
            </w:pPr>
            <w:r>
              <w:rPr>
                <w:color w:val="auto"/>
              </w:rPr>
              <w:t>să fie apți din punct de vedere fizic pentru a exercita atribuțiile aferente postului</w:t>
            </w:r>
            <w:r>
              <w:rPr>
                <w:color w:val="auto"/>
                <w:vertAlign w:val="superscript"/>
              </w:rPr>
              <w:footnoteReference w:id="6"/>
            </w:r>
            <w:r>
              <w:rPr>
                <w:color w:val="auto"/>
              </w:rPr>
              <w:t>.</w:t>
            </w:r>
          </w:p>
          <w:p w:rsidR="00797555" w:rsidRPr="008F1AD8" w:rsidRDefault="00F57C01" w:rsidP="006420F3">
            <w:pPr>
              <w:spacing w:after="0"/>
              <w:ind w:left="900"/>
              <w:rPr>
                <w:color w:val="auto"/>
                <w:szCs w:val="20"/>
              </w:rPr>
            </w:pPr>
          </w:p>
          <w:p w:rsidR="00797555" w:rsidRPr="008F1AD8" w:rsidRDefault="004402AB" w:rsidP="006420F3">
            <w:pPr>
              <w:rPr>
                <w:color w:val="auto"/>
              </w:rPr>
            </w:pPr>
            <w:r>
              <w:rPr>
                <w:color w:val="auto"/>
              </w:rPr>
              <w:t>Toate candidaturile eligibile vor fi evaluate și punctate în conformitate cu cerințele de mai jos. Vă rugăm să rețineți că nerespectarea a cel puțin unul dintre criteriile esențiale atrage excluderea candidatului din procesul de selecție. Criteriile care reprezintă un avantaj constituie calități suplimentare și nu vor atrage excluderea în cazul în care nu sunt îndeplinite.</w:t>
            </w:r>
          </w:p>
          <w:p w:rsidR="00797555" w:rsidRPr="008F1AD8" w:rsidRDefault="004402AB" w:rsidP="006420F3">
            <w:pPr>
              <w:spacing w:after="0"/>
              <w:jc w:val="center"/>
              <w:rPr>
                <w:b/>
                <w:color w:val="auto"/>
                <w:szCs w:val="20"/>
              </w:rPr>
            </w:pPr>
            <w:r>
              <w:rPr>
                <w:b/>
                <w:color w:val="auto"/>
              </w:rPr>
              <w:t>CRITERII DE SELECȚIE</w:t>
            </w:r>
          </w:p>
          <w:p w:rsidR="00797555" w:rsidRPr="008F1AD8" w:rsidRDefault="00F57C01" w:rsidP="006420F3">
            <w:pPr>
              <w:spacing w:after="0"/>
              <w:rPr>
                <w:b/>
                <w:color w:val="auto"/>
                <w:szCs w:val="20"/>
              </w:rPr>
            </w:pPr>
          </w:p>
          <w:p w:rsidR="008F1AD8" w:rsidRPr="008F1AD8" w:rsidRDefault="004402AB" w:rsidP="008F1AD8">
            <w:pPr>
              <w:spacing w:after="0"/>
              <w:rPr>
                <w:color w:val="auto"/>
                <w:szCs w:val="20"/>
              </w:rPr>
            </w:pPr>
            <w:r>
              <w:rPr>
                <w:color w:val="auto"/>
              </w:rPr>
              <w:t xml:space="preserve">În vederea evaluării competențelor și aptitudinilor dumneavoastră de către Comitetul de selecție, sunteți invitat să prezentați </w:t>
            </w:r>
            <w:r>
              <w:rPr>
                <w:color w:val="auto"/>
                <w:u w:val="single"/>
              </w:rPr>
              <w:t>exemple concrete</w:t>
            </w:r>
            <w:r>
              <w:rPr>
                <w:color w:val="auto"/>
              </w:rPr>
              <w:t xml:space="preserve"> ale calificărilor educaționale și ale experienței profesionale deținute, care să demonstreze că îndepliniți criteriile de selecție esențiale și pe cele care reprezintă un avantaj:</w:t>
            </w:r>
          </w:p>
          <w:p w:rsidR="00797555" w:rsidRPr="006C1DA3" w:rsidRDefault="00F57C01" w:rsidP="006420F3">
            <w:pPr>
              <w:spacing w:after="0"/>
              <w:rPr>
                <w:b/>
                <w:color w:val="002034" w:themeColor="text1"/>
                <w:szCs w:val="20"/>
              </w:rPr>
            </w:pPr>
          </w:p>
          <w:p w:rsidR="00797555" w:rsidRPr="00BC4249" w:rsidRDefault="004402AB" w:rsidP="00797555">
            <w:pPr>
              <w:numPr>
                <w:ilvl w:val="0"/>
                <w:numId w:val="17"/>
              </w:numPr>
              <w:spacing w:after="0"/>
              <w:contextualSpacing/>
              <w:jc w:val="left"/>
              <w:rPr>
                <w:i/>
                <w:color w:val="0C4DA2"/>
                <w:sz w:val="24"/>
              </w:rPr>
            </w:pPr>
            <w:r>
              <w:rPr>
                <w:i/>
                <w:color w:val="0C4DA2"/>
                <w:sz w:val="24"/>
              </w:rPr>
              <w:t>Esențiale</w:t>
            </w:r>
          </w:p>
          <w:p w:rsidR="00797555" w:rsidRPr="008F1AD8" w:rsidRDefault="004402AB" w:rsidP="006420F3">
            <w:pPr>
              <w:pStyle w:val="ERAbulletpoint"/>
              <w:rPr>
                <w:color w:val="auto"/>
              </w:rPr>
            </w:pPr>
            <w:r>
              <w:rPr>
                <w:color w:val="auto"/>
              </w:rPr>
              <w:t>experiență profesională relevantă și expertiză în domeniul performanței umane și în cel al culturii siguranței;</w:t>
            </w:r>
          </w:p>
          <w:p w:rsidR="00797555" w:rsidRPr="008F1AD8" w:rsidRDefault="004402AB" w:rsidP="006420F3">
            <w:pPr>
              <w:pStyle w:val="ERAbulletpoint"/>
              <w:rPr>
                <w:color w:val="auto"/>
              </w:rPr>
            </w:pPr>
            <w:r>
              <w:rPr>
                <w:color w:val="auto"/>
              </w:rPr>
              <w:lastRenderedPageBreak/>
              <w:t>capacitatea de a lucra îndeaproape cu experți tehnici și cu personalul feroviar;</w:t>
            </w:r>
          </w:p>
          <w:p w:rsidR="00797555" w:rsidRPr="008F1AD8" w:rsidRDefault="004402AB" w:rsidP="006420F3">
            <w:pPr>
              <w:pStyle w:val="ERAbulletpoint"/>
              <w:rPr>
                <w:color w:val="auto"/>
              </w:rPr>
            </w:pPr>
            <w:r>
              <w:rPr>
                <w:color w:val="auto"/>
              </w:rPr>
              <w:t>abilități foarte bune de comunicare orală și scrisă.</w:t>
            </w:r>
          </w:p>
          <w:p w:rsidR="00797555" w:rsidRDefault="00F57C01" w:rsidP="00797555">
            <w:pPr>
              <w:pStyle w:val="ERAbulletpoint"/>
              <w:numPr>
                <w:ilvl w:val="0"/>
                <w:numId w:val="0"/>
              </w:numPr>
              <w:ind w:left="851"/>
            </w:pPr>
          </w:p>
          <w:p w:rsidR="00797555" w:rsidRPr="006A7D1B" w:rsidRDefault="004402AB" w:rsidP="00797555">
            <w:pPr>
              <w:numPr>
                <w:ilvl w:val="0"/>
                <w:numId w:val="17"/>
              </w:numPr>
              <w:spacing w:after="0"/>
              <w:contextualSpacing/>
              <w:jc w:val="left"/>
              <w:rPr>
                <w:i/>
                <w:color w:val="0C4DA2"/>
                <w:sz w:val="24"/>
              </w:rPr>
            </w:pPr>
            <w:r>
              <w:rPr>
                <w:i/>
                <w:color w:val="0C4DA2"/>
                <w:sz w:val="24"/>
              </w:rPr>
              <w:t>Reprezintă un avantaj</w:t>
            </w:r>
          </w:p>
          <w:p w:rsidR="00797555" w:rsidRDefault="004402AB" w:rsidP="006420F3">
            <w:pPr>
              <w:pStyle w:val="ERAbulletpoint"/>
              <w:rPr>
                <w:color w:val="002034" w:themeColor="text1"/>
              </w:rPr>
            </w:pPr>
            <w:r>
              <w:rPr>
                <w:color w:val="002034" w:themeColor="text1"/>
              </w:rPr>
              <w:t>experiență în integrarea factorilor umani în sistemele de management al siguranței, în special în evaluarea riscurilor, în managementul proiectării și al schimbării, în procesele de monitorizare și în alte procese legate de performanța umană;</w:t>
            </w:r>
          </w:p>
          <w:p w:rsidR="00797555" w:rsidRDefault="004402AB" w:rsidP="006420F3">
            <w:pPr>
              <w:pStyle w:val="ERAbulletpoint"/>
              <w:rPr>
                <w:color w:val="002034" w:themeColor="text1"/>
              </w:rPr>
            </w:pPr>
            <w:r>
              <w:rPr>
                <w:color w:val="002034" w:themeColor="text1"/>
              </w:rPr>
              <w:t>experiență în sprijinirea prin factori umani a unor proiecte de formare tehnică și/sau de dezvoltare a aptitudinilor și competențelor, inclusiv în elaborarea unor sisteme de raportare și în investigarea incidentelor/accidentelor;</w:t>
            </w:r>
          </w:p>
          <w:p w:rsidR="00797555" w:rsidRDefault="004402AB" w:rsidP="006420F3">
            <w:pPr>
              <w:pStyle w:val="ERAbulletpoint"/>
              <w:rPr>
                <w:color w:val="002034" w:themeColor="text1"/>
              </w:rPr>
            </w:pPr>
            <w:r>
              <w:rPr>
                <w:color w:val="002034" w:themeColor="text1"/>
              </w:rPr>
              <w:t>experiență în participarea la crearea unei culturi organizaționale și a unei culturi a siguranței, inclusiv în evaluarea climatului de siguranță și în colaborarea cu personalul pentru a facilita crearea unei culturi pozitive a siguranței în cadrul unei organizații;</w:t>
            </w:r>
          </w:p>
          <w:p w:rsidR="00797555" w:rsidRDefault="004402AB" w:rsidP="006420F3">
            <w:pPr>
              <w:pStyle w:val="ERAbulletpoint"/>
              <w:rPr>
                <w:color w:val="002034" w:themeColor="text1"/>
              </w:rPr>
            </w:pPr>
            <w:r>
              <w:rPr>
                <w:color w:val="002034" w:themeColor="text1"/>
              </w:rPr>
              <w:t>calitatea de membru (cu grad de expert sau de practician) al unei organizații profesionale naționale sau internaționale în domeniul factorilor umani, al ergonomiei sau al psihologiei;</w:t>
            </w:r>
          </w:p>
          <w:p w:rsidR="00797555" w:rsidRDefault="004402AB" w:rsidP="006420F3">
            <w:pPr>
              <w:pStyle w:val="ERAbulletpoint"/>
              <w:rPr>
                <w:color w:val="002034" w:themeColor="text1"/>
              </w:rPr>
            </w:pPr>
            <w:r>
              <w:rPr>
                <w:color w:val="002034" w:themeColor="text1"/>
              </w:rPr>
              <w:t>cunoștințe și experiență în aspecte legate de exploatare și/sau de întreținere în domeniul feroviar;</w:t>
            </w:r>
          </w:p>
          <w:p w:rsidR="00797555" w:rsidRPr="00AA1C1F" w:rsidRDefault="004402AB" w:rsidP="006420F3">
            <w:pPr>
              <w:pStyle w:val="ERAbulletpoint"/>
              <w:rPr>
                <w:color w:val="002034" w:themeColor="text1"/>
              </w:rPr>
            </w:pPr>
            <w:r>
              <w:rPr>
                <w:color w:val="002034" w:themeColor="text1"/>
              </w:rPr>
              <w:t>cunoștințe despre certificarea și controlul/supravegherea proceselor sistemelor de management.</w:t>
            </w:r>
          </w:p>
          <w:p w:rsidR="00797555" w:rsidRPr="00AE3651" w:rsidRDefault="00F57C01" w:rsidP="006420F3">
            <w:pPr>
              <w:spacing w:after="0"/>
              <w:jc w:val="left"/>
              <w:rPr>
                <w:color w:val="auto"/>
                <w:szCs w:val="20"/>
              </w:rPr>
            </w:pPr>
          </w:p>
          <w:p w:rsidR="00797555" w:rsidRPr="008F1AD8" w:rsidRDefault="004402AB" w:rsidP="006420F3">
            <w:pPr>
              <w:rPr>
                <w:color w:val="auto"/>
              </w:rPr>
            </w:pPr>
            <w:r>
              <w:rPr>
                <w:color w:val="auto"/>
              </w:rPr>
              <w:t>În funcție de numărul de candidaturi primite, Comitetul de selecție poate aplica cerințe mai stricte în cadrul criteriilor de selecție menționate mai sus.</w:t>
            </w:r>
          </w:p>
          <w:p w:rsidR="00797555" w:rsidRPr="00AE3651" w:rsidRDefault="00F57C01" w:rsidP="006420F3">
            <w:pPr>
              <w:spacing w:after="0"/>
              <w:jc w:val="left"/>
              <w:rPr>
                <w:color w:val="auto"/>
                <w:szCs w:val="20"/>
              </w:rPr>
            </w:pPr>
          </w:p>
        </w:tc>
      </w:tr>
    </w:tbl>
    <w:p w:rsidR="00797555" w:rsidRDefault="00F57C01" w:rsidP="00797555">
      <w:pPr>
        <w:spacing w:after="0"/>
        <w:rPr>
          <w:sz w:val="16"/>
          <w:szCs w:val="16"/>
        </w:rPr>
      </w:pPr>
    </w:p>
    <w:p w:rsidR="00887E37" w:rsidRDefault="004402AB" w:rsidP="00887E37">
      <w:pPr>
        <w:spacing w:after="200" w:line="276" w:lineRule="auto"/>
        <w:jc w:val="left"/>
      </w:pPr>
      <w:r>
        <w:br w:type="page"/>
      </w:r>
    </w:p>
    <w:p w:rsidR="008F1AD8" w:rsidRDefault="004402AB" w:rsidP="008F1AD8">
      <w:pPr>
        <w:tabs>
          <w:tab w:val="left" w:pos="4962"/>
        </w:tabs>
        <w:spacing w:before="240" w:line="276" w:lineRule="auto"/>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lastRenderedPageBreak/>
        <w:t>Cerere de candidaturi pentru posturi de responsabili de proiect în cadrul unității Siguranță</w:t>
      </w:r>
    </w:p>
    <w:p w:rsidR="00797555" w:rsidRPr="008F1AD8" w:rsidRDefault="004402AB" w:rsidP="008F1AD8">
      <w:pPr>
        <w:pStyle w:val="Subtitle"/>
        <w:jc w:val="both"/>
      </w:pPr>
      <w:r>
        <w:t>Agent temporar conform articolului 2 litera (f) (AD6) – cu scopul suplimentar de a întocmi o listă de rezervă – ERA/AD/2016/003-OPE</w:t>
      </w:r>
    </w:p>
    <w:p w:rsidR="00797555" w:rsidRPr="008F1AD8" w:rsidRDefault="00F57C01" w:rsidP="00797555"/>
    <w:tbl>
      <w:tblPr>
        <w:tblStyle w:val="TableGrid"/>
        <w:tblW w:w="5000" w:type="pct"/>
        <w:tblLook w:val="04A0" w:firstRow="1" w:lastRow="0" w:firstColumn="1" w:lastColumn="0" w:noHBand="0" w:noVBand="1"/>
      </w:tblPr>
      <w:tblGrid>
        <w:gridCol w:w="4866"/>
        <w:gridCol w:w="4763"/>
      </w:tblGrid>
      <w:tr w:rsidR="006F6B8F" w:rsidTr="008F1AD8">
        <w:tc>
          <w:tcPr>
            <w:tcW w:w="2527" w:type="pct"/>
          </w:tcPr>
          <w:p w:rsidR="00797555" w:rsidRPr="009C390E" w:rsidRDefault="004402AB" w:rsidP="004023FC">
            <w:pPr>
              <w:spacing w:after="0"/>
              <w:jc w:val="left"/>
              <w:rPr>
                <w:color w:val="auto"/>
                <w:szCs w:val="20"/>
              </w:rPr>
            </w:pPr>
            <w:r>
              <w:rPr>
                <w:rFonts w:ascii="Calibri" w:eastAsiaTheme="majorEastAsia" w:hAnsi="Calibri" w:cstheme="majorBidi"/>
                <w:i/>
                <w:color w:val="0C4DA2"/>
              </w:rPr>
              <w:t>Data publicării:</w:t>
            </w:r>
            <w:r>
              <w:rPr>
                <w:color w:val="auto"/>
              </w:rPr>
              <w:t xml:space="preserve"> </w:t>
            </w:r>
            <w:r w:rsidR="004023FC">
              <w:rPr>
                <w:color w:val="auto"/>
              </w:rPr>
              <w:t>12</w:t>
            </w:r>
            <w:r>
              <w:rPr>
                <w:color w:val="auto"/>
              </w:rPr>
              <w:t>/1</w:t>
            </w:r>
            <w:r w:rsidR="004023FC">
              <w:rPr>
                <w:color w:val="auto"/>
              </w:rPr>
              <w:t>2</w:t>
            </w:r>
            <w:r>
              <w:rPr>
                <w:color w:val="auto"/>
              </w:rPr>
              <w:t>/2016</w:t>
            </w:r>
          </w:p>
        </w:tc>
        <w:tc>
          <w:tcPr>
            <w:tcW w:w="2473" w:type="pct"/>
          </w:tcPr>
          <w:p w:rsidR="00797555" w:rsidRPr="009C390E" w:rsidRDefault="004402AB" w:rsidP="004023FC">
            <w:pPr>
              <w:spacing w:after="0"/>
              <w:jc w:val="left"/>
              <w:rPr>
                <w:color w:val="auto"/>
                <w:szCs w:val="20"/>
              </w:rPr>
            </w:pPr>
            <w:r>
              <w:rPr>
                <w:rFonts w:ascii="Calibri" w:eastAsiaTheme="majorEastAsia" w:hAnsi="Calibri" w:cstheme="majorBidi"/>
                <w:i/>
                <w:color w:val="0C4DA2"/>
              </w:rPr>
              <w:t>Termen pentru depunerea candidaturilor:</w:t>
            </w:r>
            <w:r>
              <w:rPr>
                <w:color w:val="auto"/>
              </w:rPr>
              <w:t xml:space="preserve"> </w:t>
            </w:r>
            <w:r w:rsidR="004023FC">
              <w:rPr>
                <w:color w:val="auto"/>
              </w:rPr>
              <w:t>12</w:t>
            </w:r>
            <w:r>
              <w:rPr>
                <w:color w:val="auto"/>
              </w:rPr>
              <w:t>/</w:t>
            </w:r>
            <w:r w:rsidR="004023FC">
              <w:rPr>
                <w:color w:val="auto"/>
              </w:rPr>
              <w:t>01</w:t>
            </w:r>
            <w:r>
              <w:rPr>
                <w:color w:val="auto"/>
              </w:rPr>
              <w:t>/201</w:t>
            </w:r>
            <w:r w:rsidR="004023FC">
              <w:rPr>
                <w:color w:val="auto"/>
              </w:rPr>
              <w:t>7</w:t>
            </w:r>
            <w:r>
              <w:rPr>
                <w:color w:val="auto"/>
              </w:rPr>
              <w:t xml:space="preserve"> (23.59 CET, ora locală la Valenciennes)</w:t>
            </w:r>
          </w:p>
        </w:tc>
      </w:tr>
      <w:tr w:rsidR="006F6B8F" w:rsidTr="008F1AD8">
        <w:tc>
          <w:tcPr>
            <w:tcW w:w="2527" w:type="pct"/>
          </w:tcPr>
          <w:p w:rsidR="00797555" w:rsidRPr="009C390E" w:rsidRDefault="004402AB" w:rsidP="006420F3">
            <w:pPr>
              <w:spacing w:after="0"/>
              <w:jc w:val="left"/>
              <w:rPr>
                <w:color w:val="auto"/>
                <w:szCs w:val="20"/>
              </w:rPr>
            </w:pPr>
            <w:r>
              <w:rPr>
                <w:rFonts w:ascii="Calibri" w:eastAsiaTheme="majorEastAsia" w:hAnsi="Calibri" w:cstheme="majorBidi"/>
                <w:i/>
                <w:color w:val="0C4DA2"/>
              </w:rPr>
              <w:t>Tipul de contract:</w:t>
            </w:r>
            <w:r>
              <w:rPr>
                <w:color w:val="auto"/>
              </w:rPr>
              <w:t xml:space="preserve"> Agent temporar conform articolului 2 litera (f)</w:t>
            </w:r>
          </w:p>
          <w:p w:rsidR="00797555" w:rsidRPr="009C390E" w:rsidRDefault="004402AB" w:rsidP="006420F3">
            <w:pPr>
              <w:spacing w:after="0"/>
              <w:jc w:val="left"/>
              <w:rPr>
                <w:color w:val="auto"/>
                <w:szCs w:val="20"/>
              </w:rPr>
            </w:pPr>
            <w:r>
              <w:rPr>
                <w:rFonts w:ascii="Calibri" w:eastAsiaTheme="majorEastAsia" w:hAnsi="Calibri" w:cstheme="majorBidi"/>
                <w:i/>
                <w:color w:val="0C4DA2"/>
              </w:rPr>
              <w:t>Grupa de funcții și gradul:</w:t>
            </w:r>
            <w:r>
              <w:rPr>
                <w:color w:val="auto"/>
              </w:rPr>
              <w:t xml:space="preserve"> AD6</w:t>
            </w:r>
          </w:p>
        </w:tc>
        <w:tc>
          <w:tcPr>
            <w:tcW w:w="2473" w:type="pct"/>
          </w:tcPr>
          <w:p w:rsidR="00797555" w:rsidRPr="009C390E" w:rsidRDefault="004402AB" w:rsidP="006420F3">
            <w:pPr>
              <w:spacing w:after="0"/>
              <w:jc w:val="left"/>
              <w:rPr>
                <w:color w:val="auto"/>
                <w:szCs w:val="20"/>
              </w:rPr>
            </w:pPr>
            <w:r>
              <w:rPr>
                <w:rFonts w:ascii="Calibri" w:eastAsiaTheme="majorEastAsia" w:hAnsi="Calibri" w:cstheme="majorBidi"/>
                <w:i/>
                <w:color w:val="0C4DA2"/>
              </w:rPr>
              <w:t>Locul de desfășurare a activității:</w:t>
            </w:r>
            <w:r>
              <w:rPr>
                <w:color w:val="auto"/>
              </w:rPr>
              <w:t xml:space="preserve"> Valenciennes, Franța</w:t>
            </w:r>
          </w:p>
        </w:tc>
      </w:tr>
      <w:tr w:rsidR="006F6B8F" w:rsidTr="008F1AD8">
        <w:tc>
          <w:tcPr>
            <w:tcW w:w="2527" w:type="pct"/>
          </w:tcPr>
          <w:p w:rsidR="00797555" w:rsidRPr="009C390E" w:rsidRDefault="004402AB" w:rsidP="006420F3">
            <w:pPr>
              <w:tabs>
                <w:tab w:val="left" w:pos="-720"/>
              </w:tabs>
              <w:suppressAutoHyphens/>
              <w:spacing w:after="0"/>
              <w:rPr>
                <w:color w:val="auto"/>
                <w:szCs w:val="20"/>
              </w:rPr>
            </w:pPr>
            <w:r>
              <w:rPr>
                <w:rFonts w:ascii="Calibri" w:eastAsiaTheme="majorEastAsia" w:hAnsi="Calibri" w:cstheme="majorBidi"/>
                <w:i/>
                <w:color w:val="0C4DA2"/>
              </w:rPr>
              <w:t>Durata contractului:</w:t>
            </w:r>
            <w:r>
              <w:rPr>
                <w:color w:val="auto"/>
              </w:rPr>
              <w:t xml:space="preserve"> 4 ani, cu posibilitate de reînnoire pe o perioadă determinată de cel mult 4 ani. Dacă este reînnoit pentru a doua oară, contractul devine contract pe perioadă nedeterminată.</w:t>
            </w:r>
          </w:p>
        </w:tc>
        <w:tc>
          <w:tcPr>
            <w:tcW w:w="2473" w:type="pct"/>
          </w:tcPr>
          <w:p w:rsidR="00797555" w:rsidRPr="009C390E" w:rsidRDefault="004402AB" w:rsidP="008F1AD8">
            <w:pPr>
              <w:spacing w:after="0"/>
              <w:jc w:val="left"/>
              <w:rPr>
                <w:color w:val="auto"/>
                <w:szCs w:val="20"/>
              </w:rPr>
            </w:pPr>
            <w:r>
              <w:rPr>
                <w:rFonts w:ascii="Calibri" w:eastAsiaTheme="majorEastAsia" w:hAnsi="Calibri" w:cstheme="majorBidi"/>
                <w:i/>
                <w:color w:val="0C4DA2"/>
              </w:rPr>
              <w:t>Salariul de bază lunar:</w:t>
            </w:r>
            <w:r>
              <w:rPr>
                <w:color w:val="auto"/>
              </w:rPr>
              <w:t xml:space="preserve"> 5 079,70 EUR la treapta 1, cu un factor de ponderare de 13,8 % (de la 01/07/2016), plus indemnizații specifice, dacă este cazul.</w:t>
            </w:r>
          </w:p>
        </w:tc>
      </w:tr>
      <w:tr w:rsidR="006F6B8F" w:rsidTr="008F1AD8">
        <w:tc>
          <w:tcPr>
            <w:tcW w:w="5000" w:type="pct"/>
            <w:gridSpan w:val="2"/>
          </w:tcPr>
          <w:p w:rsidR="00797555" w:rsidRPr="009C390E" w:rsidRDefault="004402AB" w:rsidP="006420F3">
            <w:pPr>
              <w:spacing w:after="0"/>
              <w:jc w:val="left"/>
              <w:rPr>
                <w:color w:val="auto"/>
                <w:szCs w:val="20"/>
              </w:rPr>
            </w:pPr>
            <w:r>
              <w:rPr>
                <w:rFonts w:ascii="Calibri" w:eastAsiaTheme="majorEastAsia" w:hAnsi="Calibri" w:cstheme="majorBidi"/>
                <w:i/>
                <w:color w:val="0C4DA2"/>
              </w:rPr>
              <w:t>Unitatea:</w:t>
            </w:r>
            <w:r>
              <w:rPr>
                <w:color w:val="auto"/>
              </w:rPr>
              <w:t xml:space="preserve"> </w:t>
            </w:r>
            <w:r>
              <w:rPr>
                <w:color w:val="002034" w:themeColor="text1"/>
              </w:rPr>
              <w:t>a se vedea mai jos.</w:t>
            </w:r>
          </w:p>
        </w:tc>
      </w:tr>
      <w:tr w:rsidR="006F6B8F" w:rsidTr="008F1AD8">
        <w:tc>
          <w:tcPr>
            <w:tcW w:w="2527" w:type="pct"/>
          </w:tcPr>
          <w:p w:rsidR="00797555" w:rsidRPr="009C390E" w:rsidRDefault="004402AB" w:rsidP="006420F3">
            <w:pPr>
              <w:spacing w:after="0"/>
              <w:jc w:val="left"/>
              <w:rPr>
                <w:b/>
                <w:color w:val="auto"/>
                <w:szCs w:val="20"/>
              </w:rPr>
            </w:pPr>
            <w:r>
              <w:rPr>
                <w:rFonts w:ascii="Calibri" w:eastAsiaTheme="majorEastAsia" w:hAnsi="Calibri" w:cstheme="majorBidi"/>
                <w:i/>
                <w:color w:val="0C4DA2"/>
              </w:rPr>
              <w:t xml:space="preserve">Candidaturile se vor trimite numai prin e-mail, la adresa: </w:t>
            </w:r>
            <w:r>
              <w:rPr>
                <w:color w:val="002034" w:themeColor="text1"/>
              </w:rPr>
              <w:t>jobs@era.europa.eu</w:t>
            </w:r>
          </w:p>
        </w:tc>
        <w:tc>
          <w:tcPr>
            <w:tcW w:w="2473" w:type="pct"/>
          </w:tcPr>
          <w:p w:rsidR="00797555" w:rsidRPr="009C390E" w:rsidRDefault="004402AB" w:rsidP="00797555">
            <w:pPr>
              <w:spacing w:after="0"/>
              <w:jc w:val="left"/>
              <w:rPr>
                <w:b/>
                <w:color w:val="auto"/>
                <w:szCs w:val="20"/>
              </w:rPr>
            </w:pPr>
            <w:r>
              <w:rPr>
                <w:rFonts w:ascii="Calibri" w:eastAsiaTheme="majorEastAsia" w:hAnsi="Calibri" w:cstheme="majorBidi"/>
                <w:i/>
                <w:color w:val="0C4DA2"/>
              </w:rPr>
              <w:t>Lista de rezervă este valabilă până la data de:</w:t>
            </w:r>
            <w:r>
              <w:rPr>
                <w:color w:val="auto"/>
              </w:rPr>
              <w:t xml:space="preserve"> 31/12/2017 (valabilitatea listei de rezervă poate fi prelungită).</w:t>
            </w:r>
          </w:p>
        </w:tc>
      </w:tr>
    </w:tbl>
    <w:p w:rsidR="00797555" w:rsidRPr="009C390E" w:rsidRDefault="00F57C01" w:rsidP="00797555">
      <w:pPr>
        <w:tabs>
          <w:tab w:val="left" w:pos="5355"/>
        </w:tabs>
        <w:spacing w:after="0"/>
        <w:jc w:val="left"/>
        <w:rPr>
          <w:color w:val="auto"/>
        </w:rPr>
      </w:pPr>
    </w:p>
    <w:p w:rsidR="00797555" w:rsidRPr="009C390E" w:rsidRDefault="00F57C01" w:rsidP="00797555">
      <w:pPr>
        <w:spacing w:after="0"/>
        <w:jc w:val="left"/>
        <w:rPr>
          <w:color w:val="auto"/>
        </w:rPr>
      </w:pPr>
    </w:p>
    <w:tbl>
      <w:tblPr>
        <w:tblStyle w:val="TableGrid"/>
        <w:tblW w:w="5000" w:type="pct"/>
        <w:tblLook w:val="04A0" w:firstRow="1" w:lastRow="0" w:firstColumn="1" w:lastColumn="0" w:noHBand="0" w:noVBand="1"/>
      </w:tblPr>
      <w:tblGrid>
        <w:gridCol w:w="9629"/>
      </w:tblGrid>
      <w:tr w:rsidR="006F6B8F" w:rsidTr="008F1AD8">
        <w:trPr>
          <w:trHeight w:val="247"/>
        </w:trPr>
        <w:tc>
          <w:tcPr>
            <w:tcW w:w="5000" w:type="pct"/>
            <w:shd w:val="clear" w:color="auto" w:fill="auto"/>
            <w:vAlign w:val="center"/>
          </w:tcPr>
          <w:p w:rsidR="00797555" w:rsidRPr="009C390E" w:rsidRDefault="004402AB" w:rsidP="006420F3">
            <w:pPr>
              <w:spacing w:after="0"/>
              <w:jc w:val="left"/>
              <w:rPr>
                <w:i/>
                <w:color w:val="auto"/>
              </w:rPr>
            </w:pPr>
            <w:r>
              <w:rPr>
                <w:i/>
                <w:color w:val="0C4DA2"/>
              </w:rPr>
              <w:t>AGENȚIA</w:t>
            </w:r>
          </w:p>
        </w:tc>
      </w:tr>
      <w:tr w:rsidR="006F6B8F" w:rsidTr="008F1AD8">
        <w:trPr>
          <w:trHeight w:val="2235"/>
        </w:trPr>
        <w:tc>
          <w:tcPr>
            <w:tcW w:w="5000" w:type="pct"/>
          </w:tcPr>
          <w:p w:rsidR="00797555" w:rsidRPr="008F1AD8" w:rsidRDefault="004402AB" w:rsidP="006420F3">
            <w:pPr>
              <w:rPr>
                <w:color w:val="auto"/>
              </w:rPr>
            </w:pPr>
            <w:r>
              <w:rPr>
                <w:color w:val="auto"/>
              </w:rPr>
              <w:t>Agenția Uniunii Europene pentru Căile Ferate (denumită în continuare „agenția”) a fost instituită prin Regulamentul (UE) 2016/796 al Parlamentului European și al Consiliului din 11 mai 2016. Misiunea noastră este să facem ca sistemul feroviar să funcționeze mai bine pentru societate și realizăm acest lucru prin contribuția la crearea unui spațiu feroviar european unic, fără frontiere, care garantează un nivel ridicat de siguranță, prin dezvoltarea unei abordări comune a siguranței Sistemului european de management al traficului feroviar (ERTMS) și prin promovarea accesului simplificat pentru clienți la sectorul feroviar european. În plus, agenția va deveni, începând cu 2019, autoritatea europeană care va elibera certificate de siguranță unice la nivelul UE pentru întreprinderile feroviare, va elibera autorizații pentru exploatarea vehiculelor în mai multe țări și va realiza omologarea prealabilă a infrastructurii ERTMS. Agenția are sediul în Franța, la Valenciennes (sediul central) și la Lille (centrul de reuniuni) și are în prezent 160 de angajați.</w:t>
            </w:r>
          </w:p>
          <w:p w:rsidR="00797555" w:rsidRPr="008F1AD8" w:rsidRDefault="004402AB" w:rsidP="006420F3">
            <w:pPr>
              <w:spacing w:after="0"/>
              <w:rPr>
                <w:rStyle w:val="Hyperlink"/>
                <w:color w:val="auto"/>
              </w:rPr>
            </w:pPr>
            <w:r>
              <w:rPr>
                <w:color w:val="auto"/>
              </w:rPr>
              <w:t xml:space="preserve">Pentru mai multe informații cu privire la agenție, vă rugăm să consultați site-ul nostru: </w:t>
            </w:r>
            <w:hyperlink r:id="rId13" w:history="1">
              <w:r>
                <w:rPr>
                  <w:rStyle w:val="Hyperlink"/>
                  <w:color w:val="auto"/>
                </w:rPr>
                <w:t>http://www.era.europa.eu</w:t>
              </w:r>
            </w:hyperlink>
          </w:p>
          <w:p w:rsidR="00797555" w:rsidRPr="009C390E" w:rsidRDefault="00F57C01" w:rsidP="006420F3">
            <w:pPr>
              <w:spacing w:after="0"/>
              <w:rPr>
                <w:color w:val="auto"/>
              </w:rPr>
            </w:pPr>
          </w:p>
        </w:tc>
      </w:tr>
    </w:tbl>
    <w:p w:rsidR="00797555" w:rsidRPr="009C390E" w:rsidRDefault="00F57C01" w:rsidP="00797555">
      <w:pPr>
        <w:spacing w:after="0"/>
        <w:jc w:val="left"/>
        <w:rPr>
          <w:color w:val="auto"/>
        </w:rPr>
      </w:pPr>
    </w:p>
    <w:p w:rsidR="0040145B" w:rsidRPr="00BC4249" w:rsidRDefault="00F57C01" w:rsidP="0040145B">
      <w:pPr>
        <w:spacing w:after="0"/>
        <w:jc w:val="left"/>
        <w:rPr>
          <w:color w:val="auto"/>
        </w:rPr>
      </w:pPr>
    </w:p>
    <w:tbl>
      <w:tblPr>
        <w:tblStyle w:val="TableGrid"/>
        <w:tblW w:w="5000" w:type="pct"/>
        <w:tblLook w:val="04A0" w:firstRow="1" w:lastRow="0" w:firstColumn="1" w:lastColumn="0" w:noHBand="0" w:noVBand="1"/>
      </w:tblPr>
      <w:tblGrid>
        <w:gridCol w:w="9629"/>
      </w:tblGrid>
      <w:tr w:rsidR="006F6B8F" w:rsidTr="008F1AD8">
        <w:trPr>
          <w:trHeight w:val="274"/>
        </w:trPr>
        <w:tc>
          <w:tcPr>
            <w:tcW w:w="5000" w:type="pct"/>
            <w:shd w:val="clear" w:color="auto" w:fill="auto"/>
            <w:vAlign w:val="center"/>
          </w:tcPr>
          <w:p w:rsidR="0040145B" w:rsidRPr="00BC4249" w:rsidRDefault="004402AB" w:rsidP="006420F3">
            <w:pPr>
              <w:pStyle w:val="HeadingTableleft"/>
            </w:pPr>
            <w:r>
              <w:t>UNITATEA SIGURANȚĂ</w:t>
            </w:r>
          </w:p>
        </w:tc>
      </w:tr>
      <w:tr w:rsidR="006F6B8F" w:rsidTr="008F1AD8">
        <w:tc>
          <w:tcPr>
            <w:tcW w:w="5000" w:type="pct"/>
          </w:tcPr>
          <w:p w:rsidR="0040145B" w:rsidRPr="00086C19" w:rsidRDefault="004402AB" w:rsidP="006420F3">
            <w:r>
              <w:rPr>
                <w:color w:val="auto"/>
              </w:rPr>
              <w:t xml:space="preserve">Desfășurându-și activitatea în limitele cadrului legislativ stabilit în Regulamentul privind agenția și în Directiva privind siguranța feroviară, agenția a constituit o echipă dinamică și angajată să sprijine realizarea unor obiective de siguranță ambițioase, inclusiv pe cel de a face ca sistemul feroviar european să devină lider mondial în domeniul siguranței. Noua Directivă privind siguranța feroviară trasează în mod clar sarcina agenției de a asigura îmbunătățirea siguranței în întreaga Europă, iar agenția desfășoară un proces de recrutare pentru a face față acestei noi provocări. Contribuția performanței umane este esențială pentru siguranță, iar agenția caută persoane cu experiență care să se alăture echipei din cadrul unității </w:t>
            </w:r>
            <w:r>
              <w:rPr>
                <w:color w:val="auto"/>
              </w:rPr>
              <w:lastRenderedPageBreak/>
              <w:t>Siguranță pentru a consolida performanța noastră în acest domeniu și pentru a sprijini noile direcții de lucru, cum ar fi dezvoltarea unei culturi pozitive a siguranței în întreaga Europă.</w:t>
            </w:r>
          </w:p>
        </w:tc>
      </w:tr>
    </w:tbl>
    <w:p w:rsidR="00797555" w:rsidRDefault="00F57C01" w:rsidP="00797555">
      <w:pPr>
        <w:spacing w:after="0"/>
      </w:pPr>
    </w:p>
    <w:p w:rsidR="0040145B" w:rsidRDefault="004402AB">
      <w:pPr>
        <w:spacing w:after="200" w:line="276" w:lineRule="auto"/>
        <w:jc w:val="left"/>
      </w:pPr>
      <w:r>
        <w:br w:type="page"/>
      </w:r>
    </w:p>
    <w:tbl>
      <w:tblPr>
        <w:tblStyle w:val="TableGrid"/>
        <w:tblW w:w="5000" w:type="pct"/>
        <w:tblLook w:val="04A0" w:firstRow="1" w:lastRow="0" w:firstColumn="1" w:lastColumn="0" w:noHBand="0" w:noVBand="1"/>
      </w:tblPr>
      <w:tblGrid>
        <w:gridCol w:w="9629"/>
      </w:tblGrid>
      <w:tr w:rsidR="006F6B8F" w:rsidTr="008F1AD8">
        <w:trPr>
          <w:trHeight w:val="239"/>
        </w:trPr>
        <w:tc>
          <w:tcPr>
            <w:tcW w:w="5000" w:type="pct"/>
            <w:shd w:val="clear" w:color="auto" w:fill="auto"/>
            <w:vAlign w:val="center"/>
          </w:tcPr>
          <w:p w:rsidR="00797555" w:rsidRPr="009C390E" w:rsidRDefault="004402AB" w:rsidP="006420F3">
            <w:pPr>
              <w:spacing w:after="0"/>
              <w:jc w:val="left"/>
              <w:rPr>
                <w:i/>
                <w:color w:val="0C4DA2"/>
              </w:rPr>
            </w:pPr>
            <w:r>
              <w:rPr>
                <w:i/>
                <w:color w:val="0C4DA2"/>
              </w:rPr>
              <w:lastRenderedPageBreak/>
              <w:t>PROCEDURA DE DEPUNERE A CANDIDATURII</w:t>
            </w:r>
          </w:p>
        </w:tc>
      </w:tr>
      <w:tr w:rsidR="006F6B8F" w:rsidTr="008F1AD8">
        <w:tc>
          <w:tcPr>
            <w:tcW w:w="5000" w:type="pct"/>
          </w:tcPr>
          <w:p w:rsidR="00797555" w:rsidRPr="008F1AD8" w:rsidRDefault="004402AB" w:rsidP="006420F3">
            <w:pPr>
              <w:spacing w:after="0"/>
              <w:rPr>
                <w:color w:val="auto"/>
                <w:szCs w:val="20"/>
              </w:rPr>
            </w:pPr>
            <w:r>
              <w:rPr>
                <w:color w:val="auto"/>
              </w:rPr>
              <w:t xml:space="preserve">Pentru ca o candidatură </w:t>
            </w:r>
            <w:r>
              <w:rPr>
                <w:rFonts w:ascii="Calibri" w:eastAsiaTheme="majorEastAsia" w:hAnsi="Calibri" w:cstheme="majorBidi"/>
                <w:b/>
                <w:color w:val="auto"/>
                <w:sz w:val="24"/>
              </w:rPr>
              <w:t>să fie valabilă</w:t>
            </w:r>
            <w:r>
              <w:rPr>
                <w:color w:val="auto"/>
              </w:rPr>
              <w:t>, candidații trebuie să prezinte următoarele documente:</w:t>
            </w:r>
          </w:p>
          <w:p w:rsidR="00797555" w:rsidRPr="008F1AD8" w:rsidRDefault="004402AB" w:rsidP="008F1AD8">
            <w:pPr>
              <w:pStyle w:val="ERAbulletpoint"/>
              <w:rPr>
                <w:color w:val="auto"/>
              </w:rPr>
            </w:pPr>
            <w:r>
              <w:rPr>
                <w:color w:val="auto"/>
              </w:rPr>
              <w:t>un curriculum vitae detaliat (doar CV în format european). Vă rugăm să consultați linkul de mai jos:</w:t>
            </w:r>
          </w:p>
          <w:p w:rsidR="00797555" w:rsidRPr="008F1AD8" w:rsidRDefault="00F57C01" w:rsidP="008F1AD8">
            <w:pPr>
              <w:pStyle w:val="ERAbulletpoint"/>
              <w:numPr>
                <w:ilvl w:val="0"/>
                <w:numId w:val="0"/>
              </w:numPr>
              <w:ind w:left="851"/>
              <w:rPr>
                <w:color w:val="auto"/>
                <w:sz w:val="20"/>
              </w:rPr>
            </w:pPr>
            <w:hyperlink r:id="rId14" w:history="1">
              <w:r w:rsidR="004402AB">
                <w:rPr>
                  <w:color w:val="auto"/>
                  <w:sz w:val="20"/>
                  <w:u w:val="single"/>
                </w:rPr>
                <w:t>http://europass.cedefop.europa.eu/ro/documents/curriculum-vitae/templates-instructions</w:t>
              </w:r>
            </w:hyperlink>
          </w:p>
          <w:p w:rsidR="00797555" w:rsidRPr="008F1AD8" w:rsidRDefault="004402AB" w:rsidP="008F1AD8">
            <w:pPr>
              <w:pStyle w:val="ERAbulletpoint"/>
              <w:rPr>
                <w:color w:val="auto"/>
              </w:rPr>
            </w:pPr>
            <w:r>
              <w:rPr>
                <w:color w:val="auto"/>
              </w:rPr>
              <w:t>o scrisoare de intenție de maximum 2 pagini, în care candidatul explică de ce este interesat de post și care ar fi valoarea adăugată pe care ar aduce-o agenției în cazul în care ar fi selecționat;</w:t>
            </w:r>
          </w:p>
          <w:p w:rsidR="00797555" w:rsidRPr="008F1AD8" w:rsidRDefault="004402AB" w:rsidP="008F1AD8">
            <w:pPr>
              <w:pStyle w:val="ERAbulletpoint"/>
              <w:rPr>
                <w:color w:val="auto"/>
              </w:rPr>
            </w:pPr>
            <w:r>
              <w:rPr>
                <w:color w:val="auto"/>
              </w:rPr>
              <w:t>grila de verificare a eligibilității (a se vedea anexa).</w:t>
            </w:r>
          </w:p>
          <w:p w:rsidR="00797555" w:rsidRPr="008F1AD8" w:rsidRDefault="00F57C01" w:rsidP="006420F3">
            <w:pPr>
              <w:spacing w:before="120" w:after="0"/>
              <w:contextualSpacing/>
              <w:jc w:val="left"/>
              <w:rPr>
                <w:color w:val="auto"/>
                <w:szCs w:val="20"/>
              </w:rPr>
            </w:pPr>
          </w:p>
          <w:p w:rsidR="00797555" w:rsidRPr="008F1AD8" w:rsidRDefault="004402AB" w:rsidP="006420F3">
            <w:pPr>
              <w:spacing w:after="0"/>
              <w:rPr>
                <w:rFonts w:eastAsiaTheme="majorEastAsia" w:cstheme="majorBidi"/>
                <w:b/>
                <w:bCs/>
                <w:color w:val="auto"/>
              </w:rPr>
            </w:pPr>
            <w:r>
              <w:rPr>
                <w:rFonts w:eastAsiaTheme="majorEastAsia" w:cstheme="majorBidi"/>
                <w:b/>
                <w:color w:val="auto"/>
              </w:rPr>
              <w:t>Nerespectarea instrucțiunilor menționate mai sus va atrage excluderea din procedura de selecție.</w:t>
            </w:r>
          </w:p>
          <w:p w:rsidR="00797555" w:rsidRPr="008F1AD8" w:rsidRDefault="00F57C01" w:rsidP="006420F3">
            <w:pPr>
              <w:spacing w:after="0"/>
              <w:rPr>
                <w:b/>
                <w:color w:val="auto"/>
                <w:szCs w:val="20"/>
              </w:rPr>
            </w:pPr>
          </w:p>
          <w:p w:rsidR="00797555" w:rsidRPr="008F1AD8" w:rsidRDefault="004402AB" w:rsidP="006420F3">
            <w:pPr>
              <w:spacing w:after="0"/>
              <w:rPr>
                <w:color w:val="auto"/>
                <w:szCs w:val="20"/>
              </w:rPr>
            </w:pPr>
            <w:r>
              <w:rPr>
                <w:color w:val="auto"/>
              </w:rPr>
              <w:t>Deoarece limba de lucru a agenției este engleza, candidații sunt încurajați să își depună candidaturile în limba engleză pentru a facilita procesul de selecție.</w:t>
            </w:r>
          </w:p>
          <w:p w:rsidR="00797555" w:rsidRPr="008F1AD8" w:rsidRDefault="00F57C01" w:rsidP="006420F3">
            <w:pPr>
              <w:spacing w:after="0"/>
              <w:rPr>
                <w:color w:val="auto"/>
                <w:szCs w:val="20"/>
              </w:rPr>
            </w:pPr>
          </w:p>
          <w:p w:rsidR="00797555" w:rsidRPr="008F1AD8" w:rsidRDefault="004402AB" w:rsidP="006420F3">
            <w:pPr>
              <w:spacing w:after="0"/>
              <w:rPr>
                <w:color w:val="auto"/>
                <w:szCs w:val="20"/>
              </w:rPr>
            </w:pPr>
            <w:r>
              <w:rPr>
                <w:color w:val="auto"/>
              </w:rPr>
              <w:t xml:space="preserve">Candidaturile trebuie trimise prin e-mail la adresa </w:t>
            </w:r>
            <w:hyperlink r:id="rId15" w:history="1">
              <w:r>
                <w:rPr>
                  <w:b/>
                  <w:color w:val="auto"/>
                  <w:u w:val="single"/>
                </w:rPr>
                <w:t>jobs@era.europa.eu</w:t>
              </w:r>
            </w:hyperlink>
            <w:r>
              <w:rPr>
                <w:color w:val="auto"/>
              </w:rPr>
              <w:t xml:space="preserve"> până la data de </w:t>
            </w:r>
            <w:r w:rsidR="004023FC">
              <w:rPr>
                <w:b/>
                <w:color w:val="auto"/>
              </w:rPr>
              <w:t>12</w:t>
            </w:r>
            <w:r>
              <w:rPr>
                <w:b/>
                <w:color w:val="auto"/>
              </w:rPr>
              <w:t>/</w:t>
            </w:r>
            <w:r w:rsidR="004023FC">
              <w:rPr>
                <w:b/>
                <w:color w:val="auto"/>
              </w:rPr>
              <w:t>01</w:t>
            </w:r>
            <w:r>
              <w:rPr>
                <w:b/>
                <w:color w:val="auto"/>
              </w:rPr>
              <w:t>/201</w:t>
            </w:r>
            <w:r w:rsidR="004023FC">
              <w:rPr>
                <w:b/>
                <w:color w:val="auto"/>
              </w:rPr>
              <w:t>7</w:t>
            </w:r>
            <w:bookmarkStart w:id="0" w:name="_GoBack"/>
            <w:bookmarkEnd w:id="0"/>
            <w:r>
              <w:rPr>
                <w:color w:val="auto"/>
              </w:rPr>
              <w:t xml:space="preserve"> ora 23.59 CET (ora locală la Valenciennes), </w:t>
            </w:r>
            <w:r>
              <w:rPr>
                <w:b/>
                <w:color w:val="auto"/>
              </w:rPr>
              <w:t>indicând clar numărul de referință al cererii de candidaturi în câmpul referitor la subiectul e-mailului.</w:t>
            </w:r>
          </w:p>
          <w:p w:rsidR="00797555" w:rsidRPr="008F1AD8" w:rsidRDefault="00F57C01" w:rsidP="006420F3">
            <w:pPr>
              <w:spacing w:after="0"/>
              <w:rPr>
                <w:color w:val="auto"/>
                <w:szCs w:val="20"/>
              </w:rPr>
            </w:pPr>
          </w:p>
          <w:p w:rsidR="00797555" w:rsidRPr="008F1AD8" w:rsidRDefault="004402AB" w:rsidP="006420F3">
            <w:pPr>
              <w:spacing w:after="0"/>
              <w:rPr>
                <w:color w:val="auto"/>
              </w:rPr>
            </w:pPr>
            <w:r>
              <w:rPr>
                <w:color w:val="auto"/>
              </w:rPr>
              <w:t>Vă rugăm să rețineți că nu vor fi luate în considerare candidaturile depuse prin fax sau prin poștă.</w:t>
            </w:r>
          </w:p>
          <w:p w:rsidR="00797555" w:rsidRPr="008F1AD8" w:rsidRDefault="00F57C01" w:rsidP="006420F3">
            <w:pPr>
              <w:spacing w:after="0"/>
              <w:rPr>
                <w:color w:val="auto"/>
              </w:rPr>
            </w:pPr>
          </w:p>
          <w:p w:rsidR="00797555" w:rsidRPr="008F1AD8" w:rsidRDefault="004402AB" w:rsidP="006420F3">
            <w:pPr>
              <w:spacing w:after="0"/>
              <w:rPr>
                <w:color w:val="auto"/>
              </w:rPr>
            </w:pPr>
            <w:r>
              <w:rPr>
                <w:color w:val="auto"/>
              </w:rPr>
              <w:t>Dacă se constată că informațiile furnizate de un candidat nu sunt corecte, candidatul în cauză poate fi descalificat, indiferent de etapa procedurii.</w:t>
            </w:r>
          </w:p>
          <w:p w:rsidR="00797555" w:rsidRPr="008F1AD8" w:rsidRDefault="00F57C01" w:rsidP="006420F3">
            <w:pPr>
              <w:spacing w:after="0"/>
              <w:rPr>
                <w:color w:val="auto"/>
              </w:rPr>
            </w:pPr>
          </w:p>
          <w:p w:rsidR="00797555" w:rsidRPr="008F1AD8" w:rsidRDefault="004402AB" w:rsidP="006420F3">
            <w:pPr>
              <w:spacing w:after="0"/>
              <w:rPr>
                <w:color w:val="auto"/>
              </w:rPr>
            </w:pPr>
            <w:r>
              <w:rPr>
                <w:color w:val="auto"/>
              </w:rPr>
              <w:t>Este interzis ca membrii Comitetului de selecție să fie contactați, direct sau indirect, de către candidați sau ca oricare alte persoane să facă acest lucru în numele candidaților. Autoritatea abilitată să încheie contracte (denumită în continuare AAIC) își rezervă dreptul de a îi descalifica pe candidații care nu respectă această instrucțiune.</w:t>
            </w:r>
          </w:p>
          <w:p w:rsidR="00797555" w:rsidRPr="008F1AD8" w:rsidRDefault="00F57C01" w:rsidP="006420F3">
            <w:pPr>
              <w:spacing w:after="0"/>
              <w:rPr>
                <w:color w:val="auto"/>
              </w:rPr>
            </w:pPr>
          </w:p>
          <w:p w:rsidR="00797555" w:rsidRPr="008F1AD8" w:rsidRDefault="004402AB" w:rsidP="006420F3">
            <w:pPr>
              <w:spacing w:after="0"/>
              <w:rPr>
                <w:color w:val="auto"/>
                <w:szCs w:val="20"/>
              </w:rPr>
            </w:pPr>
            <w:r>
              <w:rPr>
                <w:color w:val="auto"/>
              </w:rPr>
              <w:t xml:space="preserve">Se va constitui o listă de rezervă, valabilă până la </w:t>
            </w:r>
            <w:r>
              <w:rPr>
                <w:b/>
                <w:color w:val="auto"/>
              </w:rPr>
              <w:t>31.12.2017</w:t>
            </w:r>
            <w:r>
              <w:rPr>
                <w:color w:val="auto"/>
              </w:rPr>
              <w:t>. Valabilitatea listei de rezervă poate fi prelungită în cazul în care AAIC decide acest lucru. Lista de rezervă poate fi utilizată și pentru angajarea pe alte posturi cu același profil ca cel descris mai sus.</w:t>
            </w:r>
          </w:p>
          <w:p w:rsidR="00797555" w:rsidRPr="008F1AD8" w:rsidRDefault="00F57C01" w:rsidP="006420F3">
            <w:pPr>
              <w:spacing w:after="0"/>
              <w:rPr>
                <w:color w:val="auto"/>
                <w:szCs w:val="20"/>
              </w:rPr>
            </w:pPr>
          </w:p>
          <w:p w:rsidR="00797555" w:rsidRPr="008F1AD8" w:rsidRDefault="004402AB" w:rsidP="006420F3">
            <w:pPr>
              <w:keepNext/>
              <w:keepLines/>
              <w:spacing w:after="0"/>
              <w:outlineLvl w:val="3"/>
              <w:rPr>
                <w:rFonts w:eastAsiaTheme="majorEastAsia" w:cstheme="majorBidi"/>
                <w:b/>
                <w:bCs/>
                <w:iCs/>
                <w:color w:val="auto"/>
              </w:rPr>
            </w:pPr>
            <w:r>
              <w:rPr>
                <w:rFonts w:eastAsiaTheme="majorEastAsia" w:cstheme="majorBidi"/>
                <w:b/>
                <w:color w:val="auto"/>
              </w:rPr>
              <w:t>Vă rugăm să rețineți că, din cauza numărului mare de candidaturi pe care este posibil să le primim până la termenul de depunere, sistemul poate întâmpina probleme în prelucrarea unor mari cantități de date. Prin urmare, candidații sunt sfătuiți să își trimită candidatura cu suficient timp înainte de termen.</w:t>
            </w:r>
          </w:p>
          <w:p w:rsidR="00797555" w:rsidRPr="008F1AD8" w:rsidRDefault="00F57C01" w:rsidP="006420F3">
            <w:pPr>
              <w:spacing w:after="0"/>
              <w:rPr>
                <w:b/>
                <w:color w:val="auto"/>
                <w:szCs w:val="20"/>
              </w:rPr>
            </w:pPr>
          </w:p>
          <w:p w:rsidR="00797555" w:rsidRPr="008F1AD8" w:rsidRDefault="004402AB" w:rsidP="006420F3">
            <w:pPr>
              <w:spacing w:after="0"/>
              <w:rPr>
                <w:color w:val="auto"/>
              </w:rPr>
            </w:pPr>
            <w:r>
              <w:rPr>
                <w:b/>
                <w:color w:val="auto"/>
              </w:rPr>
              <w:t>Important:</w:t>
            </w:r>
            <w:r>
              <w:rPr>
                <w:color w:val="auto"/>
              </w:rPr>
              <w:t xml:space="preserve"> Documentele justificative (de exemplu, copii legalizate ale diplomelor/atestatelor, dovada experienței profesionale etc.) NU trebuie să fie trimise în această etapă, dar pot fi solicitate într-o etapă ulterioară a procedurii. Nu se va restitui candidaților niciun document.</w:t>
            </w:r>
          </w:p>
          <w:p w:rsidR="00797555" w:rsidRPr="009C390E" w:rsidRDefault="00F57C01" w:rsidP="006420F3">
            <w:pPr>
              <w:spacing w:after="0"/>
              <w:rPr>
                <w:color w:val="auto"/>
                <w:szCs w:val="20"/>
              </w:rPr>
            </w:pPr>
          </w:p>
        </w:tc>
      </w:tr>
    </w:tbl>
    <w:p w:rsidR="00797555" w:rsidRPr="009C390E" w:rsidRDefault="00F57C01" w:rsidP="00797555">
      <w:pPr>
        <w:spacing w:after="0"/>
        <w:jc w:val="left"/>
        <w:rPr>
          <w:color w:val="auto"/>
          <w:szCs w:val="20"/>
        </w:rPr>
      </w:pPr>
    </w:p>
    <w:p w:rsidR="00797555" w:rsidRPr="009C390E" w:rsidRDefault="00F57C01" w:rsidP="00797555">
      <w:pPr>
        <w:spacing w:after="0"/>
        <w:jc w:val="left"/>
        <w:rPr>
          <w:color w:val="auto"/>
          <w:szCs w:val="20"/>
        </w:rPr>
      </w:pPr>
    </w:p>
    <w:tbl>
      <w:tblPr>
        <w:tblStyle w:val="TableGrid"/>
        <w:tblW w:w="5000" w:type="pct"/>
        <w:tblLook w:val="04A0" w:firstRow="1" w:lastRow="0" w:firstColumn="1" w:lastColumn="0" w:noHBand="0" w:noVBand="1"/>
      </w:tblPr>
      <w:tblGrid>
        <w:gridCol w:w="9629"/>
      </w:tblGrid>
      <w:tr w:rsidR="006F6B8F" w:rsidTr="008F1AD8">
        <w:trPr>
          <w:trHeight w:val="235"/>
        </w:trPr>
        <w:tc>
          <w:tcPr>
            <w:tcW w:w="5000" w:type="pct"/>
            <w:shd w:val="clear" w:color="auto" w:fill="auto"/>
            <w:vAlign w:val="center"/>
          </w:tcPr>
          <w:p w:rsidR="00797555" w:rsidRPr="009C390E" w:rsidRDefault="004402AB" w:rsidP="006420F3">
            <w:pPr>
              <w:spacing w:after="0"/>
              <w:jc w:val="left"/>
              <w:rPr>
                <w:i/>
                <w:color w:val="0C4DA2"/>
              </w:rPr>
            </w:pPr>
            <w:r>
              <w:rPr>
                <w:i/>
                <w:color w:val="0C4DA2"/>
              </w:rPr>
              <w:t>PROCEDURA DE SELECȚIE</w:t>
            </w:r>
          </w:p>
        </w:tc>
      </w:tr>
      <w:tr w:rsidR="006F6B8F" w:rsidTr="008F1AD8">
        <w:trPr>
          <w:trHeight w:val="1125"/>
        </w:trPr>
        <w:tc>
          <w:tcPr>
            <w:tcW w:w="5000" w:type="pct"/>
          </w:tcPr>
          <w:p w:rsidR="00797555" w:rsidRPr="008F1AD8" w:rsidRDefault="004402AB" w:rsidP="006420F3">
            <w:pPr>
              <w:rPr>
                <w:color w:val="auto"/>
              </w:rPr>
            </w:pPr>
            <w:r>
              <w:rPr>
                <w:color w:val="auto"/>
              </w:rPr>
              <w:t>Selecția se va desfășura după cum urmează:</w:t>
            </w:r>
          </w:p>
          <w:p w:rsidR="00797555" w:rsidRPr="008F1AD8" w:rsidRDefault="004402AB" w:rsidP="00797555">
            <w:pPr>
              <w:numPr>
                <w:ilvl w:val="0"/>
                <w:numId w:val="16"/>
              </w:numPr>
              <w:spacing w:after="0" w:line="240" w:lineRule="exact"/>
              <w:ind w:left="896" w:hanging="357"/>
              <w:rPr>
                <w:color w:val="auto"/>
              </w:rPr>
            </w:pPr>
            <w:r>
              <w:rPr>
                <w:color w:val="auto"/>
              </w:rPr>
              <w:t>Comitetul de selecție verifică toate candidaturile pentru a stabili dacă îndeplinesc criteriile de valabilitate și de eligibilitate.</w:t>
            </w:r>
          </w:p>
          <w:p w:rsidR="00797555" w:rsidRPr="008F1AD8" w:rsidRDefault="004402AB" w:rsidP="00797555">
            <w:pPr>
              <w:numPr>
                <w:ilvl w:val="0"/>
                <w:numId w:val="16"/>
              </w:numPr>
              <w:spacing w:after="0" w:line="240" w:lineRule="exact"/>
              <w:ind w:left="896" w:hanging="357"/>
              <w:rPr>
                <w:color w:val="auto"/>
              </w:rPr>
            </w:pPr>
            <w:r>
              <w:rPr>
                <w:color w:val="auto"/>
              </w:rPr>
              <w:t>Candidații care îndeplinesc criteriile de eligibilitate sunt evaluați pe baza criteriilor de selecție.</w:t>
            </w:r>
          </w:p>
          <w:p w:rsidR="00797555" w:rsidRPr="008F1AD8" w:rsidRDefault="004402AB" w:rsidP="00797555">
            <w:pPr>
              <w:numPr>
                <w:ilvl w:val="0"/>
                <w:numId w:val="16"/>
              </w:numPr>
              <w:spacing w:after="0" w:line="240" w:lineRule="exact"/>
              <w:ind w:left="896" w:hanging="357"/>
              <w:rPr>
                <w:color w:val="auto"/>
              </w:rPr>
            </w:pPr>
            <w:r>
              <w:rPr>
                <w:color w:val="auto"/>
              </w:rPr>
              <w:t>Comitetul de selecție evaluează scrisorile de intenție și CV-urile candidaților eligibili și întocmește o listă scurtă a candidaților care îndeplinesc cel mai bine criteriile de selecție, în conformitate cu cererea de candidaturi.</w:t>
            </w:r>
          </w:p>
          <w:p w:rsidR="00797555" w:rsidRPr="008F1AD8" w:rsidRDefault="004402AB" w:rsidP="00797555">
            <w:pPr>
              <w:numPr>
                <w:ilvl w:val="0"/>
                <w:numId w:val="16"/>
              </w:numPr>
              <w:spacing w:after="0" w:line="240" w:lineRule="exact"/>
              <w:ind w:left="896" w:hanging="357"/>
              <w:rPr>
                <w:color w:val="auto"/>
              </w:rPr>
            </w:pPr>
            <w:r>
              <w:rPr>
                <w:color w:val="auto"/>
              </w:rPr>
              <w:lastRenderedPageBreak/>
              <w:t>Invitațiile se trimit pe baza celor mai mari punctaje obținute în urma analizării criteriilor de selecție în etapa de preselecție.</w:t>
            </w:r>
          </w:p>
          <w:p w:rsidR="00797555" w:rsidRPr="008F1AD8" w:rsidRDefault="004402AB" w:rsidP="00797555">
            <w:pPr>
              <w:numPr>
                <w:ilvl w:val="0"/>
                <w:numId w:val="16"/>
              </w:numPr>
              <w:spacing w:after="0" w:line="240" w:lineRule="exact"/>
              <w:ind w:left="896" w:hanging="357"/>
              <w:rPr>
                <w:color w:val="auto"/>
              </w:rPr>
            </w:pPr>
            <w:r>
              <w:rPr>
                <w:color w:val="auto"/>
              </w:rPr>
              <w:t>Comitetul de selecție intervievează și testează candidații preselectați.</w:t>
            </w:r>
          </w:p>
          <w:p w:rsidR="00797555" w:rsidRPr="008F1AD8" w:rsidRDefault="004402AB" w:rsidP="00797555">
            <w:pPr>
              <w:numPr>
                <w:ilvl w:val="0"/>
                <w:numId w:val="16"/>
              </w:numPr>
              <w:spacing w:after="0" w:line="240" w:lineRule="exact"/>
              <w:ind w:left="896" w:hanging="357"/>
              <w:rPr>
                <w:color w:val="auto"/>
              </w:rPr>
            </w:pPr>
            <w:r>
              <w:rPr>
                <w:color w:val="auto"/>
              </w:rPr>
              <w:t>Proba scrisă este susținută în limba engleză.</w:t>
            </w:r>
          </w:p>
          <w:p w:rsidR="00797555" w:rsidRPr="008F1AD8" w:rsidRDefault="004402AB" w:rsidP="00797555">
            <w:pPr>
              <w:numPr>
                <w:ilvl w:val="0"/>
                <w:numId w:val="16"/>
              </w:numPr>
              <w:spacing w:after="0" w:line="240" w:lineRule="exact"/>
              <w:ind w:left="896" w:hanging="357"/>
              <w:rPr>
                <w:color w:val="auto"/>
              </w:rPr>
            </w:pPr>
            <w:r>
              <w:rPr>
                <w:color w:val="auto"/>
              </w:rPr>
              <w:t>Interviul este susținut în limba engleză. În cazul în care engleza este limba dumneavoastră maternă, la interviu se testează a doua limbă indicată în CV.</w:t>
            </w:r>
          </w:p>
          <w:p w:rsidR="00797555" w:rsidRPr="008F1AD8" w:rsidRDefault="004402AB" w:rsidP="00797555">
            <w:pPr>
              <w:numPr>
                <w:ilvl w:val="0"/>
                <w:numId w:val="16"/>
              </w:numPr>
              <w:spacing w:after="0" w:line="240" w:lineRule="exact"/>
              <w:ind w:left="896" w:hanging="357"/>
              <w:rPr>
                <w:color w:val="auto"/>
              </w:rPr>
            </w:pPr>
            <w:r>
              <w:rPr>
                <w:color w:val="auto"/>
              </w:rPr>
              <w:t>În funcție de rezultatele interviurilor și ale probelor scrise, Comitetul de selecție propune autorității abilitate (AAIC) o listă de candidați corespunzători</w:t>
            </w:r>
            <w:r>
              <w:rPr>
                <w:color w:val="auto"/>
                <w:vertAlign w:val="superscript"/>
              </w:rPr>
              <w:footnoteReference w:id="7"/>
            </w:r>
            <w:r>
              <w:rPr>
                <w:color w:val="auto"/>
              </w:rPr>
              <w:t>. Această listă este întocmită în ordine alfabetică și este însoțită de lista detaliată a punctajelor obținute în urma interviului și a probei scrise (dacă este cazul). Candidații care obțin note de trecere la interviu și la proba scrisă (dacă este cazul) sunt incluși pe lista de rezervă (dacă este cazul). Candidații trebuie să rețină că includerea pe lista de rezervă nu garantează angajarea.</w:t>
            </w:r>
          </w:p>
          <w:p w:rsidR="00797555" w:rsidRPr="008F1AD8" w:rsidRDefault="004402AB" w:rsidP="00797555">
            <w:pPr>
              <w:numPr>
                <w:ilvl w:val="0"/>
                <w:numId w:val="16"/>
              </w:numPr>
              <w:spacing w:after="0" w:line="240" w:lineRule="exact"/>
              <w:ind w:left="896" w:hanging="357"/>
              <w:rPr>
                <w:color w:val="auto"/>
              </w:rPr>
            </w:pPr>
            <w:r>
              <w:rPr>
                <w:color w:val="auto"/>
              </w:rPr>
              <w:t>Înainte de angajarea unui agent temporar, AAIC analizează dacă respectivul candidat are un interes personal de natură să îi afecteze independența sau să îl plaseze în orice fel de conflict de interese. Candidatul trebuie să aducă la cunoștința AAIC, cu ajutorul unui formular special, orice conflict de interese real sau potențial. Dacă este necesar, AAIC ia toate măsurile corespunzătoare.</w:t>
            </w:r>
          </w:p>
          <w:p w:rsidR="00797555" w:rsidRPr="008F1AD8" w:rsidRDefault="004402AB" w:rsidP="00797555">
            <w:pPr>
              <w:numPr>
                <w:ilvl w:val="0"/>
                <w:numId w:val="16"/>
              </w:numPr>
              <w:spacing w:after="0" w:line="240" w:lineRule="exact"/>
              <w:ind w:left="896" w:hanging="357"/>
              <w:rPr>
                <w:color w:val="auto"/>
              </w:rPr>
            </w:pPr>
            <w:r>
              <w:rPr>
                <w:color w:val="auto"/>
              </w:rPr>
              <w:t>Lista de rezervă este valabilă până la 31.12.2017. Termenul poate fi prelungit printr-o decizie a AAIC.</w:t>
            </w:r>
          </w:p>
          <w:p w:rsidR="00797555" w:rsidRPr="008F1AD8" w:rsidRDefault="004402AB" w:rsidP="00797555">
            <w:pPr>
              <w:numPr>
                <w:ilvl w:val="0"/>
                <w:numId w:val="16"/>
              </w:numPr>
              <w:spacing w:after="0" w:line="240" w:lineRule="exact"/>
              <w:ind w:left="896" w:hanging="357"/>
              <w:rPr>
                <w:color w:val="auto"/>
              </w:rPr>
            </w:pPr>
            <w:r>
              <w:rPr>
                <w:color w:val="auto"/>
              </w:rPr>
              <w:t>Candidații potriviți sunt angajați conform deciziei AAIC. Înainte de a li se oferi un post, candidaților de pe lista de rezervă li se poate solicita să susțină un interviu cu directorul executiv.</w:t>
            </w:r>
          </w:p>
          <w:p w:rsidR="00797555" w:rsidRPr="009C390E" w:rsidRDefault="00F57C01" w:rsidP="006420F3">
            <w:pPr>
              <w:spacing w:after="0" w:line="240" w:lineRule="exact"/>
              <w:jc w:val="left"/>
              <w:rPr>
                <w:color w:val="auto"/>
                <w:szCs w:val="20"/>
              </w:rPr>
            </w:pPr>
          </w:p>
        </w:tc>
      </w:tr>
    </w:tbl>
    <w:p w:rsidR="00797555" w:rsidRPr="009C390E" w:rsidRDefault="00F57C01" w:rsidP="00797555">
      <w:pPr>
        <w:spacing w:after="0"/>
        <w:jc w:val="left"/>
        <w:rPr>
          <w:color w:val="auto"/>
        </w:rPr>
      </w:pPr>
    </w:p>
    <w:p w:rsidR="00797555" w:rsidRDefault="00F57C01" w:rsidP="0040145B">
      <w:pPr>
        <w:spacing w:after="0" w:line="276" w:lineRule="auto"/>
        <w:jc w:val="left"/>
        <w:rPr>
          <w:color w:val="auto"/>
        </w:rPr>
      </w:pPr>
    </w:p>
    <w:tbl>
      <w:tblPr>
        <w:tblStyle w:val="TableGrid"/>
        <w:tblW w:w="5000" w:type="pct"/>
        <w:tblLayout w:type="fixed"/>
        <w:tblLook w:val="04A0" w:firstRow="1" w:lastRow="0" w:firstColumn="1" w:lastColumn="0" w:noHBand="0" w:noVBand="1"/>
      </w:tblPr>
      <w:tblGrid>
        <w:gridCol w:w="4957"/>
        <w:gridCol w:w="4672"/>
      </w:tblGrid>
      <w:tr w:rsidR="006F6B8F" w:rsidTr="008F1AD8">
        <w:trPr>
          <w:trHeight w:val="235"/>
        </w:trPr>
        <w:tc>
          <w:tcPr>
            <w:tcW w:w="5000" w:type="pct"/>
            <w:gridSpan w:val="2"/>
            <w:shd w:val="clear" w:color="auto" w:fill="auto"/>
            <w:vAlign w:val="center"/>
          </w:tcPr>
          <w:p w:rsidR="00797555" w:rsidRPr="009C390E" w:rsidRDefault="004402AB" w:rsidP="006420F3">
            <w:pPr>
              <w:spacing w:after="0"/>
              <w:jc w:val="left"/>
              <w:rPr>
                <w:i/>
                <w:color w:val="0C4DA2"/>
              </w:rPr>
            </w:pPr>
            <w:r>
              <w:rPr>
                <w:i/>
                <w:color w:val="0C4DA2"/>
              </w:rPr>
              <w:t>SINTEZA CONDIȚIILOR DE ÎNCADRARE ÎN MUNCĂ</w:t>
            </w:r>
          </w:p>
        </w:tc>
      </w:tr>
      <w:tr w:rsidR="006F6B8F" w:rsidTr="008F1AD8">
        <w:tc>
          <w:tcPr>
            <w:tcW w:w="2574" w:type="pct"/>
          </w:tcPr>
          <w:p w:rsidR="00797555" w:rsidRPr="00C605EA" w:rsidRDefault="004402AB" w:rsidP="00347D65">
            <w:pPr>
              <w:pStyle w:val="ListParagraph"/>
              <w:numPr>
                <w:ilvl w:val="0"/>
                <w:numId w:val="18"/>
              </w:numPr>
              <w:tabs>
                <w:tab w:val="left" w:pos="338"/>
              </w:tabs>
              <w:ind w:left="0" w:firstLine="0"/>
              <w:contextualSpacing w:val="0"/>
              <w:rPr>
                <w:i w:val="0"/>
                <w:color w:val="auto"/>
              </w:rPr>
            </w:pPr>
            <w:r>
              <w:rPr>
                <w:i w:val="0"/>
                <w:color w:val="auto"/>
              </w:rPr>
              <w:t>Salariile sunt scutite de impozitul național, în schimb se reține la sursă un impozit în beneficiul Uniunii Europene;</w:t>
            </w:r>
          </w:p>
          <w:p w:rsidR="00797555" w:rsidRPr="00C605EA" w:rsidRDefault="004402AB" w:rsidP="00347D65">
            <w:pPr>
              <w:pStyle w:val="ListParagraph"/>
              <w:numPr>
                <w:ilvl w:val="0"/>
                <w:numId w:val="18"/>
              </w:numPr>
              <w:tabs>
                <w:tab w:val="left" w:pos="338"/>
              </w:tabs>
              <w:ind w:left="0" w:firstLine="0"/>
              <w:contextualSpacing w:val="0"/>
              <w:rPr>
                <w:i w:val="0"/>
                <w:color w:val="auto"/>
              </w:rPr>
            </w:pPr>
            <w:r>
              <w:rPr>
                <w:i w:val="0"/>
                <w:color w:val="auto"/>
              </w:rPr>
              <w:t>dreptul la concediu anual calculat pe baza a două zile pe lună calendaristică, la care se adaugă zile suplimentare în funcție de vârstă și grad, plus 2 ½ zile pentru personalul expatriat și, în plus, în medie 16 sărbători legale pe an;</w:t>
            </w:r>
          </w:p>
          <w:p w:rsidR="00797555" w:rsidRPr="00C605EA" w:rsidRDefault="004402AB" w:rsidP="00347D65">
            <w:pPr>
              <w:pStyle w:val="ListParagraph"/>
              <w:numPr>
                <w:ilvl w:val="0"/>
                <w:numId w:val="18"/>
              </w:numPr>
              <w:tabs>
                <w:tab w:val="left" w:pos="338"/>
              </w:tabs>
              <w:ind w:left="0" w:firstLine="0"/>
              <w:contextualSpacing w:val="0"/>
              <w:rPr>
                <w:i w:val="0"/>
                <w:color w:val="auto"/>
              </w:rPr>
            </w:pPr>
            <w:r>
              <w:rPr>
                <w:i w:val="0"/>
                <w:color w:val="auto"/>
              </w:rPr>
              <w:t>formare generală și formare tehnică aplicabilă, plus posibilități de dezvoltare profesională;</w:t>
            </w:r>
          </w:p>
          <w:p w:rsidR="00797555" w:rsidRPr="00C605EA" w:rsidRDefault="004402AB" w:rsidP="00347D65">
            <w:pPr>
              <w:pStyle w:val="ListParagraph"/>
              <w:numPr>
                <w:ilvl w:val="0"/>
                <w:numId w:val="18"/>
              </w:numPr>
              <w:tabs>
                <w:tab w:val="left" w:pos="338"/>
              </w:tabs>
              <w:ind w:left="0" w:firstLine="0"/>
              <w:contextualSpacing w:val="0"/>
              <w:rPr>
                <w:i w:val="0"/>
                <w:color w:val="auto"/>
              </w:rPr>
            </w:pPr>
            <w:r>
              <w:rPr>
                <w:i w:val="0"/>
                <w:color w:val="auto"/>
              </w:rPr>
              <w:t>sistemul de pensii al UE (după 10 ani de serviciu);</w:t>
            </w:r>
          </w:p>
          <w:p w:rsidR="00797555" w:rsidRPr="008F1AD8" w:rsidRDefault="004402AB" w:rsidP="00347D65">
            <w:pPr>
              <w:pStyle w:val="ListParagraph"/>
              <w:numPr>
                <w:ilvl w:val="0"/>
                <w:numId w:val="18"/>
              </w:numPr>
              <w:tabs>
                <w:tab w:val="left" w:pos="338"/>
              </w:tabs>
              <w:ind w:left="0" w:firstLine="0"/>
              <w:contextualSpacing w:val="0"/>
              <w:rPr>
                <w:color w:val="auto"/>
              </w:rPr>
            </w:pPr>
            <w:r>
              <w:rPr>
                <w:i w:val="0"/>
                <w:color w:val="auto"/>
              </w:rPr>
              <w:t>sistemul comun de asigurări de sănătate al UE, asigurare de accidente și boli profesionale, prestații de șomaj, alocație de invaliditate și asigurare de călătorie;</w:t>
            </w:r>
          </w:p>
        </w:tc>
        <w:tc>
          <w:tcPr>
            <w:tcW w:w="2426" w:type="pct"/>
          </w:tcPr>
          <w:p w:rsidR="00797555" w:rsidRPr="008F1AD8" w:rsidRDefault="004402AB" w:rsidP="006420F3">
            <w:pPr>
              <w:spacing w:after="0"/>
              <w:jc w:val="left"/>
              <w:rPr>
                <w:b/>
                <w:color w:val="auto"/>
                <w:szCs w:val="20"/>
              </w:rPr>
            </w:pPr>
            <w:r>
              <w:rPr>
                <w:b/>
                <w:color w:val="auto"/>
              </w:rPr>
              <w:t>În funcție de situația personală și de locul de origine, membrii personalului pot avea, în plus, dreptul la:</w:t>
            </w:r>
          </w:p>
          <w:p w:rsidR="00797555" w:rsidRPr="00C605EA" w:rsidRDefault="00F57C01" w:rsidP="006420F3">
            <w:pPr>
              <w:spacing w:after="0"/>
              <w:jc w:val="left"/>
              <w:rPr>
                <w:color w:val="auto"/>
              </w:rPr>
            </w:pPr>
          </w:p>
          <w:p w:rsidR="00797555" w:rsidRPr="00C605EA" w:rsidRDefault="004402AB" w:rsidP="00347D65">
            <w:pPr>
              <w:pStyle w:val="ListParagraph"/>
              <w:numPr>
                <w:ilvl w:val="0"/>
                <w:numId w:val="18"/>
              </w:numPr>
              <w:tabs>
                <w:tab w:val="left" w:pos="317"/>
              </w:tabs>
              <w:ind w:left="0" w:firstLine="0"/>
              <w:contextualSpacing w:val="0"/>
              <w:rPr>
                <w:i w:val="0"/>
                <w:color w:val="auto"/>
              </w:rPr>
            </w:pPr>
            <w:r>
              <w:rPr>
                <w:i w:val="0"/>
                <w:color w:val="auto"/>
              </w:rPr>
              <w:t>indemnizație de expatriere sau de reședință în afara țării de origine;</w:t>
            </w:r>
          </w:p>
          <w:p w:rsidR="00797555" w:rsidRPr="00C605EA" w:rsidRDefault="004402AB" w:rsidP="00347D65">
            <w:pPr>
              <w:pStyle w:val="ListParagraph"/>
              <w:numPr>
                <w:ilvl w:val="0"/>
                <w:numId w:val="18"/>
              </w:numPr>
              <w:tabs>
                <w:tab w:val="left" w:pos="317"/>
              </w:tabs>
              <w:ind w:left="0" w:firstLine="0"/>
              <w:contextualSpacing w:val="0"/>
              <w:rPr>
                <w:i w:val="0"/>
                <w:color w:val="auto"/>
              </w:rPr>
            </w:pPr>
            <w:r>
              <w:rPr>
                <w:i w:val="0"/>
                <w:color w:val="auto"/>
              </w:rPr>
              <w:t>alocație pentru locuință;</w:t>
            </w:r>
          </w:p>
          <w:p w:rsidR="00797555" w:rsidRPr="00C605EA" w:rsidRDefault="004402AB" w:rsidP="00347D65">
            <w:pPr>
              <w:pStyle w:val="ListParagraph"/>
              <w:numPr>
                <w:ilvl w:val="0"/>
                <w:numId w:val="18"/>
              </w:numPr>
              <w:tabs>
                <w:tab w:val="left" w:pos="317"/>
              </w:tabs>
              <w:ind w:left="0" w:firstLine="0"/>
              <w:contextualSpacing w:val="0"/>
              <w:rPr>
                <w:i w:val="0"/>
                <w:color w:val="auto"/>
              </w:rPr>
            </w:pPr>
            <w:r>
              <w:rPr>
                <w:i w:val="0"/>
                <w:color w:val="auto"/>
              </w:rPr>
              <w:t>alocație pentru creșterea copilului;</w:t>
            </w:r>
          </w:p>
          <w:p w:rsidR="00797555" w:rsidRPr="00C605EA" w:rsidRDefault="004402AB" w:rsidP="00347D65">
            <w:pPr>
              <w:pStyle w:val="ListParagraph"/>
              <w:numPr>
                <w:ilvl w:val="0"/>
                <w:numId w:val="18"/>
              </w:numPr>
              <w:tabs>
                <w:tab w:val="left" w:pos="317"/>
              </w:tabs>
              <w:ind w:left="0" w:firstLine="0"/>
              <w:contextualSpacing w:val="0"/>
              <w:rPr>
                <w:i w:val="0"/>
                <w:color w:val="auto"/>
              </w:rPr>
            </w:pPr>
            <w:r>
              <w:rPr>
                <w:i w:val="0"/>
                <w:color w:val="auto"/>
              </w:rPr>
              <w:t>alocație școlară;</w:t>
            </w:r>
          </w:p>
          <w:p w:rsidR="00797555" w:rsidRPr="00C605EA" w:rsidRDefault="004402AB" w:rsidP="00347D65">
            <w:pPr>
              <w:pStyle w:val="ListParagraph"/>
              <w:numPr>
                <w:ilvl w:val="0"/>
                <w:numId w:val="18"/>
              </w:numPr>
              <w:tabs>
                <w:tab w:val="left" w:pos="377"/>
              </w:tabs>
              <w:ind w:left="0" w:firstLine="0"/>
              <w:contextualSpacing w:val="0"/>
              <w:rPr>
                <w:i w:val="0"/>
                <w:color w:val="auto"/>
              </w:rPr>
            </w:pPr>
            <w:r>
              <w:rPr>
                <w:i w:val="0"/>
                <w:color w:val="auto"/>
              </w:rPr>
              <w:t>indemnizație de instalare și rambursarea cheltuielilor de mutare;</w:t>
            </w:r>
          </w:p>
          <w:p w:rsidR="00797555" w:rsidRPr="00C605EA" w:rsidRDefault="004402AB" w:rsidP="00347D65">
            <w:pPr>
              <w:pStyle w:val="ListParagraph"/>
              <w:numPr>
                <w:ilvl w:val="0"/>
                <w:numId w:val="18"/>
              </w:numPr>
              <w:tabs>
                <w:tab w:val="left" w:pos="175"/>
                <w:tab w:val="left" w:pos="377"/>
              </w:tabs>
              <w:ind w:left="0" w:firstLine="0"/>
              <w:contextualSpacing w:val="0"/>
              <w:rPr>
                <w:i w:val="0"/>
                <w:color w:val="auto"/>
              </w:rPr>
            </w:pPr>
            <w:r>
              <w:rPr>
                <w:i w:val="0"/>
                <w:color w:val="auto"/>
              </w:rPr>
              <w:t>diurnă inițială temporară;</w:t>
            </w:r>
          </w:p>
          <w:p w:rsidR="00797555" w:rsidRPr="00C605EA" w:rsidRDefault="004402AB" w:rsidP="00347D65">
            <w:pPr>
              <w:pStyle w:val="ListParagraph"/>
              <w:numPr>
                <w:ilvl w:val="0"/>
                <w:numId w:val="18"/>
              </w:numPr>
              <w:tabs>
                <w:tab w:val="left" w:pos="175"/>
                <w:tab w:val="left" w:pos="377"/>
              </w:tabs>
              <w:ind w:left="0" w:firstLine="0"/>
              <w:contextualSpacing w:val="0"/>
              <w:rPr>
                <w:i w:val="0"/>
                <w:color w:val="auto"/>
              </w:rPr>
            </w:pPr>
            <w:r>
              <w:rPr>
                <w:i w:val="0"/>
                <w:color w:val="auto"/>
              </w:rPr>
              <w:t>alte beneficii (rambursarea cheltuielilor de deplasare la începerea activității etc.).</w:t>
            </w:r>
          </w:p>
          <w:p w:rsidR="00797555" w:rsidRPr="008F1AD8" w:rsidRDefault="00F57C01" w:rsidP="006420F3">
            <w:pPr>
              <w:spacing w:after="0"/>
              <w:jc w:val="left"/>
              <w:rPr>
                <w:color w:val="auto"/>
                <w:szCs w:val="20"/>
              </w:rPr>
            </w:pPr>
          </w:p>
          <w:p w:rsidR="00797555" w:rsidRPr="008F1AD8" w:rsidRDefault="004402AB" w:rsidP="006420F3">
            <w:pPr>
              <w:spacing w:after="0"/>
              <w:jc w:val="left"/>
              <w:rPr>
                <w:color w:val="auto"/>
              </w:rPr>
            </w:pPr>
            <w:r w:rsidRPr="00D20DE5">
              <w:rPr>
                <w:color w:val="auto"/>
              </w:rPr>
              <w:t>Pentru informații suplimentare cu privire la condițiile respective, vă rugăm să consultați</w:t>
            </w:r>
            <w:r>
              <w:t xml:space="preserve"> </w:t>
            </w:r>
            <w:r>
              <w:rPr>
                <w:b/>
              </w:rPr>
              <w:t xml:space="preserve">anexa VII la Statutul </w:t>
            </w:r>
            <w:r w:rsidRPr="00D20DE5">
              <w:rPr>
                <w:color w:val="auto"/>
              </w:rPr>
              <w:t>funcționarilor (de la pagina 96 la pagina 110):</w:t>
            </w:r>
          </w:p>
          <w:p w:rsidR="00797555" w:rsidRPr="008F1AD8" w:rsidRDefault="00F57C01" w:rsidP="006420F3">
            <w:pPr>
              <w:spacing w:after="0"/>
              <w:jc w:val="left"/>
              <w:rPr>
                <w:b/>
                <w:color w:val="auto"/>
                <w:sz w:val="20"/>
                <w:szCs w:val="20"/>
              </w:rPr>
            </w:pPr>
            <w:hyperlink r:id="rId16" w:history="1">
              <w:r w:rsidR="004402AB">
                <w:rPr>
                  <w:rFonts w:ascii="Calibri" w:hAnsi="Calibri"/>
                  <w:color w:val="auto"/>
                  <w:sz w:val="20"/>
                  <w:u w:val="single"/>
                </w:rPr>
                <w:t>http://eur-lex.europa.eu/LexUriServ/LexUriServ.do?uri=CONSLEG:1962R0031:20140101:RO:PDF</w:t>
              </w:r>
            </w:hyperlink>
          </w:p>
        </w:tc>
      </w:tr>
    </w:tbl>
    <w:p w:rsidR="00797555" w:rsidRPr="009C390E" w:rsidRDefault="00F57C01" w:rsidP="00797555">
      <w:pPr>
        <w:spacing w:after="0"/>
        <w:jc w:val="left"/>
        <w:rPr>
          <w:color w:val="auto"/>
        </w:rPr>
      </w:pPr>
    </w:p>
    <w:p w:rsidR="0040145B" w:rsidRDefault="00F57C01" w:rsidP="00D20DE5">
      <w:pPr>
        <w:spacing w:after="200" w:line="276" w:lineRule="auto"/>
        <w:jc w:val="left"/>
        <w:rPr>
          <w:color w:val="auto"/>
        </w:rPr>
      </w:pPr>
    </w:p>
    <w:tbl>
      <w:tblPr>
        <w:tblStyle w:val="TableGrid"/>
        <w:tblW w:w="5000" w:type="pct"/>
        <w:tblLook w:val="04A0" w:firstRow="1" w:lastRow="0" w:firstColumn="1" w:lastColumn="0" w:noHBand="0" w:noVBand="1"/>
      </w:tblPr>
      <w:tblGrid>
        <w:gridCol w:w="4866"/>
        <w:gridCol w:w="4763"/>
      </w:tblGrid>
      <w:tr w:rsidR="006F6B8F" w:rsidTr="008F1AD8">
        <w:trPr>
          <w:trHeight w:val="301"/>
        </w:trPr>
        <w:tc>
          <w:tcPr>
            <w:tcW w:w="5000" w:type="pct"/>
            <w:gridSpan w:val="2"/>
            <w:shd w:val="clear" w:color="auto" w:fill="auto"/>
            <w:vAlign w:val="center"/>
          </w:tcPr>
          <w:p w:rsidR="00797555" w:rsidRPr="009C390E" w:rsidRDefault="004402AB" w:rsidP="006420F3">
            <w:pPr>
              <w:spacing w:after="0"/>
              <w:jc w:val="left"/>
              <w:rPr>
                <w:i/>
                <w:color w:val="0C4DA2"/>
              </w:rPr>
            </w:pPr>
            <w:r>
              <w:rPr>
                <w:i/>
                <w:color w:val="0C4DA2"/>
              </w:rPr>
              <w:t>ANGAJAMENTE</w:t>
            </w:r>
          </w:p>
        </w:tc>
      </w:tr>
      <w:tr w:rsidR="006F6B8F" w:rsidTr="008F1AD8">
        <w:tc>
          <w:tcPr>
            <w:tcW w:w="2527" w:type="pct"/>
          </w:tcPr>
          <w:p w:rsidR="00797555" w:rsidRPr="008F1AD8" w:rsidRDefault="004402AB" w:rsidP="006420F3">
            <w:pPr>
              <w:spacing w:after="0"/>
              <w:jc w:val="left"/>
              <w:rPr>
                <w:b/>
                <w:color w:val="auto"/>
                <w:szCs w:val="20"/>
              </w:rPr>
            </w:pPr>
            <w:r>
              <w:rPr>
                <w:b/>
                <w:color w:val="auto"/>
              </w:rPr>
              <w:t>Angajamentul de a promova egalitatea de șanse:</w:t>
            </w:r>
          </w:p>
          <w:p w:rsidR="00797555" w:rsidRPr="008F1AD8" w:rsidRDefault="004402AB" w:rsidP="006420F3">
            <w:pPr>
              <w:rPr>
                <w:color w:val="auto"/>
              </w:rPr>
            </w:pPr>
            <w:r>
              <w:rPr>
                <w:color w:val="auto"/>
              </w:rPr>
              <w:t>Agenția este un angajator care garantează egalitatea de șanse și încurajează candidaturile tuturor celor care îndeplinesc criteriile de eligibilitate și de selecție, fără nicio discriminare pe motive de cetățenie, vârstă, rasă, convingeri politice, filozofice sau religioase, gen sau orientare sexuală și indiferent de handicap, stare civilă sau altă situație familială.</w:t>
            </w:r>
          </w:p>
        </w:tc>
        <w:tc>
          <w:tcPr>
            <w:tcW w:w="2473" w:type="pct"/>
          </w:tcPr>
          <w:p w:rsidR="00797555" w:rsidRPr="008F1AD8" w:rsidRDefault="004402AB" w:rsidP="006420F3">
            <w:pPr>
              <w:spacing w:after="0"/>
              <w:rPr>
                <w:b/>
                <w:color w:val="auto"/>
                <w:szCs w:val="20"/>
              </w:rPr>
            </w:pPr>
            <w:r>
              <w:rPr>
                <w:b/>
                <w:color w:val="auto"/>
              </w:rPr>
              <w:t>Cale de atac:</w:t>
            </w:r>
          </w:p>
          <w:p w:rsidR="00797555" w:rsidRPr="008F1AD8" w:rsidRDefault="004402AB" w:rsidP="006420F3">
            <w:pPr>
              <w:rPr>
                <w:color w:val="auto"/>
              </w:rPr>
            </w:pPr>
            <w:r>
              <w:rPr>
                <w:color w:val="auto"/>
              </w:rPr>
              <w:t>Un candidat care consideră că s-a făcut o greșeală în ceea ce privește eligibilitatea candidaturii sale poate solicita o reexaminare. În acest sens, se poate depune o cerere de reexaminare în termen de 20 de zile calendaristice de la primirea e-mailului prin care candidatul este informat cu privire la respingerea candidaturii sale. În cererea de reexaminare trebuie să se specifice numărul de referință al procedurii de selecție în cauză și să se menționeze clar criteriul/criteriile de eligibilitate cu privire la care se solicită reexaminarea, precum și motivele pentru solicitarea acesteia. Această solicitare se trimite la adresa specială a agenției (jobs@era.europa.eu).</w:t>
            </w:r>
          </w:p>
          <w:p w:rsidR="00797555" w:rsidRPr="008F1AD8" w:rsidRDefault="004402AB" w:rsidP="006420F3">
            <w:pPr>
              <w:rPr>
                <w:color w:val="auto"/>
              </w:rPr>
            </w:pPr>
            <w:r>
              <w:rPr>
                <w:color w:val="auto"/>
              </w:rPr>
              <w:t>Candidatul va fi informat cu privire la decizia Comitetului de selecție în termen de 15 zile calendaristice de la primirea cererii sale.</w:t>
            </w:r>
          </w:p>
        </w:tc>
      </w:tr>
    </w:tbl>
    <w:p w:rsidR="00797555" w:rsidRDefault="00F57C01" w:rsidP="0040145B">
      <w:pPr>
        <w:spacing w:after="0" w:line="276" w:lineRule="auto"/>
        <w:jc w:val="left"/>
        <w:rPr>
          <w:color w:val="auto"/>
        </w:rPr>
      </w:pPr>
    </w:p>
    <w:p w:rsidR="0040145B" w:rsidRDefault="004402AB">
      <w:pPr>
        <w:spacing w:after="200" w:line="276" w:lineRule="auto"/>
        <w:jc w:val="left"/>
        <w:rPr>
          <w:color w:val="auto"/>
        </w:rPr>
      </w:pPr>
      <w:r>
        <w:br w:type="page"/>
      </w:r>
    </w:p>
    <w:tbl>
      <w:tblPr>
        <w:tblStyle w:val="TableGrid"/>
        <w:tblW w:w="5000" w:type="pct"/>
        <w:tblLook w:val="04A0" w:firstRow="1" w:lastRow="0" w:firstColumn="1" w:lastColumn="0" w:noHBand="0" w:noVBand="1"/>
      </w:tblPr>
      <w:tblGrid>
        <w:gridCol w:w="4786"/>
        <w:gridCol w:w="4843"/>
      </w:tblGrid>
      <w:tr w:rsidR="006F6B8F" w:rsidTr="008F1AD8">
        <w:trPr>
          <w:trHeight w:val="261"/>
        </w:trPr>
        <w:tc>
          <w:tcPr>
            <w:tcW w:w="5000" w:type="pct"/>
            <w:gridSpan w:val="2"/>
            <w:shd w:val="clear" w:color="auto" w:fill="auto"/>
            <w:vAlign w:val="center"/>
          </w:tcPr>
          <w:p w:rsidR="00797555" w:rsidRPr="009C390E" w:rsidRDefault="004402AB" w:rsidP="006420F3">
            <w:pPr>
              <w:spacing w:after="0"/>
              <w:jc w:val="left"/>
              <w:rPr>
                <w:i/>
                <w:color w:val="0C4DA2"/>
              </w:rPr>
            </w:pPr>
            <w:r>
              <w:rPr>
                <w:i/>
                <w:color w:val="0C4DA2"/>
              </w:rPr>
              <w:lastRenderedPageBreak/>
              <w:t>PROCEDURI PRIVIND CĂILE DE ATAC ȘI PLÂNGERILE</w:t>
            </w:r>
          </w:p>
        </w:tc>
      </w:tr>
      <w:tr w:rsidR="006F6B8F" w:rsidTr="008F1AD8">
        <w:trPr>
          <w:trHeight w:val="9204"/>
        </w:trPr>
        <w:tc>
          <w:tcPr>
            <w:tcW w:w="2527" w:type="pct"/>
          </w:tcPr>
          <w:p w:rsidR="00797555" w:rsidRPr="008F1AD8" w:rsidRDefault="004402AB" w:rsidP="006420F3">
            <w:pPr>
              <w:spacing w:after="0"/>
              <w:rPr>
                <w:color w:val="auto"/>
              </w:rPr>
            </w:pPr>
            <w:r>
              <w:rPr>
                <w:color w:val="auto"/>
              </w:rPr>
              <w:t>În cazul în care consideră că a fost lezat de o anumită decizie, candidatul poate depune o plângere administrativă în temeiul articolului 90 alineatul (2) din Statutul funcționarilor și Regimul aplicabil celorlalți agenți ai Uniunii Europene, la următoarea adresă:</w:t>
            </w:r>
          </w:p>
          <w:p w:rsidR="00797555" w:rsidRPr="008F1AD8" w:rsidRDefault="00F57C01" w:rsidP="006420F3">
            <w:pPr>
              <w:spacing w:after="0"/>
              <w:rPr>
                <w:color w:val="auto"/>
              </w:rPr>
            </w:pPr>
          </w:p>
          <w:p w:rsidR="00797555" w:rsidRPr="008F1AD8" w:rsidRDefault="004402AB" w:rsidP="006420F3">
            <w:pPr>
              <w:spacing w:after="0"/>
              <w:rPr>
                <w:color w:val="auto"/>
              </w:rPr>
            </w:pPr>
            <w:r>
              <w:rPr>
                <w:color w:val="auto"/>
              </w:rPr>
              <w:t>Executive Director</w:t>
            </w:r>
          </w:p>
          <w:p w:rsidR="00797555" w:rsidRPr="008F1AD8" w:rsidRDefault="004402AB" w:rsidP="006420F3">
            <w:pPr>
              <w:spacing w:after="0"/>
              <w:rPr>
                <w:color w:val="auto"/>
              </w:rPr>
            </w:pPr>
            <w:r>
              <w:rPr>
                <w:color w:val="auto"/>
              </w:rPr>
              <w:t>European Union Agency For Railways</w:t>
            </w:r>
          </w:p>
          <w:p w:rsidR="00797555" w:rsidRPr="008F1AD8" w:rsidRDefault="004402AB" w:rsidP="006420F3">
            <w:pPr>
              <w:spacing w:after="0"/>
              <w:rPr>
                <w:color w:val="auto"/>
              </w:rPr>
            </w:pPr>
            <w:r>
              <w:rPr>
                <w:color w:val="auto"/>
              </w:rPr>
              <w:t>120, rue Marc Lefrancq</w:t>
            </w:r>
          </w:p>
          <w:p w:rsidR="00797555" w:rsidRPr="008F1AD8" w:rsidRDefault="004402AB" w:rsidP="006420F3">
            <w:pPr>
              <w:spacing w:after="0"/>
              <w:rPr>
                <w:color w:val="auto"/>
              </w:rPr>
            </w:pPr>
            <w:r>
              <w:rPr>
                <w:color w:val="auto"/>
              </w:rPr>
              <w:t>FR - 59300 Valenciennes</w:t>
            </w:r>
          </w:p>
          <w:p w:rsidR="00797555" w:rsidRPr="008F1AD8" w:rsidRDefault="00F57C01" w:rsidP="006420F3">
            <w:pPr>
              <w:spacing w:after="0"/>
              <w:rPr>
                <w:color w:val="auto"/>
              </w:rPr>
            </w:pPr>
          </w:p>
          <w:p w:rsidR="00797555" w:rsidRPr="008F1AD8" w:rsidRDefault="004402AB" w:rsidP="006420F3">
            <w:pPr>
              <w:spacing w:after="0"/>
              <w:rPr>
                <w:color w:val="auto"/>
              </w:rPr>
            </w:pPr>
            <w:r>
              <w:rPr>
                <w:color w:val="auto"/>
              </w:rPr>
              <w:t>Plângerea se depune în termen de 3 luni de la momentul în care candidatul este informat cu privire la actul care îl afectează.</w:t>
            </w:r>
          </w:p>
          <w:p w:rsidR="00797555" w:rsidRPr="008F1AD8" w:rsidRDefault="00F57C01" w:rsidP="006420F3">
            <w:pPr>
              <w:spacing w:after="0"/>
              <w:rPr>
                <w:color w:val="auto"/>
              </w:rPr>
            </w:pPr>
          </w:p>
          <w:p w:rsidR="00797555" w:rsidRPr="008F1AD8" w:rsidRDefault="004402AB" w:rsidP="006420F3">
            <w:pPr>
              <w:spacing w:after="0"/>
              <w:rPr>
                <w:color w:val="auto"/>
              </w:rPr>
            </w:pPr>
            <w:r>
              <w:rPr>
                <w:color w:val="auto"/>
              </w:rPr>
              <w:t>În cazul în care plângerea este respinsă, candidatul poate introduce o acțiune în conformitate cu articolul 270 din Tratatul privind funcționarea Uniunii Europene și cu articolul 91 din Statutul funcționarilor Uniunii Europene și Regimul aplicabil celorlalți agenți ai Uniunii Europene, la:</w:t>
            </w:r>
          </w:p>
          <w:p w:rsidR="00797555" w:rsidRPr="008F1AD8" w:rsidRDefault="00F57C01" w:rsidP="006420F3">
            <w:pPr>
              <w:spacing w:after="0"/>
              <w:rPr>
                <w:color w:val="auto"/>
              </w:rPr>
            </w:pPr>
          </w:p>
          <w:p w:rsidR="00797555" w:rsidRPr="008F1AD8" w:rsidRDefault="004402AB" w:rsidP="006420F3">
            <w:pPr>
              <w:spacing w:after="0"/>
              <w:rPr>
                <w:color w:val="auto"/>
              </w:rPr>
            </w:pPr>
            <w:r>
              <w:rPr>
                <w:color w:val="auto"/>
              </w:rPr>
              <w:t>The European Union Civil Service Tribunal</w:t>
            </w:r>
          </w:p>
          <w:p w:rsidR="00797555" w:rsidRPr="008F1AD8" w:rsidRDefault="004402AB" w:rsidP="006420F3">
            <w:pPr>
              <w:spacing w:after="0"/>
              <w:rPr>
                <w:color w:val="auto"/>
              </w:rPr>
            </w:pPr>
            <w:r>
              <w:rPr>
                <w:color w:val="auto"/>
              </w:rPr>
              <w:t>Adresa poștală</w:t>
            </w:r>
          </w:p>
          <w:p w:rsidR="00797555" w:rsidRPr="008F1AD8" w:rsidRDefault="004402AB" w:rsidP="006420F3">
            <w:pPr>
              <w:spacing w:after="0"/>
              <w:rPr>
                <w:color w:val="auto"/>
              </w:rPr>
            </w:pPr>
            <w:r>
              <w:rPr>
                <w:color w:val="auto"/>
              </w:rPr>
              <w:t>L-2925 Luxembourg</w:t>
            </w:r>
          </w:p>
          <w:p w:rsidR="00797555" w:rsidRPr="008F1AD8" w:rsidRDefault="00F57C01" w:rsidP="006420F3">
            <w:pPr>
              <w:spacing w:after="0"/>
              <w:rPr>
                <w:color w:val="auto"/>
              </w:rPr>
            </w:pPr>
            <w:hyperlink r:id="rId17" w:history="1">
              <w:r w:rsidR="004402AB">
                <w:rPr>
                  <w:color w:val="auto"/>
                  <w:u w:val="single"/>
                </w:rPr>
                <w:t>http://curia.europa.eu/</w:t>
              </w:r>
            </w:hyperlink>
          </w:p>
          <w:p w:rsidR="00797555" w:rsidRPr="008F1AD8" w:rsidRDefault="00F57C01" w:rsidP="006420F3">
            <w:pPr>
              <w:spacing w:after="0"/>
              <w:rPr>
                <w:color w:val="auto"/>
              </w:rPr>
            </w:pPr>
          </w:p>
          <w:p w:rsidR="00797555" w:rsidRPr="008F1AD8" w:rsidRDefault="004402AB" w:rsidP="006420F3">
            <w:pPr>
              <w:spacing w:after="0"/>
              <w:rPr>
                <w:color w:val="auto"/>
              </w:rPr>
            </w:pPr>
            <w:r>
              <w:rPr>
                <w:color w:val="auto"/>
              </w:rPr>
              <w:t>Vă rugăm să rețineți că AAIC nu are competența de a modifica deciziile unui comitet de selecție. Curtea a statuat în mod constant că marja largă de apreciere de care se bucură Comitetul de selecție nu este supusă controlului Curții, cu excepția cazurilor de încălcare a normelor care reglementează procedurile comitetelor de selecție.</w:t>
            </w:r>
          </w:p>
        </w:tc>
        <w:tc>
          <w:tcPr>
            <w:tcW w:w="2473" w:type="pct"/>
          </w:tcPr>
          <w:p w:rsidR="00797555" w:rsidRPr="008F1AD8" w:rsidRDefault="004402AB" w:rsidP="006420F3">
            <w:pPr>
              <w:spacing w:after="0"/>
              <w:rPr>
                <w:color w:val="auto"/>
              </w:rPr>
            </w:pPr>
            <w:r>
              <w:rPr>
                <w:color w:val="auto"/>
              </w:rPr>
              <w:t xml:space="preserve">De asemenea, există posibilitatea sesizării Ombudsmanului European în temeiul articolului 228 alineatul (1) din Tratatul privind funcționarea Uniunii Europene și în conformitate cu condițiile stabilite în Decizia Parlamentului European din 9 martie 1994 privind statutul și condițiile generale pentru exercitarea funcțiilor Ombudsmanului, publicată în </w:t>
            </w:r>
            <w:r>
              <w:rPr>
                <w:i/>
                <w:color w:val="auto"/>
              </w:rPr>
              <w:t>Jurnalul Oficial al Uniunii Europene</w:t>
            </w:r>
            <w:r>
              <w:rPr>
                <w:color w:val="auto"/>
              </w:rPr>
              <w:t xml:space="preserve"> L 113 din 4 mai 1994:</w:t>
            </w:r>
          </w:p>
          <w:p w:rsidR="00797555" w:rsidRPr="008F1AD8" w:rsidRDefault="00F57C01" w:rsidP="006420F3">
            <w:pPr>
              <w:spacing w:after="0"/>
              <w:rPr>
                <w:color w:val="auto"/>
              </w:rPr>
            </w:pPr>
          </w:p>
          <w:p w:rsidR="00797555" w:rsidRPr="008F1AD8" w:rsidRDefault="004402AB" w:rsidP="006420F3">
            <w:pPr>
              <w:spacing w:after="0"/>
              <w:rPr>
                <w:color w:val="auto"/>
              </w:rPr>
            </w:pPr>
            <w:r>
              <w:rPr>
                <w:color w:val="auto"/>
              </w:rPr>
              <w:t>European Ombudsman</w:t>
            </w:r>
          </w:p>
          <w:p w:rsidR="00797555" w:rsidRPr="008F1AD8" w:rsidRDefault="004402AB" w:rsidP="006420F3">
            <w:pPr>
              <w:spacing w:after="0"/>
              <w:rPr>
                <w:color w:val="auto"/>
              </w:rPr>
            </w:pPr>
            <w:r>
              <w:rPr>
                <w:color w:val="auto"/>
              </w:rPr>
              <w:t>1, Avenue du Président Robert Schuman – CS 30403</w:t>
            </w:r>
          </w:p>
          <w:p w:rsidR="00797555" w:rsidRPr="008F1AD8" w:rsidRDefault="004402AB" w:rsidP="006420F3">
            <w:pPr>
              <w:spacing w:after="0"/>
              <w:rPr>
                <w:color w:val="auto"/>
              </w:rPr>
            </w:pPr>
            <w:r>
              <w:rPr>
                <w:color w:val="auto"/>
              </w:rPr>
              <w:t>FR – 67001 Strasbourg Cedex</w:t>
            </w:r>
          </w:p>
          <w:p w:rsidR="00797555" w:rsidRPr="008F1AD8" w:rsidRDefault="00F57C01" w:rsidP="006420F3">
            <w:pPr>
              <w:spacing w:after="0"/>
              <w:rPr>
                <w:color w:val="auto"/>
                <w:u w:val="single"/>
              </w:rPr>
            </w:pPr>
            <w:hyperlink r:id="rId18" w:history="1">
              <w:r w:rsidR="004402AB">
                <w:rPr>
                  <w:color w:val="auto"/>
                  <w:u w:val="single"/>
                </w:rPr>
                <w:t>http://www.ombudsman.europa.eu/ro/home.faces</w:t>
              </w:r>
            </w:hyperlink>
          </w:p>
          <w:p w:rsidR="00797555" w:rsidRPr="008F1AD8" w:rsidRDefault="00F57C01" w:rsidP="006420F3">
            <w:pPr>
              <w:spacing w:after="0"/>
              <w:rPr>
                <w:color w:val="auto"/>
                <w:u w:val="single"/>
              </w:rPr>
            </w:pPr>
          </w:p>
          <w:p w:rsidR="00797555" w:rsidRPr="008F1AD8" w:rsidRDefault="004402AB" w:rsidP="006420F3">
            <w:pPr>
              <w:spacing w:after="0"/>
              <w:rPr>
                <w:color w:val="auto"/>
              </w:rPr>
            </w:pPr>
            <w:r>
              <w:rPr>
                <w:color w:val="auto"/>
              </w:rPr>
              <w:t>Vă atragem atenția asupra faptului că prin sesizarea Ombudsmanului nu se suspendă termenul prevăzut la articolul 90 alineatul (2) și la articolul 91 din Statutul funcționarilor Uniunii Europene pentru depunerea unei plângeri sau pentru introducerea unei căi de atac la Tribunalul Funcției Publice a Uniunii Europene, conform articolului 270 din Tratatul privind funcționarea Uniunii Europene.</w:t>
            </w:r>
          </w:p>
        </w:tc>
      </w:tr>
    </w:tbl>
    <w:p w:rsidR="00797555" w:rsidRDefault="00F57C01" w:rsidP="00797555">
      <w:pPr>
        <w:spacing w:after="0"/>
        <w:jc w:val="left"/>
        <w:rPr>
          <w:color w:val="auto"/>
          <w:sz w:val="20"/>
          <w:szCs w:val="20"/>
        </w:rPr>
      </w:pPr>
    </w:p>
    <w:tbl>
      <w:tblPr>
        <w:tblStyle w:val="TableGrid"/>
        <w:tblW w:w="5000" w:type="pct"/>
        <w:tblLook w:val="04A0" w:firstRow="1" w:lastRow="0" w:firstColumn="1" w:lastColumn="0" w:noHBand="0" w:noVBand="1"/>
      </w:tblPr>
      <w:tblGrid>
        <w:gridCol w:w="4866"/>
        <w:gridCol w:w="4763"/>
      </w:tblGrid>
      <w:tr w:rsidR="006F6B8F" w:rsidTr="008F1AD8">
        <w:trPr>
          <w:trHeight w:val="261"/>
        </w:trPr>
        <w:tc>
          <w:tcPr>
            <w:tcW w:w="5000" w:type="pct"/>
            <w:gridSpan w:val="2"/>
            <w:shd w:val="clear" w:color="auto" w:fill="auto"/>
            <w:vAlign w:val="center"/>
          </w:tcPr>
          <w:p w:rsidR="00797555" w:rsidRPr="009C390E" w:rsidRDefault="004402AB" w:rsidP="006420F3">
            <w:pPr>
              <w:spacing w:after="0"/>
              <w:jc w:val="left"/>
              <w:rPr>
                <w:i/>
                <w:color w:val="0C4DA2"/>
              </w:rPr>
            </w:pPr>
            <w:r>
              <w:rPr>
                <w:i/>
                <w:color w:val="0C4DA2"/>
              </w:rPr>
              <w:t>PROTECȚIA DATELOR</w:t>
            </w:r>
          </w:p>
        </w:tc>
      </w:tr>
      <w:tr w:rsidR="006F6B8F" w:rsidTr="008F1AD8">
        <w:tc>
          <w:tcPr>
            <w:tcW w:w="2527" w:type="pct"/>
          </w:tcPr>
          <w:p w:rsidR="00797555" w:rsidRPr="008F1AD8" w:rsidRDefault="004402AB" w:rsidP="006420F3">
            <w:pPr>
              <w:rPr>
                <w:color w:val="auto"/>
              </w:rPr>
            </w:pPr>
            <w:r>
              <w:rPr>
                <w:color w:val="auto"/>
              </w:rPr>
              <w:t>Scopul prelucrării datelor pe care le transmiteți este de a gestiona candidatura dumneavoastră în vederea unei posibile preselecții și angajări în cadrul agenției.</w:t>
            </w:r>
          </w:p>
          <w:p w:rsidR="00797555" w:rsidRPr="008F1AD8" w:rsidRDefault="004402AB" w:rsidP="006420F3">
            <w:pPr>
              <w:rPr>
                <w:color w:val="auto"/>
                <w:sz w:val="20"/>
              </w:rPr>
            </w:pPr>
            <w:r>
              <w:rPr>
                <w:color w:val="auto"/>
              </w:rPr>
              <w:t>Informațiile cu caracter personal pe care vi le solicităm intră sub incidența Regulamentului (CE) nr. 45/2001 al Parlamentului European și al Consiliului din 18 decembrie 2000 privind protecția persoanelor fizice cu privire la prelucrarea datelor cu caracter personal de către instituțiile și organele comunitare și privind libera circulație a acestor date.</w:t>
            </w:r>
          </w:p>
        </w:tc>
        <w:tc>
          <w:tcPr>
            <w:tcW w:w="2473" w:type="pct"/>
          </w:tcPr>
          <w:p w:rsidR="00797555" w:rsidRPr="008F1AD8" w:rsidRDefault="004402AB" w:rsidP="006420F3">
            <w:pPr>
              <w:spacing w:after="0"/>
              <w:jc w:val="left"/>
              <w:rPr>
                <w:color w:val="auto"/>
              </w:rPr>
            </w:pPr>
            <w:r>
              <w:rPr>
                <w:color w:val="auto"/>
              </w:rPr>
              <w:t>A se vedea linkul:</w:t>
            </w:r>
          </w:p>
          <w:p w:rsidR="00797555" w:rsidRPr="008F1AD8" w:rsidRDefault="00F57C01" w:rsidP="006420F3">
            <w:pPr>
              <w:spacing w:after="0"/>
              <w:jc w:val="left"/>
              <w:rPr>
                <w:color w:val="auto"/>
                <w:sz w:val="20"/>
                <w:szCs w:val="20"/>
              </w:rPr>
            </w:pPr>
            <w:hyperlink r:id="rId19" w:history="1">
              <w:r w:rsidR="004402AB">
                <w:rPr>
                  <w:color w:val="auto"/>
                  <w:sz w:val="20"/>
                  <w:u w:val="single"/>
                </w:rPr>
                <w:t>http://www.era.europa.eu/The-Agency/Jobs/Pages/HR-Privacy-Statement.aspx</w:t>
              </w:r>
            </w:hyperlink>
          </w:p>
          <w:p w:rsidR="00797555" w:rsidRPr="008F1AD8" w:rsidRDefault="00F57C01" w:rsidP="006420F3">
            <w:pPr>
              <w:spacing w:after="0"/>
              <w:jc w:val="center"/>
              <w:rPr>
                <w:color w:val="auto"/>
                <w:sz w:val="20"/>
                <w:szCs w:val="20"/>
              </w:rPr>
            </w:pPr>
          </w:p>
        </w:tc>
      </w:tr>
    </w:tbl>
    <w:p w:rsidR="00797555" w:rsidRPr="009C390E" w:rsidRDefault="00F57C01" w:rsidP="00797555">
      <w:pPr>
        <w:spacing w:after="200" w:line="276" w:lineRule="auto"/>
        <w:jc w:val="left"/>
        <w:rPr>
          <w:b/>
          <w:color w:val="auto"/>
          <w:sz w:val="20"/>
          <w:szCs w:val="20"/>
        </w:rPr>
      </w:pPr>
    </w:p>
    <w:sectPr w:rsidR="00797555" w:rsidRPr="009C390E" w:rsidSect="00A050DB">
      <w:headerReference w:type="default" r:id="rId20"/>
      <w:footerReference w:type="even" r:id="rId21"/>
      <w:footerReference w:type="default" r:id="rId22"/>
      <w:headerReference w:type="first" r:id="rId23"/>
      <w:footerReference w:type="first" r:id="rId24"/>
      <w:type w:val="continuous"/>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23E" w:rsidRDefault="004402AB">
      <w:pPr>
        <w:spacing w:after="0"/>
      </w:pPr>
      <w:r>
        <w:separator/>
      </w:r>
    </w:p>
  </w:endnote>
  <w:endnote w:type="continuationSeparator" w:id="0">
    <w:p w:rsidR="002A723E" w:rsidRDefault="004402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F3" w:rsidRDefault="004402AB" w:rsidP="00917656">
    <w:pPr>
      <w:pStyle w:val="Footer"/>
      <w:rPr>
        <w:noProof w:val="0"/>
      </w:rPr>
    </w:pPr>
    <w:r w:rsidRPr="001A0D3B">
      <w:rPr>
        <w:noProof w:val="0"/>
      </w:rPr>
      <w:fldChar w:fldCharType="begin"/>
    </w:r>
    <w:r w:rsidRPr="001A0D3B">
      <w:rPr>
        <w:noProof w:val="0"/>
      </w:rPr>
      <w:instrText xml:space="preserve"> PAGE </w:instrText>
    </w:r>
    <w:r w:rsidRPr="001A0D3B">
      <w:rPr>
        <w:noProof w:val="0"/>
      </w:rPr>
      <w:fldChar w:fldCharType="separate"/>
    </w:r>
    <w:r>
      <w:rPr>
        <w:noProof w:val="0"/>
      </w:rPr>
      <w:t>2</w:t>
    </w:r>
    <w:r w:rsidRPr="001A0D3B">
      <w:rPr>
        <w:noProof w:val="0"/>
      </w:rPr>
      <w:fldChar w:fldCharType="end"/>
    </w:r>
    <w:r>
      <w:t xml:space="preserve"> / </w:t>
    </w:r>
    <w:r>
      <w:rPr>
        <w:noProof w:val="0"/>
      </w:rPr>
      <w:fldChar w:fldCharType="begin"/>
    </w:r>
    <w:r>
      <w:rPr>
        <w:noProof w:val="0"/>
      </w:rPr>
      <w:instrText xml:space="preserve"> NUMPAGES </w:instrText>
    </w:r>
    <w:r>
      <w:rPr>
        <w:noProof w:val="0"/>
      </w:rPr>
      <w:fldChar w:fldCharType="separate"/>
    </w:r>
    <w:r w:rsidR="00F57C01">
      <w:t>9</w:t>
    </w:r>
    <w:r>
      <w:rPr>
        <w:noProof w:val="0"/>
      </w:rPr>
      <w:fldChar w:fldCharType="end"/>
    </w:r>
    <w:r>
      <w:tab/>
      <w:t xml:space="preserve"> </w:t>
    </w:r>
    <w:r>
      <w:rPr>
        <w:lang w:val="en-US" w:eastAsia="zh-CN" w:bidi="ar-SA"/>
      </w:rPr>
      <w:drawing>
        <wp:inline distT="0" distB="0" distL="0" distR="0">
          <wp:extent cx="781199" cy="1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7E" w:rsidRPr="00D20DE5" w:rsidRDefault="004402AB" w:rsidP="00D2337E">
    <w:pPr>
      <w:tabs>
        <w:tab w:val="right" w:pos="9639"/>
      </w:tabs>
      <w:spacing w:after="0"/>
      <w:ind w:right="-108"/>
      <w:rPr>
        <w:color w:val="004494"/>
        <w:sz w:val="16"/>
        <w:szCs w:val="16"/>
      </w:rPr>
    </w:pPr>
    <w:r w:rsidRPr="00D20DE5">
      <w:rPr>
        <w:color w:val="004494"/>
        <w:sz w:val="16"/>
      </w:rPr>
      <w:t>120 Rue Marc Lefrancq  |  BP 20392  |  FR-59307 Valenciennes Cedex</w:t>
    </w:r>
    <w:r w:rsidRPr="00D20DE5">
      <w:tab/>
    </w:r>
    <w:r w:rsidRPr="00D20DE5">
      <w:rPr>
        <w:color w:val="004494"/>
        <w:sz w:val="16"/>
        <w:szCs w:val="16"/>
      </w:rPr>
      <w:fldChar w:fldCharType="begin"/>
    </w:r>
    <w:r w:rsidRPr="00D20DE5">
      <w:rPr>
        <w:color w:val="004494"/>
        <w:sz w:val="16"/>
        <w:szCs w:val="16"/>
      </w:rPr>
      <w:instrText xml:space="preserve"> PAGE </w:instrText>
    </w:r>
    <w:r w:rsidRPr="00D20DE5">
      <w:rPr>
        <w:color w:val="004494"/>
        <w:sz w:val="16"/>
        <w:szCs w:val="16"/>
      </w:rPr>
      <w:fldChar w:fldCharType="separate"/>
    </w:r>
    <w:r w:rsidR="00F57C01">
      <w:rPr>
        <w:noProof/>
        <w:color w:val="004494"/>
        <w:sz w:val="16"/>
        <w:szCs w:val="16"/>
      </w:rPr>
      <w:t>9</w:t>
    </w:r>
    <w:r w:rsidRPr="00D20DE5">
      <w:rPr>
        <w:color w:val="004494"/>
        <w:sz w:val="16"/>
        <w:szCs w:val="16"/>
      </w:rPr>
      <w:fldChar w:fldCharType="end"/>
    </w:r>
    <w:r w:rsidRPr="00D20DE5">
      <w:rPr>
        <w:color w:val="004494"/>
        <w:sz w:val="16"/>
      </w:rPr>
      <w:t xml:space="preserve"> / </w:t>
    </w:r>
    <w:r w:rsidRPr="00D20DE5">
      <w:rPr>
        <w:color w:val="004494"/>
        <w:sz w:val="16"/>
        <w:szCs w:val="16"/>
      </w:rPr>
      <w:fldChar w:fldCharType="begin"/>
    </w:r>
    <w:r w:rsidRPr="00D20DE5">
      <w:rPr>
        <w:color w:val="004494"/>
        <w:sz w:val="16"/>
        <w:szCs w:val="16"/>
      </w:rPr>
      <w:instrText xml:space="preserve"> NUMPAGES </w:instrText>
    </w:r>
    <w:r w:rsidRPr="00D20DE5">
      <w:rPr>
        <w:color w:val="004494"/>
        <w:sz w:val="16"/>
        <w:szCs w:val="16"/>
      </w:rPr>
      <w:fldChar w:fldCharType="separate"/>
    </w:r>
    <w:r w:rsidR="00F57C01">
      <w:rPr>
        <w:noProof/>
        <w:color w:val="004494"/>
        <w:sz w:val="16"/>
        <w:szCs w:val="16"/>
      </w:rPr>
      <w:t>9</w:t>
    </w:r>
    <w:r w:rsidRPr="00D20DE5">
      <w:rPr>
        <w:color w:val="004494"/>
        <w:sz w:val="16"/>
        <w:szCs w:val="16"/>
      </w:rPr>
      <w:fldChar w:fldCharType="end"/>
    </w:r>
  </w:p>
  <w:p w:rsidR="00E7154A" w:rsidRPr="00D20DE5" w:rsidRDefault="004402AB" w:rsidP="00D2337E">
    <w:pPr>
      <w:tabs>
        <w:tab w:val="right" w:pos="9360"/>
      </w:tabs>
      <w:spacing w:after="0"/>
      <w:ind w:right="-108"/>
    </w:pPr>
    <w:r w:rsidRPr="00D20DE5">
      <w:rPr>
        <w:color w:val="004494"/>
        <w:sz w:val="16"/>
      </w:rPr>
      <w:t>Tel. +33 (0)327 09 65 00  |  era.europa.eu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DB" w:rsidRPr="00D20DE5" w:rsidRDefault="004402AB" w:rsidP="00A050DB">
    <w:pPr>
      <w:tabs>
        <w:tab w:val="right" w:pos="9639"/>
      </w:tabs>
      <w:spacing w:after="0"/>
      <w:ind w:right="-108"/>
      <w:rPr>
        <w:color w:val="004494"/>
        <w:sz w:val="16"/>
        <w:szCs w:val="16"/>
      </w:rPr>
    </w:pPr>
    <w:r w:rsidRPr="00D20DE5">
      <w:rPr>
        <w:color w:val="004494"/>
        <w:sz w:val="16"/>
      </w:rPr>
      <w:t>120 Rue Marc Lefrancq  |  BP 20392  |  FR-59307 Valenciennes Cedex</w:t>
    </w:r>
    <w:r w:rsidRPr="00D20DE5">
      <w:tab/>
    </w:r>
    <w:r w:rsidRPr="00D20DE5">
      <w:rPr>
        <w:color w:val="004494"/>
        <w:sz w:val="16"/>
        <w:szCs w:val="16"/>
      </w:rPr>
      <w:fldChar w:fldCharType="begin"/>
    </w:r>
    <w:r w:rsidRPr="00D20DE5">
      <w:rPr>
        <w:color w:val="004494"/>
        <w:sz w:val="16"/>
        <w:szCs w:val="16"/>
      </w:rPr>
      <w:instrText xml:space="preserve"> PAGE </w:instrText>
    </w:r>
    <w:r w:rsidRPr="00D20DE5">
      <w:rPr>
        <w:color w:val="004494"/>
        <w:sz w:val="16"/>
        <w:szCs w:val="16"/>
      </w:rPr>
      <w:fldChar w:fldCharType="separate"/>
    </w:r>
    <w:r w:rsidR="00F57C01">
      <w:rPr>
        <w:noProof/>
        <w:color w:val="004494"/>
        <w:sz w:val="16"/>
        <w:szCs w:val="16"/>
      </w:rPr>
      <w:t>1</w:t>
    </w:r>
    <w:r w:rsidRPr="00D20DE5">
      <w:rPr>
        <w:color w:val="004494"/>
        <w:sz w:val="16"/>
        <w:szCs w:val="16"/>
      </w:rPr>
      <w:fldChar w:fldCharType="end"/>
    </w:r>
    <w:r w:rsidRPr="00D20DE5">
      <w:rPr>
        <w:color w:val="004494"/>
        <w:sz w:val="16"/>
      </w:rPr>
      <w:t xml:space="preserve"> / </w:t>
    </w:r>
    <w:r w:rsidRPr="00D20DE5">
      <w:rPr>
        <w:color w:val="004494"/>
        <w:sz w:val="16"/>
        <w:szCs w:val="16"/>
      </w:rPr>
      <w:fldChar w:fldCharType="begin"/>
    </w:r>
    <w:r w:rsidRPr="00D20DE5">
      <w:rPr>
        <w:color w:val="004494"/>
        <w:sz w:val="16"/>
        <w:szCs w:val="16"/>
      </w:rPr>
      <w:instrText xml:space="preserve"> NUMPAGES </w:instrText>
    </w:r>
    <w:r w:rsidRPr="00D20DE5">
      <w:rPr>
        <w:color w:val="004494"/>
        <w:sz w:val="16"/>
        <w:szCs w:val="16"/>
      </w:rPr>
      <w:fldChar w:fldCharType="separate"/>
    </w:r>
    <w:r w:rsidR="00F57C01">
      <w:rPr>
        <w:noProof/>
        <w:color w:val="004494"/>
        <w:sz w:val="16"/>
        <w:szCs w:val="16"/>
      </w:rPr>
      <w:t>9</w:t>
    </w:r>
    <w:r w:rsidRPr="00D20DE5">
      <w:rPr>
        <w:color w:val="004494"/>
        <w:sz w:val="16"/>
        <w:szCs w:val="16"/>
      </w:rPr>
      <w:fldChar w:fldCharType="end"/>
    </w:r>
  </w:p>
  <w:p w:rsidR="00C108F3" w:rsidRPr="00D20DE5" w:rsidRDefault="004402AB" w:rsidP="00A050DB">
    <w:pPr>
      <w:tabs>
        <w:tab w:val="right" w:pos="9360"/>
      </w:tabs>
      <w:spacing w:after="0"/>
      <w:ind w:right="-108"/>
      <w:rPr>
        <w:color w:val="000000"/>
        <w:szCs w:val="17"/>
        <w:shd w:val="clear" w:color="auto" w:fill="FFFFFF"/>
      </w:rPr>
    </w:pPr>
    <w:r w:rsidRPr="00D20DE5">
      <w:rPr>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316" w:rsidRDefault="004402AB" w:rsidP="008B38C0">
      <w:r>
        <w:separator/>
      </w:r>
    </w:p>
  </w:footnote>
  <w:footnote w:type="continuationSeparator" w:id="0">
    <w:p w:rsidR="00DE1316" w:rsidRDefault="004402AB" w:rsidP="008B38C0">
      <w:r>
        <w:continuationSeparator/>
      </w:r>
    </w:p>
  </w:footnote>
  <w:footnote w:id="1">
    <w:p w:rsidR="00797555" w:rsidRPr="00641BEC" w:rsidRDefault="004402AB" w:rsidP="008F1AD8">
      <w:pPr>
        <w:pStyle w:val="Footnote"/>
      </w:pPr>
      <w:r>
        <w:rPr>
          <w:rStyle w:val="FootnoteReference"/>
        </w:rPr>
        <w:footnoteRef/>
      </w:r>
      <w:r>
        <w:t xml:space="preserve"> Se vor lua în considerare doar diplomele de studii acordate în statele membre ale UE sau pentru care autoritățile din statele membre respective au eliberat certificate de echivalență.</w:t>
      </w:r>
    </w:p>
  </w:footnote>
  <w:footnote w:id="2">
    <w:p w:rsidR="00797555" w:rsidRPr="00D7407B" w:rsidRDefault="004402AB" w:rsidP="008F1AD8">
      <w:pPr>
        <w:pStyle w:val="Footnote"/>
      </w:pPr>
      <w:r>
        <w:rPr>
          <w:rStyle w:val="FootnoteReference"/>
        </w:rPr>
        <w:footnoteRef/>
      </w:r>
      <w:r>
        <w:t xml:space="preserve"> </w:t>
      </w:r>
      <w:r>
        <w:t xml:space="preserve">Limba </w:t>
      </w:r>
      <w:r>
        <w:t xml:space="preserve">dumneavoastră maternă sau o altă limbă oficială a UE pe care o cunoașteți temeinic, la un nivel corespunzător nivelului C1, astfel cum este definit în Cadrul european comun de referință pentru limbi (CECRL) </w:t>
      </w:r>
      <w:hyperlink r:id="rId1" w:history="1">
        <w:r>
          <w:rPr>
            <w:rStyle w:val="Hyperlink"/>
          </w:rPr>
          <w:t>http://europass.cedefop.europa.eu/ro/resources/european-language-levels-cefr</w:t>
        </w:r>
      </w:hyperlink>
    </w:p>
  </w:footnote>
  <w:footnote w:id="3">
    <w:p w:rsidR="00797555" w:rsidRPr="00D7407B" w:rsidRDefault="004402AB" w:rsidP="008F1AD8">
      <w:pPr>
        <w:pStyle w:val="Footnote"/>
      </w:pPr>
      <w:r>
        <w:rPr>
          <w:rStyle w:val="FootnoteReference"/>
        </w:rPr>
        <w:footnoteRef/>
      </w:r>
      <w:r>
        <w:t xml:space="preserve"> </w:t>
      </w:r>
      <w:r>
        <w:t xml:space="preserve">Cunoașterea </w:t>
      </w:r>
      <w:r>
        <w:t>celei de a doua limbi oficiale a UE la un nivel corespunzător cel puțin nivelului B2, astfel cum este definit în Cadrul european comun de referință pentru limbi (CECRL)</w:t>
      </w:r>
    </w:p>
  </w:footnote>
  <w:footnote w:id="4">
    <w:p w:rsidR="00797555" w:rsidRPr="009F726B" w:rsidRDefault="004402AB" w:rsidP="008F1AD8">
      <w:pPr>
        <w:pStyle w:val="Footnote"/>
      </w:pPr>
      <w:r>
        <w:rPr>
          <w:rStyle w:val="FootnoteReference"/>
        </w:rPr>
        <w:footnoteRef/>
      </w:r>
      <w:r>
        <w:t xml:space="preserve"> </w:t>
      </w:r>
      <w:r>
        <w:t xml:space="preserve">Dacă </w:t>
      </w:r>
      <w:r>
        <w:t>este cazul.</w:t>
      </w:r>
    </w:p>
  </w:footnote>
  <w:footnote w:id="5">
    <w:p w:rsidR="00797555" w:rsidRPr="006116E6" w:rsidRDefault="004402AB" w:rsidP="008F1AD8">
      <w:pPr>
        <w:pStyle w:val="Footnote"/>
      </w:pPr>
      <w:r>
        <w:rPr>
          <w:rStyle w:val="FootnoteReference"/>
        </w:rPr>
        <w:footnoteRef/>
      </w:r>
      <w:r>
        <w:t xml:space="preserve"> </w:t>
      </w:r>
      <w:r>
        <w:t>Înainte de angajare, candidatului admis i se va cere să prezinte un certificat care să confirme absența cazierului judiciar.</w:t>
      </w:r>
    </w:p>
  </w:footnote>
  <w:footnote w:id="6">
    <w:p w:rsidR="00797555" w:rsidRPr="003B50A5" w:rsidRDefault="004402AB" w:rsidP="008F1AD8">
      <w:pPr>
        <w:pStyle w:val="Footnote"/>
        <w:rPr>
          <w:color w:val="auto"/>
        </w:rPr>
      </w:pPr>
      <w:r>
        <w:rPr>
          <w:rStyle w:val="FootnoteReference"/>
        </w:rPr>
        <w:footnoteRef/>
      </w:r>
      <w:r>
        <w:t xml:space="preserve"> </w:t>
      </w:r>
      <w:r>
        <w:rPr>
          <w:color w:val="auto"/>
        </w:rPr>
        <w:t xml:space="preserve">Înainte </w:t>
      </w:r>
      <w:r>
        <w:rPr>
          <w:color w:val="auto"/>
        </w:rPr>
        <w:t>de angajare, candidatul admis va fi supus unui control într-un centru medical indicat de agenție pentru a confirma faptul că sunt îndeplinite cerințele prevăzute la articolul 28 litera (e) din Statutul funcționarilor Uniunii Europene și Regimul aplicabil celorlalți agenți ai Uniunii Europene.</w:t>
      </w:r>
    </w:p>
  </w:footnote>
  <w:footnote w:id="7">
    <w:p w:rsidR="00797555" w:rsidRPr="008F1AD8" w:rsidRDefault="004402AB" w:rsidP="008F1AD8">
      <w:pPr>
        <w:pStyle w:val="Footnote"/>
      </w:pPr>
      <w:r>
        <w:rPr>
          <w:rStyle w:val="FootnoteReference"/>
        </w:rPr>
        <w:footnoteRef/>
      </w:r>
      <w:r>
        <w:rPr>
          <w:vertAlign w:val="superscript"/>
        </w:rPr>
        <w:t xml:space="preserve"> </w:t>
      </w:r>
      <w:r>
        <w:t xml:space="preserve">Doar </w:t>
      </w:r>
      <w:r>
        <w:t>candidații evaluați care au obținut un punctaj general de cel puțin 50 %.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6F6B8F" w:rsidTr="006C42E9">
      <w:tc>
        <w:tcPr>
          <w:tcW w:w="2132" w:type="pct"/>
          <w:shd w:val="clear" w:color="auto" w:fill="auto"/>
        </w:tcPr>
        <w:p w:rsidR="00A050DB" w:rsidRPr="008803A1" w:rsidRDefault="004402AB" w:rsidP="00A050DB">
          <w:pPr>
            <w:spacing w:after="0"/>
            <w:ind w:left="-108"/>
            <w:jc w:val="left"/>
            <w:rPr>
              <w:rFonts w:eastAsia="SimSun" w:cs="Times New Roman"/>
              <w:color w:val="004494"/>
              <w:sz w:val="18"/>
              <w:szCs w:val="18"/>
            </w:rPr>
          </w:pPr>
          <w:r>
            <w:rPr>
              <w:color w:val="004494"/>
              <w:sz w:val="18"/>
            </w:rPr>
            <w:t>AGENȚIA UNIUNII EUROPENE PENTRU CĂILE FERATE</w:t>
          </w:r>
        </w:p>
        <w:p w:rsidR="00A050DB" w:rsidRPr="008803A1" w:rsidRDefault="00F57C01" w:rsidP="00A050DB">
          <w:pPr>
            <w:spacing w:after="0"/>
            <w:ind w:left="-108"/>
            <w:jc w:val="left"/>
            <w:rPr>
              <w:i/>
              <w:color w:val="0C4DA2"/>
              <w:sz w:val="16"/>
            </w:rPr>
          </w:pPr>
        </w:p>
      </w:tc>
      <w:tc>
        <w:tcPr>
          <w:tcW w:w="2868" w:type="pct"/>
          <w:shd w:val="clear" w:color="auto" w:fill="auto"/>
          <w:vAlign w:val="bottom"/>
        </w:tcPr>
        <w:p w:rsidR="00A050DB" w:rsidRPr="00D20DE5" w:rsidRDefault="004402AB" w:rsidP="00A050DB">
          <w:pPr>
            <w:tabs>
              <w:tab w:val="right" w:pos="9639"/>
            </w:tabs>
            <w:spacing w:after="0"/>
            <w:ind w:right="-108"/>
            <w:jc w:val="right"/>
            <w:rPr>
              <w:color w:val="004494"/>
              <w:sz w:val="16"/>
              <w:szCs w:val="16"/>
            </w:rPr>
          </w:pPr>
          <w:r w:rsidRPr="00D20DE5">
            <w:rPr>
              <w:color w:val="004494"/>
              <w:sz w:val="16"/>
            </w:rPr>
            <w:t>Cerere de candidaturi AT 2(f)</w:t>
          </w:r>
        </w:p>
        <w:p w:rsidR="00242228" w:rsidRPr="00D20DE5" w:rsidRDefault="004402AB" w:rsidP="00A050DB">
          <w:pPr>
            <w:tabs>
              <w:tab w:val="right" w:pos="9639"/>
            </w:tabs>
            <w:spacing w:after="0"/>
            <w:ind w:right="-108"/>
            <w:jc w:val="right"/>
            <w:rPr>
              <w:color w:val="004494"/>
              <w:sz w:val="16"/>
              <w:szCs w:val="16"/>
            </w:rPr>
          </w:pPr>
          <w:r w:rsidRPr="00D20DE5">
            <w:rPr>
              <w:color w:val="004494"/>
              <w:sz w:val="16"/>
            </w:rPr>
            <w:t>ERA/AD/2016/003-OPE</w:t>
          </w:r>
        </w:p>
        <w:p w:rsidR="00A050DB" w:rsidRPr="00D20DE5" w:rsidRDefault="00F57C01" w:rsidP="00D2337E">
          <w:pPr>
            <w:tabs>
              <w:tab w:val="right" w:pos="9360"/>
            </w:tabs>
            <w:spacing w:after="0"/>
            <w:ind w:right="-108"/>
            <w:jc w:val="right"/>
            <w:rPr>
              <w:color w:val="004494"/>
              <w:sz w:val="16"/>
              <w:szCs w:val="16"/>
            </w:rPr>
          </w:pPr>
        </w:p>
      </w:tc>
    </w:tr>
  </w:tbl>
  <w:p w:rsidR="00C03182" w:rsidRPr="00A050DB" w:rsidRDefault="00F57C01" w:rsidP="00A050DB">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6F6B8F" w:rsidTr="006C42E9">
      <w:trPr>
        <w:trHeight w:val="1701"/>
      </w:trPr>
      <w:tc>
        <w:tcPr>
          <w:tcW w:w="1785" w:type="pct"/>
          <w:shd w:val="clear" w:color="auto" w:fill="auto"/>
          <w:vAlign w:val="center"/>
        </w:tcPr>
        <w:p w:rsidR="00A050DB" w:rsidRPr="00A050DB" w:rsidRDefault="004402AB" w:rsidP="00A050DB">
          <w:pPr>
            <w:spacing w:after="0"/>
            <w:ind w:left="-113"/>
            <w:jc w:val="left"/>
            <w:rPr>
              <w:color w:val="0C4DA2"/>
              <w:sz w:val="18"/>
            </w:rPr>
          </w:pPr>
          <w:r>
            <w:rPr>
              <w:noProof/>
              <w:color w:val="0C4DA2"/>
              <w:sz w:val="18"/>
              <w:lang w:val="en-US" w:eastAsia="zh-CN" w:bidi="ar-SA"/>
            </w:rPr>
            <w:drawing>
              <wp:inline distT="0" distB="0" distL="0" distR="0">
                <wp:extent cx="1425575" cy="10795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p w:rsidR="00A050DB" w:rsidRPr="00D20DE5" w:rsidRDefault="004402AB" w:rsidP="00A050DB">
          <w:pPr>
            <w:tabs>
              <w:tab w:val="right" w:pos="9639"/>
            </w:tabs>
            <w:spacing w:after="0" w:line="276" w:lineRule="auto"/>
            <w:ind w:right="-108"/>
            <w:jc w:val="right"/>
            <w:rPr>
              <w:color w:val="004494"/>
              <w:sz w:val="16"/>
              <w:szCs w:val="16"/>
            </w:rPr>
          </w:pPr>
          <w:r w:rsidRPr="00D20DE5">
            <w:rPr>
              <w:color w:val="004494"/>
              <w:sz w:val="16"/>
            </w:rPr>
            <w:t xml:space="preserve">Cerere </w:t>
          </w:r>
          <w:r w:rsidRPr="00D20DE5">
            <w:rPr>
              <w:color w:val="004494"/>
              <w:sz w:val="16"/>
            </w:rPr>
            <w:t>de candidaturi AT 2(f)</w:t>
          </w:r>
        </w:p>
        <w:p w:rsidR="00A050DB" w:rsidRPr="00D20DE5" w:rsidRDefault="004402AB" w:rsidP="00A050DB">
          <w:pPr>
            <w:tabs>
              <w:tab w:val="right" w:pos="9639"/>
            </w:tabs>
            <w:spacing w:after="0" w:line="276" w:lineRule="auto"/>
            <w:ind w:right="-108"/>
            <w:jc w:val="right"/>
            <w:rPr>
              <w:color w:val="004494"/>
              <w:sz w:val="16"/>
              <w:szCs w:val="16"/>
            </w:rPr>
          </w:pPr>
          <w:r w:rsidRPr="00D20DE5">
            <w:rPr>
              <w:color w:val="004494"/>
              <w:sz w:val="16"/>
            </w:rPr>
            <w:t>ERA/AD/2016/003-OPE</w:t>
          </w:r>
        </w:p>
        <w:p w:rsidR="00A050DB" w:rsidRPr="00D20DE5" w:rsidRDefault="00F57C01" w:rsidP="00A050DB">
          <w:pPr>
            <w:tabs>
              <w:tab w:val="right" w:pos="9360"/>
            </w:tabs>
            <w:spacing w:after="0"/>
            <w:ind w:right="-108"/>
            <w:jc w:val="right"/>
            <w:rPr>
              <w:color w:val="004494"/>
              <w:sz w:val="16"/>
              <w:szCs w:val="16"/>
            </w:rPr>
          </w:pPr>
        </w:p>
        <w:p w:rsidR="00A050DB" w:rsidRPr="00D20DE5" w:rsidRDefault="00F57C01" w:rsidP="00A050DB">
          <w:pPr>
            <w:tabs>
              <w:tab w:val="left" w:pos="2085"/>
              <w:tab w:val="right" w:pos="9360"/>
            </w:tabs>
            <w:spacing w:after="0"/>
            <w:ind w:right="-108"/>
            <w:rPr>
              <w:color w:val="0C4DA2"/>
              <w:sz w:val="18"/>
            </w:rPr>
          </w:pPr>
        </w:p>
      </w:tc>
    </w:tr>
    <w:tr w:rsidR="006F6B8F" w:rsidTr="006C42E9">
      <w:trPr>
        <w:trHeight w:val="581"/>
      </w:trPr>
      <w:tc>
        <w:tcPr>
          <w:tcW w:w="1785" w:type="pct"/>
          <w:shd w:val="clear" w:color="auto" w:fill="auto"/>
          <w:vAlign w:val="center"/>
        </w:tcPr>
        <w:p w:rsidR="00A050DB" w:rsidRPr="00A050DB" w:rsidRDefault="004402AB" w:rsidP="00A050DB">
          <w:pPr>
            <w:spacing w:after="0"/>
            <w:ind w:left="680"/>
            <w:jc w:val="left"/>
            <w:rPr>
              <w:rFonts w:eastAsia="SimSun" w:cs="Lucida Sans"/>
              <w:color w:val="004494"/>
              <w:sz w:val="20"/>
              <w:szCs w:val="18"/>
            </w:rPr>
          </w:pPr>
          <w:r>
            <w:rPr>
              <w:color w:val="004494"/>
              <w:sz w:val="20"/>
            </w:rPr>
            <w:t xml:space="preserve">Îmbunătățirea funcționării sistemului feroviar </w:t>
          </w:r>
        </w:p>
        <w:p w:rsidR="00A050DB" w:rsidRPr="00A050DB" w:rsidRDefault="004402AB" w:rsidP="00A050DB">
          <w:pPr>
            <w:spacing w:after="0"/>
            <w:ind w:left="680"/>
            <w:jc w:val="left"/>
            <w:rPr>
              <w:rFonts w:eastAsia="SimSun" w:cs="Lucida Sans"/>
              <w:color w:val="004494"/>
              <w:sz w:val="20"/>
              <w:szCs w:val="18"/>
            </w:rPr>
          </w:pPr>
          <w:r>
            <w:rPr>
              <w:color w:val="004494"/>
              <w:sz w:val="20"/>
            </w:rPr>
            <w:t>în beneficiul societății.</w:t>
          </w:r>
        </w:p>
        <w:p w:rsidR="00A050DB" w:rsidRPr="00A050DB" w:rsidRDefault="00F57C01" w:rsidP="00A050DB">
          <w:pPr>
            <w:tabs>
              <w:tab w:val="right" w:pos="9360"/>
            </w:tabs>
            <w:spacing w:after="0"/>
            <w:jc w:val="left"/>
            <w:rPr>
              <w:color w:val="0C4DA2"/>
              <w:sz w:val="18"/>
            </w:rPr>
          </w:pPr>
        </w:p>
      </w:tc>
      <w:tc>
        <w:tcPr>
          <w:tcW w:w="3215" w:type="pct"/>
          <w:shd w:val="clear" w:color="auto" w:fill="auto"/>
        </w:tcPr>
        <w:p w:rsidR="00A050DB" w:rsidRPr="00A050DB" w:rsidRDefault="00F57C01" w:rsidP="00A050DB">
          <w:pPr>
            <w:tabs>
              <w:tab w:val="right" w:pos="9639"/>
            </w:tabs>
            <w:spacing w:after="0" w:line="276" w:lineRule="auto"/>
            <w:jc w:val="right"/>
            <w:rPr>
              <w:color w:val="0C4DA2"/>
              <w:sz w:val="18"/>
              <w:szCs w:val="18"/>
            </w:rPr>
          </w:pPr>
        </w:p>
      </w:tc>
    </w:tr>
  </w:tbl>
  <w:p w:rsidR="00E8730E" w:rsidRPr="00E8730E" w:rsidRDefault="00F57C01" w:rsidP="00A050DB">
    <w:pPr>
      <w:pStyle w:val="Header"/>
      <w:jc w:val="both"/>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90B4DF42">
      <w:start w:val="1"/>
      <w:numFmt w:val="decimal"/>
      <w:lvlText w:val="%1."/>
      <w:lvlJc w:val="left"/>
      <w:pPr>
        <w:ind w:left="720" w:hanging="360"/>
      </w:pPr>
      <w:rPr>
        <w:rFonts w:hint="default"/>
      </w:rPr>
    </w:lvl>
    <w:lvl w:ilvl="1" w:tplc="726054F0" w:tentative="1">
      <w:start w:val="1"/>
      <w:numFmt w:val="lowerLetter"/>
      <w:lvlText w:val="%2."/>
      <w:lvlJc w:val="left"/>
      <w:pPr>
        <w:ind w:left="1440" w:hanging="360"/>
      </w:pPr>
    </w:lvl>
    <w:lvl w:ilvl="2" w:tplc="05DE756E" w:tentative="1">
      <w:start w:val="1"/>
      <w:numFmt w:val="lowerRoman"/>
      <w:lvlText w:val="%3."/>
      <w:lvlJc w:val="right"/>
      <w:pPr>
        <w:ind w:left="2160" w:hanging="180"/>
      </w:pPr>
    </w:lvl>
    <w:lvl w:ilvl="3" w:tplc="7A04615C" w:tentative="1">
      <w:start w:val="1"/>
      <w:numFmt w:val="decimal"/>
      <w:lvlText w:val="%4."/>
      <w:lvlJc w:val="left"/>
      <w:pPr>
        <w:ind w:left="2880" w:hanging="360"/>
      </w:pPr>
    </w:lvl>
    <w:lvl w:ilvl="4" w:tplc="5B6E1498" w:tentative="1">
      <w:start w:val="1"/>
      <w:numFmt w:val="lowerLetter"/>
      <w:lvlText w:val="%5."/>
      <w:lvlJc w:val="left"/>
      <w:pPr>
        <w:ind w:left="3600" w:hanging="360"/>
      </w:pPr>
    </w:lvl>
    <w:lvl w:ilvl="5" w:tplc="5060FA14" w:tentative="1">
      <w:start w:val="1"/>
      <w:numFmt w:val="lowerRoman"/>
      <w:lvlText w:val="%6."/>
      <w:lvlJc w:val="right"/>
      <w:pPr>
        <w:ind w:left="4320" w:hanging="180"/>
      </w:pPr>
    </w:lvl>
    <w:lvl w:ilvl="6" w:tplc="5790BBD2" w:tentative="1">
      <w:start w:val="1"/>
      <w:numFmt w:val="decimal"/>
      <w:lvlText w:val="%7."/>
      <w:lvlJc w:val="left"/>
      <w:pPr>
        <w:ind w:left="5040" w:hanging="360"/>
      </w:pPr>
    </w:lvl>
    <w:lvl w:ilvl="7" w:tplc="033A163E" w:tentative="1">
      <w:start w:val="1"/>
      <w:numFmt w:val="lowerLetter"/>
      <w:lvlText w:val="%8."/>
      <w:lvlJc w:val="left"/>
      <w:pPr>
        <w:ind w:left="5760" w:hanging="360"/>
      </w:pPr>
    </w:lvl>
    <w:lvl w:ilvl="8" w:tplc="BFA00EAA"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BC6024C0">
      <w:start w:val="1"/>
      <w:numFmt w:val="decimal"/>
      <w:lvlText w:val="%1."/>
      <w:lvlJc w:val="left"/>
      <w:pPr>
        <w:tabs>
          <w:tab w:val="num" w:pos="900"/>
        </w:tabs>
        <w:ind w:left="900" w:hanging="360"/>
      </w:pPr>
      <w:rPr>
        <w:rFonts w:hint="default"/>
      </w:rPr>
    </w:lvl>
    <w:lvl w:ilvl="1" w:tplc="53D22E4E" w:tentative="1">
      <w:start w:val="1"/>
      <w:numFmt w:val="bullet"/>
      <w:lvlText w:val="o"/>
      <w:lvlJc w:val="left"/>
      <w:pPr>
        <w:tabs>
          <w:tab w:val="num" w:pos="900"/>
        </w:tabs>
        <w:ind w:left="900" w:hanging="360"/>
      </w:pPr>
      <w:rPr>
        <w:rFonts w:ascii="Courier New" w:hAnsi="Courier New" w:cs="Courier New" w:hint="default"/>
      </w:rPr>
    </w:lvl>
    <w:lvl w:ilvl="2" w:tplc="E592BE46" w:tentative="1">
      <w:start w:val="1"/>
      <w:numFmt w:val="bullet"/>
      <w:lvlText w:val=""/>
      <w:lvlJc w:val="left"/>
      <w:pPr>
        <w:tabs>
          <w:tab w:val="num" w:pos="1620"/>
        </w:tabs>
        <w:ind w:left="1620" w:hanging="360"/>
      </w:pPr>
      <w:rPr>
        <w:rFonts w:ascii="Wingdings" w:hAnsi="Wingdings" w:hint="default"/>
      </w:rPr>
    </w:lvl>
    <w:lvl w:ilvl="3" w:tplc="12C45568" w:tentative="1">
      <w:start w:val="1"/>
      <w:numFmt w:val="bullet"/>
      <w:lvlText w:val=""/>
      <w:lvlJc w:val="left"/>
      <w:pPr>
        <w:tabs>
          <w:tab w:val="num" w:pos="2340"/>
        </w:tabs>
        <w:ind w:left="2340" w:hanging="360"/>
      </w:pPr>
      <w:rPr>
        <w:rFonts w:ascii="Symbol" w:hAnsi="Symbol" w:hint="default"/>
      </w:rPr>
    </w:lvl>
    <w:lvl w:ilvl="4" w:tplc="FF842FDA" w:tentative="1">
      <w:start w:val="1"/>
      <w:numFmt w:val="bullet"/>
      <w:lvlText w:val="o"/>
      <w:lvlJc w:val="left"/>
      <w:pPr>
        <w:tabs>
          <w:tab w:val="num" w:pos="3060"/>
        </w:tabs>
        <w:ind w:left="3060" w:hanging="360"/>
      </w:pPr>
      <w:rPr>
        <w:rFonts w:ascii="Courier New" w:hAnsi="Courier New" w:cs="Courier New" w:hint="default"/>
      </w:rPr>
    </w:lvl>
    <w:lvl w:ilvl="5" w:tplc="0B2AB870" w:tentative="1">
      <w:start w:val="1"/>
      <w:numFmt w:val="bullet"/>
      <w:lvlText w:val=""/>
      <w:lvlJc w:val="left"/>
      <w:pPr>
        <w:tabs>
          <w:tab w:val="num" w:pos="3780"/>
        </w:tabs>
        <w:ind w:left="3780" w:hanging="360"/>
      </w:pPr>
      <w:rPr>
        <w:rFonts w:ascii="Wingdings" w:hAnsi="Wingdings" w:hint="default"/>
      </w:rPr>
    </w:lvl>
    <w:lvl w:ilvl="6" w:tplc="18FE4F3E" w:tentative="1">
      <w:start w:val="1"/>
      <w:numFmt w:val="bullet"/>
      <w:lvlText w:val=""/>
      <w:lvlJc w:val="left"/>
      <w:pPr>
        <w:tabs>
          <w:tab w:val="num" w:pos="4500"/>
        </w:tabs>
        <w:ind w:left="4500" w:hanging="360"/>
      </w:pPr>
      <w:rPr>
        <w:rFonts w:ascii="Symbol" w:hAnsi="Symbol" w:hint="default"/>
      </w:rPr>
    </w:lvl>
    <w:lvl w:ilvl="7" w:tplc="7D38545C" w:tentative="1">
      <w:start w:val="1"/>
      <w:numFmt w:val="bullet"/>
      <w:lvlText w:val="o"/>
      <w:lvlJc w:val="left"/>
      <w:pPr>
        <w:tabs>
          <w:tab w:val="num" w:pos="5220"/>
        </w:tabs>
        <w:ind w:left="5220" w:hanging="360"/>
      </w:pPr>
      <w:rPr>
        <w:rFonts w:ascii="Courier New" w:hAnsi="Courier New" w:cs="Courier New" w:hint="default"/>
      </w:rPr>
    </w:lvl>
    <w:lvl w:ilvl="8" w:tplc="C9D80E5C"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203292F"/>
    <w:multiLevelType w:val="hybridMultilevel"/>
    <w:tmpl w:val="F3968950"/>
    <w:lvl w:ilvl="0" w:tplc="F5045EC2">
      <w:start w:val="1"/>
      <w:numFmt w:val="decimal"/>
      <w:lvlText w:val="%1."/>
      <w:lvlJc w:val="left"/>
      <w:pPr>
        <w:ind w:left="720" w:hanging="360"/>
      </w:pPr>
      <w:rPr>
        <w:rFonts w:asciiTheme="minorHAnsi" w:hAnsiTheme="minorHAnsi" w:cstheme="minorHAnsi" w:hint="default"/>
        <w:i w:val="0"/>
        <w:sz w:val="22"/>
        <w:szCs w:val="22"/>
      </w:rPr>
    </w:lvl>
    <w:lvl w:ilvl="1" w:tplc="D624D342" w:tentative="1">
      <w:start w:val="1"/>
      <w:numFmt w:val="lowerLetter"/>
      <w:lvlText w:val="%2."/>
      <w:lvlJc w:val="left"/>
      <w:pPr>
        <w:ind w:left="1440" w:hanging="360"/>
      </w:pPr>
    </w:lvl>
    <w:lvl w:ilvl="2" w:tplc="135E7EC6" w:tentative="1">
      <w:start w:val="1"/>
      <w:numFmt w:val="lowerRoman"/>
      <w:lvlText w:val="%3."/>
      <w:lvlJc w:val="right"/>
      <w:pPr>
        <w:ind w:left="2160" w:hanging="180"/>
      </w:pPr>
    </w:lvl>
    <w:lvl w:ilvl="3" w:tplc="CEC884D2" w:tentative="1">
      <w:start w:val="1"/>
      <w:numFmt w:val="decimal"/>
      <w:lvlText w:val="%4."/>
      <w:lvlJc w:val="left"/>
      <w:pPr>
        <w:ind w:left="2880" w:hanging="360"/>
      </w:pPr>
    </w:lvl>
    <w:lvl w:ilvl="4" w:tplc="F2925AD0" w:tentative="1">
      <w:start w:val="1"/>
      <w:numFmt w:val="lowerLetter"/>
      <w:lvlText w:val="%5."/>
      <w:lvlJc w:val="left"/>
      <w:pPr>
        <w:ind w:left="3600" w:hanging="360"/>
      </w:pPr>
    </w:lvl>
    <w:lvl w:ilvl="5" w:tplc="49CC9D7C" w:tentative="1">
      <w:start w:val="1"/>
      <w:numFmt w:val="lowerRoman"/>
      <w:lvlText w:val="%6."/>
      <w:lvlJc w:val="right"/>
      <w:pPr>
        <w:ind w:left="4320" w:hanging="180"/>
      </w:pPr>
    </w:lvl>
    <w:lvl w:ilvl="6" w:tplc="18141C00" w:tentative="1">
      <w:start w:val="1"/>
      <w:numFmt w:val="decimal"/>
      <w:lvlText w:val="%7."/>
      <w:lvlJc w:val="left"/>
      <w:pPr>
        <w:ind w:left="5040" w:hanging="360"/>
      </w:pPr>
    </w:lvl>
    <w:lvl w:ilvl="7" w:tplc="77EE4446" w:tentative="1">
      <w:start w:val="1"/>
      <w:numFmt w:val="lowerLetter"/>
      <w:lvlText w:val="%8."/>
      <w:lvlJc w:val="left"/>
      <w:pPr>
        <w:ind w:left="5760" w:hanging="360"/>
      </w:pPr>
    </w:lvl>
    <w:lvl w:ilvl="8" w:tplc="C8A84F82" w:tentative="1">
      <w:start w:val="1"/>
      <w:numFmt w:val="lowerRoman"/>
      <w:lvlText w:val="%9."/>
      <w:lvlJc w:val="right"/>
      <w:pPr>
        <w:ind w:left="6480" w:hanging="180"/>
      </w:pPr>
    </w:lvl>
  </w:abstractNum>
  <w:abstractNum w:abstractNumId="3" w15:restartNumberingAfterBreak="0">
    <w:nsid w:val="1CDD0762"/>
    <w:multiLevelType w:val="hybridMultilevel"/>
    <w:tmpl w:val="F3220FF4"/>
    <w:lvl w:ilvl="0" w:tplc="BA24758E">
      <w:start w:val="1"/>
      <w:numFmt w:val="bullet"/>
      <w:lvlText w:val="›"/>
      <w:lvlJc w:val="left"/>
      <w:pPr>
        <w:ind w:left="720" w:hanging="360"/>
      </w:pPr>
      <w:rPr>
        <w:rFonts w:ascii="Calibri" w:hAnsi="Calibri" w:hint="default"/>
      </w:rPr>
    </w:lvl>
    <w:lvl w:ilvl="1" w:tplc="53E28422" w:tentative="1">
      <w:start w:val="1"/>
      <w:numFmt w:val="bullet"/>
      <w:lvlText w:val="o"/>
      <w:lvlJc w:val="left"/>
      <w:pPr>
        <w:ind w:left="1440" w:hanging="360"/>
      </w:pPr>
      <w:rPr>
        <w:rFonts w:ascii="Courier New" w:hAnsi="Courier New" w:cs="Courier New" w:hint="default"/>
      </w:rPr>
    </w:lvl>
    <w:lvl w:ilvl="2" w:tplc="8EA6148C" w:tentative="1">
      <w:start w:val="1"/>
      <w:numFmt w:val="bullet"/>
      <w:lvlText w:val=""/>
      <w:lvlJc w:val="left"/>
      <w:pPr>
        <w:ind w:left="2160" w:hanging="360"/>
      </w:pPr>
      <w:rPr>
        <w:rFonts w:ascii="Wingdings" w:hAnsi="Wingdings" w:hint="default"/>
      </w:rPr>
    </w:lvl>
    <w:lvl w:ilvl="3" w:tplc="92B6C3AA" w:tentative="1">
      <w:start w:val="1"/>
      <w:numFmt w:val="bullet"/>
      <w:lvlText w:val=""/>
      <w:lvlJc w:val="left"/>
      <w:pPr>
        <w:ind w:left="2880" w:hanging="360"/>
      </w:pPr>
      <w:rPr>
        <w:rFonts w:ascii="Symbol" w:hAnsi="Symbol" w:hint="default"/>
      </w:rPr>
    </w:lvl>
    <w:lvl w:ilvl="4" w:tplc="DE564AB8" w:tentative="1">
      <w:start w:val="1"/>
      <w:numFmt w:val="bullet"/>
      <w:lvlText w:val="o"/>
      <w:lvlJc w:val="left"/>
      <w:pPr>
        <w:ind w:left="3600" w:hanging="360"/>
      </w:pPr>
      <w:rPr>
        <w:rFonts w:ascii="Courier New" w:hAnsi="Courier New" w:cs="Courier New" w:hint="default"/>
      </w:rPr>
    </w:lvl>
    <w:lvl w:ilvl="5" w:tplc="E516204C" w:tentative="1">
      <w:start w:val="1"/>
      <w:numFmt w:val="bullet"/>
      <w:lvlText w:val=""/>
      <w:lvlJc w:val="left"/>
      <w:pPr>
        <w:ind w:left="4320" w:hanging="360"/>
      </w:pPr>
      <w:rPr>
        <w:rFonts w:ascii="Wingdings" w:hAnsi="Wingdings" w:hint="default"/>
      </w:rPr>
    </w:lvl>
    <w:lvl w:ilvl="6" w:tplc="50A8AD68" w:tentative="1">
      <w:start w:val="1"/>
      <w:numFmt w:val="bullet"/>
      <w:lvlText w:val=""/>
      <w:lvlJc w:val="left"/>
      <w:pPr>
        <w:ind w:left="5040" w:hanging="360"/>
      </w:pPr>
      <w:rPr>
        <w:rFonts w:ascii="Symbol" w:hAnsi="Symbol" w:hint="default"/>
      </w:rPr>
    </w:lvl>
    <w:lvl w:ilvl="7" w:tplc="1C12566E" w:tentative="1">
      <w:start w:val="1"/>
      <w:numFmt w:val="bullet"/>
      <w:lvlText w:val="o"/>
      <w:lvlJc w:val="left"/>
      <w:pPr>
        <w:ind w:left="5760" w:hanging="360"/>
      </w:pPr>
      <w:rPr>
        <w:rFonts w:ascii="Courier New" w:hAnsi="Courier New" w:cs="Courier New" w:hint="default"/>
      </w:rPr>
    </w:lvl>
    <w:lvl w:ilvl="8" w:tplc="1DF6DD94" w:tentative="1">
      <w:start w:val="1"/>
      <w:numFmt w:val="bullet"/>
      <w:lvlText w:val=""/>
      <w:lvlJc w:val="left"/>
      <w:pPr>
        <w:ind w:left="6480" w:hanging="360"/>
      </w:pPr>
      <w:rPr>
        <w:rFonts w:ascii="Wingdings" w:hAnsi="Wingdings" w:hint="default"/>
      </w:rPr>
    </w:lvl>
  </w:abstractNum>
  <w:abstractNum w:abstractNumId="4" w15:restartNumberingAfterBreak="0">
    <w:nsid w:val="1D6C627B"/>
    <w:multiLevelType w:val="hybridMultilevel"/>
    <w:tmpl w:val="B692A312"/>
    <w:lvl w:ilvl="0" w:tplc="2170070A">
      <w:start w:val="1"/>
      <w:numFmt w:val="decimal"/>
      <w:lvlText w:val="%1."/>
      <w:lvlJc w:val="left"/>
      <w:pPr>
        <w:ind w:left="720" w:hanging="360"/>
      </w:pPr>
      <w:rPr>
        <w:rFonts w:hint="default"/>
      </w:rPr>
    </w:lvl>
    <w:lvl w:ilvl="1" w:tplc="6FC8A7D2" w:tentative="1">
      <w:start w:val="1"/>
      <w:numFmt w:val="lowerLetter"/>
      <w:lvlText w:val="%2."/>
      <w:lvlJc w:val="left"/>
      <w:pPr>
        <w:ind w:left="1440" w:hanging="360"/>
      </w:pPr>
    </w:lvl>
    <w:lvl w:ilvl="2" w:tplc="BE184202" w:tentative="1">
      <w:start w:val="1"/>
      <w:numFmt w:val="lowerRoman"/>
      <w:lvlText w:val="%3."/>
      <w:lvlJc w:val="right"/>
      <w:pPr>
        <w:ind w:left="2160" w:hanging="180"/>
      </w:pPr>
    </w:lvl>
    <w:lvl w:ilvl="3" w:tplc="95E887CA" w:tentative="1">
      <w:start w:val="1"/>
      <w:numFmt w:val="decimal"/>
      <w:lvlText w:val="%4."/>
      <w:lvlJc w:val="left"/>
      <w:pPr>
        <w:ind w:left="2880" w:hanging="360"/>
      </w:pPr>
    </w:lvl>
    <w:lvl w:ilvl="4" w:tplc="BE6CBD4C" w:tentative="1">
      <w:start w:val="1"/>
      <w:numFmt w:val="lowerLetter"/>
      <w:lvlText w:val="%5."/>
      <w:lvlJc w:val="left"/>
      <w:pPr>
        <w:ind w:left="3600" w:hanging="360"/>
      </w:pPr>
    </w:lvl>
    <w:lvl w:ilvl="5" w:tplc="AD8A16D2" w:tentative="1">
      <w:start w:val="1"/>
      <w:numFmt w:val="lowerRoman"/>
      <w:lvlText w:val="%6."/>
      <w:lvlJc w:val="right"/>
      <w:pPr>
        <w:ind w:left="4320" w:hanging="180"/>
      </w:pPr>
    </w:lvl>
    <w:lvl w:ilvl="6" w:tplc="ECA4E9BA" w:tentative="1">
      <w:start w:val="1"/>
      <w:numFmt w:val="decimal"/>
      <w:lvlText w:val="%7."/>
      <w:lvlJc w:val="left"/>
      <w:pPr>
        <w:ind w:left="5040" w:hanging="360"/>
      </w:pPr>
    </w:lvl>
    <w:lvl w:ilvl="7" w:tplc="09707358" w:tentative="1">
      <w:start w:val="1"/>
      <w:numFmt w:val="lowerLetter"/>
      <w:lvlText w:val="%8."/>
      <w:lvlJc w:val="left"/>
      <w:pPr>
        <w:ind w:left="5760" w:hanging="360"/>
      </w:pPr>
    </w:lvl>
    <w:lvl w:ilvl="8" w:tplc="7E46D1F2" w:tentative="1">
      <w:start w:val="1"/>
      <w:numFmt w:val="lowerRoman"/>
      <w:lvlText w:val="%9."/>
      <w:lvlJc w:val="right"/>
      <w:pPr>
        <w:ind w:left="6480" w:hanging="180"/>
      </w:pPr>
    </w:lvl>
  </w:abstractNum>
  <w:abstractNum w:abstractNumId="5" w15:restartNumberingAfterBreak="0">
    <w:nsid w:val="262D38E5"/>
    <w:multiLevelType w:val="hybridMultilevel"/>
    <w:tmpl w:val="56E0577E"/>
    <w:lvl w:ilvl="0" w:tplc="B11E445E">
      <w:numFmt w:val="bullet"/>
      <w:lvlText w:val="-"/>
      <w:lvlJc w:val="left"/>
      <w:pPr>
        <w:ind w:left="720" w:hanging="360"/>
      </w:pPr>
      <w:rPr>
        <w:rFonts w:ascii="Calibri" w:eastAsia="Times New Roman" w:hAnsi="Calibri" w:cs="Calibri" w:hint="default"/>
      </w:rPr>
    </w:lvl>
    <w:lvl w:ilvl="1" w:tplc="54187AD4" w:tentative="1">
      <w:start w:val="1"/>
      <w:numFmt w:val="bullet"/>
      <w:lvlText w:val="o"/>
      <w:lvlJc w:val="left"/>
      <w:pPr>
        <w:ind w:left="1440" w:hanging="360"/>
      </w:pPr>
      <w:rPr>
        <w:rFonts w:ascii="Courier New" w:hAnsi="Courier New" w:cs="Courier New" w:hint="default"/>
      </w:rPr>
    </w:lvl>
    <w:lvl w:ilvl="2" w:tplc="79B20AA0" w:tentative="1">
      <w:start w:val="1"/>
      <w:numFmt w:val="bullet"/>
      <w:lvlText w:val=""/>
      <w:lvlJc w:val="left"/>
      <w:pPr>
        <w:ind w:left="2160" w:hanging="360"/>
      </w:pPr>
      <w:rPr>
        <w:rFonts w:ascii="Wingdings" w:hAnsi="Wingdings" w:hint="default"/>
      </w:rPr>
    </w:lvl>
    <w:lvl w:ilvl="3" w:tplc="1A4C2968" w:tentative="1">
      <w:start w:val="1"/>
      <w:numFmt w:val="bullet"/>
      <w:lvlText w:val=""/>
      <w:lvlJc w:val="left"/>
      <w:pPr>
        <w:ind w:left="2880" w:hanging="360"/>
      </w:pPr>
      <w:rPr>
        <w:rFonts w:ascii="Symbol" w:hAnsi="Symbol" w:hint="default"/>
      </w:rPr>
    </w:lvl>
    <w:lvl w:ilvl="4" w:tplc="CEA62A8C" w:tentative="1">
      <w:start w:val="1"/>
      <w:numFmt w:val="bullet"/>
      <w:lvlText w:val="o"/>
      <w:lvlJc w:val="left"/>
      <w:pPr>
        <w:ind w:left="3600" w:hanging="360"/>
      </w:pPr>
      <w:rPr>
        <w:rFonts w:ascii="Courier New" w:hAnsi="Courier New" w:cs="Courier New" w:hint="default"/>
      </w:rPr>
    </w:lvl>
    <w:lvl w:ilvl="5" w:tplc="A692B2A0" w:tentative="1">
      <w:start w:val="1"/>
      <w:numFmt w:val="bullet"/>
      <w:lvlText w:val=""/>
      <w:lvlJc w:val="left"/>
      <w:pPr>
        <w:ind w:left="4320" w:hanging="360"/>
      </w:pPr>
      <w:rPr>
        <w:rFonts w:ascii="Wingdings" w:hAnsi="Wingdings" w:hint="default"/>
      </w:rPr>
    </w:lvl>
    <w:lvl w:ilvl="6" w:tplc="35E0558A" w:tentative="1">
      <w:start w:val="1"/>
      <w:numFmt w:val="bullet"/>
      <w:lvlText w:val=""/>
      <w:lvlJc w:val="left"/>
      <w:pPr>
        <w:ind w:left="5040" w:hanging="360"/>
      </w:pPr>
      <w:rPr>
        <w:rFonts w:ascii="Symbol" w:hAnsi="Symbol" w:hint="default"/>
      </w:rPr>
    </w:lvl>
    <w:lvl w:ilvl="7" w:tplc="23749452" w:tentative="1">
      <w:start w:val="1"/>
      <w:numFmt w:val="bullet"/>
      <w:lvlText w:val="o"/>
      <w:lvlJc w:val="left"/>
      <w:pPr>
        <w:ind w:left="5760" w:hanging="360"/>
      </w:pPr>
      <w:rPr>
        <w:rFonts w:ascii="Courier New" w:hAnsi="Courier New" w:cs="Courier New" w:hint="default"/>
      </w:rPr>
    </w:lvl>
    <w:lvl w:ilvl="8" w:tplc="A806962C" w:tentative="1">
      <w:start w:val="1"/>
      <w:numFmt w:val="bullet"/>
      <w:lvlText w:val=""/>
      <w:lvlJc w:val="left"/>
      <w:pPr>
        <w:ind w:left="6480" w:hanging="360"/>
      </w:pPr>
      <w:rPr>
        <w:rFonts w:ascii="Wingdings" w:hAnsi="Wingdings" w:hint="default"/>
      </w:rPr>
    </w:lvl>
  </w:abstractNum>
  <w:abstractNum w:abstractNumId="6" w15:restartNumberingAfterBreak="0">
    <w:nsid w:val="2D2D4C9C"/>
    <w:multiLevelType w:val="hybridMultilevel"/>
    <w:tmpl w:val="149610BC"/>
    <w:lvl w:ilvl="0" w:tplc="24880222">
      <w:start w:val="1"/>
      <w:numFmt w:val="bullet"/>
      <w:pStyle w:val="ERAbulletpoint"/>
      <w:lvlText w:val="›"/>
      <w:lvlJc w:val="left"/>
      <w:pPr>
        <w:ind w:left="1440" w:hanging="360"/>
      </w:pPr>
      <w:rPr>
        <w:rFonts w:ascii="Calibri" w:hAnsi="Calibri" w:hint="default"/>
        <w:color w:val="094595" w:themeColor="text2"/>
      </w:rPr>
    </w:lvl>
    <w:lvl w:ilvl="1" w:tplc="38E4D0DE" w:tentative="1">
      <w:start w:val="1"/>
      <w:numFmt w:val="bullet"/>
      <w:lvlText w:val="o"/>
      <w:lvlJc w:val="left"/>
      <w:pPr>
        <w:ind w:left="2160" w:hanging="360"/>
      </w:pPr>
      <w:rPr>
        <w:rFonts w:ascii="Courier New" w:hAnsi="Courier New" w:cs="Courier New" w:hint="default"/>
      </w:rPr>
    </w:lvl>
    <w:lvl w:ilvl="2" w:tplc="8996AD94" w:tentative="1">
      <w:start w:val="1"/>
      <w:numFmt w:val="bullet"/>
      <w:lvlText w:val=""/>
      <w:lvlJc w:val="left"/>
      <w:pPr>
        <w:ind w:left="2880" w:hanging="360"/>
      </w:pPr>
      <w:rPr>
        <w:rFonts w:ascii="Wingdings" w:hAnsi="Wingdings" w:hint="default"/>
      </w:rPr>
    </w:lvl>
    <w:lvl w:ilvl="3" w:tplc="BA12C2AA" w:tentative="1">
      <w:start w:val="1"/>
      <w:numFmt w:val="bullet"/>
      <w:lvlText w:val=""/>
      <w:lvlJc w:val="left"/>
      <w:pPr>
        <w:ind w:left="3600" w:hanging="360"/>
      </w:pPr>
      <w:rPr>
        <w:rFonts w:ascii="Symbol" w:hAnsi="Symbol" w:hint="default"/>
      </w:rPr>
    </w:lvl>
    <w:lvl w:ilvl="4" w:tplc="7218A524" w:tentative="1">
      <w:start w:val="1"/>
      <w:numFmt w:val="bullet"/>
      <w:lvlText w:val="o"/>
      <w:lvlJc w:val="left"/>
      <w:pPr>
        <w:ind w:left="4320" w:hanging="360"/>
      </w:pPr>
      <w:rPr>
        <w:rFonts w:ascii="Courier New" w:hAnsi="Courier New" w:cs="Courier New" w:hint="default"/>
      </w:rPr>
    </w:lvl>
    <w:lvl w:ilvl="5" w:tplc="E25A5C94" w:tentative="1">
      <w:start w:val="1"/>
      <w:numFmt w:val="bullet"/>
      <w:lvlText w:val=""/>
      <w:lvlJc w:val="left"/>
      <w:pPr>
        <w:ind w:left="5040" w:hanging="360"/>
      </w:pPr>
      <w:rPr>
        <w:rFonts w:ascii="Wingdings" w:hAnsi="Wingdings" w:hint="default"/>
      </w:rPr>
    </w:lvl>
    <w:lvl w:ilvl="6" w:tplc="14EAC218" w:tentative="1">
      <w:start w:val="1"/>
      <w:numFmt w:val="bullet"/>
      <w:lvlText w:val=""/>
      <w:lvlJc w:val="left"/>
      <w:pPr>
        <w:ind w:left="5760" w:hanging="360"/>
      </w:pPr>
      <w:rPr>
        <w:rFonts w:ascii="Symbol" w:hAnsi="Symbol" w:hint="default"/>
      </w:rPr>
    </w:lvl>
    <w:lvl w:ilvl="7" w:tplc="97C84F4C" w:tentative="1">
      <w:start w:val="1"/>
      <w:numFmt w:val="bullet"/>
      <w:lvlText w:val="o"/>
      <w:lvlJc w:val="left"/>
      <w:pPr>
        <w:ind w:left="6480" w:hanging="360"/>
      </w:pPr>
      <w:rPr>
        <w:rFonts w:ascii="Courier New" w:hAnsi="Courier New" w:cs="Courier New" w:hint="default"/>
      </w:rPr>
    </w:lvl>
    <w:lvl w:ilvl="8" w:tplc="A5FE7C0A" w:tentative="1">
      <w:start w:val="1"/>
      <w:numFmt w:val="bullet"/>
      <w:lvlText w:val=""/>
      <w:lvlJc w:val="left"/>
      <w:pPr>
        <w:ind w:left="7200" w:hanging="360"/>
      </w:pPr>
      <w:rPr>
        <w:rFonts w:ascii="Wingdings" w:hAnsi="Wingdings" w:hint="default"/>
      </w:rPr>
    </w:lvl>
  </w:abstractNum>
  <w:abstractNum w:abstractNumId="7" w15:restartNumberingAfterBreak="0">
    <w:nsid w:val="399015B1"/>
    <w:multiLevelType w:val="hybridMultilevel"/>
    <w:tmpl w:val="53041D7A"/>
    <w:lvl w:ilvl="0" w:tplc="D3B68184">
      <w:start w:val="1"/>
      <w:numFmt w:val="decimal"/>
      <w:lvlText w:val="%1."/>
      <w:lvlJc w:val="left"/>
      <w:pPr>
        <w:ind w:left="720" w:hanging="360"/>
      </w:pPr>
      <w:rPr>
        <w:rFonts w:hint="default"/>
      </w:rPr>
    </w:lvl>
    <w:lvl w:ilvl="1" w:tplc="2BC696C8" w:tentative="1">
      <w:start w:val="1"/>
      <w:numFmt w:val="lowerLetter"/>
      <w:lvlText w:val="%2."/>
      <w:lvlJc w:val="left"/>
      <w:pPr>
        <w:ind w:left="1440" w:hanging="360"/>
      </w:pPr>
    </w:lvl>
    <w:lvl w:ilvl="2" w:tplc="FA9CEA74" w:tentative="1">
      <w:start w:val="1"/>
      <w:numFmt w:val="lowerRoman"/>
      <w:lvlText w:val="%3."/>
      <w:lvlJc w:val="right"/>
      <w:pPr>
        <w:ind w:left="2160" w:hanging="180"/>
      </w:pPr>
    </w:lvl>
    <w:lvl w:ilvl="3" w:tplc="229630EE" w:tentative="1">
      <w:start w:val="1"/>
      <w:numFmt w:val="decimal"/>
      <w:lvlText w:val="%4."/>
      <w:lvlJc w:val="left"/>
      <w:pPr>
        <w:ind w:left="2880" w:hanging="360"/>
      </w:pPr>
    </w:lvl>
    <w:lvl w:ilvl="4" w:tplc="97F06BE0" w:tentative="1">
      <w:start w:val="1"/>
      <w:numFmt w:val="lowerLetter"/>
      <w:lvlText w:val="%5."/>
      <w:lvlJc w:val="left"/>
      <w:pPr>
        <w:ind w:left="3600" w:hanging="360"/>
      </w:pPr>
    </w:lvl>
    <w:lvl w:ilvl="5" w:tplc="F75C099E" w:tentative="1">
      <w:start w:val="1"/>
      <w:numFmt w:val="lowerRoman"/>
      <w:lvlText w:val="%6."/>
      <w:lvlJc w:val="right"/>
      <w:pPr>
        <w:ind w:left="4320" w:hanging="180"/>
      </w:pPr>
    </w:lvl>
    <w:lvl w:ilvl="6" w:tplc="606EC244" w:tentative="1">
      <w:start w:val="1"/>
      <w:numFmt w:val="decimal"/>
      <w:lvlText w:val="%7."/>
      <w:lvlJc w:val="left"/>
      <w:pPr>
        <w:ind w:left="5040" w:hanging="360"/>
      </w:pPr>
    </w:lvl>
    <w:lvl w:ilvl="7" w:tplc="24289B9A" w:tentative="1">
      <w:start w:val="1"/>
      <w:numFmt w:val="lowerLetter"/>
      <w:lvlText w:val="%8."/>
      <w:lvlJc w:val="left"/>
      <w:pPr>
        <w:ind w:left="5760" w:hanging="360"/>
      </w:pPr>
    </w:lvl>
    <w:lvl w:ilvl="8" w:tplc="0794FCC2" w:tentative="1">
      <w:start w:val="1"/>
      <w:numFmt w:val="lowerRoman"/>
      <w:lvlText w:val="%9."/>
      <w:lvlJc w:val="right"/>
      <w:pPr>
        <w:ind w:left="6480" w:hanging="180"/>
      </w:pPr>
    </w:lvl>
  </w:abstractNum>
  <w:abstractNum w:abstractNumId="8" w15:restartNumberingAfterBreak="0">
    <w:nsid w:val="3DCB4D73"/>
    <w:multiLevelType w:val="hybridMultilevel"/>
    <w:tmpl w:val="00A2921C"/>
    <w:lvl w:ilvl="0" w:tplc="500AFD64">
      <w:start w:val="1"/>
      <w:numFmt w:val="bullet"/>
      <w:lvlText w:val="›"/>
      <w:lvlJc w:val="left"/>
      <w:pPr>
        <w:ind w:left="1440" w:hanging="360"/>
      </w:pPr>
      <w:rPr>
        <w:rFonts w:ascii="Calibri" w:hAnsi="Calibri" w:hint="default"/>
      </w:rPr>
    </w:lvl>
    <w:lvl w:ilvl="1" w:tplc="678028AA" w:tentative="1">
      <w:start w:val="1"/>
      <w:numFmt w:val="bullet"/>
      <w:lvlText w:val="o"/>
      <w:lvlJc w:val="left"/>
      <w:pPr>
        <w:ind w:left="2160" w:hanging="360"/>
      </w:pPr>
      <w:rPr>
        <w:rFonts w:ascii="Courier New" w:hAnsi="Courier New" w:cs="Courier New" w:hint="default"/>
      </w:rPr>
    </w:lvl>
    <w:lvl w:ilvl="2" w:tplc="5BC27AC4" w:tentative="1">
      <w:start w:val="1"/>
      <w:numFmt w:val="bullet"/>
      <w:lvlText w:val=""/>
      <w:lvlJc w:val="left"/>
      <w:pPr>
        <w:ind w:left="2880" w:hanging="360"/>
      </w:pPr>
      <w:rPr>
        <w:rFonts w:ascii="Wingdings" w:hAnsi="Wingdings" w:hint="default"/>
      </w:rPr>
    </w:lvl>
    <w:lvl w:ilvl="3" w:tplc="0D7E0082" w:tentative="1">
      <w:start w:val="1"/>
      <w:numFmt w:val="bullet"/>
      <w:lvlText w:val=""/>
      <w:lvlJc w:val="left"/>
      <w:pPr>
        <w:ind w:left="3600" w:hanging="360"/>
      </w:pPr>
      <w:rPr>
        <w:rFonts w:ascii="Symbol" w:hAnsi="Symbol" w:hint="default"/>
      </w:rPr>
    </w:lvl>
    <w:lvl w:ilvl="4" w:tplc="C49893F8" w:tentative="1">
      <w:start w:val="1"/>
      <w:numFmt w:val="bullet"/>
      <w:lvlText w:val="o"/>
      <w:lvlJc w:val="left"/>
      <w:pPr>
        <w:ind w:left="4320" w:hanging="360"/>
      </w:pPr>
      <w:rPr>
        <w:rFonts w:ascii="Courier New" w:hAnsi="Courier New" w:cs="Courier New" w:hint="default"/>
      </w:rPr>
    </w:lvl>
    <w:lvl w:ilvl="5" w:tplc="2458AE4A" w:tentative="1">
      <w:start w:val="1"/>
      <w:numFmt w:val="bullet"/>
      <w:lvlText w:val=""/>
      <w:lvlJc w:val="left"/>
      <w:pPr>
        <w:ind w:left="5040" w:hanging="360"/>
      </w:pPr>
      <w:rPr>
        <w:rFonts w:ascii="Wingdings" w:hAnsi="Wingdings" w:hint="default"/>
      </w:rPr>
    </w:lvl>
    <w:lvl w:ilvl="6" w:tplc="E47AE1A4" w:tentative="1">
      <w:start w:val="1"/>
      <w:numFmt w:val="bullet"/>
      <w:lvlText w:val=""/>
      <w:lvlJc w:val="left"/>
      <w:pPr>
        <w:ind w:left="5760" w:hanging="360"/>
      </w:pPr>
      <w:rPr>
        <w:rFonts w:ascii="Symbol" w:hAnsi="Symbol" w:hint="default"/>
      </w:rPr>
    </w:lvl>
    <w:lvl w:ilvl="7" w:tplc="EBFA633E" w:tentative="1">
      <w:start w:val="1"/>
      <w:numFmt w:val="bullet"/>
      <w:lvlText w:val="o"/>
      <w:lvlJc w:val="left"/>
      <w:pPr>
        <w:ind w:left="6480" w:hanging="360"/>
      </w:pPr>
      <w:rPr>
        <w:rFonts w:ascii="Courier New" w:hAnsi="Courier New" w:cs="Courier New" w:hint="default"/>
      </w:rPr>
    </w:lvl>
    <w:lvl w:ilvl="8" w:tplc="A8FE8BF8" w:tentative="1">
      <w:start w:val="1"/>
      <w:numFmt w:val="bullet"/>
      <w:lvlText w:val=""/>
      <w:lvlJc w:val="left"/>
      <w:pPr>
        <w:ind w:left="7200" w:hanging="360"/>
      </w:pPr>
      <w:rPr>
        <w:rFonts w:ascii="Wingdings" w:hAnsi="Wingdings" w:hint="default"/>
      </w:rPr>
    </w:lvl>
  </w:abstractNum>
  <w:abstractNum w:abstractNumId="9" w15:restartNumberingAfterBreak="0">
    <w:nsid w:val="43572933"/>
    <w:multiLevelType w:val="hybridMultilevel"/>
    <w:tmpl w:val="A85EC4C2"/>
    <w:lvl w:ilvl="0" w:tplc="A8CAEAFE">
      <w:start w:val="1"/>
      <w:numFmt w:val="bullet"/>
      <w:lvlText w:val="›"/>
      <w:lvlJc w:val="left"/>
      <w:pPr>
        <w:ind w:left="720" w:hanging="360"/>
      </w:pPr>
      <w:rPr>
        <w:rFonts w:ascii="Calibri" w:hAnsi="Calibri" w:hint="default"/>
        <w:color w:val="094595" w:themeColor="text2"/>
      </w:rPr>
    </w:lvl>
    <w:lvl w:ilvl="1" w:tplc="C69CF2F2" w:tentative="1">
      <w:start w:val="1"/>
      <w:numFmt w:val="bullet"/>
      <w:lvlText w:val="o"/>
      <w:lvlJc w:val="left"/>
      <w:pPr>
        <w:ind w:left="1440" w:hanging="360"/>
      </w:pPr>
      <w:rPr>
        <w:rFonts w:ascii="Courier New" w:hAnsi="Courier New" w:cs="Courier New" w:hint="default"/>
      </w:rPr>
    </w:lvl>
    <w:lvl w:ilvl="2" w:tplc="B0EA7BEC" w:tentative="1">
      <w:start w:val="1"/>
      <w:numFmt w:val="bullet"/>
      <w:lvlText w:val=""/>
      <w:lvlJc w:val="left"/>
      <w:pPr>
        <w:ind w:left="2160" w:hanging="360"/>
      </w:pPr>
      <w:rPr>
        <w:rFonts w:ascii="Wingdings" w:hAnsi="Wingdings" w:hint="default"/>
      </w:rPr>
    </w:lvl>
    <w:lvl w:ilvl="3" w:tplc="79F41FF2" w:tentative="1">
      <w:start w:val="1"/>
      <w:numFmt w:val="bullet"/>
      <w:lvlText w:val=""/>
      <w:lvlJc w:val="left"/>
      <w:pPr>
        <w:ind w:left="2880" w:hanging="360"/>
      </w:pPr>
      <w:rPr>
        <w:rFonts w:ascii="Symbol" w:hAnsi="Symbol" w:hint="default"/>
      </w:rPr>
    </w:lvl>
    <w:lvl w:ilvl="4" w:tplc="EA067CFA" w:tentative="1">
      <w:start w:val="1"/>
      <w:numFmt w:val="bullet"/>
      <w:lvlText w:val="o"/>
      <w:lvlJc w:val="left"/>
      <w:pPr>
        <w:ind w:left="3600" w:hanging="360"/>
      </w:pPr>
      <w:rPr>
        <w:rFonts w:ascii="Courier New" w:hAnsi="Courier New" w:cs="Courier New" w:hint="default"/>
      </w:rPr>
    </w:lvl>
    <w:lvl w:ilvl="5" w:tplc="FDDA2BFA" w:tentative="1">
      <w:start w:val="1"/>
      <w:numFmt w:val="bullet"/>
      <w:lvlText w:val=""/>
      <w:lvlJc w:val="left"/>
      <w:pPr>
        <w:ind w:left="4320" w:hanging="360"/>
      </w:pPr>
      <w:rPr>
        <w:rFonts w:ascii="Wingdings" w:hAnsi="Wingdings" w:hint="default"/>
      </w:rPr>
    </w:lvl>
    <w:lvl w:ilvl="6" w:tplc="6F1E4776" w:tentative="1">
      <w:start w:val="1"/>
      <w:numFmt w:val="bullet"/>
      <w:lvlText w:val=""/>
      <w:lvlJc w:val="left"/>
      <w:pPr>
        <w:ind w:left="5040" w:hanging="360"/>
      </w:pPr>
      <w:rPr>
        <w:rFonts w:ascii="Symbol" w:hAnsi="Symbol" w:hint="default"/>
      </w:rPr>
    </w:lvl>
    <w:lvl w:ilvl="7" w:tplc="DC2E523E" w:tentative="1">
      <w:start w:val="1"/>
      <w:numFmt w:val="bullet"/>
      <w:lvlText w:val="o"/>
      <w:lvlJc w:val="left"/>
      <w:pPr>
        <w:ind w:left="5760" w:hanging="360"/>
      </w:pPr>
      <w:rPr>
        <w:rFonts w:ascii="Courier New" w:hAnsi="Courier New" w:cs="Courier New" w:hint="default"/>
      </w:rPr>
    </w:lvl>
    <w:lvl w:ilvl="8" w:tplc="AB2A067E" w:tentative="1">
      <w:start w:val="1"/>
      <w:numFmt w:val="bullet"/>
      <w:lvlText w:val=""/>
      <w:lvlJc w:val="left"/>
      <w:pPr>
        <w:ind w:left="6480" w:hanging="360"/>
      </w:pPr>
      <w:rPr>
        <w:rFonts w:ascii="Wingdings" w:hAnsi="Wingdings" w:hint="default"/>
      </w:rPr>
    </w:lvl>
  </w:abstractNum>
  <w:abstractNum w:abstractNumId="10" w15:restartNumberingAfterBreak="0">
    <w:nsid w:val="45F34915"/>
    <w:multiLevelType w:val="hybridMultilevel"/>
    <w:tmpl w:val="E912EF42"/>
    <w:lvl w:ilvl="0" w:tplc="5AF0FBFE">
      <w:start w:val="1"/>
      <w:numFmt w:val="bullet"/>
      <w:lvlText w:val="›"/>
      <w:lvlJc w:val="left"/>
      <w:pPr>
        <w:ind w:left="720" w:hanging="360"/>
      </w:pPr>
      <w:rPr>
        <w:rFonts w:ascii="Calibri" w:hAnsi="Calibri" w:hint="default"/>
      </w:rPr>
    </w:lvl>
    <w:lvl w:ilvl="1" w:tplc="08D8B53C" w:tentative="1">
      <w:start w:val="1"/>
      <w:numFmt w:val="bullet"/>
      <w:lvlText w:val="o"/>
      <w:lvlJc w:val="left"/>
      <w:pPr>
        <w:ind w:left="1440" w:hanging="360"/>
      </w:pPr>
      <w:rPr>
        <w:rFonts w:ascii="Courier New" w:hAnsi="Courier New" w:cs="Courier New" w:hint="default"/>
      </w:rPr>
    </w:lvl>
    <w:lvl w:ilvl="2" w:tplc="343A1B46" w:tentative="1">
      <w:start w:val="1"/>
      <w:numFmt w:val="bullet"/>
      <w:lvlText w:val=""/>
      <w:lvlJc w:val="left"/>
      <w:pPr>
        <w:ind w:left="2160" w:hanging="360"/>
      </w:pPr>
      <w:rPr>
        <w:rFonts w:ascii="Wingdings" w:hAnsi="Wingdings" w:hint="default"/>
      </w:rPr>
    </w:lvl>
    <w:lvl w:ilvl="3" w:tplc="D09C9808" w:tentative="1">
      <w:start w:val="1"/>
      <w:numFmt w:val="bullet"/>
      <w:lvlText w:val=""/>
      <w:lvlJc w:val="left"/>
      <w:pPr>
        <w:ind w:left="2880" w:hanging="360"/>
      </w:pPr>
      <w:rPr>
        <w:rFonts w:ascii="Symbol" w:hAnsi="Symbol" w:hint="default"/>
      </w:rPr>
    </w:lvl>
    <w:lvl w:ilvl="4" w:tplc="08062DD0" w:tentative="1">
      <w:start w:val="1"/>
      <w:numFmt w:val="bullet"/>
      <w:lvlText w:val="o"/>
      <w:lvlJc w:val="left"/>
      <w:pPr>
        <w:ind w:left="3600" w:hanging="360"/>
      </w:pPr>
      <w:rPr>
        <w:rFonts w:ascii="Courier New" w:hAnsi="Courier New" w:cs="Courier New" w:hint="default"/>
      </w:rPr>
    </w:lvl>
    <w:lvl w:ilvl="5" w:tplc="D3ECA680" w:tentative="1">
      <w:start w:val="1"/>
      <w:numFmt w:val="bullet"/>
      <w:lvlText w:val=""/>
      <w:lvlJc w:val="left"/>
      <w:pPr>
        <w:ind w:left="4320" w:hanging="360"/>
      </w:pPr>
      <w:rPr>
        <w:rFonts w:ascii="Wingdings" w:hAnsi="Wingdings" w:hint="default"/>
      </w:rPr>
    </w:lvl>
    <w:lvl w:ilvl="6" w:tplc="1FC40F36" w:tentative="1">
      <w:start w:val="1"/>
      <w:numFmt w:val="bullet"/>
      <w:lvlText w:val=""/>
      <w:lvlJc w:val="left"/>
      <w:pPr>
        <w:ind w:left="5040" w:hanging="360"/>
      </w:pPr>
      <w:rPr>
        <w:rFonts w:ascii="Symbol" w:hAnsi="Symbol" w:hint="default"/>
      </w:rPr>
    </w:lvl>
    <w:lvl w:ilvl="7" w:tplc="CDC4700E" w:tentative="1">
      <w:start w:val="1"/>
      <w:numFmt w:val="bullet"/>
      <w:lvlText w:val="o"/>
      <w:lvlJc w:val="left"/>
      <w:pPr>
        <w:ind w:left="5760" w:hanging="360"/>
      </w:pPr>
      <w:rPr>
        <w:rFonts w:ascii="Courier New" w:hAnsi="Courier New" w:cs="Courier New" w:hint="default"/>
      </w:rPr>
    </w:lvl>
    <w:lvl w:ilvl="8" w:tplc="427267C2" w:tentative="1">
      <w:start w:val="1"/>
      <w:numFmt w:val="bullet"/>
      <w:lvlText w:val=""/>
      <w:lvlJc w:val="left"/>
      <w:pPr>
        <w:ind w:left="6480" w:hanging="360"/>
      </w:pPr>
      <w:rPr>
        <w:rFonts w:ascii="Wingdings" w:hAnsi="Wingdings" w:hint="default"/>
      </w:rPr>
    </w:lvl>
  </w:abstractNum>
  <w:abstractNum w:abstractNumId="11" w15:restartNumberingAfterBreak="0">
    <w:nsid w:val="46D92CF8"/>
    <w:multiLevelType w:val="hybridMultilevel"/>
    <w:tmpl w:val="A4EEF048"/>
    <w:lvl w:ilvl="0" w:tplc="F9409F6E">
      <w:start w:val="1"/>
      <w:numFmt w:val="bullet"/>
      <w:lvlText w:val=""/>
      <w:lvlJc w:val="left"/>
      <w:pPr>
        <w:ind w:left="720" w:hanging="360"/>
      </w:pPr>
      <w:rPr>
        <w:rFonts w:ascii="Symbol" w:hAnsi="Symbol" w:hint="default"/>
      </w:rPr>
    </w:lvl>
    <w:lvl w:ilvl="1" w:tplc="DB48E038" w:tentative="1">
      <w:start w:val="1"/>
      <w:numFmt w:val="bullet"/>
      <w:lvlText w:val="o"/>
      <w:lvlJc w:val="left"/>
      <w:pPr>
        <w:ind w:left="1440" w:hanging="360"/>
      </w:pPr>
      <w:rPr>
        <w:rFonts w:ascii="Courier New" w:hAnsi="Courier New" w:cs="Courier New" w:hint="default"/>
      </w:rPr>
    </w:lvl>
    <w:lvl w:ilvl="2" w:tplc="76A29102" w:tentative="1">
      <w:start w:val="1"/>
      <w:numFmt w:val="bullet"/>
      <w:lvlText w:val=""/>
      <w:lvlJc w:val="left"/>
      <w:pPr>
        <w:ind w:left="2160" w:hanging="360"/>
      </w:pPr>
      <w:rPr>
        <w:rFonts w:ascii="Wingdings" w:hAnsi="Wingdings" w:hint="default"/>
      </w:rPr>
    </w:lvl>
    <w:lvl w:ilvl="3" w:tplc="A106DEB0" w:tentative="1">
      <w:start w:val="1"/>
      <w:numFmt w:val="bullet"/>
      <w:lvlText w:val=""/>
      <w:lvlJc w:val="left"/>
      <w:pPr>
        <w:ind w:left="2880" w:hanging="360"/>
      </w:pPr>
      <w:rPr>
        <w:rFonts w:ascii="Symbol" w:hAnsi="Symbol" w:hint="default"/>
      </w:rPr>
    </w:lvl>
    <w:lvl w:ilvl="4" w:tplc="C0C61F6C" w:tentative="1">
      <w:start w:val="1"/>
      <w:numFmt w:val="bullet"/>
      <w:lvlText w:val="o"/>
      <w:lvlJc w:val="left"/>
      <w:pPr>
        <w:ind w:left="3600" w:hanging="360"/>
      </w:pPr>
      <w:rPr>
        <w:rFonts w:ascii="Courier New" w:hAnsi="Courier New" w:cs="Courier New" w:hint="default"/>
      </w:rPr>
    </w:lvl>
    <w:lvl w:ilvl="5" w:tplc="CF3481C0" w:tentative="1">
      <w:start w:val="1"/>
      <w:numFmt w:val="bullet"/>
      <w:lvlText w:val=""/>
      <w:lvlJc w:val="left"/>
      <w:pPr>
        <w:ind w:left="4320" w:hanging="360"/>
      </w:pPr>
      <w:rPr>
        <w:rFonts w:ascii="Wingdings" w:hAnsi="Wingdings" w:hint="default"/>
      </w:rPr>
    </w:lvl>
    <w:lvl w:ilvl="6" w:tplc="31FC1562" w:tentative="1">
      <w:start w:val="1"/>
      <w:numFmt w:val="bullet"/>
      <w:lvlText w:val=""/>
      <w:lvlJc w:val="left"/>
      <w:pPr>
        <w:ind w:left="5040" w:hanging="360"/>
      </w:pPr>
      <w:rPr>
        <w:rFonts w:ascii="Symbol" w:hAnsi="Symbol" w:hint="default"/>
      </w:rPr>
    </w:lvl>
    <w:lvl w:ilvl="7" w:tplc="C6D6AFC4" w:tentative="1">
      <w:start w:val="1"/>
      <w:numFmt w:val="bullet"/>
      <w:lvlText w:val="o"/>
      <w:lvlJc w:val="left"/>
      <w:pPr>
        <w:ind w:left="5760" w:hanging="360"/>
      </w:pPr>
      <w:rPr>
        <w:rFonts w:ascii="Courier New" w:hAnsi="Courier New" w:cs="Courier New" w:hint="default"/>
      </w:rPr>
    </w:lvl>
    <w:lvl w:ilvl="8" w:tplc="65A4CF12" w:tentative="1">
      <w:start w:val="1"/>
      <w:numFmt w:val="bullet"/>
      <w:lvlText w:val=""/>
      <w:lvlJc w:val="left"/>
      <w:pPr>
        <w:ind w:left="6480" w:hanging="360"/>
      </w:pPr>
      <w:rPr>
        <w:rFonts w:ascii="Wingdings" w:hAnsi="Wingdings" w:hint="default"/>
      </w:rPr>
    </w:lvl>
  </w:abstractNum>
  <w:abstractNum w:abstractNumId="12" w15:restartNumberingAfterBreak="0">
    <w:nsid w:val="4A7B167B"/>
    <w:multiLevelType w:val="hybridMultilevel"/>
    <w:tmpl w:val="2722BDA0"/>
    <w:lvl w:ilvl="0" w:tplc="4078B2FA">
      <w:start w:val="1"/>
      <w:numFmt w:val="bullet"/>
      <w:lvlText w:val="›"/>
      <w:lvlJc w:val="left"/>
      <w:pPr>
        <w:ind w:left="720" w:hanging="360"/>
      </w:pPr>
      <w:rPr>
        <w:rFonts w:ascii="Calibri" w:hAnsi="Calibri" w:hint="default"/>
      </w:rPr>
    </w:lvl>
    <w:lvl w:ilvl="1" w:tplc="D4E61A26" w:tentative="1">
      <w:start w:val="1"/>
      <w:numFmt w:val="bullet"/>
      <w:lvlText w:val="o"/>
      <w:lvlJc w:val="left"/>
      <w:pPr>
        <w:ind w:left="1440" w:hanging="360"/>
      </w:pPr>
      <w:rPr>
        <w:rFonts w:ascii="Courier New" w:hAnsi="Courier New" w:cs="Courier New" w:hint="default"/>
      </w:rPr>
    </w:lvl>
    <w:lvl w:ilvl="2" w:tplc="6A3AA72E" w:tentative="1">
      <w:start w:val="1"/>
      <w:numFmt w:val="bullet"/>
      <w:lvlText w:val=""/>
      <w:lvlJc w:val="left"/>
      <w:pPr>
        <w:ind w:left="2160" w:hanging="360"/>
      </w:pPr>
      <w:rPr>
        <w:rFonts w:ascii="Wingdings" w:hAnsi="Wingdings" w:hint="default"/>
      </w:rPr>
    </w:lvl>
    <w:lvl w:ilvl="3" w:tplc="11AAEACA" w:tentative="1">
      <w:start w:val="1"/>
      <w:numFmt w:val="bullet"/>
      <w:lvlText w:val=""/>
      <w:lvlJc w:val="left"/>
      <w:pPr>
        <w:ind w:left="2880" w:hanging="360"/>
      </w:pPr>
      <w:rPr>
        <w:rFonts w:ascii="Symbol" w:hAnsi="Symbol" w:hint="default"/>
      </w:rPr>
    </w:lvl>
    <w:lvl w:ilvl="4" w:tplc="02A83D28" w:tentative="1">
      <w:start w:val="1"/>
      <w:numFmt w:val="bullet"/>
      <w:lvlText w:val="o"/>
      <w:lvlJc w:val="left"/>
      <w:pPr>
        <w:ind w:left="3600" w:hanging="360"/>
      </w:pPr>
      <w:rPr>
        <w:rFonts w:ascii="Courier New" w:hAnsi="Courier New" w:cs="Courier New" w:hint="default"/>
      </w:rPr>
    </w:lvl>
    <w:lvl w:ilvl="5" w:tplc="8040987A" w:tentative="1">
      <w:start w:val="1"/>
      <w:numFmt w:val="bullet"/>
      <w:lvlText w:val=""/>
      <w:lvlJc w:val="left"/>
      <w:pPr>
        <w:ind w:left="4320" w:hanging="360"/>
      </w:pPr>
      <w:rPr>
        <w:rFonts w:ascii="Wingdings" w:hAnsi="Wingdings" w:hint="default"/>
      </w:rPr>
    </w:lvl>
    <w:lvl w:ilvl="6" w:tplc="ECB2013C" w:tentative="1">
      <w:start w:val="1"/>
      <w:numFmt w:val="bullet"/>
      <w:lvlText w:val=""/>
      <w:lvlJc w:val="left"/>
      <w:pPr>
        <w:ind w:left="5040" w:hanging="360"/>
      </w:pPr>
      <w:rPr>
        <w:rFonts w:ascii="Symbol" w:hAnsi="Symbol" w:hint="default"/>
      </w:rPr>
    </w:lvl>
    <w:lvl w:ilvl="7" w:tplc="CCFC5448" w:tentative="1">
      <w:start w:val="1"/>
      <w:numFmt w:val="bullet"/>
      <w:lvlText w:val="o"/>
      <w:lvlJc w:val="left"/>
      <w:pPr>
        <w:ind w:left="5760" w:hanging="360"/>
      </w:pPr>
      <w:rPr>
        <w:rFonts w:ascii="Courier New" w:hAnsi="Courier New" w:cs="Courier New" w:hint="default"/>
      </w:rPr>
    </w:lvl>
    <w:lvl w:ilvl="8" w:tplc="D6A2B79E" w:tentative="1">
      <w:start w:val="1"/>
      <w:numFmt w:val="bullet"/>
      <w:lvlText w:val=""/>
      <w:lvlJc w:val="left"/>
      <w:pPr>
        <w:ind w:left="6480" w:hanging="360"/>
      </w:pPr>
      <w:rPr>
        <w:rFonts w:ascii="Wingdings" w:hAnsi="Wingdings" w:hint="default"/>
      </w:rPr>
    </w:lvl>
  </w:abstractNum>
  <w:abstractNum w:abstractNumId="13" w15:restartNumberingAfterBreak="0">
    <w:nsid w:val="4D592361"/>
    <w:multiLevelType w:val="hybridMultilevel"/>
    <w:tmpl w:val="1034DF7A"/>
    <w:lvl w:ilvl="0" w:tplc="24D428B8">
      <w:start w:val="1"/>
      <w:numFmt w:val="decimal"/>
      <w:lvlText w:val="%1."/>
      <w:lvlJc w:val="left"/>
      <w:pPr>
        <w:ind w:left="720" w:hanging="360"/>
      </w:pPr>
    </w:lvl>
    <w:lvl w:ilvl="1" w:tplc="67FCC272">
      <w:start w:val="1"/>
      <w:numFmt w:val="lowerLetter"/>
      <w:lvlText w:val="%2."/>
      <w:lvlJc w:val="left"/>
      <w:pPr>
        <w:ind w:left="1440" w:hanging="360"/>
      </w:pPr>
    </w:lvl>
    <w:lvl w:ilvl="2" w:tplc="3244D34A">
      <w:start w:val="1"/>
      <w:numFmt w:val="lowerRoman"/>
      <w:lvlText w:val="%3."/>
      <w:lvlJc w:val="right"/>
      <w:pPr>
        <w:ind w:left="2160" w:hanging="180"/>
      </w:pPr>
    </w:lvl>
    <w:lvl w:ilvl="3" w:tplc="381022CE">
      <w:start w:val="1"/>
      <w:numFmt w:val="decimal"/>
      <w:lvlText w:val="%4."/>
      <w:lvlJc w:val="left"/>
      <w:pPr>
        <w:ind w:left="2880" w:hanging="360"/>
      </w:pPr>
    </w:lvl>
    <w:lvl w:ilvl="4" w:tplc="9DB802C8">
      <w:start w:val="1"/>
      <w:numFmt w:val="lowerLetter"/>
      <w:lvlText w:val="%5."/>
      <w:lvlJc w:val="left"/>
      <w:pPr>
        <w:ind w:left="3600" w:hanging="360"/>
      </w:pPr>
    </w:lvl>
    <w:lvl w:ilvl="5" w:tplc="05DAFFE6">
      <w:start w:val="1"/>
      <w:numFmt w:val="lowerRoman"/>
      <w:lvlText w:val="%6."/>
      <w:lvlJc w:val="right"/>
      <w:pPr>
        <w:ind w:left="4320" w:hanging="180"/>
      </w:pPr>
    </w:lvl>
    <w:lvl w:ilvl="6" w:tplc="A7C4AAAE">
      <w:start w:val="1"/>
      <w:numFmt w:val="decimal"/>
      <w:lvlText w:val="%7."/>
      <w:lvlJc w:val="left"/>
      <w:pPr>
        <w:ind w:left="5040" w:hanging="360"/>
      </w:pPr>
    </w:lvl>
    <w:lvl w:ilvl="7" w:tplc="68EA50B2">
      <w:start w:val="1"/>
      <w:numFmt w:val="lowerLetter"/>
      <w:lvlText w:val="%8."/>
      <w:lvlJc w:val="left"/>
      <w:pPr>
        <w:ind w:left="5760" w:hanging="360"/>
      </w:pPr>
    </w:lvl>
    <w:lvl w:ilvl="8" w:tplc="481CED44">
      <w:start w:val="1"/>
      <w:numFmt w:val="lowerRoman"/>
      <w:lvlText w:val="%9."/>
      <w:lvlJc w:val="right"/>
      <w:pPr>
        <w:ind w:left="6480" w:hanging="180"/>
      </w:pPr>
    </w:lvl>
  </w:abstractNum>
  <w:abstractNum w:abstractNumId="14" w15:restartNumberingAfterBreak="0">
    <w:nsid w:val="4E723D9A"/>
    <w:multiLevelType w:val="hybridMultilevel"/>
    <w:tmpl w:val="1C46E95A"/>
    <w:lvl w:ilvl="0" w:tplc="B4DC133A">
      <w:start w:val="1"/>
      <w:numFmt w:val="bullet"/>
      <w:lvlText w:val="›"/>
      <w:lvlJc w:val="left"/>
      <w:pPr>
        <w:ind w:left="720" w:hanging="360"/>
      </w:pPr>
      <w:rPr>
        <w:rFonts w:ascii="Calibri" w:hAnsi="Calibri" w:hint="default"/>
        <w:color w:val="094595" w:themeColor="text2"/>
      </w:rPr>
    </w:lvl>
    <w:lvl w:ilvl="1" w:tplc="E09A0EC0" w:tentative="1">
      <w:start w:val="1"/>
      <w:numFmt w:val="bullet"/>
      <w:lvlText w:val="o"/>
      <w:lvlJc w:val="left"/>
      <w:pPr>
        <w:ind w:left="1440" w:hanging="360"/>
      </w:pPr>
      <w:rPr>
        <w:rFonts w:ascii="Courier New" w:hAnsi="Courier New" w:cs="Courier New" w:hint="default"/>
      </w:rPr>
    </w:lvl>
    <w:lvl w:ilvl="2" w:tplc="3640BEEC" w:tentative="1">
      <w:start w:val="1"/>
      <w:numFmt w:val="bullet"/>
      <w:lvlText w:val=""/>
      <w:lvlJc w:val="left"/>
      <w:pPr>
        <w:ind w:left="2160" w:hanging="360"/>
      </w:pPr>
      <w:rPr>
        <w:rFonts w:ascii="Wingdings" w:hAnsi="Wingdings" w:hint="default"/>
      </w:rPr>
    </w:lvl>
    <w:lvl w:ilvl="3" w:tplc="D8CA5B08" w:tentative="1">
      <w:start w:val="1"/>
      <w:numFmt w:val="bullet"/>
      <w:lvlText w:val=""/>
      <w:lvlJc w:val="left"/>
      <w:pPr>
        <w:ind w:left="2880" w:hanging="360"/>
      </w:pPr>
      <w:rPr>
        <w:rFonts w:ascii="Symbol" w:hAnsi="Symbol" w:hint="default"/>
      </w:rPr>
    </w:lvl>
    <w:lvl w:ilvl="4" w:tplc="9B8A9A88" w:tentative="1">
      <w:start w:val="1"/>
      <w:numFmt w:val="bullet"/>
      <w:lvlText w:val="o"/>
      <w:lvlJc w:val="left"/>
      <w:pPr>
        <w:ind w:left="3600" w:hanging="360"/>
      </w:pPr>
      <w:rPr>
        <w:rFonts w:ascii="Courier New" w:hAnsi="Courier New" w:cs="Courier New" w:hint="default"/>
      </w:rPr>
    </w:lvl>
    <w:lvl w:ilvl="5" w:tplc="F9B0861A" w:tentative="1">
      <w:start w:val="1"/>
      <w:numFmt w:val="bullet"/>
      <w:lvlText w:val=""/>
      <w:lvlJc w:val="left"/>
      <w:pPr>
        <w:ind w:left="4320" w:hanging="360"/>
      </w:pPr>
      <w:rPr>
        <w:rFonts w:ascii="Wingdings" w:hAnsi="Wingdings" w:hint="default"/>
      </w:rPr>
    </w:lvl>
    <w:lvl w:ilvl="6" w:tplc="18640434" w:tentative="1">
      <w:start w:val="1"/>
      <w:numFmt w:val="bullet"/>
      <w:lvlText w:val=""/>
      <w:lvlJc w:val="left"/>
      <w:pPr>
        <w:ind w:left="5040" w:hanging="360"/>
      </w:pPr>
      <w:rPr>
        <w:rFonts w:ascii="Symbol" w:hAnsi="Symbol" w:hint="default"/>
      </w:rPr>
    </w:lvl>
    <w:lvl w:ilvl="7" w:tplc="B1769726" w:tentative="1">
      <w:start w:val="1"/>
      <w:numFmt w:val="bullet"/>
      <w:lvlText w:val="o"/>
      <w:lvlJc w:val="left"/>
      <w:pPr>
        <w:ind w:left="5760" w:hanging="360"/>
      </w:pPr>
      <w:rPr>
        <w:rFonts w:ascii="Courier New" w:hAnsi="Courier New" w:cs="Courier New" w:hint="default"/>
      </w:rPr>
    </w:lvl>
    <w:lvl w:ilvl="8" w:tplc="2D00CE70" w:tentative="1">
      <w:start w:val="1"/>
      <w:numFmt w:val="bullet"/>
      <w:lvlText w:val=""/>
      <w:lvlJc w:val="left"/>
      <w:pPr>
        <w:ind w:left="6480" w:hanging="360"/>
      </w:pPr>
      <w:rPr>
        <w:rFonts w:ascii="Wingdings" w:hAnsi="Wingdings" w:hint="default"/>
      </w:rPr>
    </w:lvl>
  </w:abstractNum>
  <w:abstractNum w:abstractNumId="15" w15:restartNumberingAfterBreak="0">
    <w:nsid w:val="5A3F7103"/>
    <w:multiLevelType w:val="hybridMultilevel"/>
    <w:tmpl w:val="87AEBF2A"/>
    <w:lvl w:ilvl="0" w:tplc="7E7CDF92">
      <w:start w:val="1"/>
      <w:numFmt w:val="bullet"/>
      <w:lvlText w:val="›"/>
      <w:lvlJc w:val="left"/>
      <w:pPr>
        <w:ind w:left="720" w:hanging="360"/>
      </w:pPr>
      <w:rPr>
        <w:rFonts w:ascii="Calibri" w:hAnsi="Calibri" w:hint="default"/>
        <w:color w:val="094595" w:themeColor="text2"/>
      </w:rPr>
    </w:lvl>
    <w:lvl w:ilvl="1" w:tplc="7F100F96" w:tentative="1">
      <w:start w:val="1"/>
      <w:numFmt w:val="bullet"/>
      <w:lvlText w:val="o"/>
      <w:lvlJc w:val="left"/>
      <w:pPr>
        <w:ind w:left="1440" w:hanging="360"/>
      </w:pPr>
      <w:rPr>
        <w:rFonts w:ascii="Courier New" w:hAnsi="Courier New" w:cs="Courier New" w:hint="default"/>
      </w:rPr>
    </w:lvl>
    <w:lvl w:ilvl="2" w:tplc="37F8839C" w:tentative="1">
      <w:start w:val="1"/>
      <w:numFmt w:val="bullet"/>
      <w:lvlText w:val=""/>
      <w:lvlJc w:val="left"/>
      <w:pPr>
        <w:ind w:left="2160" w:hanging="360"/>
      </w:pPr>
      <w:rPr>
        <w:rFonts w:ascii="Wingdings" w:hAnsi="Wingdings" w:hint="default"/>
      </w:rPr>
    </w:lvl>
    <w:lvl w:ilvl="3" w:tplc="7556F4CC" w:tentative="1">
      <w:start w:val="1"/>
      <w:numFmt w:val="bullet"/>
      <w:lvlText w:val=""/>
      <w:lvlJc w:val="left"/>
      <w:pPr>
        <w:ind w:left="2880" w:hanging="360"/>
      </w:pPr>
      <w:rPr>
        <w:rFonts w:ascii="Symbol" w:hAnsi="Symbol" w:hint="default"/>
      </w:rPr>
    </w:lvl>
    <w:lvl w:ilvl="4" w:tplc="F90CE09E" w:tentative="1">
      <w:start w:val="1"/>
      <w:numFmt w:val="bullet"/>
      <w:lvlText w:val="o"/>
      <w:lvlJc w:val="left"/>
      <w:pPr>
        <w:ind w:left="3600" w:hanging="360"/>
      </w:pPr>
      <w:rPr>
        <w:rFonts w:ascii="Courier New" w:hAnsi="Courier New" w:cs="Courier New" w:hint="default"/>
      </w:rPr>
    </w:lvl>
    <w:lvl w:ilvl="5" w:tplc="D1D20F94" w:tentative="1">
      <w:start w:val="1"/>
      <w:numFmt w:val="bullet"/>
      <w:lvlText w:val=""/>
      <w:lvlJc w:val="left"/>
      <w:pPr>
        <w:ind w:left="4320" w:hanging="360"/>
      </w:pPr>
      <w:rPr>
        <w:rFonts w:ascii="Wingdings" w:hAnsi="Wingdings" w:hint="default"/>
      </w:rPr>
    </w:lvl>
    <w:lvl w:ilvl="6" w:tplc="26DC3A3E" w:tentative="1">
      <w:start w:val="1"/>
      <w:numFmt w:val="bullet"/>
      <w:lvlText w:val=""/>
      <w:lvlJc w:val="left"/>
      <w:pPr>
        <w:ind w:left="5040" w:hanging="360"/>
      </w:pPr>
      <w:rPr>
        <w:rFonts w:ascii="Symbol" w:hAnsi="Symbol" w:hint="default"/>
      </w:rPr>
    </w:lvl>
    <w:lvl w:ilvl="7" w:tplc="AF2CA5AA" w:tentative="1">
      <w:start w:val="1"/>
      <w:numFmt w:val="bullet"/>
      <w:lvlText w:val="o"/>
      <w:lvlJc w:val="left"/>
      <w:pPr>
        <w:ind w:left="5760" w:hanging="360"/>
      </w:pPr>
      <w:rPr>
        <w:rFonts w:ascii="Courier New" w:hAnsi="Courier New" w:cs="Courier New" w:hint="default"/>
      </w:rPr>
    </w:lvl>
    <w:lvl w:ilvl="8" w:tplc="D35AB516"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EE583B9A">
      <w:start w:val="1"/>
      <w:numFmt w:val="upperLetter"/>
      <w:lvlText w:val="%1)"/>
      <w:lvlJc w:val="left"/>
      <w:pPr>
        <w:ind w:left="910" w:hanging="360"/>
      </w:pPr>
      <w:rPr>
        <w:rFonts w:hint="default"/>
      </w:rPr>
    </w:lvl>
    <w:lvl w:ilvl="1" w:tplc="E880256C" w:tentative="1">
      <w:start w:val="1"/>
      <w:numFmt w:val="lowerLetter"/>
      <w:lvlText w:val="%2."/>
      <w:lvlJc w:val="left"/>
      <w:pPr>
        <w:ind w:left="1630" w:hanging="360"/>
      </w:pPr>
    </w:lvl>
    <w:lvl w:ilvl="2" w:tplc="E5A0CADA" w:tentative="1">
      <w:start w:val="1"/>
      <w:numFmt w:val="lowerRoman"/>
      <w:lvlText w:val="%3."/>
      <w:lvlJc w:val="right"/>
      <w:pPr>
        <w:ind w:left="2350" w:hanging="180"/>
      </w:pPr>
    </w:lvl>
    <w:lvl w:ilvl="3" w:tplc="8D3EE90E" w:tentative="1">
      <w:start w:val="1"/>
      <w:numFmt w:val="decimal"/>
      <w:lvlText w:val="%4."/>
      <w:lvlJc w:val="left"/>
      <w:pPr>
        <w:ind w:left="3070" w:hanging="360"/>
      </w:pPr>
    </w:lvl>
    <w:lvl w:ilvl="4" w:tplc="40EAD360" w:tentative="1">
      <w:start w:val="1"/>
      <w:numFmt w:val="lowerLetter"/>
      <w:lvlText w:val="%5."/>
      <w:lvlJc w:val="left"/>
      <w:pPr>
        <w:ind w:left="3790" w:hanging="360"/>
      </w:pPr>
    </w:lvl>
    <w:lvl w:ilvl="5" w:tplc="BE5C4700" w:tentative="1">
      <w:start w:val="1"/>
      <w:numFmt w:val="lowerRoman"/>
      <w:lvlText w:val="%6."/>
      <w:lvlJc w:val="right"/>
      <w:pPr>
        <w:ind w:left="4510" w:hanging="180"/>
      </w:pPr>
    </w:lvl>
    <w:lvl w:ilvl="6" w:tplc="2E421F1E" w:tentative="1">
      <w:start w:val="1"/>
      <w:numFmt w:val="decimal"/>
      <w:lvlText w:val="%7."/>
      <w:lvlJc w:val="left"/>
      <w:pPr>
        <w:ind w:left="5230" w:hanging="360"/>
      </w:pPr>
    </w:lvl>
    <w:lvl w:ilvl="7" w:tplc="07E05B00" w:tentative="1">
      <w:start w:val="1"/>
      <w:numFmt w:val="lowerLetter"/>
      <w:lvlText w:val="%8."/>
      <w:lvlJc w:val="left"/>
      <w:pPr>
        <w:ind w:left="5950" w:hanging="360"/>
      </w:pPr>
    </w:lvl>
    <w:lvl w:ilvl="8" w:tplc="711A7A06"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EB5EFB38">
      <w:start w:val="1"/>
      <w:numFmt w:val="bullet"/>
      <w:lvlText w:val="›"/>
      <w:lvlJc w:val="left"/>
      <w:pPr>
        <w:ind w:left="720" w:hanging="360"/>
      </w:pPr>
      <w:rPr>
        <w:rFonts w:ascii="Calibri" w:hAnsi="Calibri" w:hint="default"/>
      </w:rPr>
    </w:lvl>
    <w:lvl w:ilvl="1" w:tplc="3A2ABCBC" w:tentative="1">
      <w:start w:val="1"/>
      <w:numFmt w:val="bullet"/>
      <w:lvlText w:val="o"/>
      <w:lvlJc w:val="left"/>
      <w:pPr>
        <w:ind w:left="1440" w:hanging="360"/>
      </w:pPr>
      <w:rPr>
        <w:rFonts w:ascii="Courier New" w:hAnsi="Courier New" w:cs="Courier New" w:hint="default"/>
      </w:rPr>
    </w:lvl>
    <w:lvl w:ilvl="2" w:tplc="0FFA36AC" w:tentative="1">
      <w:start w:val="1"/>
      <w:numFmt w:val="bullet"/>
      <w:lvlText w:val=""/>
      <w:lvlJc w:val="left"/>
      <w:pPr>
        <w:ind w:left="2160" w:hanging="360"/>
      </w:pPr>
      <w:rPr>
        <w:rFonts w:ascii="Wingdings" w:hAnsi="Wingdings" w:hint="default"/>
      </w:rPr>
    </w:lvl>
    <w:lvl w:ilvl="3" w:tplc="D7883096" w:tentative="1">
      <w:start w:val="1"/>
      <w:numFmt w:val="bullet"/>
      <w:lvlText w:val=""/>
      <w:lvlJc w:val="left"/>
      <w:pPr>
        <w:ind w:left="2880" w:hanging="360"/>
      </w:pPr>
      <w:rPr>
        <w:rFonts w:ascii="Symbol" w:hAnsi="Symbol" w:hint="default"/>
      </w:rPr>
    </w:lvl>
    <w:lvl w:ilvl="4" w:tplc="4036DD74" w:tentative="1">
      <w:start w:val="1"/>
      <w:numFmt w:val="bullet"/>
      <w:lvlText w:val="o"/>
      <w:lvlJc w:val="left"/>
      <w:pPr>
        <w:ind w:left="3600" w:hanging="360"/>
      </w:pPr>
      <w:rPr>
        <w:rFonts w:ascii="Courier New" w:hAnsi="Courier New" w:cs="Courier New" w:hint="default"/>
      </w:rPr>
    </w:lvl>
    <w:lvl w:ilvl="5" w:tplc="51B63210" w:tentative="1">
      <w:start w:val="1"/>
      <w:numFmt w:val="bullet"/>
      <w:lvlText w:val=""/>
      <w:lvlJc w:val="left"/>
      <w:pPr>
        <w:ind w:left="4320" w:hanging="360"/>
      </w:pPr>
      <w:rPr>
        <w:rFonts w:ascii="Wingdings" w:hAnsi="Wingdings" w:hint="default"/>
      </w:rPr>
    </w:lvl>
    <w:lvl w:ilvl="6" w:tplc="1626160E" w:tentative="1">
      <w:start w:val="1"/>
      <w:numFmt w:val="bullet"/>
      <w:lvlText w:val=""/>
      <w:lvlJc w:val="left"/>
      <w:pPr>
        <w:ind w:left="5040" w:hanging="360"/>
      </w:pPr>
      <w:rPr>
        <w:rFonts w:ascii="Symbol" w:hAnsi="Symbol" w:hint="default"/>
      </w:rPr>
    </w:lvl>
    <w:lvl w:ilvl="7" w:tplc="5B369558" w:tentative="1">
      <w:start w:val="1"/>
      <w:numFmt w:val="bullet"/>
      <w:lvlText w:val="o"/>
      <w:lvlJc w:val="left"/>
      <w:pPr>
        <w:ind w:left="5760" w:hanging="360"/>
      </w:pPr>
      <w:rPr>
        <w:rFonts w:ascii="Courier New" w:hAnsi="Courier New" w:cs="Courier New" w:hint="default"/>
      </w:rPr>
    </w:lvl>
    <w:lvl w:ilvl="8" w:tplc="FE28E78E"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8"/>
  </w:num>
  <w:num w:numId="5">
    <w:abstractNumId w:val="17"/>
  </w:num>
  <w:num w:numId="6">
    <w:abstractNumId w:val="10"/>
  </w:num>
  <w:num w:numId="7">
    <w:abstractNumId w:val="11"/>
  </w:num>
  <w:num w:numId="8">
    <w:abstractNumId w:val="12"/>
  </w:num>
  <w:num w:numId="9">
    <w:abstractNumId w:val="7"/>
  </w:num>
  <w:num w:numId="10">
    <w:abstractNumId w:val="0"/>
  </w:num>
  <w:num w:numId="11">
    <w:abstractNumId w:val="9"/>
  </w:num>
  <w:num w:numId="12">
    <w:abstractNumId w:val="14"/>
  </w:num>
  <w:num w:numId="13">
    <w:abstractNumId w:val="3"/>
  </w:num>
  <w:num w:numId="14">
    <w:abstractNumId w:val="15"/>
  </w:num>
  <w:num w:numId="15">
    <w:abstractNumId w:val="6"/>
  </w:num>
  <w:num w:numId="16">
    <w:abstractNumId w:val="1"/>
  </w:num>
  <w:num w:numId="17">
    <w:abstractNumId w:val="16"/>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8F"/>
    <w:rsid w:val="002A723E"/>
    <w:rsid w:val="004023FC"/>
    <w:rsid w:val="004402AB"/>
    <w:rsid w:val="006F6B8F"/>
    <w:rsid w:val="00F57C0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FE819-7D18-4344-99F7-58478211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ro-RO" w:bidi="ro-RO"/>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6"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E37"/>
    <w:pPr>
      <w:spacing w:after="120" w:line="240" w:lineRule="auto"/>
      <w:jc w:val="both"/>
    </w:pPr>
    <w:rPr>
      <w:color w:val="002034"/>
    </w:rPr>
  </w:style>
  <w:style w:type="paragraph" w:styleId="Heading1">
    <w:name w:val="heading 1"/>
    <w:basedOn w:val="Normal"/>
    <w:next w:val="Normal"/>
    <w:link w:val="Heading1Char"/>
    <w:uiPriority w:val="3"/>
    <w:qFormat/>
    <w:rsid w:val="00A050DB"/>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4"/>
    <w:qFormat/>
    <w:rsid w:val="00A050DB"/>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A050DB"/>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A050DB"/>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ro-RO"/>
    </w:rPr>
  </w:style>
  <w:style w:type="paragraph" w:styleId="Footer">
    <w:name w:val="footer"/>
    <w:basedOn w:val="Normal"/>
    <w:link w:val="FooterChar"/>
    <w:uiPriority w:val="99"/>
    <w:rsid w:val="00917656"/>
    <w:pPr>
      <w:tabs>
        <w:tab w:val="right" w:pos="9639"/>
      </w:tabs>
      <w:spacing w:after="0"/>
    </w:pPr>
    <w:rPr>
      <w:noProof/>
      <w:sz w:val="14"/>
      <w:szCs w:val="14"/>
    </w:rPr>
  </w:style>
  <w:style w:type="character" w:customStyle="1" w:styleId="FooterChar">
    <w:name w:val="Footer Char"/>
    <w:basedOn w:val="DefaultParagraphFont"/>
    <w:link w:val="Footer"/>
    <w:uiPriority w:val="99"/>
    <w:rsid w:val="00A43A63"/>
    <w:rPr>
      <w:noProof/>
      <w:sz w:val="14"/>
      <w:szCs w:val="14"/>
      <w:lang w:val="ro-RO" w:eastAsia="ro-RO"/>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ro-RO"/>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ro-RO"/>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A050DB"/>
    <w:pPr>
      <w:spacing w:before="240"/>
      <w:contextualSpacing/>
      <w:jc w:val="left"/>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uiPriority w:val="1"/>
    <w:rsid w:val="00A050DB"/>
    <w:rPr>
      <w:rFonts w:ascii="Calibri" w:eastAsiaTheme="majorEastAsia" w:hAnsi="Calibri" w:cstheme="majorBidi"/>
      <w:spacing w:val="5"/>
      <w:kern w:val="28"/>
      <w:sz w:val="40"/>
      <w:szCs w:val="52"/>
      <w:lang w:val="ro-RO"/>
    </w:rPr>
  </w:style>
  <w:style w:type="paragraph" w:styleId="Subtitle">
    <w:name w:val="Subtitle"/>
    <w:basedOn w:val="Normal"/>
    <w:next w:val="Normal"/>
    <w:link w:val="SubtitleChar"/>
    <w:uiPriority w:val="2"/>
    <w:qFormat/>
    <w:rsid w:val="00A050DB"/>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A050DB"/>
    <w:rPr>
      <w:rFonts w:ascii="Calibri" w:eastAsiaTheme="majorEastAsia" w:hAnsi="Calibri" w:cstheme="majorBidi"/>
      <w:i/>
      <w:iCs/>
      <w:color w:val="004494"/>
      <w:spacing w:val="15"/>
      <w:sz w:val="32"/>
      <w:szCs w:val="24"/>
      <w:lang w:val="ro-RO"/>
    </w:rPr>
  </w:style>
  <w:style w:type="character" w:customStyle="1" w:styleId="Heading1Char">
    <w:name w:val="Heading 1 Char"/>
    <w:basedOn w:val="DefaultParagraphFont"/>
    <w:link w:val="Heading1"/>
    <w:uiPriority w:val="3"/>
    <w:rsid w:val="00A050DB"/>
    <w:rPr>
      <w:rFonts w:ascii="Calibri" w:eastAsiaTheme="majorEastAsia" w:hAnsi="Calibri" w:cstheme="majorBidi"/>
      <w:b/>
      <w:bCs/>
      <w:sz w:val="24"/>
      <w:szCs w:val="28"/>
      <w:lang w:val="ro-RO"/>
    </w:rPr>
  </w:style>
  <w:style w:type="character" w:customStyle="1" w:styleId="Heading2Char">
    <w:name w:val="Heading 2 Char"/>
    <w:basedOn w:val="DefaultParagraphFont"/>
    <w:link w:val="Heading2"/>
    <w:uiPriority w:val="4"/>
    <w:rsid w:val="00A050DB"/>
    <w:rPr>
      <w:rFonts w:ascii="Calibri" w:eastAsiaTheme="majorEastAsia" w:hAnsi="Calibri" w:cstheme="majorBidi"/>
      <w:b/>
      <w:bCs/>
      <w:color w:val="004494"/>
      <w:sz w:val="24"/>
      <w:szCs w:val="26"/>
      <w:lang w:val="ro-RO"/>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050DB"/>
    <w:rPr>
      <w:rFonts w:ascii="Calibri" w:eastAsiaTheme="majorEastAsia" w:hAnsi="Calibri" w:cstheme="majorBidi"/>
      <w:bCs/>
      <w:i/>
      <w:lang w:val="ro-RO"/>
    </w:rPr>
  </w:style>
  <w:style w:type="character" w:customStyle="1" w:styleId="Heading4Char">
    <w:name w:val="Heading 4 Char"/>
    <w:basedOn w:val="DefaultParagraphFont"/>
    <w:link w:val="Heading4"/>
    <w:uiPriority w:val="6"/>
    <w:rsid w:val="00A050DB"/>
    <w:rPr>
      <w:rFonts w:ascii="Calibri" w:eastAsiaTheme="majorEastAsia" w:hAnsi="Calibri" w:cstheme="majorBidi"/>
      <w:bCs/>
      <w:i/>
      <w:iCs/>
      <w:noProof/>
      <w:color w:val="004494"/>
      <w:lang w:val="ro-RO"/>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ro-RO"/>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ro-RO"/>
    </w:rPr>
  </w:style>
  <w:style w:type="paragraph" w:customStyle="1" w:styleId="Footnote">
    <w:name w:val="Footnote"/>
    <w:basedOn w:val="Normal"/>
    <w:uiPriority w:val="10"/>
    <w:qFormat/>
    <w:rsid w:val="00917656"/>
    <w:pPr>
      <w:spacing w:after="0"/>
    </w:pPr>
    <w:rPr>
      <w:i/>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A050DB"/>
    <w:pPr>
      <w:spacing w:before="60" w:after="60"/>
      <w:jc w:val="center"/>
    </w:pPr>
    <w:rPr>
      <w:i/>
      <w:color w:val="004494"/>
    </w:rPr>
  </w:style>
  <w:style w:type="paragraph" w:customStyle="1" w:styleId="HeadingTableleft">
    <w:name w:val="Heading Table left"/>
    <w:basedOn w:val="HeadingTable"/>
    <w:uiPriority w:val="8"/>
    <w:qFormat/>
    <w:rsid w:val="00A050DB"/>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unhideWhenUsed/>
    <w:qFormat/>
    <w:rsid w:val="00202832"/>
    <w:pPr>
      <w:jc w:val="center"/>
    </w:pPr>
    <w:rPr>
      <w:bCs/>
      <w:sz w:val="18"/>
      <w:szCs w:val="18"/>
    </w:rPr>
  </w:style>
  <w:style w:type="paragraph" w:customStyle="1" w:styleId="Calendar">
    <w:name w:val="Calendar"/>
    <w:basedOn w:val="Normal"/>
    <w:next w:val="Normal"/>
    <w:qFormat/>
    <w:rsid w:val="001051F4"/>
    <w:pPr>
      <w:spacing w:after="0"/>
      <w:jc w:val="left"/>
    </w:pPr>
  </w:style>
  <w:style w:type="table" w:customStyle="1" w:styleId="TableGrid13">
    <w:name w:val="Table Grid13"/>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Table">
    <w:name w:val="Normal Text Table"/>
    <w:basedOn w:val="Normal"/>
    <w:qFormat/>
    <w:rsid w:val="0045327D"/>
    <w:pPr>
      <w:spacing w:after="0" w:line="276" w:lineRule="auto"/>
    </w:pPr>
    <w:rPr>
      <w:rFonts w:ascii="Calibri" w:eastAsia="Calibri" w:hAnsi="Calibri" w:cs="Times New Roman"/>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ro/home.fa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RO: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23" Type="http://schemas.openxmlformats.org/officeDocument/2006/relationships/header" Target="head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footer" Target="footer2.xml"/><Relationship Id="rId9" Type="http://schemas.openxmlformats.org/officeDocument/2006/relationships/settings" Target="settings.xml"/><Relationship Id="rId14" Type="http://schemas.openxmlformats.org/officeDocument/2006/relationships/hyperlink" Target="http://europass.cedefop.europa.eu/ro/documents/curriculum-vitae/templates-instru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ro/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def\AppData\Local\Microsoft\Windows\Temporary%20Internet%20Files\Content.MSO\81ECDE6A.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387</Value>
      <Value>616</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b75d2e20-8b98-4de5-a821-3668a8cb210d</TermId>
        </TermInfo>
      </Terms>
    </h70713ed90ce4adeabe454f2aabfa4ef>
    <_dlc_DocId xmlns="37dc432a-8ebf-4af5-8237-268edd3a8664">ERAINT-445-68</_dlc_DocId>
    <_dlc_DocIdUrl xmlns="37dc432a-8ebf-4af5-8237-268edd3a8664">
      <Url>http://intranet.era.europa.eu/Quality/_layouts/DocIdRedir.aspx?ID=ERAINT-445-68</Url>
      <Description>ERAINT-445-68</Description>
    </_dlc_DocIdUrl>
    <Project_x0020_Code xmlns="37dc432a-8ebf-4af5-8237-268edd3a866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F742A-3758-4E38-A3BB-678DFFFCBFAF}"/>
</file>

<file path=customXml/itemProps2.xml><?xml version="1.0" encoding="utf-8"?>
<ds:datastoreItem xmlns:ds="http://schemas.openxmlformats.org/officeDocument/2006/customXml" ds:itemID="{115873A8-DB66-46E0-96F1-F498EFFC1C6D}"/>
</file>

<file path=customXml/itemProps3.xml><?xml version="1.0" encoding="utf-8"?>
<ds:datastoreItem xmlns:ds="http://schemas.openxmlformats.org/officeDocument/2006/customXml" ds:itemID="{CFF887A4-12FE-42D9-ABE4-938D83E55E08}"/>
</file>

<file path=customXml/itemProps4.xml><?xml version="1.0" encoding="utf-8"?>
<ds:datastoreItem xmlns:ds="http://schemas.openxmlformats.org/officeDocument/2006/customXml" ds:itemID="{451F742A-3758-4E38-A3BB-678DFFFCBFAF}">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http://schemas.openxmlformats.org/package/2006/metadata/core-properties"/>
    <ds:schemaRef ds:uri="37dc432a-8ebf-4af5-8237-268edd3a8664"/>
    <ds:schemaRef ds:uri="http://purl.org/dc/elements/1.1/"/>
  </ds:schemaRefs>
</ds:datastoreItem>
</file>

<file path=customXml/itemProps5.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6.xml><?xml version="1.0" encoding="utf-8"?>
<ds:datastoreItem xmlns:ds="http://schemas.openxmlformats.org/officeDocument/2006/customXml" ds:itemID="{5FA037D9-9226-4B50-9D66-743E2ED925B9}"/>
</file>

<file path=docProps/app.xml><?xml version="1.0" encoding="utf-8"?>
<Properties xmlns="http://schemas.openxmlformats.org/officeDocument/2006/extended-properties" xmlns:vt="http://schemas.openxmlformats.org/officeDocument/2006/docPropsVTypes">
  <Template>81ECDE6A.htm</Template>
  <TotalTime>1</TotalTime>
  <Pages>9</Pages>
  <Words>2957</Words>
  <Characters>16859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4</cp:revision>
  <cp:lastPrinted>2016-12-07T16:15:00Z</cp:lastPrinted>
  <dcterms:created xsi:type="dcterms:W3CDTF">2016-12-07T15:33:00Z</dcterms:created>
  <dcterms:modified xsi:type="dcterms:W3CDTF">2016-12-07T16:15:00Z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Archive Area">
    <vt:lpwstr/>
  </property>
  <property fmtid="{D5CDD505-2E9C-101B-9397-08002B2CF9AE}" pid="5" name="Archive_x0020_Area">
    <vt:lpwstr/>
  </property>
  <property fmtid="{D5CDD505-2E9C-101B-9397-08002B2CF9AE}" pid="6" name="Comments">
    <vt:lpwstr>Word</vt:lpwstr>
  </property>
  <property fmtid="{D5CDD505-2E9C-101B-9397-08002B2CF9AE}" pid="7" name="ContentTypeId">
    <vt:lpwstr>0x010100C568DB52D9D0A14D9B2FDCC96666E9F2007948130EC3DB064584E219954237AF39009A29E9097D3947D0B891D94ED2E6B50400ECA05668772EC24A82C7E09BAAD752FA</vt:lpwstr>
  </property>
  <property fmtid="{D5CDD505-2E9C-101B-9397-08002B2CF9AE}" pid="8" name="d6a99a24ad8d40daa6faef244685dc83">
    <vt:lpwstr>05. Evaluation, Management and Resources|9f9117f7-1e8b-4faa-b934-61c8eb6161ac</vt:lpwstr>
  </property>
  <property fmtid="{D5CDD505-2E9C-101B-9397-08002B2CF9AE}" pid="9" name="Document type">
    <vt:lpwstr/>
  </property>
  <property fmtid="{D5CDD505-2E9C-101B-9397-08002B2CF9AE}" pid="10" name="Document_x0020_type">
    <vt:lpwstr/>
  </property>
  <property fmtid="{D5CDD505-2E9C-101B-9397-08002B2CF9AE}" pid="11" name="idb508fb4be84cf2b59d0d83d698d173">
    <vt:lpwstr>ERA|138340aa-c496-4c20-838b-59838e14a4dd</vt:lpwstr>
  </property>
  <property fmtid="{D5CDD505-2E9C-101B-9397-08002B2CF9AE}" pid="12" name="l2b697698c5b48f3a6ba074d712c5d22">
    <vt:lpwstr/>
  </property>
  <property fmtid="{D5CDD505-2E9C-101B-9397-08002B2CF9AE}" pid="13" name="Origin-Author">
    <vt:lpwstr/>
  </property>
  <property fmtid="{D5CDD505-2E9C-101B-9397-08002B2CF9AE}" pid="14" name="Origin_x002d_Author">
    <vt:lpwstr/>
  </property>
  <property fmtid="{D5CDD505-2E9C-101B-9397-08002B2CF9AE}" pid="15" name="Process">
    <vt:lpwstr>231;#Not Applicable|8dc65ec9-d857-45aa-84f8-b737af65cf7c</vt:lpwstr>
  </property>
  <property fmtid="{D5CDD505-2E9C-101B-9397-08002B2CF9AE}" pid="16" name="_dlc_DocIdItemGuid">
    <vt:lpwstr>fb507cd9-3ad4-4bb5-8ef3-d65f70c20914</vt:lpwstr>
  </property>
</Properties>
</file>