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897EA1"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Convite à Apresentação de Candidaturas para o lugar de Responsável de Projeto na Unidade de Segurança </w:t>
      </w:r>
    </w:p>
    <w:p w:rsidR="00797555" w:rsidRPr="008F1AD8" w:rsidRDefault="00897EA1" w:rsidP="008F1AD8">
      <w:pPr>
        <w:pStyle w:val="Subtitle"/>
        <w:jc w:val="both"/>
      </w:pPr>
      <w:r>
        <w:t>Agente Temporário 2(f) (AD6) - com vista à constituição de uma lista de reserva - ERA/AD/2016/003-OPE</w:t>
      </w:r>
    </w:p>
    <w:p w:rsidR="00797555" w:rsidRDefault="00FD64AC"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E73217" w:rsidTr="008F1AD8">
        <w:trPr>
          <w:trHeight w:val="274"/>
        </w:trPr>
        <w:tc>
          <w:tcPr>
            <w:tcW w:w="5000" w:type="pct"/>
            <w:shd w:val="clear" w:color="auto" w:fill="auto"/>
            <w:vAlign w:val="center"/>
          </w:tcPr>
          <w:p w:rsidR="00797555" w:rsidRPr="00BC4249" w:rsidRDefault="00897EA1" w:rsidP="006420F3">
            <w:pPr>
              <w:pStyle w:val="HeadingTableleft"/>
            </w:pPr>
            <w:r>
              <w:t>PERFIL DE FUNÇÕES</w:t>
            </w:r>
          </w:p>
        </w:tc>
      </w:tr>
      <w:tr w:rsidR="00E73217" w:rsidTr="008F1AD8">
        <w:tc>
          <w:tcPr>
            <w:tcW w:w="5000" w:type="pct"/>
          </w:tcPr>
          <w:p w:rsidR="00797555" w:rsidRPr="008F1AD8" w:rsidRDefault="00897EA1" w:rsidP="006420F3">
            <w:pPr>
              <w:rPr>
                <w:color w:val="auto"/>
              </w:rPr>
            </w:pPr>
            <w:r>
              <w:rPr>
                <w:color w:val="auto"/>
              </w:rPr>
              <w:t>O titular do cargo trabalhará na Unidade de Segurança, sob a responsabilidade de um dos Chefes de Setor. Tendo em conta o caráter sensível do cargo, o candidato selecionado deverá ter um elevado sentido de confidencialidade.</w:t>
            </w:r>
          </w:p>
          <w:p w:rsidR="00797555" w:rsidRPr="008F1AD8" w:rsidRDefault="00897EA1" w:rsidP="006420F3">
            <w:pPr>
              <w:rPr>
                <w:color w:val="auto"/>
              </w:rPr>
            </w:pPr>
            <w:r>
              <w:rPr>
                <w:color w:val="auto"/>
              </w:rPr>
              <w:t>Principais funções e responsabilidades:</w:t>
            </w:r>
          </w:p>
          <w:p w:rsidR="00797555" w:rsidRPr="008F1AD8" w:rsidRDefault="00897EA1" w:rsidP="008F1AD8">
            <w:pPr>
              <w:pStyle w:val="ERAbulletpoint"/>
            </w:pPr>
            <w:r>
              <w:t>Dirigir o trabalho ligado à evolução das questões relacionadas com a segurança, incluindo os fatores humanos e a cultura de segurança; e contribuir com conhecimentos especializados relevantes para projetos relacionados com relatórios de ocorrência, modelos de maturidade e avaliação de riscos;</w:t>
            </w:r>
          </w:p>
          <w:p w:rsidR="00797555" w:rsidRPr="008F1AD8" w:rsidRDefault="00897EA1" w:rsidP="008F1AD8">
            <w:pPr>
              <w:pStyle w:val="ERAbulletpoint"/>
            </w:pPr>
            <w:r>
              <w:t>Participar no desenvolvimento futuro de conceitos de auditoria ou monitorização;</w:t>
            </w:r>
          </w:p>
          <w:p w:rsidR="00797555" w:rsidRPr="008F1AD8" w:rsidRDefault="00897EA1" w:rsidP="008F1AD8">
            <w:pPr>
              <w:pStyle w:val="ERAbulletpoint"/>
            </w:pPr>
            <w:r>
              <w:t>Apoiar a promoção e a monitorização dos sistemas de gestão da segurança;</w:t>
            </w:r>
          </w:p>
          <w:p w:rsidR="00797555" w:rsidRPr="008F1AD8" w:rsidRDefault="00897EA1" w:rsidP="008F1AD8">
            <w:pPr>
              <w:pStyle w:val="ERAbulletpoint"/>
            </w:pPr>
            <w:r>
              <w:t>Participar no desenvolvimento futuro, bem como na promoção e monitorização dos princípios da avaliação da conformidade e na supervisão dos sistemas de gestão da segurança;</w:t>
            </w:r>
          </w:p>
          <w:p w:rsidR="00797555" w:rsidRPr="008F1AD8" w:rsidRDefault="00897EA1" w:rsidP="008F1AD8">
            <w:pPr>
              <w:pStyle w:val="ERAbulletpoint"/>
            </w:pPr>
            <w:r>
              <w:t>Participar na harmonização e monitorização das atividades de investigação de acidentes, classificação de acidentes e causas de incidentes e outras atividades de informação;</w:t>
            </w:r>
          </w:p>
          <w:p w:rsidR="00797555" w:rsidRPr="008F1AD8" w:rsidRDefault="00897EA1" w:rsidP="008F1AD8">
            <w:pPr>
              <w:pStyle w:val="ERAbulletpoint"/>
            </w:pPr>
            <w:r>
              <w:t>Prestar apoio na organização e gestão das redes de partes interessadas criadas pela Modelagem dos Riscos para a Segurança;</w:t>
            </w:r>
          </w:p>
          <w:p w:rsidR="00797555" w:rsidRPr="008F1AD8" w:rsidRDefault="00897EA1" w:rsidP="008F1AD8">
            <w:pPr>
              <w:pStyle w:val="ERAbulletpoint"/>
            </w:pPr>
            <w:r>
              <w:t xml:space="preserve">Participar na avaliação do desempenho em matéria de segurança ferroviária nos diferentes Estados-Membros; </w:t>
            </w:r>
          </w:p>
          <w:p w:rsidR="00797555" w:rsidRPr="008F1AD8" w:rsidRDefault="00897EA1" w:rsidP="008F1AD8">
            <w:pPr>
              <w:pStyle w:val="ERAbulletpoint"/>
            </w:pPr>
            <w:r>
              <w:t>Apoiar a elaboração de pareceres técnicos destinados à Comissão Europeia sobre aspetos relacionados com a segurança, incluindo a verificação da transposição e aplicação da legislação europeia;</w:t>
            </w:r>
          </w:p>
          <w:p w:rsidR="00797555" w:rsidRPr="008F1AD8" w:rsidRDefault="00897EA1" w:rsidP="008F1AD8">
            <w:pPr>
              <w:pStyle w:val="ERAbulletpoint"/>
            </w:pPr>
            <w:r>
              <w:t>Apoiar a gestão das partes interessadas por parte da Unidade de Segurança, bem como a comunicação interna e externa.</w:t>
            </w:r>
          </w:p>
          <w:p w:rsidR="00797555" w:rsidRPr="00BD501C" w:rsidRDefault="00FD64AC" w:rsidP="006420F3">
            <w:pPr>
              <w:spacing w:before="120" w:after="0"/>
              <w:ind w:left="851"/>
              <w:contextualSpacing/>
              <w:jc w:val="left"/>
              <w:rPr>
                <w:color w:val="auto"/>
                <w:szCs w:val="20"/>
              </w:rPr>
            </w:pPr>
          </w:p>
        </w:tc>
      </w:tr>
    </w:tbl>
    <w:p w:rsidR="00797555" w:rsidRDefault="00FD64AC" w:rsidP="00797555">
      <w:pPr>
        <w:spacing w:after="0"/>
      </w:pPr>
    </w:p>
    <w:p w:rsidR="004E37A9" w:rsidRPr="009B7308" w:rsidRDefault="00FD64AC" w:rsidP="00797555">
      <w:pPr>
        <w:spacing w:after="0"/>
      </w:pPr>
    </w:p>
    <w:tbl>
      <w:tblPr>
        <w:tblStyle w:val="TableGrid"/>
        <w:tblW w:w="5000" w:type="pct"/>
        <w:tblLook w:val="04A0" w:firstRow="1" w:lastRow="0" w:firstColumn="1" w:lastColumn="0" w:noHBand="0" w:noVBand="1"/>
      </w:tblPr>
      <w:tblGrid>
        <w:gridCol w:w="9629"/>
      </w:tblGrid>
      <w:tr w:rsidR="00E73217" w:rsidTr="008F1AD8">
        <w:trPr>
          <w:trHeight w:val="290"/>
        </w:trPr>
        <w:tc>
          <w:tcPr>
            <w:tcW w:w="5000" w:type="pct"/>
            <w:shd w:val="clear" w:color="auto" w:fill="auto"/>
            <w:vAlign w:val="center"/>
          </w:tcPr>
          <w:p w:rsidR="00797555" w:rsidRPr="00AE3651" w:rsidRDefault="00897EA1" w:rsidP="006420F3">
            <w:pPr>
              <w:spacing w:after="0"/>
              <w:jc w:val="left"/>
              <w:rPr>
                <w:i/>
                <w:color w:val="0C4DA2"/>
              </w:rPr>
            </w:pPr>
            <w:r>
              <w:rPr>
                <w:i/>
                <w:color w:val="0C4DA2"/>
              </w:rPr>
              <w:t>QUALIFICAÇÕES PROFISSIONAIS E OUTROS REQUISITOS</w:t>
            </w:r>
          </w:p>
        </w:tc>
      </w:tr>
      <w:tr w:rsidR="00E73217" w:rsidTr="008F1AD8">
        <w:tc>
          <w:tcPr>
            <w:tcW w:w="5000" w:type="pct"/>
          </w:tcPr>
          <w:p w:rsidR="00797555" w:rsidRPr="008F1AD8" w:rsidRDefault="00897EA1" w:rsidP="006420F3">
            <w:pPr>
              <w:rPr>
                <w:color w:val="auto"/>
              </w:rPr>
            </w:pPr>
            <w:r>
              <w:rPr>
                <w:color w:val="auto"/>
              </w:rPr>
              <w:t>Para serem considerados elegíveis, os candidatos devem satisfazer todos os critérios de elegibilidade conforme especificado infra, na data-limite para a apresentação de candidaturas:</w:t>
            </w:r>
          </w:p>
          <w:p w:rsidR="00797555" w:rsidRPr="008F1AD8" w:rsidRDefault="00FD64AC" w:rsidP="006420F3">
            <w:pPr>
              <w:spacing w:after="0"/>
              <w:rPr>
                <w:b/>
                <w:color w:val="auto"/>
                <w:szCs w:val="20"/>
              </w:rPr>
            </w:pPr>
          </w:p>
          <w:p w:rsidR="00797555" w:rsidRPr="008F1AD8" w:rsidRDefault="00897EA1" w:rsidP="006420F3">
            <w:pPr>
              <w:spacing w:after="0"/>
              <w:jc w:val="center"/>
              <w:rPr>
                <w:b/>
                <w:color w:val="auto"/>
                <w:szCs w:val="20"/>
              </w:rPr>
            </w:pPr>
            <w:r>
              <w:rPr>
                <w:b/>
                <w:color w:val="auto"/>
              </w:rPr>
              <w:t>CRITÉRIOS DE ELEGIBILIDADE</w:t>
            </w:r>
          </w:p>
          <w:p w:rsidR="00797555" w:rsidRPr="008F1AD8" w:rsidRDefault="00FD64AC" w:rsidP="006420F3">
            <w:pPr>
              <w:spacing w:after="0"/>
              <w:jc w:val="center"/>
              <w:rPr>
                <w:b/>
                <w:color w:val="auto"/>
                <w:szCs w:val="20"/>
              </w:rPr>
            </w:pPr>
          </w:p>
          <w:p w:rsidR="00797555" w:rsidRPr="008F1AD8" w:rsidRDefault="00897EA1" w:rsidP="006420F3">
            <w:pPr>
              <w:pStyle w:val="ERAbulletpoint"/>
              <w:rPr>
                <w:color w:val="auto"/>
              </w:rPr>
            </w:pPr>
            <w:r>
              <w:rPr>
                <w:color w:val="auto"/>
              </w:rPr>
              <w:lastRenderedPageBreak/>
              <w:t>Ser titular de um grau académico correspondente a um curso universitário completo, comprovado por diploma</w:t>
            </w:r>
            <w:r>
              <w:rPr>
                <w:rStyle w:val="FootnoteReference"/>
                <w:color w:val="auto"/>
              </w:rPr>
              <w:footnoteReference w:id="1"/>
            </w:r>
            <w:r>
              <w:rPr>
                <w:color w:val="auto"/>
              </w:rPr>
              <w:t>, quando a duração normal desse curso seja igual ou superior a 4 anos, seguido por 3 anos, pelo menos, de experiência profissional;</w:t>
            </w:r>
          </w:p>
          <w:p w:rsidR="00797555" w:rsidRPr="008F1AD8" w:rsidRDefault="00897EA1" w:rsidP="006420F3">
            <w:pPr>
              <w:pStyle w:val="ERAbulletpoint"/>
              <w:numPr>
                <w:ilvl w:val="0"/>
                <w:numId w:val="0"/>
              </w:numPr>
              <w:ind w:left="851"/>
              <w:rPr>
                <w:b/>
                <w:color w:val="auto"/>
              </w:rPr>
            </w:pPr>
            <w:r>
              <w:rPr>
                <w:b/>
                <w:color w:val="auto"/>
              </w:rPr>
              <w:t>OU</w:t>
            </w:r>
          </w:p>
          <w:p w:rsidR="00797555" w:rsidRPr="008F1AD8" w:rsidRDefault="00897EA1" w:rsidP="006420F3">
            <w:pPr>
              <w:pStyle w:val="ERAbulletpoint"/>
              <w:rPr>
                <w:color w:val="auto"/>
              </w:rPr>
            </w:pPr>
            <w:r>
              <w:rPr>
                <w:color w:val="auto"/>
              </w:rPr>
              <w:t>Ser titular de um grau académico correspondente a um curso universitário completo, comprovado por diploma, quando a duração normal desse curso seja igual ou superior a 3 anos, seguido por 4 anos, pelo menos, de experiência profissional;</w:t>
            </w:r>
          </w:p>
          <w:p w:rsidR="00797555" w:rsidRPr="008F1AD8" w:rsidRDefault="00897EA1" w:rsidP="006420F3">
            <w:pPr>
              <w:pStyle w:val="ERAbulletpoint"/>
              <w:numPr>
                <w:ilvl w:val="0"/>
                <w:numId w:val="0"/>
              </w:numPr>
              <w:spacing w:after="0"/>
              <w:ind w:left="851"/>
              <w:rPr>
                <w:b/>
                <w:color w:val="auto"/>
              </w:rPr>
            </w:pPr>
            <w:r>
              <w:rPr>
                <w:b/>
                <w:color w:val="auto"/>
              </w:rPr>
              <w:t>OU</w:t>
            </w:r>
          </w:p>
          <w:p w:rsidR="00797555" w:rsidRPr="008F1AD8" w:rsidRDefault="00897EA1" w:rsidP="006420F3">
            <w:pPr>
              <w:numPr>
                <w:ilvl w:val="0"/>
                <w:numId w:val="15"/>
              </w:numPr>
              <w:ind w:left="851" w:hanging="284"/>
              <w:contextualSpacing/>
              <w:rPr>
                <w:color w:val="auto"/>
              </w:rPr>
            </w:pPr>
            <w:r>
              <w:rPr>
                <w:color w:val="auto"/>
              </w:rPr>
              <w:t>Sempre que o interesse do serviço o justifique, formação profissional de um nível equivalente;</w:t>
            </w:r>
          </w:p>
          <w:p w:rsidR="00797555" w:rsidRPr="008F1AD8" w:rsidRDefault="00FD64AC" w:rsidP="006420F3">
            <w:pPr>
              <w:ind w:left="851"/>
              <w:contextualSpacing/>
              <w:rPr>
                <w:color w:val="auto"/>
              </w:rPr>
            </w:pPr>
          </w:p>
          <w:p w:rsidR="00797555" w:rsidRPr="008F1AD8" w:rsidRDefault="00897EA1" w:rsidP="006420F3">
            <w:pPr>
              <w:spacing w:after="0"/>
              <w:ind w:left="851"/>
              <w:contextualSpacing/>
              <w:rPr>
                <w:b/>
                <w:color w:val="auto"/>
              </w:rPr>
            </w:pPr>
            <w:r>
              <w:rPr>
                <w:b/>
                <w:color w:val="auto"/>
              </w:rPr>
              <w:t>Importante:</w:t>
            </w:r>
          </w:p>
          <w:p w:rsidR="00797555" w:rsidRPr="008F1AD8" w:rsidRDefault="00897EA1" w:rsidP="00347D65">
            <w:pPr>
              <w:pStyle w:val="ERAbulletpoint"/>
              <w:numPr>
                <w:ilvl w:val="0"/>
                <w:numId w:val="0"/>
              </w:numPr>
              <w:spacing w:before="0"/>
              <w:ind w:left="850"/>
              <w:rPr>
                <w:color w:val="auto"/>
                <w:szCs w:val="20"/>
              </w:rPr>
            </w:pPr>
            <w:r>
              <w:rPr>
                <w:color w:val="auto"/>
              </w:rPr>
              <w:t>Os estudos universitários devem ser, preferencialmente, no domínio dos fatores humanos, Ergonomia, Psicologia do Trabalho, Organizacional ou Ocupacional, ou numa disciplina semelhante;</w:t>
            </w:r>
          </w:p>
          <w:p w:rsidR="00797555" w:rsidRPr="008F1AD8" w:rsidRDefault="00FD64AC" w:rsidP="006420F3">
            <w:pPr>
              <w:spacing w:before="120"/>
              <w:ind w:left="851"/>
              <w:contextualSpacing/>
              <w:rPr>
                <w:color w:val="auto"/>
              </w:rPr>
            </w:pPr>
          </w:p>
          <w:p w:rsidR="00797555" w:rsidRPr="008F1AD8" w:rsidRDefault="00897EA1" w:rsidP="006420F3">
            <w:pPr>
              <w:numPr>
                <w:ilvl w:val="0"/>
                <w:numId w:val="15"/>
              </w:numPr>
              <w:spacing w:before="120"/>
              <w:ind w:left="851" w:hanging="284"/>
              <w:contextualSpacing/>
              <w:rPr>
                <w:color w:val="auto"/>
              </w:rPr>
            </w:pPr>
            <w:r>
              <w:rPr>
                <w:color w:val="auto"/>
              </w:rPr>
              <w:t>Ter um conhecimento profundo de uma língua oficial</w:t>
            </w:r>
            <w:r>
              <w:rPr>
                <w:color w:val="auto"/>
                <w:vertAlign w:val="superscript"/>
              </w:rPr>
              <w:footnoteReference w:id="2"/>
            </w:r>
            <w:r>
              <w:rPr>
                <w:color w:val="auto"/>
              </w:rPr>
              <w:t xml:space="preserve"> da União Europeia e um conhecimento satisfatório de outra língua oficial da União Europeia</w:t>
            </w:r>
            <w:r>
              <w:rPr>
                <w:color w:val="auto"/>
                <w:vertAlign w:val="superscript"/>
              </w:rPr>
              <w:footnoteReference w:id="3"/>
            </w:r>
            <w:r>
              <w:rPr>
                <w:color w:val="auto"/>
              </w:rPr>
              <w:t xml:space="preserve"> na medida necessária ao desempenho das suas funções;</w:t>
            </w:r>
          </w:p>
          <w:p w:rsidR="00797555" w:rsidRPr="008F1AD8" w:rsidRDefault="00897EA1" w:rsidP="006420F3">
            <w:pPr>
              <w:numPr>
                <w:ilvl w:val="0"/>
                <w:numId w:val="15"/>
              </w:numPr>
              <w:spacing w:before="120"/>
              <w:ind w:left="851" w:hanging="284"/>
              <w:contextualSpacing/>
              <w:rPr>
                <w:color w:val="auto"/>
              </w:rPr>
            </w:pPr>
            <w:r>
              <w:rPr>
                <w:color w:val="auto"/>
              </w:rPr>
              <w:t>Ser cidadão de um dos Estados-Membros da União Europeia ou de Estados Partes no Acordo EEE (Islândia, Liechtenstein e Noruega);</w:t>
            </w:r>
          </w:p>
          <w:p w:rsidR="00797555" w:rsidRPr="008F1AD8" w:rsidRDefault="00897EA1" w:rsidP="006420F3">
            <w:pPr>
              <w:numPr>
                <w:ilvl w:val="0"/>
                <w:numId w:val="15"/>
              </w:numPr>
              <w:spacing w:before="120"/>
              <w:ind w:left="851" w:hanging="284"/>
              <w:contextualSpacing/>
              <w:rPr>
                <w:color w:val="auto"/>
              </w:rPr>
            </w:pPr>
            <w:r>
              <w:rPr>
                <w:color w:val="auto"/>
              </w:rPr>
              <w:t>Gozar de plenos direitos como cidadão;</w:t>
            </w:r>
          </w:p>
          <w:p w:rsidR="00797555" w:rsidRPr="008F1AD8" w:rsidRDefault="00897EA1" w:rsidP="006420F3">
            <w:pPr>
              <w:numPr>
                <w:ilvl w:val="0"/>
                <w:numId w:val="15"/>
              </w:numPr>
              <w:spacing w:before="120"/>
              <w:ind w:left="851" w:hanging="284"/>
              <w:contextualSpacing/>
              <w:rPr>
                <w:color w:val="auto"/>
              </w:rPr>
            </w:pPr>
            <w:r>
              <w:rPr>
                <w:color w:val="auto"/>
              </w:rPr>
              <w:t>Ter cumprido quaisquer obrigações impostas por lei quanto ao serviço militar</w:t>
            </w:r>
            <w:r>
              <w:rPr>
                <w:color w:val="auto"/>
                <w:vertAlign w:val="superscript"/>
              </w:rPr>
              <w:footnoteReference w:id="4"/>
            </w:r>
            <w:r>
              <w:rPr>
                <w:color w:val="auto"/>
              </w:rPr>
              <w:t>;</w:t>
            </w:r>
          </w:p>
          <w:p w:rsidR="00797555" w:rsidRPr="008F1AD8" w:rsidRDefault="00897EA1" w:rsidP="006420F3">
            <w:pPr>
              <w:numPr>
                <w:ilvl w:val="0"/>
                <w:numId w:val="15"/>
              </w:numPr>
              <w:spacing w:before="120"/>
              <w:ind w:left="851" w:hanging="284"/>
              <w:contextualSpacing/>
              <w:rPr>
                <w:color w:val="auto"/>
              </w:rPr>
            </w:pPr>
            <w:r>
              <w:rPr>
                <w:color w:val="auto"/>
              </w:rPr>
              <w:t>Ter o perfil exigido para o exercício das funções em causa</w:t>
            </w:r>
            <w:r>
              <w:rPr>
                <w:rStyle w:val="FootnoteReference"/>
                <w:color w:val="auto"/>
              </w:rPr>
              <w:footnoteReference w:id="5"/>
            </w:r>
            <w:r>
              <w:rPr>
                <w:color w:val="auto"/>
              </w:rPr>
              <w:t>;</w:t>
            </w:r>
          </w:p>
          <w:p w:rsidR="00797555" w:rsidRPr="008F1AD8" w:rsidRDefault="00897EA1" w:rsidP="006420F3">
            <w:pPr>
              <w:numPr>
                <w:ilvl w:val="0"/>
                <w:numId w:val="15"/>
              </w:numPr>
              <w:spacing w:before="120" w:after="0"/>
              <w:ind w:left="851" w:hanging="284"/>
              <w:contextualSpacing/>
              <w:rPr>
                <w:color w:val="auto"/>
              </w:rPr>
            </w:pPr>
            <w:r>
              <w:rPr>
                <w:color w:val="auto"/>
              </w:rPr>
              <w:t>Estar fisicamente apto para o exercício das funções associadas ao lugar</w:t>
            </w:r>
            <w:r>
              <w:rPr>
                <w:color w:val="auto"/>
                <w:vertAlign w:val="superscript"/>
              </w:rPr>
              <w:footnoteReference w:id="6"/>
            </w:r>
            <w:r>
              <w:rPr>
                <w:color w:val="auto"/>
              </w:rPr>
              <w:t>.</w:t>
            </w:r>
          </w:p>
          <w:p w:rsidR="00797555" w:rsidRPr="008F1AD8" w:rsidRDefault="00FD64AC" w:rsidP="006420F3">
            <w:pPr>
              <w:spacing w:after="0"/>
              <w:ind w:left="900"/>
              <w:rPr>
                <w:color w:val="auto"/>
                <w:szCs w:val="20"/>
              </w:rPr>
            </w:pPr>
          </w:p>
          <w:p w:rsidR="00797555" w:rsidRPr="008F1AD8" w:rsidRDefault="00897EA1" w:rsidP="006420F3">
            <w:pPr>
              <w:rPr>
                <w:color w:val="auto"/>
              </w:rPr>
            </w:pPr>
            <w:r>
              <w:rPr>
                <w:color w:val="auto"/>
              </w:rPr>
              <w:t>Todas as candidaturas elegíveis serão avaliadas e classificadas com base nos requisitos enumerados infra. Note que o não cumprimento de pelo menos um dos critérios fundamentais resulta na exclusão do candidato do processo de seleção. Os critérios preferenciais constituem atributos adicionais e não são motivo de exclusão caso não sejam cumpridos.</w:t>
            </w:r>
          </w:p>
          <w:p w:rsidR="00797555" w:rsidRPr="008F1AD8" w:rsidRDefault="00897EA1" w:rsidP="006420F3">
            <w:pPr>
              <w:spacing w:after="0"/>
              <w:jc w:val="center"/>
              <w:rPr>
                <w:b/>
                <w:color w:val="auto"/>
                <w:szCs w:val="20"/>
              </w:rPr>
            </w:pPr>
            <w:r>
              <w:rPr>
                <w:b/>
                <w:color w:val="auto"/>
              </w:rPr>
              <w:t>CRITÉRIOS DE SELEÇÃO</w:t>
            </w:r>
          </w:p>
          <w:p w:rsidR="00797555" w:rsidRPr="008F1AD8" w:rsidRDefault="00FD64AC" w:rsidP="006420F3">
            <w:pPr>
              <w:spacing w:after="0"/>
              <w:rPr>
                <w:b/>
                <w:color w:val="auto"/>
                <w:szCs w:val="20"/>
              </w:rPr>
            </w:pPr>
          </w:p>
          <w:p w:rsidR="008F1AD8" w:rsidRPr="008F1AD8" w:rsidRDefault="00897EA1" w:rsidP="008F1AD8">
            <w:pPr>
              <w:spacing w:after="0"/>
              <w:rPr>
                <w:color w:val="auto"/>
                <w:szCs w:val="20"/>
              </w:rPr>
            </w:pPr>
            <w:r>
              <w:rPr>
                <w:color w:val="auto"/>
              </w:rPr>
              <w:t xml:space="preserve">Para que o Comité de Seleção possa avaliar as suas competências e aptidões, é-lhe pedido que apresente </w:t>
            </w:r>
            <w:r>
              <w:rPr>
                <w:color w:val="auto"/>
                <w:u w:val="single"/>
              </w:rPr>
              <w:t>exemplos concretos</w:t>
            </w:r>
            <w:r>
              <w:rPr>
                <w:color w:val="auto"/>
              </w:rPr>
              <w:t xml:space="preserve"> das suas qualificações académicas e experiência profissional que demonstrem que cumpre os critérios de seleção essenciais e preferenciais:</w:t>
            </w:r>
          </w:p>
          <w:p w:rsidR="00797555" w:rsidRPr="006C1DA3" w:rsidRDefault="00FD64AC" w:rsidP="006420F3">
            <w:pPr>
              <w:spacing w:after="0"/>
              <w:rPr>
                <w:b/>
                <w:color w:val="002034" w:themeColor="text1"/>
                <w:szCs w:val="20"/>
              </w:rPr>
            </w:pPr>
          </w:p>
          <w:p w:rsidR="00797555" w:rsidRPr="00BC4249" w:rsidRDefault="00897EA1" w:rsidP="00797555">
            <w:pPr>
              <w:numPr>
                <w:ilvl w:val="0"/>
                <w:numId w:val="17"/>
              </w:numPr>
              <w:spacing w:after="0"/>
              <w:contextualSpacing/>
              <w:jc w:val="left"/>
              <w:rPr>
                <w:i/>
                <w:color w:val="0C4DA2"/>
                <w:sz w:val="24"/>
              </w:rPr>
            </w:pPr>
            <w:r>
              <w:rPr>
                <w:i/>
                <w:color w:val="0C4DA2"/>
                <w:sz w:val="24"/>
              </w:rPr>
              <w:t>Essenciais</w:t>
            </w:r>
          </w:p>
          <w:p w:rsidR="00797555" w:rsidRPr="008F1AD8" w:rsidRDefault="00897EA1" w:rsidP="006420F3">
            <w:pPr>
              <w:pStyle w:val="ERAbulletpoint"/>
              <w:rPr>
                <w:color w:val="auto"/>
              </w:rPr>
            </w:pPr>
            <w:r>
              <w:rPr>
                <w:color w:val="auto"/>
              </w:rPr>
              <w:t>Experiência de trabalho relevante e conhecimentos específicos no campo do desempenho humano e da cultura de segurança;</w:t>
            </w:r>
          </w:p>
          <w:p w:rsidR="00797555" w:rsidRPr="008F1AD8" w:rsidRDefault="00897EA1" w:rsidP="006420F3">
            <w:pPr>
              <w:pStyle w:val="ERAbulletpoint"/>
              <w:rPr>
                <w:color w:val="auto"/>
              </w:rPr>
            </w:pPr>
            <w:r>
              <w:rPr>
                <w:color w:val="auto"/>
              </w:rPr>
              <w:t>Capacidade de trabalhar em estreita colaboração com peritos técnicos e pessoal ferroviário;</w:t>
            </w:r>
          </w:p>
          <w:p w:rsidR="00797555" w:rsidRPr="008F1AD8" w:rsidRDefault="00897EA1" w:rsidP="006420F3">
            <w:pPr>
              <w:pStyle w:val="ERAbulletpoint"/>
              <w:rPr>
                <w:color w:val="auto"/>
              </w:rPr>
            </w:pPr>
            <w:r>
              <w:rPr>
                <w:color w:val="auto"/>
              </w:rPr>
              <w:t>Excelentes capacidades de comunicação escrita e falada</w:t>
            </w:r>
          </w:p>
          <w:p w:rsidR="00797555" w:rsidRDefault="00FD64AC" w:rsidP="00797555">
            <w:pPr>
              <w:pStyle w:val="ERAbulletpoint"/>
              <w:numPr>
                <w:ilvl w:val="0"/>
                <w:numId w:val="0"/>
              </w:numPr>
              <w:ind w:left="851"/>
            </w:pPr>
          </w:p>
          <w:p w:rsidR="00797555" w:rsidRPr="006A7D1B" w:rsidRDefault="00897EA1" w:rsidP="00797555">
            <w:pPr>
              <w:numPr>
                <w:ilvl w:val="0"/>
                <w:numId w:val="17"/>
              </w:numPr>
              <w:spacing w:after="0"/>
              <w:contextualSpacing/>
              <w:jc w:val="left"/>
              <w:rPr>
                <w:i/>
                <w:color w:val="0C4DA2"/>
                <w:sz w:val="24"/>
              </w:rPr>
            </w:pPr>
            <w:r>
              <w:rPr>
                <w:i/>
                <w:color w:val="0C4DA2"/>
                <w:sz w:val="24"/>
              </w:rPr>
              <w:t>Preferenciais:</w:t>
            </w:r>
          </w:p>
          <w:p w:rsidR="00797555" w:rsidRDefault="00897EA1" w:rsidP="006420F3">
            <w:pPr>
              <w:pStyle w:val="ERAbulletpoint"/>
              <w:rPr>
                <w:color w:val="002034" w:themeColor="text1"/>
              </w:rPr>
            </w:pPr>
            <w:r>
              <w:rPr>
                <w:color w:val="002034" w:themeColor="text1"/>
              </w:rPr>
              <w:t>Experiência de integração de fatores humanos nos sistemas de gestão da segurança, nomeadamente na avaliação de riscos, gestão da conceção e da mudança, processos de monitorização e outros processos relacionados com o desempenho humano;</w:t>
            </w:r>
          </w:p>
          <w:p w:rsidR="00797555" w:rsidRDefault="00897EA1" w:rsidP="006420F3">
            <w:pPr>
              <w:pStyle w:val="ERAbulletpoint"/>
              <w:rPr>
                <w:color w:val="002034" w:themeColor="text1"/>
              </w:rPr>
            </w:pPr>
            <w:r>
              <w:rPr>
                <w:color w:val="002034" w:themeColor="text1"/>
              </w:rPr>
              <w:t>Experiência na prestação de apoio em matéria de fatores humanos no quadro de projetos de formação técnica e/ou no domínio do desenvolvimento de aptidões e competências, incluindo o desenvolvimento de sistemas de comunicação de informações e investigação de incidentes/acidentes;</w:t>
            </w:r>
          </w:p>
          <w:p w:rsidR="00797555" w:rsidRDefault="00897EA1" w:rsidP="006420F3">
            <w:pPr>
              <w:pStyle w:val="ERAbulletpoint"/>
              <w:rPr>
                <w:color w:val="002034" w:themeColor="text1"/>
              </w:rPr>
            </w:pPr>
            <w:r>
              <w:rPr>
                <w:color w:val="002034" w:themeColor="text1"/>
              </w:rPr>
              <w:t>Experiência na contribuição para o desenvolvimento da cultura organizacional e de segurança, incluindo a avaliação do clima de segurança, e no trabalho com o pessoal com vista a facilitar o desenvolvimento de uma cultura de segurança positiva dentro de uma organização;</w:t>
            </w:r>
          </w:p>
          <w:p w:rsidR="00797555" w:rsidRDefault="00897EA1" w:rsidP="006420F3">
            <w:pPr>
              <w:pStyle w:val="ERAbulletpoint"/>
              <w:rPr>
                <w:color w:val="002034" w:themeColor="text1"/>
              </w:rPr>
            </w:pPr>
            <w:r>
              <w:rPr>
                <w:color w:val="002034" w:themeColor="text1"/>
              </w:rPr>
              <w:t>Filiação (grau de associado ou de profissional) num organismo profissional nacional ou internacional no domínio dos fatores humanos, ergonomia ou psicologia;</w:t>
            </w:r>
          </w:p>
          <w:p w:rsidR="00797555" w:rsidRDefault="00897EA1" w:rsidP="006420F3">
            <w:pPr>
              <w:pStyle w:val="ERAbulletpoint"/>
              <w:rPr>
                <w:color w:val="002034" w:themeColor="text1"/>
              </w:rPr>
            </w:pPr>
            <w:r>
              <w:rPr>
                <w:color w:val="002034" w:themeColor="text1"/>
              </w:rPr>
              <w:t>Conhecimentos e experiência em questões operacionais e/ou de manutenção ferroviária;</w:t>
            </w:r>
          </w:p>
          <w:p w:rsidR="00797555" w:rsidRPr="00AA1C1F" w:rsidRDefault="00897EA1" w:rsidP="006420F3">
            <w:pPr>
              <w:pStyle w:val="ERAbulletpoint"/>
              <w:rPr>
                <w:color w:val="002034" w:themeColor="text1"/>
              </w:rPr>
            </w:pPr>
            <w:r>
              <w:rPr>
                <w:color w:val="002034" w:themeColor="text1"/>
              </w:rPr>
              <w:t>Conhecimentos em matéria de certificação e supervisão/vigilância de processos de sistemas de gestão.</w:t>
            </w:r>
          </w:p>
          <w:p w:rsidR="00797555" w:rsidRPr="00AE3651" w:rsidRDefault="00FD64AC" w:rsidP="006420F3">
            <w:pPr>
              <w:spacing w:after="0"/>
              <w:jc w:val="left"/>
              <w:rPr>
                <w:color w:val="auto"/>
                <w:szCs w:val="20"/>
              </w:rPr>
            </w:pPr>
          </w:p>
          <w:p w:rsidR="00797555" w:rsidRPr="008F1AD8" w:rsidRDefault="00897EA1" w:rsidP="006420F3">
            <w:pPr>
              <w:rPr>
                <w:color w:val="auto"/>
              </w:rPr>
            </w:pPr>
            <w:r>
              <w:rPr>
                <w:color w:val="auto"/>
              </w:rPr>
              <w:t>Dependendo do número de candidaturas recebidas, o Comité de Seleção poderá aplicar requisitos mais rigorosos dentro dos critérios de seleção supracitados.</w:t>
            </w:r>
          </w:p>
          <w:p w:rsidR="00797555" w:rsidRPr="00AE3651" w:rsidRDefault="00FD64AC" w:rsidP="006420F3">
            <w:pPr>
              <w:spacing w:after="0"/>
              <w:jc w:val="left"/>
              <w:rPr>
                <w:color w:val="auto"/>
                <w:szCs w:val="20"/>
              </w:rPr>
            </w:pPr>
          </w:p>
        </w:tc>
      </w:tr>
    </w:tbl>
    <w:p w:rsidR="00797555" w:rsidRDefault="00FD64AC" w:rsidP="00797555">
      <w:pPr>
        <w:spacing w:after="0"/>
        <w:rPr>
          <w:sz w:val="16"/>
          <w:szCs w:val="16"/>
        </w:rPr>
      </w:pPr>
    </w:p>
    <w:p w:rsidR="00887E37" w:rsidRDefault="00897EA1" w:rsidP="00887E37">
      <w:pPr>
        <w:spacing w:after="200" w:line="276" w:lineRule="auto"/>
        <w:jc w:val="left"/>
      </w:pPr>
      <w:r>
        <w:br w:type="page"/>
      </w:r>
    </w:p>
    <w:p w:rsidR="008F1AD8" w:rsidRDefault="00897EA1"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Convite à Apresentação de Candidaturas para o lugar de Responsável de Projeto na Unidade de Segurança</w:t>
      </w:r>
    </w:p>
    <w:p w:rsidR="00797555" w:rsidRPr="008F1AD8" w:rsidRDefault="00897EA1" w:rsidP="008F1AD8">
      <w:pPr>
        <w:pStyle w:val="Subtitle"/>
        <w:jc w:val="both"/>
      </w:pPr>
      <w:r>
        <w:t>Agente Temporário 2(f) (AD6) - com vista à constituição de uma lista de reserva - ERA/AD/2016/003-OPE</w:t>
      </w:r>
    </w:p>
    <w:p w:rsidR="00797555" w:rsidRPr="008F1AD8" w:rsidRDefault="00FD64AC" w:rsidP="00797555"/>
    <w:tbl>
      <w:tblPr>
        <w:tblStyle w:val="TableGrid"/>
        <w:tblW w:w="5000" w:type="pct"/>
        <w:tblLook w:val="04A0" w:firstRow="1" w:lastRow="0" w:firstColumn="1" w:lastColumn="0" w:noHBand="0" w:noVBand="1"/>
      </w:tblPr>
      <w:tblGrid>
        <w:gridCol w:w="4866"/>
        <w:gridCol w:w="4763"/>
      </w:tblGrid>
      <w:tr w:rsidR="00E73217" w:rsidTr="008F1AD8">
        <w:tc>
          <w:tcPr>
            <w:tcW w:w="2527" w:type="pct"/>
          </w:tcPr>
          <w:p w:rsidR="00797555" w:rsidRPr="009C390E" w:rsidRDefault="00897EA1" w:rsidP="00E92E50">
            <w:pPr>
              <w:spacing w:after="0"/>
              <w:jc w:val="left"/>
              <w:rPr>
                <w:color w:val="auto"/>
                <w:szCs w:val="20"/>
              </w:rPr>
            </w:pPr>
            <w:r>
              <w:rPr>
                <w:rFonts w:ascii="Calibri" w:eastAsiaTheme="majorEastAsia" w:hAnsi="Calibri" w:cstheme="majorBidi"/>
                <w:i/>
                <w:color w:val="0C4DA2"/>
              </w:rPr>
              <w:t>Data de publicação:</w:t>
            </w:r>
            <w:r>
              <w:rPr>
                <w:color w:val="auto"/>
              </w:rPr>
              <w:t xml:space="preserve"> </w:t>
            </w:r>
            <w:r w:rsidR="00E92E50">
              <w:rPr>
                <w:color w:val="auto"/>
              </w:rPr>
              <w:t>12</w:t>
            </w:r>
            <w:r>
              <w:rPr>
                <w:color w:val="auto"/>
              </w:rPr>
              <w:t>/1</w:t>
            </w:r>
            <w:r w:rsidR="00E92E50">
              <w:rPr>
                <w:color w:val="auto"/>
              </w:rPr>
              <w:t>2</w:t>
            </w:r>
            <w:r>
              <w:rPr>
                <w:color w:val="auto"/>
              </w:rPr>
              <w:t>/2016</w:t>
            </w:r>
          </w:p>
        </w:tc>
        <w:tc>
          <w:tcPr>
            <w:tcW w:w="2473" w:type="pct"/>
          </w:tcPr>
          <w:p w:rsidR="00797555" w:rsidRPr="009C390E" w:rsidRDefault="00897EA1" w:rsidP="00E92E50">
            <w:pPr>
              <w:spacing w:after="0"/>
              <w:jc w:val="left"/>
              <w:rPr>
                <w:color w:val="auto"/>
                <w:szCs w:val="20"/>
              </w:rPr>
            </w:pPr>
            <w:r>
              <w:rPr>
                <w:rFonts w:ascii="Calibri" w:eastAsiaTheme="majorEastAsia" w:hAnsi="Calibri" w:cstheme="majorBidi"/>
                <w:i/>
                <w:color w:val="0C4DA2"/>
              </w:rPr>
              <w:t>Prazo para apresentação das candidaturas:</w:t>
            </w:r>
            <w:r>
              <w:rPr>
                <w:color w:val="auto"/>
              </w:rPr>
              <w:t xml:space="preserve"> </w:t>
            </w:r>
            <w:r w:rsidR="00E92E50">
              <w:rPr>
                <w:color w:val="auto"/>
              </w:rPr>
              <w:t>12</w:t>
            </w:r>
            <w:r>
              <w:rPr>
                <w:color w:val="auto"/>
              </w:rPr>
              <w:t>/</w:t>
            </w:r>
            <w:r w:rsidR="00E92E50">
              <w:rPr>
                <w:color w:val="auto"/>
              </w:rPr>
              <w:t>01</w:t>
            </w:r>
            <w:r>
              <w:rPr>
                <w:color w:val="auto"/>
              </w:rPr>
              <w:t>/201</w:t>
            </w:r>
            <w:r w:rsidR="00E92E50">
              <w:rPr>
                <w:color w:val="auto"/>
              </w:rPr>
              <w:t>7</w:t>
            </w:r>
            <w:r>
              <w:rPr>
                <w:color w:val="auto"/>
              </w:rPr>
              <w:t xml:space="preserve"> (23.59 CET, Hora de Valenciennes)</w:t>
            </w:r>
          </w:p>
        </w:tc>
      </w:tr>
      <w:tr w:rsidR="00E73217" w:rsidTr="008F1AD8">
        <w:tc>
          <w:tcPr>
            <w:tcW w:w="2527" w:type="pct"/>
          </w:tcPr>
          <w:p w:rsidR="00797555" w:rsidRPr="009C390E" w:rsidRDefault="00897EA1" w:rsidP="006420F3">
            <w:pPr>
              <w:spacing w:after="0"/>
              <w:jc w:val="left"/>
              <w:rPr>
                <w:color w:val="auto"/>
                <w:szCs w:val="20"/>
              </w:rPr>
            </w:pPr>
            <w:r>
              <w:rPr>
                <w:rFonts w:ascii="Calibri" w:eastAsiaTheme="majorEastAsia" w:hAnsi="Calibri" w:cstheme="majorBidi"/>
                <w:i/>
                <w:color w:val="0C4DA2"/>
              </w:rPr>
              <w:t>Tipo de contrato:</w:t>
            </w:r>
            <w:r>
              <w:rPr>
                <w:color w:val="auto"/>
              </w:rPr>
              <w:t xml:space="preserve"> Agente Temporário nos termos do artigo 2.º, alínea f), do ROA</w:t>
            </w:r>
          </w:p>
          <w:p w:rsidR="00797555" w:rsidRPr="009C390E" w:rsidRDefault="00897EA1" w:rsidP="006420F3">
            <w:pPr>
              <w:spacing w:after="0"/>
              <w:jc w:val="left"/>
              <w:rPr>
                <w:color w:val="auto"/>
                <w:szCs w:val="20"/>
              </w:rPr>
            </w:pPr>
            <w:r>
              <w:rPr>
                <w:rFonts w:ascii="Calibri" w:eastAsiaTheme="majorEastAsia" w:hAnsi="Calibri" w:cstheme="majorBidi"/>
                <w:i/>
                <w:color w:val="0C4DA2"/>
              </w:rPr>
              <w:t>Grupo de funções e grau:</w:t>
            </w:r>
            <w:r>
              <w:rPr>
                <w:color w:val="auto"/>
              </w:rPr>
              <w:t xml:space="preserve"> AD6</w:t>
            </w:r>
          </w:p>
        </w:tc>
        <w:tc>
          <w:tcPr>
            <w:tcW w:w="2473" w:type="pct"/>
          </w:tcPr>
          <w:p w:rsidR="00797555" w:rsidRPr="009C390E" w:rsidRDefault="00897EA1" w:rsidP="006420F3">
            <w:pPr>
              <w:spacing w:after="0"/>
              <w:jc w:val="left"/>
              <w:rPr>
                <w:color w:val="auto"/>
                <w:szCs w:val="20"/>
              </w:rPr>
            </w:pPr>
            <w:r>
              <w:rPr>
                <w:rFonts w:ascii="Calibri" w:eastAsiaTheme="majorEastAsia" w:hAnsi="Calibri" w:cstheme="majorBidi"/>
                <w:i/>
                <w:color w:val="0C4DA2"/>
              </w:rPr>
              <w:t>Local de trabalho:</w:t>
            </w:r>
            <w:r>
              <w:rPr>
                <w:color w:val="auto"/>
              </w:rPr>
              <w:t xml:space="preserve"> Valenciennes, França</w:t>
            </w:r>
          </w:p>
        </w:tc>
      </w:tr>
      <w:tr w:rsidR="00E73217" w:rsidTr="008F1AD8">
        <w:tc>
          <w:tcPr>
            <w:tcW w:w="2527" w:type="pct"/>
          </w:tcPr>
          <w:p w:rsidR="00797555" w:rsidRPr="009C390E" w:rsidRDefault="00897EA1" w:rsidP="006420F3">
            <w:pPr>
              <w:tabs>
                <w:tab w:val="left" w:pos="-720"/>
              </w:tabs>
              <w:suppressAutoHyphens/>
              <w:spacing w:after="0"/>
              <w:rPr>
                <w:color w:val="auto"/>
                <w:szCs w:val="20"/>
              </w:rPr>
            </w:pPr>
            <w:r>
              <w:rPr>
                <w:rFonts w:ascii="Calibri" w:eastAsiaTheme="majorEastAsia" w:hAnsi="Calibri" w:cstheme="majorBidi"/>
                <w:i/>
                <w:color w:val="0C4DA2"/>
              </w:rPr>
              <w:t>Duração do contrato:</w:t>
            </w:r>
            <w:r>
              <w:rPr>
                <w:color w:val="auto"/>
              </w:rPr>
              <w:t xml:space="preserve"> 4 anos, passível de renovação por um período determinado não superior a quatro anos. Se for renovado uma segunda vez, o contrato passa a ser por tempo indeterminado</w:t>
            </w:r>
          </w:p>
        </w:tc>
        <w:tc>
          <w:tcPr>
            <w:tcW w:w="2473" w:type="pct"/>
          </w:tcPr>
          <w:p w:rsidR="00797555" w:rsidRPr="009C390E" w:rsidRDefault="00897EA1" w:rsidP="008F1AD8">
            <w:pPr>
              <w:spacing w:after="0"/>
              <w:jc w:val="left"/>
              <w:rPr>
                <w:color w:val="auto"/>
                <w:szCs w:val="20"/>
              </w:rPr>
            </w:pPr>
            <w:r>
              <w:rPr>
                <w:rFonts w:ascii="Calibri" w:eastAsiaTheme="majorEastAsia" w:hAnsi="Calibri" w:cstheme="majorBidi"/>
                <w:i/>
                <w:color w:val="0C4DA2"/>
              </w:rPr>
              <w:t>Vencimento de base mensal:</w:t>
            </w:r>
            <w:r>
              <w:rPr>
                <w:color w:val="auto"/>
              </w:rPr>
              <w:t xml:space="preserve"> 5.079,70 EUR no primeiro escalão com um fator de ponderação de 13,8 % (a partir de 01/07/2016) mais subsídios específicos se aplicável</w:t>
            </w:r>
          </w:p>
        </w:tc>
      </w:tr>
      <w:tr w:rsidR="00E73217" w:rsidTr="008F1AD8">
        <w:tc>
          <w:tcPr>
            <w:tcW w:w="5000" w:type="pct"/>
            <w:gridSpan w:val="2"/>
          </w:tcPr>
          <w:p w:rsidR="00797555" w:rsidRPr="009C390E" w:rsidRDefault="00897EA1" w:rsidP="006420F3">
            <w:pPr>
              <w:spacing w:after="0"/>
              <w:jc w:val="left"/>
              <w:rPr>
                <w:color w:val="auto"/>
                <w:szCs w:val="20"/>
              </w:rPr>
            </w:pPr>
            <w:r>
              <w:rPr>
                <w:rFonts w:ascii="Calibri" w:eastAsiaTheme="majorEastAsia" w:hAnsi="Calibri" w:cstheme="majorBidi"/>
                <w:i/>
                <w:color w:val="0C4DA2"/>
              </w:rPr>
              <w:t>Unidade:</w:t>
            </w:r>
            <w:r>
              <w:rPr>
                <w:color w:val="auto"/>
              </w:rPr>
              <w:t xml:space="preserve"> </w:t>
            </w:r>
            <w:r>
              <w:rPr>
                <w:color w:val="002034" w:themeColor="text1"/>
              </w:rPr>
              <w:t>Ver infra</w:t>
            </w:r>
          </w:p>
        </w:tc>
      </w:tr>
      <w:tr w:rsidR="00E73217" w:rsidTr="008F1AD8">
        <w:tc>
          <w:tcPr>
            <w:tcW w:w="2527" w:type="pct"/>
          </w:tcPr>
          <w:p w:rsidR="00797555" w:rsidRPr="009C390E" w:rsidRDefault="00897EA1" w:rsidP="006420F3">
            <w:pPr>
              <w:spacing w:after="0"/>
              <w:jc w:val="left"/>
              <w:rPr>
                <w:b/>
                <w:color w:val="auto"/>
                <w:szCs w:val="20"/>
              </w:rPr>
            </w:pPr>
            <w:r>
              <w:rPr>
                <w:rFonts w:ascii="Calibri" w:eastAsiaTheme="majorEastAsia" w:hAnsi="Calibri" w:cstheme="majorBidi"/>
                <w:i/>
                <w:color w:val="0C4DA2"/>
              </w:rPr>
              <w:t xml:space="preserve">As candidaturas devem ser enviadas por correio eletrónico exclusivamente para o seguinte endereço: </w:t>
            </w:r>
            <w:r>
              <w:rPr>
                <w:color w:val="002034" w:themeColor="text1"/>
              </w:rPr>
              <w:t>jobs@era.europa.eu</w:t>
            </w:r>
          </w:p>
        </w:tc>
        <w:tc>
          <w:tcPr>
            <w:tcW w:w="2473" w:type="pct"/>
          </w:tcPr>
          <w:p w:rsidR="00797555" w:rsidRPr="009C390E" w:rsidRDefault="00897EA1" w:rsidP="00797555">
            <w:pPr>
              <w:spacing w:after="0"/>
              <w:jc w:val="left"/>
              <w:rPr>
                <w:b/>
                <w:color w:val="auto"/>
                <w:szCs w:val="20"/>
              </w:rPr>
            </w:pPr>
            <w:r>
              <w:rPr>
                <w:rFonts w:ascii="Calibri" w:eastAsiaTheme="majorEastAsia" w:hAnsi="Calibri" w:cstheme="majorBidi"/>
                <w:i/>
                <w:color w:val="0C4DA2"/>
              </w:rPr>
              <w:t>A lista de reserva para o lugar objeto do concurso será válida até:</w:t>
            </w:r>
            <w:r>
              <w:rPr>
                <w:color w:val="auto"/>
              </w:rPr>
              <w:t xml:space="preserve"> 31/12/2017 (a validade da lista de reserva poder ser prorrogada)</w:t>
            </w:r>
          </w:p>
        </w:tc>
      </w:tr>
    </w:tbl>
    <w:p w:rsidR="00797555" w:rsidRPr="009C390E" w:rsidRDefault="00FD64AC" w:rsidP="00797555">
      <w:pPr>
        <w:tabs>
          <w:tab w:val="left" w:pos="5355"/>
        </w:tabs>
        <w:spacing w:after="0"/>
        <w:jc w:val="left"/>
        <w:rPr>
          <w:color w:val="auto"/>
        </w:rPr>
      </w:pPr>
    </w:p>
    <w:p w:rsidR="00797555" w:rsidRPr="009C390E" w:rsidRDefault="00FD64AC"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E73217" w:rsidTr="008F1AD8">
        <w:trPr>
          <w:trHeight w:val="247"/>
        </w:trPr>
        <w:tc>
          <w:tcPr>
            <w:tcW w:w="5000" w:type="pct"/>
            <w:shd w:val="clear" w:color="auto" w:fill="auto"/>
            <w:vAlign w:val="center"/>
          </w:tcPr>
          <w:p w:rsidR="00797555" w:rsidRPr="009C390E" w:rsidRDefault="00897EA1" w:rsidP="006420F3">
            <w:pPr>
              <w:spacing w:after="0"/>
              <w:jc w:val="left"/>
              <w:rPr>
                <w:i/>
                <w:color w:val="auto"/>
              </w:rPr>
            </w:pPr>
            <w:r>
              <w:rPr>
                <w:i/>
                <w:color w:val="0C4DA2"/>
              </w:rPr>
              <w:t>A AGÊNCIA</w:t>
            </w:r>
          </w:p>
        </w:tc>
      </w:tr>
      <w:tr w:rsidR="00E73217" w:rsidTr="008F1AD8">
        <w:trPr>
          <w:trHeight w:val="2235"/>
        </w:trPr>
        <w:tc>
          <w:tcPr>
            <w:tcW w:w="5000" w:type="pct"/>
          </w:tcPr>
          <w:p w:rsidR="00797555" w:rsidRPr="008F1AD8" w:rsidRDefault="00897EA1" w:rsidP="006420F3">
            <w:pPr>
              <w:rPr>
                <w:color w:val="auto"/>
              </w:rPr>
            </w:pPr>
            <w:r>
              <w:rPr>
                <w:color w:val="auto"/>
              </w:rPr>
              <w:t>A Agência Ferroviária da União Europeia (a seguir designada «Agência») foi instituída pelo Regulamento (UE) 2016/796 do Parlamento Europeu e do Conselho, de 11 de maio de 2016. A nossa missão consiste em tornar o sistema rodoviário mais funcional para a sociedade, e nesse sentido contribuímos para a criação de um espaço ferroviário europeu único sem fronteiras, garantindo um elevado nível de segurança, elaborando uma estratégia comum de segurança para o Sistema Europeu de Controlo dos Comboios (ETCS/ERTMS) e promovendo um acesso simplificado para os clientes do setor ferroviário europeu. Além disso, a partir de 2019, a Agência passa a ser a autoridade europeia com competência para emitir certificados únicos de segurança às empresas ferroviárias a nível da UE e autorizações para veículos que circulem em mais de um país, e para conceder aprovação prévia para a infraestrutura do ERTMS. A Agência está localizada em Valenciennes (sede) e em Lille (centro de reuniões), França, e emprega atualmente 160 funcionários.</w:t>
            </w:r>
          </w:p>
          <w:p w:rsidR="00797555" w:rsidRPr="008F1AD8" w:rsidRDefault="00897EA1" w:rsidP="006420F3">
            <w:pPr>
              <w:spacing w:after="0"/>
              <w:rPr>
                <w:rStyle w:val="Hyperlink"/>
                <w:color w:val="auto"/>
              </w:rPr>
            </w:pPr>
            <w:r>
              <w:rPr>
                <w:color w:val="auto"/>
              </w:rPr>
              <w:t xml:space="preserve">Para mais informações sobre a Agência, consulte o sítio Web: </w:t>
            </w:r>
            <w:hyperlink r:id="rId13" w:history="1">
              <w:r>
                <w:rPr>
                  <w:rStyle w:val="Hyperlink"/>
                  <w:color w:val="auto"/>
                </w:rPr>
                <w:t>http://www.era.europa.eu</w:t>
              </w:r>
            </w:hyperlink>
          </w:p>
          <w:p w:rsidR="00797555" w:rsidRPr="009C390E" w:rsidRDefault="00FD64AC" w:rsidP="006420F3">
            <w:pPr>
              <w:spacing w:after="0"/>
              <w:rPr>
                <w:color w:val="auto"/>
              </w:rPr>
            </w:pPr>
          </w:p>
        </w:tc>
      </w:tr>
    </w:tbl>
    <w:p w:rsidR="00797555" w:rsidRPr="009C390E" w:rsidRDefault="00FD64AC" w:rsidP="00797555">
      <w:pPr>
        <w:spacing w:after="0"/>
        <w:jc w:val="left"/>
        <w:rPr>
          <w:color w:val="auto"/>
        </w:rPr>
      </w:pPr>
    </w:p>
    <w:p w:rsidR="0040145B" w:rsidRPr="00BC4249" w:rsidRDefault="00FD64AC"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E73217" w:rsidTr="008F1AD8">
        <w:trPr>
          <w:trHeight w:val="274"/>
        </w:trPr>
        <w:tc>
          <w:tcPr>
            <w:tcW w:w="5000" w:type="pct"/>
            <w:shd w:val="clear" w:color="auto" w:fill="auto"/>
            <w:vAlign w:val="center"/>
          </w:tcPr>
          <w:p w:rsidR="0040145B" w:rsidRPr="00BC4249" w:rsidRDefault="00897EA1" w:rsidP="006420F3">
            <w:pPr>
              <w:pStyle w:val="HeadingTableleft"/>
            </w:pPr>
            <w:r>
              <w:t>A UNIDADE DE SEGURANÇA</w:t>
            </w:r>
          </w:p>
        </w:tc>
      </w:tr>
      <w:tr w:rsidR="00E73217" w:rsidTr="008F1AD8">
        <w:tc>
          <w:tcPr>
            <w:tcW w:w="5000" w:type="pct"/>
          </w:tcPr>
          <w:p w:rsidR="0040145B" w:rsidRPr="00086C19" w:rsidRDefault="00897EA1" w:rsidP="006420F3">
            <w:r>
              <w:rPr>
                <w:color w:val="auto"/>
              </w:rPr>
              <w:t xml:space="preserve">No âmbito do quadro legislativo estabelecido na Diretiva relativa à segurança ferroviária e no Regulamento de base da Agência, a Agência criou uma equipa de segurança dinâmica, empenhada em apoiar a realização de objetivos ambiciosos em matéria de segurança, incluindo tornar o sistema ferroviário europeu líder mundial em matéria de segurança. A nova Diretiva relativa à segurança ferroviária incumbe claramente a Agência de garantir a melhoria da segurança em toda a Europa, estando a Agência a recrutar pessoal para responder este novo desafio. A contribuição do Desempenho Humano é crucial para a Segurança, pelo que a Agência procura indivíduos experientes para integrar a equipa da Unidade, com </w:t>
            </w:r>
            <w:r>
              <w:rPr>
                <w:color w:val="auto"/>
              </w:rPr>
              <w:lastRenderedPageBreak/>
              <w:t>vista a reforçar o nosso desempenho nesta área e apoiar novos fluxos de trabalho, como o desenvolvimento de uma cultura de segurança positiva em toda a Europa.</w:t>
            </w:r>
          </w:p>
        </w:tc>
      </w:tr>
    </w:tbl>
    <w:p w:rsidR="00797555" w:rsidRDefault="00FD64AC" w:rsidP="00797555">
      <w:pPr>
        <w:spacing w:after="0"/>
      </w:pPr>
    </w:p>
    <w:p w:rsidR="0040145B" w:rsidRDefault="00897EA1">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E73217" w:rsidTr="008F1AD8">
        <w:trPr>
          <w:trHeight w:val="239"/>
        </w:trPr>
        <w:tc>
          <w:tcPr>
            <w:tcW w:w="5000" w:type="pct"/>
            <w:shd w:val="clear" w:color="auto" w:fill="auto"/>
            <w:vAlign w:val="center"/>
          </w:tcPr>
          <w:p w:rsidR="00797555" w:rsidRPr="009C390E" w:rsidRDefault="00897EA1" w:rsidP="006420F3">
            <w:pPr>
              <w:spacing w:after="0"/>
              <w:jc w:val="left"/>
              <w:rPr>
                <w:i/>
                <w:color w:val="0C4DA2"/>
              </w:rPr>
            </w:pPr>
            <w:r>
              <w:rPr>
                <w:i/>
                <w:color w:val="0C4DA2"/>
              </w:rPr>
              <w:lastRenderedPageBreak/>
              <w:t>PROCESSO DE CANDIDATURA</w:t>
            </w:r>
          </w:p>
        </w:tc>
      </w:tr>
      <w:tr w:rsidR="00E73217" w:rsidTr="008F1AD8">
        <w:tc>
          <w:tcPr>
            <w:tcW w:w="5000" w:type="pct"/>
          </w:tcPr>
          <w:p w:rsidR="00797555" w:rsidRPr="008F1AD8" w:rsidRDefault="00897EA1" w:rsidP="006420F3">
            <w:pPr>
              <w:spacing w:after="0"/>
              <w:rPr>
                <w:color w:val="auto"/>
                <w:szCs w:val="20"/>
              </w:rPr>
            </w:pPr>
            <w:r>
              <w:rPr>
                <w:color w:val="auto"/>
              </w:rPr>
              <w:t xml:space="preserve">Para que as candidaturas </w:t>
            </w:r>
            <w:r>
              <w:rPr>
                <w:rFonts w:ascii="Calibri" w:eastAsiaTheme="majorEastAsia" w:hAnsi="Calibri" w:cstheme="majorBidi"/>
                <w:b/>
                <w:color w:val="auto"/>
                <w:sz w:val="24"/>
              </w:rPr>
              <w:t>sejam válidas</w:t>
            </w:r>
            <w:r>
              <w:rPr>
                <w:color w:val="auto"/>
              </w:rPr>
              <w:t>, os candidatos devem apresentar os seguintes documentos:</w:t>
            </w:r>
          </w:p>
          <w:p w:rsidR="00797555" w:rsidRPr="008F1AD8" w:rsidRDefault="00897EA1" w:rsidP="008F1AD8">
            <w:pPr>
              <w:pStyle w:val="ERAbulletpoint"/>
              <w:rPr>
                <w:color w:val="auto"/>
              </w:rPr>
            </w:pPr>
            <w:r>
              <w:rPr>
                <w:color w:val="auto"/>
              </w:rPr>
              <w:t>Um curriculum vitae detalhado (apenas formato de CV europeu). Queira consultar a seguinte ligação:</w:t>
            </w:r>
          </w:p>
          <w:p w:rsidR="00797555" w:rsidRPr="008F1AD8" w:rsidRDefault="00FD64AC" w:rsidP="008F1AD8">
            <w:pPr>
              <w:pStyle w:val="ERAbulletpoint"/>
              <w:numPr>
                <w:ilvl w:val="0"/>
                <w:numId w:val="0"/>
              </w:numPr>
              <w:ind w:left="851"/>
              <w:rPr>
                <w:color w:val="auto"/>
                <w:sz w:val="20"/>
              </w:rPr>
            </w:pPr>
            <w:hyperlink r:id="rId14" w:history="1">
              <w:r w:rsidR="00897EA1">
                <w:rPr>
                  <w:color w:val="auto"/>
                  <w:sz w:val="20"/>
                  <w:u w:val="single"/>
                </w:rPr>
                <w:t>http://europass.cedefop.europa.eu/pt/documents/curriculum-vitae/templates-instructions</w:t>
              </w:r>
            </w:hyperlink>
          </w:p>
          <w:p w:rsidR="00797555" w:rsidRPr="008F1AD8" w:rsidRDefault="00897EA1" w:rsidP="008F1AD8">
            <w:pPr>
              <w:pStyle w:val="ERAbulletpoint"/>
              <w:rPr>
                <w:color w:val="auto"/>
              </w:rPr>
            </w:pPr>
            <w:r>
              <w:rPr>
                <w:color w:val="auto"/>
              </w:rPr>
              <w:t>Uma carta de motivação com 2 páginas no máximo, expondo os motivos do interesse do candidato no lugar e qual o valor acrescentado que traria para a Agência no caso de ser selecionado;</w:t>
            </w:r>
          </w:p>
          <w:p w:rsidR="00797555" w:rsidRPr="008F1AD8" w:rsidRDefault="00897EA1" w:rsidP="008F1AD8">
            <w:pPr>
              <w:pStyle w:val="ERAbulletpoint"/>
              <w:rPr>
                <w:color w:val="auto"/>
              </w:rPr>
            </w:pPr>
            <w:r>
              <w:rPr>
                <w:color w:val="auto"/>
              </w:rPr>
              <w:t>Grelha de elegibilidade (ver anexo).</w:t>
            </w:r>
          </w:p>
          <w:p w:rsidR="00797555" w:rsidRPr="008F1AD8" w:rsidRDefault="00FD64AC" w:rsidP="006420F3">
            <w:pPr>
              <w:spacing w:before="120" w:after="0"/>
              <w:contextualSpacing/>
              <w:jc w:val="left"/>
              <w:rPr>
                <w:color w:val="auto"/>
                <w:szCs w:val="20"/>
              </w:rPr>
            </w:pPr>
          </w:p>
          <w:p w:rsidR="00797555" w:rsidRPr="008F1AD8" w:rsidRDefault="00897EA1" w:rsidP="006420F3">
            <w:pPr>
              <w:spacing w:after="0"/>
              <w:rPr>
                <w:rFonts w:eastAsiaTheme="majorEastAsia" w:cstheme="majorBidi"/>
                <w:b/>
                <w:bCs/>
                <w:color w:val="auto"/>
              </w:rPr>
            </w:pPr>
            <w:r>
              <w:rPr>
                <w:rFonts w:eastAsiaTheme="majorEastAsia" w:cstheme="majorBidi"/>
                <w:b/>
                <w:color w:val="auto"/>
              </w:rPr>
              <w:t>A inobservância das instruções acima descritas implica a exclusão do candidato em causa do processo de seleção.</w:t>
            </w:r>
          </w:p>
          <w:p w:rsidR="00797555" w:rsidRPr="008F1AD8" w:rsidRDefault="00FD64AC" w:rsidP="006420F3">
            <w:pPr>
              <w:spacing w:after="0"/>
              <w:rPr>
                <w:b/>
                <w:color w:val="auto"/>
                <w:szCs w:val="20"/>
              </w:rPr>
            </w:pPr>
          </w:p>
          <w:p w:rsidR="00797555" w:rsidRPr="008F1AD8" w:rsidRDefault="00897EA1" w:rsidP="006420F3">
            <w:pPr>
              <w:spacing w:after="0"/>
              <w:rPr>
                <w:color w:val="auto"/>
                <w:szCs w:val="20"/>
              </w:rPr>
            </w:pPr>
            <w:r>
              <w:rPr>
                <w:color w:val="auto"/>
              </w:rPr>
              <w:t>Sendo o inglês a língua de trabalho da Agência, os candidatos são convidados a apresentar a candidatura em Inglês para facilitar o processo de seleção.</w:t>
            </w:r>
          </w:p>
          <w:p w:rsidR="00797555" w:rsidRPr="008F1AD8" w:rsidRDefault="00FD64AC" w:rsidP="006420F3">
            <w:pPr>
              <w:spacing w:after="0"/>
              <w:rPr>
                <w:color w:val="auto"/>
                <w:szCs w:val="20"/>
              </w:rPr>
            </w:pPr>
          </w:p>
          <w:p w:rsidR="00797555" w:rsidRPr="008F1AD8" w:rsidRDefault="00897EA1" w:rsidP="006420F3">
            <w:pPr>
              <w:spacing w:after="0"/>
              <w:rPr>
                <w:color w:val="auto"/>
                <w:szCs w:val="20"/>
              </w:rPr>
            </w:pPr>
            <w:r>
              <w:t xml:space="preserve">As candidaturas devem ser enviadas por correio eletrónico para o endereço </w:t>
            </w:r>
            <w:hyperlink r:id="rId15" w:history="1">
              <w:r>
                <w:rPr>
                  <w:b/>
                  <w:color w:val="auto"/>
                  <w:u w:val="single"/>
                </w:rPr>
                <w:t>jobs@era.europa.eu</w:t>
              </w:r>
            </w:hyperlink>
            <w:r>
              <w:rPr>
                <w:color w:val="auto"/>
              </w:rPr>
              <w:t xml:space="preserve"> até </w:t>
            </w:r>
            <w:r w:rsidR="00E92E50">
              <w:rPr>
                <w:b/>
                <w:color w:val="auto"/>
              </w:rPr>
              <w:t>12</w:t>
            </w:r>
            <w:r>
              <w:rPr>
                <w:b/>
                <w:color w:val="auto"/>
              </w:rPr>
              <w:t>/</w:t>
            </w:r>
            <w:r w:rsidR="00E92E50">
              <w:rPr>
                <w:b/>
                <w:color w:val="auto"/>
              </w:rPr>
              <w:t>01</w:t>
            </w:r>
            <w:r>
              <w:rPr>
                <w:b/>
                <w:color w:val="auto"/>
              </w:rPr>
              <w:t>/20</w:t>
            </w:r>
            <w:r w:rsidR="00E92E50">
              <w:rPr>
                <w:b/>
                <w:color w:val="auto"/>
              </w:rPr>
              <w:t>17</w:t>
            </w:r>
            <w:r>
              <w:rPr>
                <w:color w:val="auto"/>
              </w:rPr>
              <w:t xml:space="preserve"> às 23.59 CET (Hora de Valenciennes) o mais tardar, </w:t>
            </w:r>
            <w:r>
              <w:rPr>
                <w:b/>
                <w:color w:val="auto"/>
              </w:rPr>
              <w:t>indicando claramente o número de referência do convite à apresentação de candidaturas em «Assunto».</w:t>
            </w:r>
          </w:p>
          <w:p w:rsidR="00797555" w:rsidRPr="008F1AD8" w:rsidRDefault="00FD64AC" w:rsidP="006420F3">
            <w:pPr>
              <w:spacing w:after="0"/>
              <w:rPr>
                <w:color w:val="auto"/>
                <w:szCs w:val="20"/>
              </w:rPr>
            </w:pPr>
            <w:bookmarkStart w:id="0" w:name="_GoBack"/>
            <w:bookmarkEnd w:id="0"/>
          </w:p>
          <w:p w:rsidR="00797555" w:rsidRPr="008F1AD8" w:rsidRDefault="00897EA1" w:rsidP="006420F3">
            <w:pPr>
              <w:spacing w:after="0"/>
              <w:rPr>
                <w:color w:val="auto"/>
              </w:rPr>
            </w:pPr>
            <w:r>
              <w:rPr>
                <w:color w:val="auto"/>
              </w:rPr>
              <w:t>Note que as candidaturas apresentadas por fax ou correio não serão tidas em consideração.</w:t>
            </w:r>
          </w:p>
          <w:p w:rsidR="00797555" w:rsidRPr="008F1AD8" w:rsidRDefault="00FD64AC" w:rsidP="006420F3">
            <w:pPr>
              <w:spacing w:after="0"/>
              <w:rPr>
                <w:color w:val="auto"/>
              </w:rPr>
            </w:pPr>
          </w:p>
          <w:p w:rsidR="00797555" w:rsidRPr="008F1AD8" w:rsidRDefault="00897EA1" w:rsidP="006420F3">
            <w:pPr>
              <w:spacing w:after="0"/>
              <w:rPr>
                <w:color w:val="auto"/>
              </w:rPr>
            </w:pPr>
            <w:r>
              <w:rPr>
                <w:color w:val="auto"/>
              </w:rPr>
              <w:t>Se, em qualquer fase do processo, se verificar que a informação fornecida por um candidato é incorreta, o candidato em questão será desqualificado.</w:t>
            </w:r>
          </w:p>
          <w:p w:rsidR="00797555" w:rsidRPr="008F1AD8" w:rsidRDefault="00FD64AC" w:rsidP="006420F3">
            <w:pPr>
              <w:spacing w:after="0"/>
              <w:rPr>
                <w:color w:val="auto"/>
              </w:rPr>
            </w:pPr>
          </w:p>
          <w:p w:rsidR="00797555" w:rsidRPr="008F1AD8" w:rsidRDefault="00897EA1" w:rsidP="006420F3">
            <w:pPr>
              <w:spacing w:after="0"/>
              <w:rPr>
                <w:color w:val="auto"/>
              </w:rPr>
            </w:pPr>
            <w:r>
              <w:rPr>
                <w:color w:val="auto"/>
              </w:rPr>
              <w:t>É proibido aos candidatos, ou a qualquer outra pessoa, em seu nome, estabelecer direta ou indiretamente contactos com os membros do Comité de Seleção. A autoridade habilitada a celebrar contratos (a seguir designada AHCC) reserva-se o direito de desqualificar qualquer candidato que desrespeite essa instrução.</w:t>
            </w:r>
          </w:p>
          <w:p w:rsidR="00797555" w:rsidRPr="008F1AD8" w:rsidRDefault="00FD64AC" w:rsidP="006420F3">
            <w:pPr>
              <w:spacing w:after="0"/>
              <w:rPr>
                <w:color w:val="auto"/>
              </w:rPr>
            </w:pPr>
          </w:p>
          <w:p w:rsidR="00797555" w:rsidRPr="008F1AD8" w:rsidRDefault="00897EA1" w:rsidP="006420F3">
            <w:pPr>
              <w:spacing w:after="0"/>
              <w:rPr>
                <w:color w:val="auto"/>
                <w:szCs w:val="20"/>
              </w:rPr>
            </w:pPr>
            <w:r>
              <w:rPr>
                <w:color w:val="auto"/>
              </w:rPr>
              <w:t xml:space="preserve">A lista de reserva será constituída e válida até </w:t>
            </w:r>
            <w:r>
              <w:rPr>
                <w:b/>
                <w:color w:val="auto"/>
              </w:rPr>
              <w:t>31/12/2017</w:t>
            </w:r>
            <w:r>
              <w:rPr>
                <w:color w:val="auto"/>
              </w:rPr>
              <w:t>. A validade da lista de reserva pode ser prorrogada se a AHCC assim o decidir. A lista de reserva pode ser utilizada para a contratação de funcionários que ocupem outros lugares que requeiram o perfil acima descrito.</w:t>
            </w:r>
          </w:p>
          <w:p w:rsidR="00797555" w:rsidRPr="008F1AD8" w:rsidRDefault="00FD64AC" w:rsidP="006420F3">
            <w:pPr>
              <w:spacing w:after="0"/>
              <w:rPr>
                <w:color w:val="auto"/>
                <w:szCs w:val="20"/>
              </w:rPr>
            </w:pPr>
          </w:p>
          <w:p w:rsidR="00797555" w:rsidRPr="008F1AD8" w:rsidRDefault="00897EA1" w:rsidP="006420F3">
            <w:pPr>
              <w:keepNext/>
              <w:keepLines/>
              <w:spacing w:after="0"/>
              <w:outlineLvl w:val="3"/>
              <w:rPr>
                <w:rFonts w:eastAsiaTheme="majorEastAsia" w:cstheme="majorBidi"/>
                <w:b/>
                <w:bCs/>
                <w:iCs/>
                <w:color w:val="auto"/>
              </w:rPr>
            </w:pPr>
            <w:r>
              <w:rPr>
                <w:rFonts w:eastAsiaTheme="majorEastAsia" w:cstheme="majorBidi"/>
                <w:b/>
                <w:color w:val="auto"/>
              </w:rPr>
              <w:t>Tenha em atenção que, devido ao grande número de candidaturas que poderemos receber na data-limite de apresentação, o sistema poderá ter problemas no processamento de grandes quantidades de dados. Os candidatos são, por conseguinte, aconselhados a enviar a sua candidatura bastante antes do término do prazo.</w:t>
            </w:r>
          </w:p>
          <w:p w:rsidR="00797555" w:rsidRPr="008F1AD8" w:rsidRDefault="00FD64AC" w:rsidP="006420F3">
            <w:pPr>
              <w:spacing w:after="0"/>
              <w:rPr>
                <w:b/>
                <w:color w:val="auto"/>
                <w:szCs w:val="20"/>
              </w:rPr>
            </w:pPr>
          </w:p>
          <w:p w:rsidR="00797555" w:rsidRPr="008F1AD8" w:rsidRDefault="00897EA1" w:rsidP="006420F3">
            <w:pPr>
              <w:spacing w:after="0"/>
              <w:rPr>
                <w:color w:val="auto"/>
              </w:rPr>
            </w:pPr>
            <w:r>
              <w:rPr>
                <w:b/>
                <w:color w:val="auto"/>
              </w:rPr>
              <w:t>Importante:</w:t>
            </w:r>
            <w:r>
              <w:rPr>
                <w:color w:val="auto"/>
              </w:rPr>
              <w:t xml:space="preserve"> Os documentos comprovativos (cópias autenticadas de graus/diplomas, referências, comprovativos da experiência, etc.) NÃO devem ser enviados nesta fase, mas devem ser apresentados numa fase posterior do processo, se solicitados. Não serão devolvidos quaisquer documentos aos candidatos</w:t>
            </w:r>
          </w:p>
          <w:p w:rsidR="00797555" w:rsidRPr="009C390E" w:rsidRDefault="00FD64AC" w:rsidP="006420F3">
            <w:pPr>
              <w:spacing w:after="0"/>
              <w:rPr>
                <w:color w:val="auto"/>
                <w:szCs w:val="20"/>
              </w:rPr>
            </w:pPr>
          </w:p>
        </w:tc>
      </w:tr>
    </w:tbl>
    <w:p w:rsidR="00797555" w:rsidRPr="009C390E" w:rsidRDefault="00FD64AC" w:rsidP="00797555">
      <w:pPr>
        <w:spacing w:after="0"/>
        <w:jc w:val="left"/>
        <w:rPr>
          <w:color w:val="auto"/>
          <w:szCs w:val="20"/>
        </w:rPr>
      </w:pPr>
    </w:p>
    <w:p w:rsidR="003C2D5B" w:rsidRDefault="00897EA1">
      <w:pPr>
        <w:spacing w:after="200" w:line="276" w:lineRule="auto"/>
        <w:jc w:val="left"/>
        <w:rPr>
          <w:color w:val="auto"/>
          <w:szCs w:val="20"/>
        </w:rPr>
      </w:pPr>
      <w:r>
        <w:rPr>
          <w:color w:val="auto"/>
          <w:szCs w:val="20"/>
        </w:rPr>
        <w:br w:type="page"/>
      </w:r>
    </w:p>
    <w:p w:rsidR="00797555" w:rsidRPr="009C390E" w:rsidRDefault="00FD64AC"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E73217" w:rsidTr="008F1AD8">
        <w:trPr>
          <w:trHeight w:val="235"/>
        </w:trPr>
        <w:tc>
          <w:tcPr>
            <w:tcW w:w="5000" w:type="pct"/>
            <w:shd w:val="clear" w:color="auto" w:fill="auto"/>
            <w:vAlign w:val="center"/>
          </w:tcPr>
          <w:p w:rsidR="00797555" w:rsidRPr="009C390E" w:rsidRDefault="00897EA1" w:rsidP="006420F3">
            <w:pPr>
              <w:spacing w:after="0"/>
              <w:jc w:val="left"/>
              <w:rPr>
                <w:i/>
                <w:color w:val="0C4DA2"/>
              </w:rPr>
            </w:pPr>
            <w:r>
              <w:rPr>
                <w:i/>
                <w:color w:val="0C4DA2"/>
              </w:rPr>
              <w:t>PROCESSO DE SELEÇÃO</w:t>
            </w:r>
          </w:p>
        </w:tc>
      </w:tr>
      <w:tr w:rsidR="00E73217" w:rsidTr="008F1AD8">
        <w:trPr>
          <w:trHeight w:val="1125"/>
        </w:trPr>
        <w:tc>
          <w:tcPr>
            <w:tcW w:w="5000" w:type="pct"/>
          </w:tcPr>
          <w:p w:rsidR="00797555" w:rsidRPr="008F1AD8" w:rsidRDefault="00897EA1" w:rsidP="006420F3">
            <w:pPr>
              <w:rPr>
                <w:color w:val="auto"/>
              </w:rPr>
            </w:pPr>
            <w:r>
              <w:rPr>
                <w:color w:val="auto"/>
              </w:rPr>
              <w:t>A seleção será organizada como se segue:</w:t>
            </w:r>
          </w:p>
          <w:p w:rsidR="00797555" w:rsidRPr="008F1AD8" w:rsidRDefault="00897EA1" w:rsidP="00797555">
            <w:pPr>
              <w:numPr>
                <w:ilvl w:val="0"/>
                <w:numId w:val="16"/>
              </w:numPr>
              <w:spacing w:after="0" w:line="240" w:lineRule="exact"/>
              <w:ind w:left="896" w:hanging="357"/>
              <w:rPr>
                <w:color w:val="auto"/>
              </w:rPr>
            </w:pPr>
            <w:r>
              <w:rPr>
                <w:color w:val="auto"/>
              </w:rPr>
              <w:t>O Comité de Seleção verifica a validade e os critérios de elegibilidade de todas as candidaturas,</w:t>
            </w:r>
          </w:p>
          <w:p w:rsidR="00797555" w:rsidRPr="008F1AD8" w:rsidRDefault="00897EA1" w:rsidP="00797555">
            <w:pPr>
              <w:numPr>
                <w:ilvl w:val="0"/>
                <w:numId w:val="16"/>
              </w:numPr>
              <w:spacing w:after="0" w:line="240" w:lineRule="exact"/>
              <w:ind w:left="896" w:hanging="357"/>
              <w:rPr>
                <w:color w:val="auto"/>
              </w:rPr>
            </w:pPr>
            <w:r>
              <w:rPr>
                <w:color w:val="auto"/>
              </w:rPr>
              <w:t>Os candidatos que satisfaçam os critérios de elegibilidade serão avaliados com base nos critérios de seleção,</w:t>
            </w:r>
          </w:p>
          <w:p w:rsidR="00797555" w:rsidRPr="008F1AD8" w:rsidRDefault="00897EA1" w:rsidP="00797555">
            <w:pPr>
              <w:numPr>
                <w:ilvl w:val="0"/>
                <w:numId w:val="16"/>
              </w:numPr>
              <w:spacing w:after="0" w:line="240" w:lineRule="exact"/>
              <w:ind w:left="896" w:hanging="357"/>
              <w:rPr>
                <w:color w:val="auto"/>
              </w:rPr>
            </w:pPr>
            <w:r>
              <w:rPr>
                <w:color w:val="auto"/>
              </w:rPr>
              <w:t>O Comité de Seleção avalia as cartas de motivação e os CV dos candidatos elegíveis e estabelece uma lista de pré-seleção dos candidatos que melhor satisfaçam os critérios estabelecidos no convite à apresentação de candidaturas,</w:t>
            </w:r>
          </w:p>
          <w:p w:rsidR="00797555" w:rsidRPr="008F1AD8" w:rsidRDefault="00897EA1" w:rsidP="00797555">
            <w:pPr>
              <w:numPr>
                <w:ilvl w:val="0"/>
                <w:numId w:val="16"/>
              </w:numPr>
              <w:spacing w:after="0" w:line="240" w:lineRule="exact"/>
              <w:ind w:left="896" w:hanging="357"/>
              <w:rPr>
                <w:color w:val="auto"/>
              </w:rPr>
            </w:pPr>
            <w:r>
              <w:rPr>
                <w:color w:val="auto"/>
              </w:rPr>
              <w:t>O convite deve basear-se nas pontuações mais elevadas obtidas no processo de pré-seleção,</w:t>
            </w:r>
          </w:p>
          <w:p w:rsidR="00797555" w:rsidRPr="008F1AD8" w:rsidRDefault="00897EA1" w:rsidP="00797555">
            <w:pPr>
              <w:numPr>
                <w:ilvl w:val="0"/>
                <w:numId w:val="16"/>
              </w:numPr>
              <w:spacing w:after="0" w:line="240" w:lineRule="exact"/>
              <w:ind w:left="896" w:hanging="357"/>
              <w:rPr>
                <w:color w:val="auto"/>
              </w:rPr>
            </w:pPr>
            <w:r>
              <w:rPr>
                <w:color w:val="auto"/>
              </w:rPr>
              <w:t>O Comité de Seleção entrevista e examina os candidatos pré-selecionados,</w:t>
            </w:r>
          </w:p>
          <w:p w:rsidR="00797555" w:rsidRPr="008F1AD8" w:rsidRDefault="00897EA1" w:rsidP="00797555">
            <w:pPr>
              <w:numPr>
                <w:ilvl w:val="0"/>
                <w:numId w:val="16"/>
              </w:numPr>
              <w:spacing w:after="0" w:line="240" w:lineRule="exact"/>
              <w:ind w:left="896" w:hanging="357"/>
              <w:rPr>
                <w:color w:val="auto"/>
              </w:rPr>
            </w:pPr>
            <w:r>
              <w:rPr>
                <w:color w:val="auto"/>
              </w:rPr>
              <w:t>O teste escrito será redigido em Inglês,</w:t>
            </w:r>
          </w:p>
          <w:p w:rsidR="00797555" w:rsidRPr="008F1AD8" w:rsidRDefault="00897EA1" w:rsidP="00797555">
            <w:pPr>
              <w:numPr>
                <w:ilvl w:val="0"/>
                <w:numId w:val="16"/>
              </w:numPr>
              <w:spacing w:after="0" w:line="240" w:lineRule="exact"/>
              <w:ind w:left="896" w:hanging="357"/>
              <w:rPr>
                <w:color w:val="auto"/>
              </w:rPr>
            </w:pPr>
            <w:r>
              <w:rPr>
                <w:color w:val="auto"/>
              </w:rPr>
              <w:t>A entrevista será realizada em Inglês. Se a sua língua materna for o Inglês, a segunda língua indicada no CV deverá ser testada durante a entrevista,</w:t>
            </w:r>
          </w:p>
          <w:p w:rsidR="00797555" w:rsidRPr="008F1AD8" w:rsidRDefault="00897EA1" w:rsidP="00797555">
            <w:pPr>
              <w:numPr>
                <w:ilvl w:val="0"/>
                <w:numId w:val="16"/>
              </w:numPr>
              <w:spacing w:after="0" w:line="240" w:lineRule="exact"/>
              <w:ind w:left="896" w:hanging="357"/>
              <w:rPr>
                <w:color w:val="auto"/>
              </w:rPr>
            </w:pPr>
            <w:r>
              <w:rPr>
                <w:color w:val="auto"/>
              </w:rPr>
              <w:t>Na sequência dos resultados das entrevistas e testes escritos, o Comité de Seleção propõe uma lista de candidatos aprovados</w:t>
            </w:r>
            <w:r>
              <w:rPr>
                <w:color w:val="auto"/>
                <w:vertAlign w:val="superscript"/>
              </w:rPr>
              <w:footnoteReference w:id="7"/>
            </w:r>
            <w:r>
              <w:rPr>
                <w:color w:val="auto"/>
              </w:rPr>
              <w:t xml:space="preserve"> à AHCC. Esta lista é elaborada por ordem alfabética e acompanhada da lista detalhada das pontuações obtidas na sequência da entrevista e teste escrito (se aplicável). Os candidatos que consigam obter a classificação adequada na entrevista e nos testes escritos (se aplicável) farão parte da lista de reserva (se aplicável). Os candidatos devem ter presente que a inclusão na lista de reserva não garante a contratação,</w:t>
            </w:r>
          </w:p>
          <w:p w:rsidR="00797555" w:rsidRPr="008F1AD8" w:rsidRDefault="00897EA1" w:rsidP="00797555">
            <w:pPr>
              <w:numPr>
                <w:ilvl w:val="0"/>
                <w:numId w:val="16"/>
              </w:numPr>
              <w:spacing w:after="0" w:line="240" w:lineRule="exact"/>
              <w:ind w:left="896" w:hanging="357"/>
              <w:rPr>
                <w:color w:val="auto"/>
              </w:rPr>
            </w:pPr>
            <w:r>
              <w:rPr>
                <w:color w:val="auto"/>
              </w:rPr>
              <w:t>Antes de contratar um agente temporário, a AHCC apura se o candidato tem qualquer interesse pessoal suscetível de comprometer a sua independência, ou qualquer outro conflito de interesses. O candidato deve informar a AHCC de qualquer conflito real ou potencial de interesses utilizando um formulário específico. Se necessário, a AHCC tomará as medidas adequadas,</w:t>
            </w:r>
          </w:p>
          <w:p w:rsidR="00797555" w:rsidRPr="008F1AD8" w:rsidRDefault="00897EA1" w:rsidP="00797555">
            <w:pPr>
              <w:numPr>
                <w:ilvl w:val="0"/>
                <w:numId w:val="16"/>
              </w:numPr>
              <w:spacing w:after="0" w:line="240" w:lineRule="exact"/>
              <w:ind w:left="896" w:hanging="357"/>
              <w:rPr>
                <w:color w:val="auto"/>
              </w:rPr>
            </w:pPr>
            <w:r>
              <w:rPr>
                <w:color w:val="auto"/>
              </w:rPr>
              <w:t>A lista de reserva será válida até 31/12/2017, podendo este prazo ser prorrogado por decisão da AHCC,</w:t>
            </w:r>
          </w:p>
          <w:p w:rsidR="00797555" w:rsidRPr="008F1AD8" w:rsidRDefault="00897EA1" w:rsidP="00797555">
            <w:pPr>
              <w:numPr>
                <w:ilvl w:val="0"/>
                <w:numId w:val="16"/>
              </w:numPr>
              <w:spacing w:after="0" w:line="240" w:lineRule="exact"/>
              <w:ind w:left="896" w:hanging="357"/>
              <w:rPr>
                <w:color w:val="auto"/>
              </w:rPr>
            </w:pPr>
            <w:r>
              <w:rPr>
                <w:color w:val="auto"/>
              </w:rPr>
              <w:t>Os candidatos aprovados são contratados por decisão da AHCC. Antes de lhes ser proposto o lugar, os candidatos constantes da lista de reserva podem ser submetidos a uma entrevista com o Diretor Executivo.</w:t>
            </w:r>
          </w:p>
          <w:p w:rsidR="00797555" w:rsidRPr="009C390E" w:rsidRDefault="00FD64AC" w:rsidP="006420F3">
            <w:pPr>
              <w:spacing w:after="0" w:line="240" w:lineRule="exact"/>
              <w:jc w:val="left"/>
              <w:rPr>
                <w:color w:val="auto"/>
                <w:szCs w:val="20"/>
              </w:rPr>
            </w:pPr>
          </w:p>
        </w:tc>
      </w:tr>
    </w:tbl>
    <w:p w:rsidR="00797555" w:rsidRPr="009C390E" w:rsidRDefault="00FD64AC" w:rsidP="00797555">
      <w:pPr>
        <w:spacing w:after="0"/>
        <w:jc w:val="left"/>
        <w:rPr>
          <w:color w:val="auto"/>
        </w:rPr>
      </w:pPr>
    </w:p>
    <w:p w:rsidR="00797555" w:rsidRDefault="00FD64AC"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E73217" w:rsidTr="008F1AD8">
        <w:trPr>
          <w:trHeight w:val="235"/>
        </w:trPr>
        <w:tc>
          <w:tcPr>
            <w:tcW w:w="5000" w:type="pct"/>
            <w:gridSpan w:val="2"/>
            <w:shd w:val="clear" w:color="auto" w:fill="auto"/>
            <w:vAlign w:val="center"/>
          </w:tcPr>
          <w:p w:rsidR="00797555" w:rsidRPr="009C390E" w:rsidRDefault="00897EA1" w:rsidP="006420F3">
            <w:pPr>
              <w:spacing w:after="0"/>
              <w:jc w:val="left"/>
              <w:rPr>
                <w:i/>
                <w:color w:val="0C4DA2"/>
              </w:rPr>
            </w:pPr>
            <w:r>
              <w:rPr>
                <w:i/>
                <w:color w:val="0C4DA2"/>
              </w:rPr>
              <w:t>RESUMO DO REGIME APLICÁVEL</w:t>
            </w:r>
          </w:p>
        </w:tc>
      </w:tr>
      <w:tr w:rsidR="00E73217" w:rsidTr="008F1AD8">
        <w:tc>
          <w:tcPr>
            <w:tcW w:w="2574" w:type="pct"/>
          </w:tcPr>
          <w:p w:rsidR="00797555" w:rsidRPr="00C605EA" w:rsidRDefault="00897EA1" w:rsidP="00347D65">
            <w:pPr>
              <w:pStyle w:val="ListParagraph"/>
              <w:numPr>
                <w:ilvl w:val="0"/>
                <w:numId w:val="18"/>
              </w:numPr>
              <w:tabs>
                <w:tab w:val="left" w:pos="338"/>
              </w:tabs>
              <w:ind w:left="0" w:firstLine="0"/>
              <w:contextualSpacing w:val="0"/>
              <w:rPr>
                <w:i w:val="0"/>
                <w:color w:val="auto"/>
              </w:rPr>
            </w:pPr>
            <w:r>
              <w:rPr>
                <w:i w:val="0"/>
                <w:color w:val="auto"/>
              </w:rPr>
              <w:t>Os salários estão isentos do imposto nacional, sendo antes pago um imposto em benefício da União Europeia retido na fonte;</w:t>
            </w:r>
          </w:p>
          <w:p w:rsidR="00797555" w:rsidRPr="00C605EA" w:rsidRDefault="00897EA1" w:rsidP="00347D65">
            <w:pPr>
              <w:pStyle w:val="ListParagraph"/>
              <w:numPr>
                <w:ilvl w:val="0"/>
                <w:numId w:val="18"/>
              </w:numPr>
              <w:tabs>
                <w:tab w:val="left" w:pos="338"/>
              </w:tabs>
              <w:ind w:left="0" w:firstLine="0"/>
              <w:contextualSpacing w:val="0"/>
              <w:rPr>
                <w:i w:val="0"/>
                <w:color w:val="auto"/>
              </w:rPr>
            </w:pPr>
            <w:r>
              <w:rPr>
                <w:i w:val="0"/>
                <w:color w:val="auto"/>
              </w:rPr>
              <w:t>Férias anuais de dois dias por cada mês de calendário, mais dias adicionais por idade e grau, mais 2 ½ dias para pessoal expatriado e ainda, em média, 16 dias feriados por ano;</w:t>
            </w:r>
          </w:p>
          <w:p w:rsidR="00797555" w:rsidRPr="00C605EA" w:rsidRDefault="00897EA1" w:rsidP="00347D65">
            <w:pPr>
              <w:pStyle w:val="ListParagraph"/>
              <w:numPr>
                <w:ilvl w:val="0"/>
                <w:numId w:val="18"/>
              </w:numPr>
              <w:tabs>
                <w:tab w:val="left" w:pos="338"/>
              </w:tabs>
              <w:ind w:left="0" w:firstLine="0"/>
              <w:contextualSpacing w:val="0"/>
              <w:rPr>
                <w:i w:val="0"/>
                <w:color w:val="auto"/>
              </w:rPr>
            </w:pPr>
            <w:r>
              <w:rPr>
                <w:i w:val="0"/>
                <w:color w:val="auto"/>
              </w:rPr>
              <w:t>Formação técnica geral e pertinente, acrescida de oportunidades de desenvolvimento profissional;</w:t>
            </w:r>
          </w:p>
          <w:p w:rsidR="00797555" w:rsidRPr="00C605EA" w:rsidRDefault="00897EA1" w:rsidP="00347D65">
            <w:pPr>
              <w:pStyle w:val="ListParagraph"/>
              <w:numPr>
                <w:ilvl w:val="0"/>
                <w:numId w:val="18"/>
              </w:numPr>
              <w:tabs>
                <w:tab w:val="left" w:pos="338"/>
              </w:tabs>
              <w:ind w:left="0" w:firstLine="0"/>
              <w:contextualSpacing w:val="0"/>
              <w:rPr>
                <w:i w:val="0"/>
                <w:color w:val="auto"/>
              </w:rPr>
            </w:pPr>
            <w:r>
              <w:rPr>
                <w:i w:val="0"/>
                <w:color w:val="auto"/>
              </w:rPr>
              <w:t>Regime de Pensões da UE (após 10 anos de serviço);</w:t>
            </w:r>
          </w:p>
          <w:p w:rsidR="00797555" w:rsidRPr="008F1AD8" w:rsidRDefault="00897EA1" w:rsidP="00347D65">
            <w:pPr>
              <w:pStyle w:val="ListParagraph"/>
              <w:numPr>
                <w:ilvl w:val="0"/>
                <w:numId w:val="18"/>
              </w:numPr>
              <w:tabs>
                <w:tab w:val="left" w:pos="338"/>
              </w:tabs>
              <w:ind w:left="0" w:firstLine="0"/>
              <w:contextualSpacing w:val="0"/>
              <w:rPr>
                <w:color w:val="auto"/>
              </w:rPr>
            </w:pPr>
            <w:r>
              <w:rPr>
                <w:i w:val="0"/>
                <w:color w:val="auto"/>
              </w:rPr>
              <w:t xml:space="preserve">Regime Comum do Seguro de Doença da UE, cobertura de seguro contra acidentes e doenças </w:t>
            </w:r>
            <w:r>
              <w:rPr>
                <w:i w:val="0"/>
                <w:color w:val="auto"/>
              </w:rPr>
              <w:lastRenderedPageBreak/>
              <w:t>profissionais, subsídio de desemprego e por invalidez e seguro de viagem</w:t>
            </w:r>
            <w:r>
              <w:t>;</w:t>
            </w:r>
          </w:p>
        </w:tc>
        <w:tc>
          <w:tcPr>
            <w:tcW w:w="2426" w:type="pct"/>
          </w:tcPr>
          <w:p w:rsidR="00797555" w:rsidRPr="008F1AD8" w:rsidRDefault="00897EA1" w:rsidP="006420F3">
            <w:pPr>
              <w:spacing w:after="0"/>
              <w:jc w:val="left"/>
              <w:rPr>
                <w:b/>
                <w:color w:val="auto"/>
                <w:szCs w:val="20"/>
              </w:rPr>
            </w:pPr>
            <w:r>
              <w:rPr>
                <w:b/>
                <w:color w:val="auto"/>
              </w:rPr>
              <w:lastRenderedPageBreak/>
              <w:t>Dependendo da respetiva situação pessoal e do local de origem, o agente pode, além disso, ter direito a:</w:t>
            </w:r>
          </w:p>
          <w:p w:rsidR="00797555" w:rsidRPr="00C605EA" w:rsidRDefault="00FD64AC" w:rsidP="006420F3">
            <w:pPr>
              <w:spacing w:after="0"/>
              <w:jc w:val="left"/>
              <w:rPr>
                <w:color w:val="auto"/>
              </w:rPr>
            </w:pPr>
          </w:p>
          <w:p w:rsidR="00797555" w:rsidRPr="00C605EA" w:rsidRDefault="00897EA1" w:rsidP="00347D65">
            <w:pPr>
              <w:pStyle w:val="ListParagraph"/>
              <w:numPr>
                <w:ilvl w:val="0"/>
                <w:numId w:val="18"/>
              </w:numPr>
              <w:tabs>
                <w:tab w:val="left" w:pos="317"/>
              </w:tabs>
              <w:ind w:left="0" w:firstLine="0"/>
              <w:contextualSpacing w:val="0"/>
              <w:rPr>
                <w:i w:val="0"/>
                <w:color w:val="auto"/>
              </w:rPr>
            </w:pPr>
            <w:r>
              <w:rPr>
                <w:i w:val="0"/>
                <w:color w:val="auto"/>
              </w:rPr>
              <w:t>Subsídio de expatriação ou de residência no estrangeiro;</w:t>
            </w:r>
          </w:p>
          <w:p w:rsidR="00797555" w:rsidRPr="00C605EA" w:rsidRDefault="00897EA1" w:rsidP="00347D65">
            <w:pPr>
              <w:pStyle w:val="ListParagraph"/>
              <w:numPr>
                <w:ilvl w:val="0"/>
                <w:numId w:val="18"/>
              </w:numPr>
              <w:tabs>
                <w:tab w:val="left" w:pos="317"/>
              </w:tabs>
              <w:ind w:left="0" w:firstLine="0"/>
              <w:contextualSpacing w:val="0"/>
              <w:rPr>
                <w:i w:val="0"/>
                <w:color w:val="auto"/>
              </w:rPr>
            </w:pPr>
            <w:r>
              <w:rPr>
                <w:i w:val="0"/>
                <w:color w:val="auto"/>
              </w:rPr>
              <w:t>Abono de lar;</w:t>
            </w:r>
          </w:p>
          <w:p w:rsidR="00797555" w:rsidRPr="00C605EA" w:rsidRDefault="00897EA1" w:rsidP="00347D65">
            <w:pPr>
              <w:pStyle w:val="ListParagraph"/>
              <w:numPr>
                <w:ilvl w:val="0"/>
                <w:numId w:val="18"/>
              </w:numPr>
              <w:tabs>
                <w:tab w:val="left" w:pos="317"/>
              </w:tabs>
              <w:ind w:left="0" w:firstLine="0"/>
              <w:contextualSpacing w:val="0"/>
              <w:rPr>
                <w:i w:val="0"/>
                <w:color w:val="auto"/>
              </w:rPr>
            </w:pPr>
            <w:r>
              <w:rPr>
                <w:i w:val="0"/>
                <w:color w:val="auto"/>
              </w:rPr>
              <w:t>Abono por filho a cargo;</w:t>
            </w:r>
          </w:p>
          <w:p w:rsidR="00797555" w:rsidRPr="00C605EA" w:rsidRDefault="00897EA1" w:rsidP="00347D65">
            <w:pPr>
              <w:pStyle w:val="ListParagraph"/>
              <w:numPr>
                <w:ilvl w:val="0"/>
                <w:numId w:val="18"/>
              </w:numPr>
              <w:tabs>
                <w:tab w:val="left" w:pos="317"/>
              </w:tabs>
              <w:ind w:left="0" w:firstLine="0"/>
              <w:contextualSpacing w:val="0"/>
              <w:rPr>
                <w:i w:val="0"/>
                <w:color w:val="auto"/>
              </w:rPr>
            </w:pPr>
            <w:r>
              <w:rPr>
                <w:i w:val="0"/>
                <w:color w:val="auto"/>
              </w:rPr>
              <w:t>Abono escolar;</w:t>
            </w:r>
          </w:p>
          <w:p w:rsidR="00797555" w:rsidRPr="00C605EA" w:rsidRDefault="00897EA1" w:rsidP="00347D65">
            <w:pPr>
              <w:pStyle w:val="ListParagraph"/>
              <w:numPr>
                <w:ilvl w:val="0"/>
                <w:numId w:val="18"/>
              </w:numPr>
              <w:tabs>
                <w:tab w:val="left" w:pos="377"/>
              </w:tabs>
              <w:ind w:left="0" w:firstLine="0"/>
              <w:contextualSpacing w:val="0"/>
              <w:rPr>
                <w:i w:val="0"/>
                <w:color w:val="auto"/>
              </w:rPr>
            </w:pPr>
            <w:r>
              <w:rPr>
                <w:i w:val="0"/>
                <w:color w:val="auto"/>
              </w:rPr>
              <w:t>Subsídio de instalação e reembolso das despesas de mudança de residência;</w:t>
            </w:r>
          </w:p>
          <w:p w:rsidR="00797555" w:rsidRPr="00C605EA" w:rsidRDefault="00897EA1" w:rsidP="00347D65">
            <w:pPr>
              <w:pStyle w:val="ListParagraph"/>
              <w:numPr>
                <w:ilvl w:val="0"/>
                <w:numId w:val="18"/>
              </w:numPr>
              <w:tabs>
                <w:tab w:val="left" w:pos="175"/>
                <w:tab w:val="left" w:pos="377"/>
              </w:tabs>
              <w:ind w:left="0" w:firstLine="0"/>
              <w:contextualSpacing w:val="0"/>
              <w:rPr>
                <w:i w:val="0"/>
                <w:color w:val="auto"/>
              </w:rPr>
            </w:pPr>
            <w:r>
              <w:rPr>
                <w:i w:val="0"/>
                <w:color w:val="auto"/>
              </w:rPr>
              <w:t>Ajudas de custo temporárias iniciais;</w:t>
            </w:r>
          </w:p>
          <w:p w:rsidR="00797555" w:rsidRPr="00C605EA" w:rsidRDefault="00897EA1" w:rsidP="00347D65">
            <w:pPr>
              <w:pStyle w:val="ListParagraph"/>
              <w:numPr>
                <w:ilvl w:val="0"/>
                <w:numId w:val="18"/>
              </w:numPr>
              <w:tabs>
                <w:tab w:val="left" w:pos="175"/>
                <w:tab w:val="left" w:pos="377"/>
              </w:tabs>
              <w:ind w:left="0" w:firstLine="0"/>
              <w:contextualSpacing w:val="0"/>
              <w:rPr>
                <w:i w:val="0"/>
                <w:color w:val="auto"/>
              </w:rPr>
            </w:pPr>
            <w:r>
              <w:rPr>
                <w:i w:val="0"/>
                <w:color w:val="auto"/>
              </w:rPr>
              <w:lastRenderedPageBreak/>
              <w:t>Outras prestações (reembolso de despesas de viagem em serviço, etc.)</w:t>
            </w:r>
          </w:p>
          <w:p w:rsidR="00797555" w:rsidRPr="008F1AD8" w:rsidRDefault="00FD64AC" w:rsidP="006420F3">
            <w:pPr>
              <w:spacing w:after="0"/>
              <w:jc w:val="left"/>
              <w:rPr>
                <w:color w:val="auto"/>
                <w:szCs w:val="20"/>
              </w:rPr>
            </w:pPr>
          </w:p>
          <w:p w:rsidR="00797555" w:rsidRPr="008F1AD8" w:rsidRDefault="00897EA1" w:rsidP="006420F3">
            <w:pPr>
              <w:spacing w:after="0"/>
              <w:jc w:val="left"/>
              <w:rPr>
                <w:color w:val="auto"/>
              </w:rPr>
            </w:pPr>
            <w:r>
              <w:t xml:space="preserve">Para mais informações sobre o regime aplicável, consulte o </w:t>
            </w:r>
            <w:r>
              <w:rPr>
                <w:b/>
              </w:rPr>
              <w:t>anexo VII do Estatuto dos Funcionários</w:t>
            </w:r>
            <w:r>
              <w:t xml:space="preserve"> (da página 96 à 110):</w:t>
            </w:r>
          </w:p>
          <w:p w:rsidR="00797555" w:rsidRPr="008F1AD8" w:rsidRDefault="00FD64AC" w:rsidP="006420F3">
            <w:pPr>
              <w:spacing w:after="0"/>
              <w:jc w:val="left"/>
              <w:rPr>
                <w:b/>
                <w:color w:val="auto"/>
                <w:sz w:val="20"/>
                <w:szCs w:val="20"/>
              </w:rPr>
            </w:pPr>
            <w:hyperlink r:id="rId16" w:history="1">
              <w:r w:rsidR="00897EA1">
                <w:rPr>
                  <w:rFonts w:ascii="Calibri" w:hAnsi="Calibri"/>
                  <w:color w:val="auto"/>
                  <w:sz w:val="20"/>
                  <w:u w:val="single"/>
                </w:rPr>
                <w:t>http://eur-lex.europa.eu/LexUriServ/LexUriServ.do?uri=CONSLEG:1962R0031:20140101:PT:PDF</w:t>
              </w:r>
            </w:hyperlink>
          </w:p>
        </w:tc>
      </w:tr>
    </w:tbl>
    <w:p w:rsidR="00797555" w:rsidRPr="009C390E" w:rsidRDefault="00FD64AC" w:rsidP="00797555">
      <w:pPr>
        <w:spacing w:after="0"/>
        <w:jc w:val="left"/>
        <w:rPr>
          <w:color w:val="auto"/>
        </w:rPr>
      </w:pPr>
    </w:p>
    <w:p w:rsidR="0040145B" w:rsidRDefault="00897EA1">
      <w:pPr>
        <w:spacing w:after="200" w:line="276" w:lineRule="auto"/>
        <w:jc w:val="left"/>
        <w:rPr>
          <w:color w:val="auto"/>
        </w:rPr>
      </w:pPr>
      <w:r>
        <w:br w:type="page"/>
      </w:r>
    </w:p>
    <w:p w:rsidR="0040145B" w:rsidRDefault="00FD64AC"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E73217" w:rsidTr="008F1AD8">
        <w:trPr>
          <w:trHeight w:val="301"/>
        </w:trPr>
        <w:tc>
          <w:tcPr>
            <w:tcW w:w="5000" w:type="pct"/>
            <w:gridSpan w:val="2"/>
            <w:shd w:val="clear" w:color="auto" w:fill="auto"/>
            <w:vAlign w:val="center"/>
          </w:tcPr>
          <w:p w:rsidR="00797555" w:rsidRPr="009C390E" w:rsidRDefault="00897EA1" w:rsidP="006420F3">
            <w:pPr>
              <w:spacing w:after="0"/>
              <w:jc w:val="left"/>
              <w:rPr>
                <w:i/>
                <w:color w:val="0C4DA2"/>
              </w:rPr>
            </w:pPr>
            <w:r>
              <w:rPr>
                <w:i/>
                <w:color w:val="0C4DA2"/>
              </w:rPr>
              <w:t>COMPROMISSOS</w:t>
            </w:r>
          </w:p>
        </w:tc>
      </w:tr>
      <w:tr w:rsidR="00E73217" w:rsidTr="008F1AD8">
        <w:tc>
          <w:tcPr>
            <w:tcW w:w="2527" w:type="pct"/>
          </w:tcPr>
          <w:p w:rsidR="00797555" w:rsidRPr="008F1AD8" w:rsidRDefault="00897EA1" w:rsidP="006420F3">
            <w:pPr>
              <w:spacing w:after="0"/>
              <w:jc w:val="left"/>
              <w:rPr>
                <w:b/>
                <w:color w:val="auto"/>
                <w:szCs w:val="20"/>
              </w:rPr>
            </w:pPr>
            <w:r>
              <w:rPr>
                <w:b/>
                <w:color w:val="auto"/>
              </w:rPr>
              <w:t>Compromisso com a igualdade de oportunidades:</w:t>
            </w:r>
          </w:p>
          <w:p w:rsidR="00797555" w:rsidRPr="008F1AD8" w:rsidRDefault="00897EA1" w:rsidP="006420F3">
            <w:pPr>
              <w:rPr>
                <w:color w:val="auto"/>
              </w:rPr>
            </w:pPr>
            <w:r>
              <w:rPr>
                <w:color w:val="auto"/>
              </w:rPr>
              <w:t>A Agência é um empregador que segue uma política de igualdade de oportunidades e insta todos os candidatos a apresentar candidaturas que preencham os critérios de elegibilidade e seleção, sem distinção de qualquer natureza em razão da nacionalidade, idade, raça, convicções políticas, filosóficas ou religiosas, de género ou orientação sexual e independentemente de deficiência, estado civil ou outra situação familiar.</w:t>
            </w:r>
          </w:p>
        </w:tc>
        <w:tc>
          <w:tcPr>
            <w:tcW w:w="2473" w:type="pct"/>
          </w:tcPr>
          <w:p w:rsidR="00797555" w:rsidRPr="008F1AD8" w:rsidRDefault="00897EA1" w:rsidP="006420F3">
            <w:pPr>
              <w:spacing w:after="0"/>
              <w:rPr>
                <w:b/>
                <w:color w:val="auto"/>
                <w:szCs w:val="20"/>
              </w:rPr>
            </w:pPr>
            <w:r>
              <w:rPr>
                <w:b/>
                <w:color w:val="auto"/>
              </w:rPr>
              <w:t>Procedimento de recurso:</w:t>
            </w:r>
          </w:p>
          <w:p w:rsidR="00797555" w:rsidRPr="008F1AD8" w:rsidRDefault="00897EA1" w:rsidP="006420F3">
            <w:pPr>
              <w:rPr>
                <w:color w:val="auto"/>
              </w:rPr>
            </w:pPr>
            <w:r>
              <w:rPr>
                <w:color w:val="auto"/>
              </w:rPr>
              <w:t>Um candidato que considere ter existido um erro quanto à elegibilidade da sua candidatura pode solicitar que esta seja reconsiderada. Para o efeito, pode apresentar um pedido de revisão, no prazo de 20 dias de calendário a contar da data de receção da mensagem por correio eletrónico que o notifica da rejeição da sua candidatura. O pedido de revisão deve mencionar a referência do processo de seleção em causa e especificar claramente o/s critério/s de elegibilidade que pediu para ser(em) reconsiderado/s, bem como os fundamentos do pedido de revisão. Este pedido deverá ser enviado para o endereço eletrónico da Agência (jobs@era.europa.eu).</w:t>
            </w:r>
          </w:p>
          <w:p w:rsidR="00797555" w:rsidRPr="008F1AD8" w:rsidRDefault="00897EA1" w:rsidP="006420F3">
            <w:pPr>
              <w:rPr>
                <w:color w:val="auto"/>
              </w:rPr>
            </w:pPr>
            <w:r>
              <w:rPr>
                <w:color w:val="auto"/>
              </w:rPr>
              <w:t>O candidato deve ser informado, no prazo de 15 dias de calendário a contar da data de receção do seu pedido, sobre a decisão do Comité de Seleção.</w:t>
            </w:r>
          </w:p>
        </w:tc>
      </w:tr>
    </w:tbl>
    <w:p w:rsidR="00797555" w:rsidRDefault="00FD64AC" w:rsidP="0040145B">
      <w:pPr>
        <w:spacing w:after="0" w:line="276" w:lineRule="auto"/>
        <w:jc w:val="left"/>
        <w:rPr>
          <w:color w:val="auto"/>
        </w:rPr>
      </w:pPr>
    </w:p>
    <w:p w:rsidR="0040145B" w:rsidRDefault="00897EA1">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E73217" w:rsidTr="008F1AD8">
        <w:trPr>
          <w:trHeight w:val="261"/>
        </w:trPr>
        <w:tc>
          <w:tcPr>
            <w:tcW w:w="5000" w:type="pct"/>
            <w:gridSpan w:val="2"/>
            <w:shd w:val="clear" w:color="auto" w:fill="auto"/>
            <w:vAlign w:val="center"/>
          </w:tcPr>
          <w:p w:rsidR="00797555" w:rsidRPr="009C390E" w:rsidRDefault="00897EA1" w:rsidP="006420F3">
            <w:pPr>
              <w:spacing w:after="0"/>
              <w:jc w:val="left"/>
              <w:rPr>
                <w:i/>
                <w:color w:val="0C4DA2"/>
              </w:rPr>
            </w:pPr>
            <w:r>
              <w:rPr>
                <w:i/>
                <w:color w:val="0C4DA2"/>
              </w:rPr>
              <w:lastRenderedPageBreak/>
              <w:t>PROCEDIMENTOS DE RECURSO E DE RECLAMAÇÃO</w:t>
            </w:r>
          </w:p>
        </w:tc>
      </w:tr>
      <w:tr w:rsidR="00E73217" w:rsidTr="008F1AD8">
        <w:trPr>
          <w:trHeight w:val="9204"/>
        </w:trPr>
        <w:tc>
          <w:tcPr>
            <w:tcW w:w="2527" w:type="pct"/>
          </w:tcPr>
          <w:p w:rsidR="00797555" w:rsidRPr="008F1AD8" w:rsidRDefault="00897EA1" w:rsidP="006420F3">
            <w:pPr>
              <w:spacing w:after="0"/>
              <w:rPr>
                <w:color w:val="auto"/>
              </w:rPr>
            </w:pPr>
            <w:r>
              <w:rPr>
                <w:color w:val="auto"/>
              </w:rPr>
              <w:t>No caso de um candidato considerar que foi prejudicado por uma determinada decisão, pode apresentar uma reclamação ao abrigo do artigo 90.º, n.º 2, do Estatuto dos Funcionários e do Regime Aplicável aos outros Agentes da União Europeia, para o seguinte endereço:</w:t>
            </w:r>
          </w:p>
          <w:p w:rsidR="00797555" w:rsidRPr="008F1AD8" w:rsidRDefault="00FD64AC" w:rsidP="006420F3">
            <w:pPr>
              <w:spacing w:after="0"/>
              <w:rPr>
                <w:color w:val="auto"/>
              </w:rPr>
            </w:pPr>
          </w:p>
          <w:p w:rsidR="00797555" w:rsidRPr="008F1AD8" w:rsidRDefault="00897EA1" w:rsidP="006420F3">
            <w:pPr>
              <w:spacing w:after="0"/>
              <w:rPr>
                <w:color w:val="auto"/>
              </w:rPr>
            </w:pPr>
            <w:r>
              <w:rPr>
                <w:color w:val="auto"/>
              </w:rPr>
              <w:t>Diretor Executivo</w:t>
            </w:r>
          </w:p>
          <w:p w:rsidR="00797555" w:rsidRPr="008F1AD8" w:rsidRDefault="00897EA1" w:rsidP="006420F3">
            <w:pPr>
              <w:spacing w:after="0"/>
              <w:rPr>
                <w:color w:val="auto"/>
              </w:rPr>
            </w:pPr>
            <w:r>
              <w:rPr>
                <w:color w:val="auto"/>
              </w:rPr>
              <w:t>Agência Ferroviária da União Europeia</w:t>
            </w:r>
          </w:p>
          <w:p w:rsidR="00797555" w:rsidRPr="008F1AD8" w:rsidRDefault="00897EA1" w:rsidP="006420F3">
            <w:pPr>
              <w:spacing w:after="0"/>
              <w:rPr>
                <w:color w:val="auto"/>
              </w:rPr>
            </w:pPr>
            <w:r>
              <w:rPr>
                <w:color w:val="auto"/>
              </w:rPr>
              <w:t>120, Rue Marc Lefrancq</w:t>
            </w:r>
          </w:p>
          <w:p w:rsidR="00797555" w:rsidRPr="008F1AD8" w:rsidRDefault="00897EA1" w:rsidP="006420F3">
            <w:pPr>
              <w:spacing w:after="0"/>
              <w:rPr>
                <w:color w:val="auto"/>
              </w:rPr>
            </w:pPr>
            <w:r>
              <w:rPr>
                <w:color w:val="auto"/>
              </w:rPr>
              <w:t>FR - 59300 Valenciennes</w:t>
            </w:r>
          </w:p>
          <w:p w:rsidR="00797555" w:rsidRPr="008F1AD8" w:rsidRDefault="00FD64AC" w:rsidP="006420F3">
            <w:pPr>
              <w:spacing w:after="0"/>
              <w:rPr>
                <w:color w:val="auto"/>
              </w:rPr>
            </w:pPr>
          </w:p>
          <w:p w:rsidR="00797555" w:rsidRPr="008F1AD8" w:rsidRDefault="00897EA1" w:rsidP="006420F3">
            <w:pPr>
              <w:spacing w:after="0"/>
              <w:rPr>
                <w:color w:val="auto"/>
              </w:rPr>
            </w:pPr>
            <w:r>
              <w:rPr>
                <w:color w:val="auto"/>
              </w:rPr>
              <w:t>A reclamação deve ser apresentada no prazo de 3 meses a contar da data em que o candidato é notificado do ato que o prejudica.</w:t>
            </w:r>
          </w:p>
          <w:p w:rsidR="00797555" w:rsidRPr="008F1AD8" w:rsidRDefault="00FD64AC" w:rsidP="006420F3">
            <w:pPr>
              <w:spacing w:after="0"/>
              <w:rPr>
                <w:color w:val="auto"/>
              </w:rPr>
            </w:pPr>
          </w:p>
          <w:p w:rsidR="00797555" w:rsidRPr="008F1AD8" w:rsidRDefault="00897EA1" w:rsidP="006420F3">
            <w:pPr>
              <w:spacing w:after="0"/>
              <w:rPr>
                <w:color w:val="auto"/>
              </w:rPr>
            </w:pPr>
            <w:r>
              <w:rPr>
                <w:color w:val="auto"/>
              </w:rPr>
              <w:t>No caso de a reclamação não ser aceite, o candidato pode apresentar um recurso judicial nos termos do artigo 270.º do Tratado sobre o Funcionamento da União Europeia e do artigo 91.º do Estatuto dos Funcionários e do Regime aplicável aos Outros Agentes da União Europeia junto do :</w:t>
            </w:r>
          </w:p>
          <w:p w:rsidR="00797555" w:rsidRPr="008F1AD8" w:rsidRDefault="00FD64AC" w:rsidP="006420F3">
            <w:pPr>
              <w:spacing w:after="0"/>
              <w:rPr>
                <w:color w:val="auto"/>
              </w:rPr>
            </w:pPr>
          </w:p>
          <w:p w:rsidR="00797555" w:rsidRPr="008F1AD8" w:rsidRDefault="00897EA1" w:rsidP="006420F3">
            <w:pPr>
              <w:spacing w:after="0"/>
              <w:rPr>
                <w:color w:val="auto"/>
              </w:rPr>
            </w:pPr>
            <w:r>
              <w:rPr>
                <w:color w:val="auto"/>
              </w:rPr>
              <w:t>Tribunal da Função Pública da União Europeia</w:t>
            </w:r>
          </w:p>
          <w:p w:rsidR="00797555" w:rsidRPr="008F1AD8" w:rsidRDefault="00897EA1" w:rsidP="006420F3">
            <w:pPr>
              <w:spacing w:after="0"/>
              <w:rPr>
                <w:color w:val="auto"/>
              </w:rPr>
            </w:pPr>
            <w:r>
              <w:rPr>
                <w:color w:val="auto"/>
              </w:rPr>
              <w:t>Endereço postal:</w:t>
            </w:r>
          </w:p>
          <w:p w:rsidR="00797555" w:rsidRPr="008F1AD8" w:rsidRDefault="00897EA1" w:rsidP="006420F3">
            <w:pPr>
              <w:spacing w:after="0"/>
              <w:rPr>
                <w:color w:val="auto"/>
              </w:rPr>
            </w:pPr>
            <w:r>
              <w:rPr>
                <w:color w:val="auto"/>
              </w:rPr>
              <w:t>L-2925 Luxemburgo</w:t>
            </w:r>
          </w:p>
          <w:p w:rsidR="00797555" w:rsidRPr="008F1AD8" w:rsidRDefault="00FD64AC" w:rsidP="006420F3">
            <w:pPr>
              <w:spacing w:after="0"/>
              <w:rPr>
                <w:color w:val="auto"/>
              </w:rPr>
            </w:pPr>
            <w:hyperlink r:id="rId17" w:history="1">
              <w:r w:rsidR="00897EA1">
                <w:rPr>
                  <w:color w:val="auto"/>
                  <w:u w:val="single"/>
                </w:rPr>
                <w:t>http://curia.europa.eu/</w:t>
              </w:r>
            </w:hyperlink>
          </w:p>
          <w:p w:rsidR="00797555" w:rsidRPr="008F1AD8" w:rsidRDefault="00FD64AC" w:rsidP="006420F3">
            <w:pPr>
              <w:spacing w:after="0"/>
              <w:rPr>
                <w:color w:val="auto"/>
              </w:rPr>
            </w:pPr>
          </w:p>
          <w:p w:rsidR="00797555" w:rsidRPr="008F1AD8" w:rsidRDefault="00897EA1" w:rsidP="006420F3">
            <w:pPr>
              <w:spacing w:after="0"/>
              <w:rPr>
                <w:color w:val="auto"/>
              </w:rPr>
            </w:pPr>
            <w:r>
              <w:rPr>
                <w:color w:val="auto"/>
              </w:rPr>
              <w:t>Tenha em atenção que a AHCC não tem competência para alterar as decisões de um Comité de Seleção. O Tribunal tem reiteradamente defendido que o amplo poder de apreciação de que dispõe o Comité de Seleção não está sujeito à fiscalização do Tribunal, exceto em caso de violação das regras que regem o procedimento do Comité de Seleção.</w:t>
            </w:r>
          </w:p>
        </w:tc>
        <w:tc>
          <w:tcPr>
            <w:tcW w:w="2473" w:type="pct"/>
          </w:tcPr>
          <w:p w:rsidR="00797555" w:rsidRPr="008F1AD8" w:rsidRDefault="00897EA1" w:rsidP="006420F3">
            <w:pPr>
              <w:spacing w:after="0"/>
              <w:rPr>
                <w:color w:val="auto"/>
              </w:rPr>
            </w:pPr>
            <w:r>
              <w:rPr>
                <w:color w:val="auto"/>
              </w:rPr>
              <w:t>O candidato pode também apresentar uma queixa junto do Provedor de Justiça Europeu nos termos do artigo 228.º, n.º 1, do Tratado sobre o Funcionamento da União Europeia e de acordo com as condições estabelecidas na Decisão do Parlamento Europeu de 9 de março de 1994 relativa ao estatuto e às condições gerais de exercício das funções de Provedor de Justiça Europeu, publicada no Jornal Oficial da União Europeia L 113, de 4 de maio de 1994:</w:t>
            </w:r>
          </w:p>
          <w:p w:rsidR="00797555" w:rsidRPr="008F1AD8" w:rsidRDefault="00FD64AC" w:rsidP="006420F3">
            <w:pPr>
              <w:spacing w:after="0"/>
              <w:rPr>
                <w:color w:val="auto"/>
              </w:rPr>
            </w:pPr>
          </w:p>
          <w:p w:rsidR="00797555" w:rsidRPr="00E92E50" w:rsidRDefault="00897EA1" w:rsidP="006420F3">
            <w:pPr>
              <w:spacing w:after="0"/>
              <w:rPr>
                <w:color w:val="auto"/>
                <w:lang w:val="fr-BE"/>
              </w:rPr>
            </w:pPr>
            <w:r w:rsidRPr="00E92E50">
              <w:rPr>
                <w:color w:val="auto"/>
                <w:lang w:val="fr-BE"/>
              </w:rPr>
              <w:t>Provedor de Justiça Europeu</w:t>
            </w:r>
          </w:p>
          <w:p w:rsidR="00797555" w:rsidRPr="00E92E50" w:rsidRDefault="00897EA1" w:rsidP="006420F3">
            <w:pPr>
              <w:spacing w:after="0"/>
              <w:rPr>
                <w:color w:val="auto"/>
                <w:lang w:val="fr-BE"/>
              </w:rPr>
            </w:pPr>
            <w:r w:rsidRPr="00E92E50">
              <w:rPr>
                <w:color w:val="auto"/>
                <w:lang w:val="fr-BE"/>
              </w:rPr>
              <w:t>1 avenue du Président Robert Schuman</w:t>
            </w:r>
          </w:p>
          <w:p w:rsidR="00797555" w:rsidRPr="00E92E50" w:rsidRDefault="00897EA1" w:rsidP="006420F3">
            <w:pPr>
              <w:spacing w:after="0"/>
              <w:rPr>
                <w:color w:val="auto"/>
                <w:lang w:val="da-DK"/>
              </w:rPr>
            </w:pPr>
            <w:r w:rsidRPr="00E92E50">
              <w:rPr>
                <w:color w:val="auto"/>
                <w:lang w:val="da-DK"/>
              </w:rPr>
              <w:t>F - 67001 Strasbourg Cedex</w:t>
            </w:r>
          </w:p>
          <w:p w:rsidR="00797555" w:rsidRPr="00E92E50" w:rsidRDefault="00FD64AC" w:rsidP="006420F3">
            <w:pPr>
              <w:spacing w:after="0"/>
              <w:rPr>
                <w:color w:val="auto"/>
                <w:u w:val="single"/>
                <w:lang w:val="da-DK"/>
              </w:rPr>
            </w:pPr>
            <w:hyperlink r:id="rId18" w:history="1">
              <w:r w:rsidR="00897EA1" w:rsidRPr="00E92E50">
                <w:rPr>
                  <w:color w:val="auto"/>
                  <w:u w:val="single"/>
                  <w:lang w:val="da-DK"/>
                </w:rPr>
                <w:t>http://www.ombudsman.europa.eu</w:t>
              </w:r>
            </w:hyperlink>
          </w:p>
          <w:p w:rsidR="00797555" w:rsidRPr="00E92E50" w:rsidRDefault="00FD64AC" w:rsidP="006420F3">
            <w:pPr>
              <w:spacing w:after="0"/>
              <w:rPr>
                <w:color w:val="auto"/>
                <w:u w:val="single"/>
                <w:lang w:val="da-DK"/>
              </w:rPr>
            </w:pPr>
          </w:p>
          <w:p w:rsidR="00797555" w:rsidRPr="008F1AD8" w:rsidRDefault="00897EA1" w:rsidP="006420F3">
            <w:pPr>
              <w:spacing w:after="0"/>
              <w:rPr>
                <w:color w:val="auto"/>
              </w:rPr>
            </w:pPr>
            <w:r>
              <w:rPr>
                <w:color w:val="auto"/>
              </w:rPr>
              <w:t>Note que as queixas apresentadas ao Provedor de Justiça não têm efeito suspensivo sobre o prazo previsto nos artigos 90.º, n.º 2, e 91.º do Estatuto dos Funcionários da União Europeia para apresentar, respetivamente, uma queixa ou um recurso junto do Tribunal da Função Pública da União Europeia, nos termos do artigo 270.º do Tratado sobre o Funcionamento da União Europeia.</w:t>
            </w:r>
          </w:p>
        </w:tc>
      </w:tr>
    </w:tbl>
    <w:p w:rsidR="00797555" w:rsidRDefault="00FD64AC"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E73217" w:rsidTr="008F1AD8">
        <w:trPr>
          <w:trHeight w:val="261"/>
        </w:trPr>
        <w:tc>
          <w:tcPr>
            <w:tcW w:w="5000" w:type="pct"/>
            <w:gridSpan w:val="2"/>
            <w:shd w:val="clear" w:color="auto" w:fill="auto"/>
            <w:vAlign w:val="center"/>
          </w:tcPr>
          <w:p w:rsidR="00797555" w:rsidRPr="009C390E" w:rsidRDefault="00897EA1" w:rsidP="006420F3">
            <w:pPr>
              <w:spacing w:after="0"/>
              <w:jc w:val="left"/>
              <w:rPr>
                <w:i/>
                <w:color w:val="0C4DA2"/>
              </w:rPr>
            </w:pPr>
            <w:r>
              <w:rPr>
                <w:i/>
                <w:color w:val="0C4DA2"/>
              </w:rPr>
              <w:t>PROTEÇÃO DE DADOS</w:t>
            </w:r>
          </w:p>
        </w:tc>
      </w:tr>
      <w:tr w:rsidR="00E73217" w:rsidTr="008F1AD8">
        <w:tc>
          <w:tcPr>
            <w:tcW w:w="2527" w:type="pct"/>
          </w:tcPr>
          <w:p w:rsidR="00797555" w:rsidRPr="008F1AD8" w:rsidRDefault="00897EA1" w:rsidP="006420F3">
            <w:pPr>
              <w:rPr>
                <w:color w:val="auto"/>
              </w:rPr>
            </w:pPr>
            <w:r>
              <w:rPr>
                <w:color w:val="auto"/>
              </w:rPr>
              <w:t>Os dados comunicados pelos candidatos são tratados para fins de gestão das candidaturas com vista a uma possível pré-seleção e contratação por parte da Agência.</w:t>
            </w:r>
          </w:p>
          <w:p w:rsidR="00797555" w:rsidRPr="008F1AD8" w:rsidRDefault="00897EA1" w:rsidP="006420F3">
            <w:pPr>
              <w:rPr>
                <w:color w:val="auto"/>
                <w:sz w:val="20"/>
              </w:rPr>
            </w:pPr>
            <w:r>
              <w:rPr>
                <w:color w:val="auto"/>
              </w:rPr>
              <w:t xml:space="preserve">As informações pessoais solicitadas aos candidatos serão tratadas em conformidade com o disposto no Regulamento (CE) n.º 45/2001 do Parlamento Europeu e do Conselho, de 18 de dezembro de 2000, relativo à proteção das pessoas singulares no que diz respeito ao tratamento de dados pessoais pelas </w:t>
            </w:r>
            <w:r>
              <w:rPr>
                <w:color w:val="auto"/>
              </w:rPr>
              <w:lastRenderedPageBreak/>
              <w:t>instituições e pelos órgãos comunitários e à livre circulação desses dados.</w:t>
            </w:r>
          </w:p>
        </w:tc>
        <w:tc>
          <w:tcPr>
            <w:tcW w:w="2473" w:type="pct"/>
          </w:tcPr>
          <w:p w:rsidR="00797555" w:rsidRPr="008F1AD8" w:rsidRDefault="00897EA1" w:rsidP="006420F3">
            <w:pPr>
              <w:spacing w:after="0"/>
              <w:jc w:val="left"/>
              <w:rPr>
                <w:color w:val="auto"/>
              </w:rPr>
            </w:pPr>
            <w:r>
              <w:rPr>
                <w:color w:val="auto"/>
              </w:rPr>
              <w:lastRenderedPageBreak/>
              <w:t>Ver ligação:</w:t>
            </w:r>
          </w:p>
          <w:p w:rsidR="00797555" w:rsidRPr="008F1AD8" w:rsidRDefault="00FD64AC" w:rsidP="006420F3">
            <w:pPr>
              <w:spacing w:after="0"/>
              <w:jc w:val="left"/>
              <w:rPr>
                <w:color w:val="auto"/>
                <w:sz w:val="20"/>
                <w:szCs w:val="20"/>
              </w:rPr>
            </w:pPr>
            <w:hyperlink r:id="rId19" w:history="1">
              <w:r w:rsidR="00897EA1">
                <w:rPr>
                  <w:color w:val="auto"/>
                  <w:sz w:val="20"/>
                  <w:u w:val="single"/>
                </w:rPr>
                <w:t>http://www.era.europa.eu/The-Agency/Jobs/Pages/HR-Privacy-Statement.aspx</w:t>
              </w:r>
            </w:hyperlink>
          </w:p>
          <w:p w:rsidR="00797555" w:rsidRPr="008F1AD8" w:rsidRDefault="00FD64AC" w:rsidP="006420F3">
            <w:pPr>
              <w:spacing w:after="0"/>
              <w:jc w:val="center"/>
              <w:rPr>
                <w:color w:val="auto"/>
                <w:sz w:val="20"/>
                <w:szCs w:val="20"/>
              </w:rPr>
            </w:pPr>
          </w:p>
        </w:tc>
      </w:tr>
    </w:tbl>
    <w:p w:rsidR="00797555" w:rsidRPr="009C390E" w:rsidRDefault="00FD64AC"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1" w:rsidRDefault="00897EA1">
      <w:pPr>
        <w:spacing w:after="0"/>
      </w:pPr>
      <w:r>
        <w:separator/>
      </w:r>
    </w:p>
  </w:endnote>
  <w:endnote w:type="continuationSeparator" w:id="0">
    <w:p w:rsidR="00552FC1" w:rsidRDefault="00897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897EA1"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FD64AC">
      <w:t>11</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E92E50" w:rsidRDefault="00897EA1" w:rsidP="00D2337E">
    <w:pPr>
      <w:tabs>
        <w:tab w:val="right" w:pos="9639"/>
      </w:tabs>
      <w:spacing w:after="0"/>
      <w:ind w:right="-108"/>
      <w:rPr>
        <w:color w:val="004494"/>
        <w:sz w:val="16"/>
        <w:szCs w:val="16"/>
        <w:lang w:val="fr-BE"/>
      </w:rPr>
    </w:pPr>
    <w:r w:rsidRPr="00E92E50">
      <w:rPr>
        <w:color w:val="004494"/>
        <w:sz w:val="16"/>
        <w:lang w:val="fr-BE"/>
      </w:rPr>
      <w:t>120 Rue Marc Lefrancq  |  BP 20392  |  FR-59307 Valenciennes Cedex</w:t>
    </w:r>
    <w:r w:rsidRPr="00E92E50">
      <w:rPr>
        <w:lang w:val="fr-BE"/>
      </w:rPr>
      <w:tab/>
    </w:r>
    <w:r w:rsidRPr="003C2D5B">
      <w:rPr>
        <w:color w:val="004494"/>
        <w:sz w:val="16"/>
        <w:szCs w:val="16"/>
      </w:rPr>
      <w:fldChar w:fldCharType="begin"/>
    </w:r>
    <w:r w:rsidRPr="00E92E50">
      <w:rPr>
        <w:color w:val="004494"/>
        <w:sz w:val="16"/>
        <w:szCs w:val="16"/>
        <w:lang w:val="fr-BE"/>
      </w:rPr>
      <w:instrText xml:space="preserve"> PAGE </w:instrText>
    </w:r>
    <w:r w:rsidRPr="003C2D5B">
      <w:rPr>
        <w:color w:val="004494"/>
        <w:sz w:val="16"/>
        <w:szCs w:val="16"/>
      </w:rPr>
      <w:fldChar w:fldCharType="separate"/>
    </w:r>
    <w:r w:rsidR="00FD64AC">
      <w:rPr>
        <w:noProof/>
        <w:color w:val="004494"/>
        <w:sz w:val="16"/>
        <w:szCs w:val="16"/>
        <w:lang w:val="fr-BE"/>
      </w:rPr>
      <w:t>7</w:t>
    </w:r>
    <w:r w:rsidRPr="003C2D5B">
      <w:rPr>
        <w:color w:val="004494"/>
        <w:sz w:val="16"/>
        <w:szCs w:val="16"/>
      </w:rPr>
      <w:fldChar w:fldCharType="end"/>
    </w:r>
    <w:r w:rsidRPr="00E92E50">
      <w:rPr>
        <w:color w:val="004494"/>
        <w:sz w:val="16"/>
        <w:lang w:val="fr-BE"/>
      </w:rPr>
      <w:t xml:space="preserve"> / </w:t>
    </w:r>
    <w:r w:rsidRPr="003C2D5B">
      <w:rPr>
        <w:color w:val="004494"/>
        <w:sz w:val="16"/>
        <w:szCs w:val="16"/>
      </w:rPr>
      <w:fldChar w:fldCharType="begin"/>
    </w:r>
    <w:r w:rsidRPr="00E92E50">
      <w:rPr>
        <w:color w:val="004494"/>
        <w:sz w:val="16"/>
        <w:szCs w:val="16"/>
        <w:lang w:val="fr-BE"/>
      </w:rPr>
      <w:instrText xml:space="preserve"> NUMPAGES </w:instrText>
    </w:r>
    <w:r w:rsidRPr="003C2D5B">
      <w:rPr>
        <w:color w:val="004494"/>
        <w:sz w:val="16"/>
        <w:szCs w:val="16"/>
      </w:rPr>
      <w:fldChar w:fldCharType="separate"/>
    </w:r>
    <w:r w:rsidR="00FD64AC">
      <w:rPr>
        <w:noProof/>
        <w:color w:val="004494"/>
        <w:sz w:val="16"/>
        <w:szCs w:val="16"/>
        <w:lang w:val="fr-BE"/>
      </w:rPr>
      <w:t>11</w:t>
    </w:r>
    <w:r w:rsidRPr="003C2D5B">
      <w:rPr>
        <w:color w:val="004494"/>
        <w:sz w:val="16"/>
        <w:szCs w:val="16"/>
      </w:rPr>
      <w:fldChar w:fldCharType="end"/>
    </w:r>
  </w:p>
  <w:p w:rsidR="00E7154A" w:rsidRPr="003C2D5B" w:rsidRDefault="00897EA1" w:rsidP="00D2337E">
    <w:pPr>
      <w:tabs>
        <w:tab w:val="right" w:pos="9360"/>
      </w:tabs>
      <w:spacing w:after="0"/>
      <w:ind w:right="-108"/>
    </w:pPr>
    <w:r w:rsidRPr="003C2D5B">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E92E50" w:rsidRDefault="00897EA1" w:rsidP="00A050DB">
    <w:pPr>
      <w:tabs>
        <w:tab w:val="right" w:pos="9639"/>
      </w:tabs>
      <w:spacing w:after="0"/>
      <w:ind w:right="-108"/>
      <w:rPr>
        <w:color w:val="004494"/>
        <w:sz w:val="16"/>
        <w:szCs w:val="16"/>
        <w:lang w:val="fr-BE"/>
      </w:rPr>
    </w:pPr>
    <w:r w:rsidRPr="00E92E50">
      <w:rPr>
        <w:color w:val="004494"/>
        <w:sz w:val="16"/>
        <w:lang w:val="fr-BE"/>
      </w:rPr>
      <w:t>120 Rue Marc Lefrancq  |  BP 20392  |  FR-59307 Valenciennes Cedex</w:t>
    </w:r>
    <w:r w:rsidRPr="00E92E50">
      <w:rPr>
        <w:lang w:val="fr-BE"/>
      </w:rPr>
      <w:tab/>
    </w:r>
    <w:r w:rsidRPr="003C2D5B">
      <w:rPr>
        <w:color w:val="004494"/>
        <w:sz w:val="16"/>
        <w:szCs w:val="16"/>
      </w:rPr>
      <w:fldChar w:fldCharType="begin"/>
    </w:r>
    <w:r w:rsidRPr="00E92E50">
      <w:rPr>
        <w:color w:val="004494"/>
        <w:sz w:val="16"/>
        <w:szCs w:val="16"/>
        <w:lang w:val="fr-BE"/>
      </w:rPr>
      <w:instrText xml:space="preserve"> PAGE </w:instrText>
    </w:r>
    <w:r w:rsidRPr="003C2D5B">
      <w:rPr>
        <w:color w:val="004494"/>
        <w:sz w:val="16"/>
        <w:szCs w:val="16"/>
      </w:rPr>
      <w:fldChar w:fldCharType="separate"/>
    </w:r>
    <w:r w:rsidR="00FD64AC">
      <w:rPr>
        <w:noProof/>
        <w:color w:val="004494"/>
        <w:sz w:val="16"/>
        <w:szCs w:val="16"/>
        <w:lang w:val="fr-BE"/>
      </w:rPr>
      <w:t>1</w:t>
    </w:r>
    <w:r w:rsidRPr="003C2D5B">
      <w:rPr>
        <w:color w:val="004494"/>
        <w:sz w:val="16"/>
        <w:szCs w:val="16"/>
      </w:rPr>
      <w:fldChar w:fldCharType="end"/>
    </w:r>
    <w:r w:rsidRPr="00E92E50">
      <w:rPr>
        <w:color w:val="004494"/>
        <w:sz w:val="16"/>
        <w:lang w:val="fr-BE"/>
      </w:rPr>
      <w:t xml:space="preserve"> / </w:t>
    </w:r>
    <w:r w:rsidRPr="003C2D5B">
      <w:rPr>
        <w:color w:val="004494"/>
        <w:sz w:val="16"/>
        <w:szCs w:val="16"/>
      </w:rPr>
      <w:fldChar w:fldCharType="begin"/>
    </w:r>
    <w:r w:rsidRPr="00E92E50">
      <w:rPr>
        <w:color w:val="004494"/>
        <w:sz w:val="16"/>
        <w:szCs w:val="16"/>
        <w:lang w:val="fr-BE"/>
      </w:rPr>
      <w:instrText xml:space="preserve"> NUMPAGES </w:instrText>
    </w:r>
    <w:r w:rsidRPr="003C2D5B">
      <w:rPr>
        <w:color w:val="004494"/>
        <w:sz w:val="16"/>
        <w:szCs w:val="16"/>
      </w:rPr>
      <w:fldChar w:fldCharType="separate"/>
    </w:r>
    <w:r w:rsidR="00FD64AC">
      <w:rPr>
        <w:noProof/>
        <w:color w:val="004494"/>
        <w:sz w:val="16"/>
        <w:szCs w:val="16"/>
        <w:lang w:val="fr-BE"/>
      </w:rPr>
      <w:t>11</w:t>
    </w:r>
    <w:r w:rsidRPr="003C2D5B">
      <w:rPr>
        <w:color w:val="004494"/>
        <w:sz w:val="16"/>
        <w:szCs w:val="16"/>
      </w:rPr>
      <w:fldChar w:fldCharType="end"/>
    </w:r>
  </w:p>
  <w:p w:rsidR="00C108F3" w:rsidRPr="003C2D5B" w:rsidRDefault="00897EA1" w:rsidP="00A050DB">
    <w:pPr>
      <w:tabs>
        <w:tab w:val="right" w:pos="9360"/>
      </w:tabs>
      <w:spacing w:after="0"/>
      <w:ind w:right="-108"/>
      <w:rPr>
        <w:color w:val="000000"/>
        <w:szCs w:val="17"/>
        <w:shd w:val="clear" w:color="auto" w:fill="FFFFFF"/>
      </w:rPr>
    </w:pPr>
    <w:r w:rsidRPr="003C2D5B">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897EA1" w:rsidP="008B38C0">
      <w:r>
        <w:separator/>
      </w:r>
    </w:p>
  </w:footnote>
  <w:footnote w:type="continuationSeparator" w:id="0">
    <w:p w:rsidR="00DE1316" w:rsidRDefault="00897EA1" w:rsidP="008B38C0">
      <w:r>
        <w:continuationSeparator/>
      </w:r>
    </w:p>
  </w:footnote>
  <w:footnote w:id="1">
    <w:p w:rsidR="00797555" w:rsidRPr="00641BEC" w:rsidRDefault="00897EA1" w:rsidP="008F1AD8">
      <w:pPr>
        <w:pStyle w:val="Footnote"/>
      </w:pPr>
      <w:r>
        <w:rPr>
          <w:rStyle w:val="FootnoteReference"/>
        </w:rPr>
        <w:footnoteRef/>
      </w:r>
      <w:r>
        <w:t xml:space="preserve"> Apenas devem ser levados em consideração os graus académicos atribuídos nos Estados-Membros da UE ou sujeitos aos certificados de equivalência emitidos pelas autoridades competentes nos referidos Estados-Membros</w:t>
      </w:r>
    </w:p>
  </w:footnote>
  <w:footnote w:id="2">
    <w:p w:rsidR="00797555" w:rsidRPr="00D7407B" w:rsidRDefault="00897EA1" w:rsidP="008F1AD8">
      <w:pPr>
        <w:pStyle w:val="Footnote"/>
      </w:pPr>
      <w:r>
        <w:rPr>
          <w:rStyle w:val="FootnoteReference"/>
        </w:rPr>
        <w:footnoteRef/>
      </w:r>
      <w:r>
        <w:t xml:space="preserve"> Língua materna ou outra língua oficial da UE de que tenha um conhecimento profundo que corresponda ao nível C1, conforme definido no Quadro Europeu Comum de Referência para as Línguas (QECR) </w:t>
      </w:r>
      <w:hyperlink r:id="rId1" w:history="1">
        <w:r>
          <w:rPr>
            <w:rStyle w:val="Hyperlink"/>
          </w:rPr>
          <w:t>http://europass.cedefop.europa.eu/pt/resources/european-language-levels-cefr</w:t>
        </w:r>
      </w:hyperlink>
    </w:p>
  </w:footnote>
  <w:footnote w:id="3">
    <w:p w:rsidR="00797555" w:rsidRPr="00D7407B" w:rsidRDefault="00897EA1" w:rsidP="008F1AD8">
      <w:pPr>
        <w:pStyle w:val="Footnote"/>
      </w:pPr>
      <w:r>
        <w:rPr>
          <w:rStyle w:val="FootnoteReference"/>
        </w:rPr>
        <w:footnoteRef/>
      </w:r>
      <w:r>
        <w:t xml:space="preserve"> Conhecimento de uma segunda língua oficial da UE que corresponda pelo menos ao nível B2 conforme definido no Quadro Europeu Comum de Referência para as Línguas (QECR)</w:t>
      </w:r>
    </w:p>
  </w:footnote>
  <w:footnote w:id="4">
    <w:p w:rsidR="00797555" w:rsidRPr="009F726B" w:rsidRDefault="00897EA1" w:rsidP="008F1AD8">
      <w:pPr>
        <w:pStyle w:val="Footnote"/>
      </w:pPr>
      <w:r>
        <w:rPr>
          <w:rStyle w:val="FootnoteReference"/>
        </w:rPr>
        <w:footnoteRef/>
      </w:r>
      <w:r>
        <w:t xml:space="preserve"> Se aplicável</w:t>
      </w:r>
    </w:p>
  </w:footnote>
  <w:footnote w:id="5">
    <w:p w:rsidR="00797555" w:rsidRPr="006116E6" w:rsidRDefault="00897EA1" w:rsidP="008F1AD8">
      <w:pPr>
        <w:pStyle w:val="Footnote"/>
      </w:pPr>
      <w:r>
        <w:rPr>
          <w:rStyle w:val="FootnoteReference"/>
        </w:rPr>
        <w:footnoteRef/>
      </w:r>
      <w:r>
        <w:t xml:space="preserve"> Antes da assinatura do contrato, o candidato selecionado deve entregar um certificado que comprove não ter quaisquer antecedentes criminais.</w:t>
      </w:r>
    </w:p>
  </w:footnote>
  <w:footnote w:id="6">
    <w:p w:rsidR="00797555" w:rsidRPr="003B50A5" w:rsidRDefault="00897EA1" w:rsidP="008F1AD8">
      <w:pPr>
        <w:pStyle w:val="Footnote"/>
        <w:rPr>
          <w:color w:val="auto"/>
        </w:rPr>
      </w:pPr>
      <w:r>
        <w:rPr>
          <w:rStyle w:val="FootnoteReference"/>
        </w:rPr>
        <w:footnoteRef/>
      </w:r>
      <w:r>
        <w:t xml:space="preserve"> </w:t>
      </w:r>
      <w:r>
        <w:rPr>
          <w:color w:val="auto"/>
        </w:rPr>
        <w:t>Antes da contratação, o candidato selecionado terá de se submeter a um exame médico num centro médico indicado pela Agência de modo a que esta possa certificar-se de que cumpre o requisito estabelecido no artigo 28.º, alínea e), do Estatuto dos Funcionários e ROA da União Europeia</w:t>
      </w:r>
    </w:p>
  </w:footnote>
  <w:footnote w:id="7">
    <w:p w:rsidR="00797555" w:rsidRPr="008F1AD8" w:rsidRDefault="00897EA1" w:rsidP="008F1AD8">
      <w:pPr>
        <w:pStyle w:val="Footnote"/>
      </w:pPr>
      <w:r>
        <w:rPr>
          <w:rStyle w:val="FootnoteReference"/>
        </w:rPr>
        <w:footnoteRef/>
      </w:r>
      <w:r>
        <w:rPr>
          <w:vertAlign w:val="superscript"/>
        </w:rPr>
        <w:t xml:space="preserve"> </w:t>
      </w:r>
      <w:r>
        <w:t>Apenas os candidatos que tenham obtido uma pontuação global de pelo menos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E73217" w:rsidTr="006C42E9">
      <w:tc>
        <w:tcPr>
          <w:tcW w:w="2132" w:type="pct"/>
          <w:shd w:val="clear" w:color="auto" w:fill="auto"/>
        </w:tcPr>
        <w:p w:rsidR="00A050DB" w:rsidRPr="008803A1" w:rsidRDefault="00897EA1" w:rsidP="00A050DB">
          <w:pPr>
            <w:spacing w:after="0"/>
            <w:ind w:left="-108"/>
            <w:jc w:val="left"/>
            <w:rPr>
              <w:rFonts w:eastAsia="SimSun" w:cs="Times New Roman"/>
              <w:color w:val="004494"/>
              <w:sz w:val="18"/>
              <w:szCs w:val="18"/>
            </w:rPr>
          </w:pPr>
          <w:r>
            <w:rPr>
              <w:color w:val="004494"/>
              <w:sz w:val="18"/>
            </w:rPr>
            <w:t>AGÊNCIA FERROVIÁRIA DA UNIÃO EUROPEIA</w:t>
          </w:r>
        </w:p>
        <w:p w:rsidR="00A050DB" w:rsidRPr="008803A1" w:rsidRDefault="00FD64AC" w:rsidP="00A050DB">
          <w:pPr>
            <w:spacing w:after="0"/>
            <w:ind w:left="-108"/>
            <w:jc w:val="left"/>
            <w:rPr>
              <w:i/>
              <w:color w:val="0C4DA2"/>
              <w:sz w:val="16"/>
            </w:rPr>
          </w:pPr>
        </w:p>
      </w:tc>
      <w:tc>
        <w:tcPr>
          <w:tcW w:w="2868" w:type="pct"/>
          <w:shd w:val="clear" w:color="auto" w:fill="auto"/>
          <w:vAlign w:val="bottom"/>
        </w:tcPr>
        <w:p w:rsidR="00A050DB" w:rsidRPr="008803A1" w:rsidRDefault="00897EA1" w:rsidP="00A050DB">
          <w:pPr>
            <w:tabs>
              <w:tab w:val="right" w:pos="9639"/>
            </w:tabs>
            <w:spacing w:after="0"/>
            <w:ind w:right="-108"/>
            <w:jc w:val="right"/>
            <w:rPr>
              <w:color w:val="004494"/>
              <w:sz w:val="16"/>
              <w:szCs w:val="16"/>
            </w:rPr>
          </w:pPr>
          <w:r>
            <w:rPr>
              <w:color w:val="004494"/>
              <w:sz w:val="16"/>
            </w:rPr>
            <w:t>Convite à Apresentação de Candidaturas AT 2(f)</w:t>
          </w:r>
        </w:p>
        <w:p w:rsidR="00242228" w:rsidRPr="003C2D5B" w:rsidRDefault="00897EA1" w:rsidP="00A050DB">
          <w:pPr>
            <w:tabs>
              <w:tab w:val="right" w:pos="9639"/>
            </w:tabs>
            <w:spacing w:after="0"/>
            <w:ind w:right="-108"/>
            <w:jc w:val="right"/>
            <w:rPr>
              <w:color w:val="004494"/>
              <w:sz w:val="16"/>
              <w:szCs w:val="16"/>
            </w:rPr>
          </w:pPr>
          <w:r w:rsidRPr="003C2D5B">
            <w:rPr>
              <w:color w:val="004494"/>
              <w:sz w:val="16"/>
            </w:rPr>
            <w:t>ERA/AD/2016/003-OPE</w:t>
          </w:r>
        </w:p>
        <w:p w:rsidR="00A050DB" w:rsidRPr="00D2337E" w:rsidRDefault="00FD64AC" w:rsidP="00D2337E">
          <w:pPr>
            <w:tabs>
              <w:tab w:val="right" w:pos="9360"/>
            </w:tabs>
            <w:spacing w:after="0"/>
            <w:ind w:right="-108"/>
            <w:jc w:val="right"/>
            <w:rPr>
              <w:color w:val="004494"/>
              <w:sz w:val="16"/>
              <w:szCs w:val="16"/>
            </w:rPr>
          </w:pPr>
        </w:p>
      </w:tc>
    </w:tr>
  </w:tbl>
  <w:p w:rsidR="00C03182" w:rsidRPr="00A050DB" w:rsidRDefault="00FD64AC"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E73217" w:rsidTr="006C42E9">
      <w:trPr>
        <w:trHeight w:val="1701"/>
      </w:trPr>
      <w:tc>
        <w:tcPr>
          <w:tcW w:w="1785" w:type="pct"/>
          <w:shd w:val="clear" w:color="auto" w:fill="auto"/>
          <w:vAlign w:val="center"/>
        </w:tcPr>
        <w:p w:rsidR="00A050DB" w:rsidRPr="00A050DB" w:rsidRDefault="00897EA1"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A050DB" w:rsidRDefault="00897EA1" w:rsidP="00A050DB">
          <w:pPr>
            <w:tabs>
              <w:tab w:val="right" w:pos="9639"/>
            </w:tabs>
            <w:spacing w:after="0" w:line="276" w:lineRule="auto"/>
            <w:ind w:right="-108"/>
            <w:jc w:val="right"/>
            <w:rPr>
              <w:color w:val="004494"/>
              <w:sz w:val="16"/>
              <w:szCs w:val="16"/>
            </w:rPr>
          </w:pPr>
          <w:r>
            <w:rPr>
              <w:color w:val="004494"/>
              <w:sz w:val="16"/>
            </w:rPr>
            <w:t>Convite à Apresentação de Candidaturas AT 2(f)</w:t>
          </w:r>
        </w:p>
        <w:p w:rsidR="00A050DB" w:rsidRPr="003C2D5B" w:rsidRDefault="00897EA1" w:rsidP="00A050DB">
          <w:pPr>
            <w:tabs>
              <w:tab w:val="right" w:pos="9639"/>
            </w:tabs>
            <w:spacing w:after="0" w:line="276" w:lineRule="auto"/>
            <w:ind w:right="-108"/>
            <w:jc w:val="right"/>
            <w:rPr>
              <w:color w:val="004494"/>
              <w:sz w:val="16"/>
              <w:szCs w:val="16"/>
            </w:rPr>
          </w:pPr>
          <w:r w:rsidRPr="003C2D5B">
            <w:rPr>
              <w:color w:val="004494"/>
              <w:sz w:val="16"/>
            </w:rPr>
            <w:t>ERA/AD/2016/003-OPE</w:t>
          </w:r>
        </w:p>
        <w:p w:rsidR="00A050DB" w:rsidRPr="00A050DB" w:rsidRDefault="00FD64AC" w:rsidP="00A050DB">
          <w:pPr>
            <w:tabs>
              <w:tab w:val="right" w:pos="9360"/>
            </w:tabs>
            <w:spacing w:after="0"/>
            <w:ind w:right="-108"/>
            <w:jc w:val="right"/>
            <w:rPr>
              <w:color w:val="004494"/>
              <w:sz w:val="16"/>
              <w:szCs w:val="16"/>
            </w:rPr>
          </w:pPr>
        </w:p>
        <w:p w:rsidR="00A050DB" w:rsidRPr="00A050DB" w:rsidRDefault="00FD64AC" w:rsidP="00A050DB">
          <w:pPr>
            <w:tabs>
              <w:tab w:val="left" w:pos="2085"/>
              <w:tab w:val="right" w:pos="9360"/>
            </w:tabs>
            <w:spacing w:after="0"/>
            <w:ind w:right="-108"/>
            <w:rPr>
              <w:color w:val="0C4DA2"/>
              <w:sz w:val="18"/>
            </w:rPr>
          </w:pPr>
        </w:p>
      </w:tc>
    </w:tr>
    <w:tr w:rsidR="00E73217" w:rsidTr="006C42E9">
      <w:trPr>
        <w:trHeight w:val="581"/>
      </w:trPr>
      <w:tc>
        <w:tcPr>
          <w:tcW w:w="1785" w:type="pct"/>
          <w:shd w:val="clear" w:color="auto" w:fill="auto"/>
          <w:vAlign w:val="center"/>
        </w:tcPr>
        <w:p w:rsidR="00A050DB" w:rsidRPr="00A050DB" w:rsidRDefault="00897EA1" w:rsidP="00A050DB">
          <w:pPr>
            <w:spacing w:after="0"/>
            <w:ind w:left="680"/>
            <w:jc w:val="left"/>
            <w:rPr>
              <w:rFonts w:eastAsia="SimSun" w:cs="Lucida Sans"/>
              <w:color w:val="004494"/>
              <w:sz w:val="20"/>
              <w:szCs w:val="18"/>
            </w:rPr>
          </w:pPr>
          <w:r>
            <w:rPr>
              <w:color w:val="004494"/>
              <w:sz w:val="20"/>
            </w:rPr>
            <w:t xml:space="preserve">Tornar o sistema ferroviário </w:t>
          </w:r>
        </w:p>
        <w:p w:rsidR="00A050DB" w:rsidRPr="00A050DB" w:rsidRDefault="00897EA1" w:rsidP="00A050DB">
          <w:pPr>
            <w:spacing w:after="0"/>
            <w:ind w:left="680"/>
            <w:jc w:val="left"/>
            <w:rPr>
              <w:rFonts w:eastAsia="SimSun" w:cs="Lucida Sans"/>
              <w:color w:val="004494"/>
              <w:sz w:val="20"/>
              <w:szCs w:val="18"/>
            </w:rPr>
          </w:pPr>
          <w:r>
            <w:rPr>
              <w:color w:val="004494"/>
              <w:sz w:val="20"/>
            </w:rPr>
            <w:t>mais funcional para a sociedade.</w:t>
          </w:r>
        </w:p>
        <w:p w:rsidR="00A050DB" w:rsidRPr="00A050DB" w:rsidRDefault="00FD64AC" w:rsidP="00A050DB">
          <w:pPr>
            <w:tabs>
              <w:tab w:val="right" w:pos="9360"/>
            </w:tabs>
            <w:spacing w:after="0"/>
            <w:jc w:val="left"/>
            <w:rPr>
              <w:color w:val="0C4DA2"/>
              <w:sz w:val="18"/>
            </w:rPr>
          </w:pPr>
        </w:p>
      </w:tc>
      <w:tc>
        <w:tcPr>
          <w:tcW w:w="3215" w:type="pct"/>
          <w:shd w:val="clear" w:color="auto" w:fill="auto"/>
        </w:tcPr>
        <w:p w:rsidR="00A050DB" w:rsidRPr="00A050DB" w:rsidRDefault="00FD64AC" w:rsidP="00A050DB">
          <w:pPr>
            <w:tabs>
              <w:tab w:val="right" w:pos="9639"/>
            </w:tabs>
            <w:spacing w:after="0" w:line="276" w:lineRule="auto"/>
            <w:jc w:val="right"/>
            <w:rPr>
              <w:color w:val="0C4DA2"/>
              <w:sz w:val="18"/>
              <w:szCs w:val="18"/>
            </w:rPr>
          </w:pPr>
        </w:p>
      </w:tc>
    </w:tr>
  </w:tbl>
  <w:p w:rsidR="00E8730E" w:rsidRPr="00E8730E" w:rsidRDefault="00FD64AC"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56E036F0">
      <w:start w:val="1"/>
      <w:numFmt w:val="decimal"/>
      <w:lvlText w:val="%1."/>
      <w:lvlJc w:val="left"/>
      <w:pPr>
        <w:ind w:left="720" w:hanging="360"/>
      </w:pPr>
      <w:rPr>
        <w:rFonts w:hint="default"/>
      </w:rPr>
    </w:lvl>
    <w:lvl w:ilvl="1" w:tplc="01AC889E" w:tentative="1">
      <w:start w:val="1"/>
      <w:numFmt w:val="lowerLetter"/>
      <w:lvlText w:val="%2."/>
      <w:lvlJc w:val="left"/>
      <w:pPr>
        <w:ind w:left="1440" w:hanging="360"/>
      </w:pPr>
    </w:lvl>
    <w:lvl w:ilvl="2" w:tplc="9A3CA0A0" w:tentative="1">
      <w:start w:val="1"/>
      <w:numFmt w:val="lowerRoman"/>
      <w:lvlText w:val="%3."/>
      <w:lvlJc w:val="right"/>
      <w:pPr>
        <w:ind w:left="2160" w:hanging="180"/>
      </w:pPr>
    </w:lvl>
    <w:lvl w:ilvl="3" w:tplc="AB98578C" w:tentative="1">
      <w:start w:val="1"/>
      <w:numFmt w:val="decimal"/>
      <w:lvlText w:val="%4."/>
      <w:lvlJc w:val="left"/>
      <w:pPr>
        <w:ind w:left="2880" w:hanging="360"/>
      </w:pPr>
    </w:lvl>
    <w:lvl w:ilvl="4" w:tplc="06AC35D6" w:tentative="1">
      <w:start w:val="1"/>
      <w:numFmt w:val="lowerLetter"/>
      <w:lvlText w:val="%5."/>
      <w:lvlJc w:val="left"/>
      <w:pPr>
        <w:ind w:left="3600" w:hanging="360"/>
      </w:pPr>
    </w:lvl>
    <w:lvl w:ilvl="5" w:tplc="9C6680AA" w:tentative="1">
      <w:start w:val="1"/>
      <w:numFmt w:val="lowerRoman"/>
      <w:lvlText w:val="%6."/>
      <w:lvlJc w:val="right"/>
      <w:pPr>
        <w:ind w:left="4320" w:hanging="180"/>
      </w:pPr>
    </w:lvl>
    <w:lvl w:ilvl="6" w:tplc="7E562882" w:tentative="1">
      <w:start w:val="1"/>
      <w:numFmt w:val="decimal"/>
      <w:lvlText w:val="%7."/>
      <w:lvlJc w:val="left"/>
      <w:pPr>
        <w:ind w:left="5040" w:hanging="360"/>
      </w:pPr>
    </w:lvl>
    <w:lvl w:ilvl="7" w:tplc="66E6E348" w:tentative="1">
      <w:start w:val="1"/>
      <w:numFmt w:val="lowerLetter"/>
      <w:lvlText w:val="%8."/>
      <w:lvlJc w:val="left"/>
      <w:pPr>
        <w:ind w:left="5760" w:hanging="360"/>
      </w:pPr>
    </w:lvl>
    <w:lvl w:ilvl="8" w:tplc="C3425344"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13FC1F7E">
      <w:start w:val="1"/>
      <w:numFmt w:val="decimal"/>
      <w:lvlText w:val="%1."/>
      <w:lvlJc w:val="left"/>
      <w:pPr>
        <w:tabs>
          <w:tab w:val="num" w:pos="900"/>
        </w:tabs>
        <w:ind w:left="900" w:hanging="360"/>
      </w:pPr>
      <w:rPr>
        <w:rFonts w:hint="default"/>
      </w:rPr>
    </w:lvl>
    <w:lvl w:ilvl="1" w:tplc="9C1E99AE" w:tentative="1">
      <w:start w:val="1"/>
      <w:numFmt w:val="bullet"/>
      <w:lvlText w:val="o"/>
      <w:lvlJc w:val="left"/>
      <w:pPr>
        <w:tabs>
          <w:tab w:val="num" w:pos="900"/>
        </w:tabs>
        <w:ind w:left="900" w:hanging="360"/>
      </w:pPr>
      <w:rPr>
        <w:rFonts w:ascii="Courier New" w:hAnsi="Courier New" w:cs="Courier New" w:hint="default"/>
      </w:rPr>
    </w:lvl>
    <w:lvl w:ilvl="2" w:tplc="122A396A" w:tentative="1">
      <w:start w:val="1"/>
      <w:numFmt w:val="bullet"/>
      <w:lvlText w:val=""/>
      <w:lvlJc w:val="left"/>
      <w:pPr>
        <w:tabs>
          <w:tab w:val="num" w:pos="1620"/>
        </w:tabs>
        <w:ind w:left="1620" w:hanging="360"/>
      </w:pPr>
      <w:rPr>
        <w:rFonts w:ascii="Wingdings" w:hAnsi="Wingdings" w:hint="default"/>
      </w:rPr>
    </w:lvl>
    <w:lvl w:ilvl="3" w:tplc="1BECB7E4" w:tentative="1">
      <w:start w:val="1"/>
      <w:numFmt w:val="bullet"/>
      <w:lvlText w:val=""/>
      <w:lvlJc w:val="left"/>
      <w:pPr>
        <w:tabs>
          <w:tab w:val="num" w:pos="2340"/>
        </w:tabs>
        <w:ind w:left="2340" w:hanging="360"/>
      </w:pPr>
      <w:rPr>
        <w:rFonts w:ascii="Symbol" w:hAnsi="Symbol" w:hint="default"/>
      </w:rPr>
    </w:lvl>
    <w:lvl w:ilvl="4" w:tplc="249CE96E" w:tentative="1">
      <w:start w:val="1"/>
      <w:numFmt w:val="bullet"/>
      <w:lvlText w:val="o"/>
      <w:lvlJc w:val="left"/>
      <w:pPr>
        <w:tabs>
          <w:tab w:val="num" w:pos="3060"/>
        </w:tabs>
        <w:ind w:left="3060" w:hanging="360"/>
      </w:pPr>
      <w:rPr>
        <w:rFonts w:ascii="Courier New" w:hAnsi="Courier New" w:cs="Courier New" w:hint="default"/>
      </w:rPr>
    </w:lvl>
    <w:lvl w:ilvl="5" w:tplc="D52A6BF4" w:tentative="1">
      <w:start w:val="1"/>
      <w:numFmt w:val="bullet"/>
      <w:lvlText w:val=""/>
      <w:lvlJc w:val="left"/>
      <w:pPr>
        <w:tabs>
          <w:tab w:val="num" w:pos="3780"/>
        </w:tabs>
        <w:ind w:left="3780" w:hanging="360"/>
      </w:pPr>
      <w:rPr>
        <w:rFonts w:ascii="Wingdings" w:hAnsi="Wingdings" w:hint="default"/>
      </w:rPr>
    </w:lvl>
    <w:lvl w:ilvl="6" w:tplc="0D840786" w:tentative="1">
      <w:start w:val="1"/>
      <w:numFmt w:val="bullet"/>
      <w:lvlText w:val=""/>
      <w:lvlJc w:val="left"/>
      <w:pPr>
        <w:tabs>
          <w:tab w:val="num" w:pos="4500"/>
        </w:tabs>
        <w:ind w:left="4500" w:hanging="360"/>
      </w:pPr>
      <w:rPr>
        <w:rFonts w:ascii="Symbol" w:hAnsi="Symbol" w:hint="default"/>
      </w:rPr>
    </w:lvl>
    <w:lvl w:ilvl="7" w:tplc="D83889D4" w:tentative="1">
      <w:start w:val="1"/>
      <w:numFmt w:val="bullet"/>
      <w:lvlText w:val="o"/>
      <w:lvlJc w:val="left"/>
      <w:pPr>
        <w:tabs>
          <w:tab w:val="num" w:pos="5220"/>
        </w:tabs>
        <w:ind w:left="5220" w:hanging="360"/>
      </w:pPr>
      <w:rPr>
        <w:rFonts w:ascii="Courier New" w:hAnsi="Courier New" w:cs="Courier New" w:hint="default"/>
      </w:rPr>
    </w:lvl>
    <w:lvl w:ilvl="8" w:tplc="FCD8AB9E"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9A94A8F6">
      <w:start w:val="1"/>
      <w:numFmt w:val="decimal"/>
      <w:lvlText w:val="%1."/>
      <w:lvlJc w:val="left"/>
      <w:pPr>
        <w:ind w:left="720" w:hanging="360"/>
      </w:pPr>
      <w:rPr>
        <w:rFonts w:asciiTheme="minorHAnsi" w:hAnsiTheme="minorHAnsi" w:cstheme="minorHAnsi" w:hint="default"/>
        <w:i w:val="0"/>
        <w:sz w:val="22"/>
        <w:szCs w:val="22"/>
      </w:rPr>
    </w:lvl>
    <w:lvl w:ilvl="1" w:tplc="6CB84FA8" w:tentative="1">
      <w:start w:val="1"/>
      <w:numFmt w:val="lowerLetter"/>
      <w:lvlText w:val="%2."/>
      <w:lvlJc w:val="left"/>
      <w:pPr>
        <w:ind w:left="1440" w:hanging="360"/>
      </w:pPr>
    </w:lvl>
    <w:lvl w:ilvl="2" w:tplc="42B2065C" w:tentative="1">
      <w:start w:val="1"/>
      <w:numFmt w:val="lowerRoman"/>
      <w:lvlText w:val="%3."/>
      <w:lvlJc w:val="right"/>
      <w:pPr>
        <w:ind w:left="2160" w:hanging="180"/>
      </w:pPr>
    </w:lvl>
    <w:lvl w:ilvl="3" w:tplc="485C826E" w:tentative="1">
      <w:start w:val="1"/>
      <w:numFmt w:val="decimal"/>
      <w:lvlText w:val="%4."/>
      <w:lvlJc w:val="left"/>
      <w:pPr>
        <w:ind w:left="2880" w:hanging="360"/>
      </w:pPr>
    </w:lvl>
    <w:lvl w:ilvl="4" w:tplc="4DCABD30" w:tentative="1">
      <w:start w:val="1"/>
      <w:numFmt w:val="lowerLetter"/>
      <w:lvlText w:val="%5."/>
      <w:lvlJc w:val="left"/>
      <w:pPr>
        <w:ind w:left="3600" w:hanging="360"/>
      </w:pPr>
    </w:lvl>
    <w:lvl w:ilvl="5" w:tplc="7A2A299C" w:tentative="1">
      <w:start w:val="1"/>
      <w:numFmt w:val="lowerRoman"/>
      <w:lvlText w:val="%6."/>
      <w:lvlJc w:val="right"/>
      <w:pPr>
        <w:ind w:left="4320" w:hanging="180"/>
      </w:pPr>
    </w:lvl>
    <w:lvl w:ilvl="6" w:tplc="BC489318" w:tentative="1">
      <w:start w:val="1"/>
      <w:numFmt w:val="decimal"/>
      <w:lvlText w:val="%7."/>
      <w:lvlJc w:val="left"/>
      <w:pPr>
        <w:ind w:left="5040" w:hanging="360"/>
      </w:pPr>
    </w:lvl>
    <w:lvl w:ilvl="7" w:tplc="771AA6B0" w:tentative="1">
      <w:start w:val="1"/>
      <w:numFmt w:val="lowerLetter"/>
      <w:lvlText w:val="%8."/>
      <w:lvlJc w:val="left"/>
      <w:pPr>
        <w:ind w:left="5760" w:hanging="360"/>
      </w:pPr>
    </w:lvl>
    <w:lvl w:ilvl="8" w:tplc="5880A802"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810C195A">
      <w:start w:val="1"/>
      <w:numFmt w:val="bullet"/>
      <w:lvlText w:val="›"/>
      <w:lvlJc w:val="left"/>
      <w:pPr>
        <w:ind w:left="720" w:hanging="360"/>
      </w:pPr>
      <w:rPr>
        <w:rFonts w:ascii="Calibri" w:hAnsi="Calibri" w:hint="default"/>
      </w:rPr>
    </w:lvl>
    <w:lvl w:ilvl="1" w:tplc="F88A83B6" w:tentative="1">
      <w:start w:val="1"/>
      <w:numFmt w:val="bullet"/>
      <w:lvlText w:val="o"/>
      <w:lvlJc w:val="left"/>
      <w:pPr>
        <w:ind w:left="1440" w:hanging="360"/>
      </w:pPr>
      <w:rPr>
        <w:rFonts w:ascii="Courier New" w:hAnsi="Courier New" w:cs="Courier New" w:hint="default"/>
      </w:rPr>
    </w:lvl>
    <w:lvl w:ilvl="2" w:tplc="661A6DC2" w:tentative="1">
      <w:start w:val="1"/>
      <w:numFmt w:val="bullet"/>
      <w:lvlText w:val=""/>
      <w:lvlJc w:val="left"/>
      <w:pPr>
        <w:ind w:left="2160" w:hanging="360"/>
      </w:pPr>
      <w:rPr>
        <w:rFonts w:ascii="Wingdings" w:hAnsi="Wingdings" w:hint="default"/>
      </w:rPr>
    </w:lvl>
    <w:lvl w:ilvl="3" w:tplc="077C6706" w:tentative="1">
      <w:start w:val="1"/>
      <w:numFmt w:val="bullet"/>
      <w:lvlText w:val=""/>
      <w:lvlJc w:val="left"/>
      <w:pPr>
        <w:ind w:left="2880" w:hanging="360"/>
      </w:pPr>
      <w:rPr>
        <w:rFonts w:ascii="Symbol" w:hAnsi="Symbol" w:hint="default"/>
      </w:rPr>
    </w:lvl>
    <w:lvl w:ilvl="4" w:tplc="D074AA08" w:tentative="1">
      <w:start w:val="1"/>
      <w:numFmt w:val="bullet"/>
      <w:lvlText w:val="o"/>
      <w:lvlJc w:val="left"/>
      <w:pPr>
        <w:ind w:left="3600" w:hanging="360"/>
      </w:pPr>
      <w:rPr>
        <w:rFonts w:ascii="Courier New" w:hAnsi="Courier New" w:cs="Courier New" w:hint="default"/>
      </w:rPr>
    </w:lvl>
    <w:lvl w:ilvl="5" w:tplc="795635E6" w:tentative="1">
      <w:start w:val="1"/>
      <w:numFmt w:val="bullet"/>
      <w:lvlText w:val=""/>
      <w:lvlJc w:val="left"/>
      <w:pPr>
        <w:ind w:left="4320" w:hanging="360"/>
      </w:pPr>
      <w:rPr>
        <w:rFonts w:ascii="Wingdings" w:hAnsi="Wingdings" w:hint="default"/>
      </w:rPr>
    </w:lvl>
    <w:lvl w:ilvl="6" w:tplc="2010485A" w:tentative="1">
      <w:start w:val="1"/>
      <w:numFmt w:val="bullet"/>
      <w:lvlText w:val=""/>
      <w:lvlJc w:val="left"/>
      <w:pPr>
        <w:ind w:left="5040" w:hanging="360"/>
      </w:pPr>
      <w:rPr>
        <w:rFonts w:ascii="Symbol" w:hAnsi="Symbol" w:hint="default"/>
      </w:rPr>
    </w:lvl>
    <w:lvl w:ilvl="7" w:tplc="0BCABBC6" w:tentative="1">
      <w:start w:val="1"/>
      <w:numFmt w:val="bullet"/>
      <w:lvlText w:val="o"/>
      <w:lvlJc w:val="left"/>
      <w:pPr>
        <w:ind w:left="5760" w:hanging="360"/>
      </w:pPr>
      <w:rPr>
        <w:rFonts w:ascii="Courier New" w:hAnsi="Courier New" w:cs="Courier New" w:hint="default"/>
      </w:rPr>
    </w:lvl>
    <w:lvl w:ilvl="8" w:tplc="51B85878"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2670F9EA">
      <w:start w:val="1"/>
      <w:numFmt w:val="decimal"/>
      <w:lvlText w:val="%1."/>
      <w:lvlJc w:val="left"/>
      <w:pPr>
        <w:ind w:left="720" w:hanging="360"/>
      </w:pPr>
      <w:rPr>
        <w:rFonts w:hint="default"/>
      </w:rPr>
    </w:lvl>
    <w:lvl w:ilvl="1" w:tplc="38626B38" w:tentative="1">
      <w:start w:val="1"/>
      <w:numFmt w:val="lowerLetter"/>
      <w:lvlText w:val="%2."/>
      <w:lvlJc w:val="left"/>
      <w:pPr>
        <w:ind w:left="1440" w:hanging="360"/>
      </w:pPr>
    </w:lvl>
    <w:lvl w:ilvl="2" w:tplc="9A9006C2" w:tentative="1">
      <w:start w:val="1"/>
      <w:numFmt w:val="lowerRoman"/>
      <w:lvlText w:val="%3."/>
      <w:lvlJc w:val="right"/>
      <w:pPr>
        <w:ind w:left="2160" w:hanging="180"/>
      </w:pPr>
    </w:lvl>
    <w:lvl w:ilvl="3" w:tplc="B5947B1A" w:tentative="1">
      <w:start w:val="1"/>
      <w:numFmt w:val="decimal"/>
      <w:lvlText w:val="%4."/>
      <w:lvlJc w:val="left"/>
      <w:pPr>
        <w:ind w:left="2880" w:hanging="360"/>
      </w:pPr>
    </w:lvl>
    <w:lvl w:ilvl="4" w:tplc="33C6B2A0" w:tentative="1">
      <w:start w:val="1"/>
      <w:numFmt w:val="lowerLetter"/>
      <w:lvlText w:val="%5."/>
      <w:lvlJc w:val="left"/>
      <w:pPr>
        <w:ind w:left="3600" w:hanging="360"/>
      </w:pPr>
    </w:lvl>
    <w:lvl w:ilvl="5" w:tplc="45BC8BD4" w:tentative="1">
      <w:start w:val="1"/>
      <w:numFmt w:val="lowerRoman"/>
      <w:lvlText w:val="%6."/>
      <w:lvlJc w:val="right"/>
      <w:pPr>
        <w:ind w:left="4320" w:hanging="180"/>
      </w:pPr>
    </w:lvl>
    <w:lvl w:ilvl="6" w:tplc="DB4A27E6" w:tentative="1">
      <w:start w:val="1"/>
      <w:numFmt w:val="decimal"/>
      <w:lvlText w:val="%7."/>
      <w:lvlJc w:val="left"/>
      <w:pPr>
        <w:ind w:left="5040" w:hanging="360"/>
      </w:pPr>
    </w:lvl>
    <w:lvl w:ilvl="7" w:tplc="F3882C26" w:tentative="1">
      <w:start w:val="1"/>
      <w:numFmt w:val="lowerLetter"/>
      <w:lvlText w:val="%8."/>
      <w:lvlJc w:val="left"/>
      <w:pPr>
        <w:ind w:left="5760" w:hanging="360"/>
      </w:pPr>
    </w:lvl>
    <w:lvl w:ilvl="8" w:tplc="05D88E7E"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87D43FC8">
      <w:numFmt w:val="bullet"/>
      <w:lvlText w:val="-"/>
      <w:lvlJc w:val="left"/>
      <w:pPr>
        <w:ind w:left="720" w:hanging="360"/>
      </w:pPr>
      <w:rPr>
        <w:rFonts w:ascii="Calibri" w:eastAsia="Times New Roman" w:hAnsi="Calibri" w:cs="Calibri" w:hint="default"/>
      </w:rPr>
    </w:lvl>
    <w:lvl w:ilvl="1" w:tplc="6A665180" w:tentative="1">
      <w:start w:val="1"/>
      <w:numFmt w:val="bullet"/>
      <w:lvlText w:val="o"/>
      <w:lvlJc w:val="left"/>
      <w:pPr>
        <w:ind w:left="1440" w:hanging="360"/>
      </w:pPr>
      <w:rPr>
        <w:rFonts w:ascii="Courier New" w:hAnsi="Courier New" w:cs="Courier New" w:hint="default"/>
      </w:rPr>
    </w:lvl>
    <w:lvl w:ilvl="2" w:tplc="3460CA12" w:tentative="1">
      <w:start w:val="1"/>
      <w:numFmt w:val="bullet"/>
      <w:lvlText w:val=""/>
      <w:lvlJc w:val="left"/>
      <w:pPr>
        <w:ind w:left="2160" w:hanging="360"/>
      </w:pPr>
      <w:rPr>
        <w:rFonts w:ascii="Wingdings" w:hAnsi="Wingdings" w:hint="default"/>
      </w:rPr>
    </w:lvl>
    <w:lvl w:ilvl="3" w:tplc="BD4EFBB8" w:tentative="1">
      <w:start w:val="1"/>
      <w:numFmt w:val="bullet"/>
      <w:lvlText w:val=""/>
      <w:lvlJc w:val="left"/>
      <w:pPr>
        <w:ind w:left="2880" w:hanging="360"/>
      </w:pPr>
      <w:rPr>
        <w:rFonts w:ascii="Symbol" w:hAnsi="Symbol" w:hint="default"/>
      </w:rPr>
    </w:lvl>
    <w:lvl w:ilvl="4" w:tplc="874C0BBC" w:tentative="1">
      <w:start w:val="1"/>
      <w:numFmt w:val="bullet"/>
      <w:lvlText w:val="o"/>
      <w:lvlJc w:val="left"/>
      <w:pPr>
        <w:ind w:left="3600" w:hanging="360"/>
      </w:pPr>
      <w:rPr>
        <w:rFonts w:ascii="Courier New" w:hAnsi="Courier New" w:cs="Courier New" w:hint="default"/>
      </w:rPr>
    </w:lvl>
    <w:lvl w:ilvl="5" w:tplc="A512444C" w:tentative="1">
      <w:start w:val="1"/>
      <w:numFmt w:val="bullet"/>
      <w:lvlText w:val=""/>
      <w:lvlJc w:val="left"/>
      <w:pPr>
        <w:ind w:left="4320" w:hanging="360"/>
      </w:pPr>
      <w:rPr>
        <w:rFonts w:ascii="Wingdings" w:hAnsi="Wingdings" w:hint="default"/>
      </w:rPr>
    </w:lvl>
    <w:lvl w:ilvl="6" w:tplc="6234CA12" w:tentative="1">
      <w:start w:val="1"/>
      <w:numFmt w:val="bullet"/>
      <w:lvlText w:val=""/>
      <w:lvlJc w:val="left"/>
      <w:pPr>
        <w:ind w:left="5040" w:hanging="360"/>
      </w:pPr>
      <w:rPr>
        <w:rFonts w:ascii="Symbol" w:hAnsi="Symbol" w:hint="default"/>
      </w:rPr>
    </w:lvl>
    <w:lvl w:ilvl="7" w:tplc="C8AE5EFE" w:tentative="1">
      <w:start w:val="1"/>
      <w:numFmt w:val="bullet"/>
      <w:lvlText w:val="o"/>
      <w:lvlJc w:val="left"/>
      <w:pPr>
        <w:ind w:left="5760" w:hanging="360"/>
      </w:pPr>
      <w:rPr>
        <w:rFonts w:ascii="Courier New" w:hAnsi="Courier New" w:cs="Courier New" w:hint="default"/>
      </w:rPr>
    </w:lvl>
    <w:lvl w:ilvl="8" w:tplc="A8D4635E"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0C24FADC">
      <w:start w:val="1"/>
      <w:numFmt w:val="bullet"/>
      <w:pStyle w:val="ERAbulletpoint"/>
      <w:lvlText w:val="›"/>
      <w:lvlJc w:val="left"/>
      <w:pPr>
        <w:ind w:left="1440" w:hanging="360"/>
      </w:pPr>
      <w:rPr>
        <w:rFonts w:ascii="Calibri" w:hAnsi="Calibri" w:hint="default"/>
        <w:color w:val="094595" w:themeColor="text2"/>
      </w:rPr>
    </w:lvl>
    <w:lvl w:ilvl="1" w:tplc="6BE6C59A" w:tentative="1">
      <w:start w:val="1"/>
      <w:numFmt w:val="bullet"/>
      <w:lvlText w:val="o"/>
      <w:lvlJc w:val="left"/>
      <w:pPr>
        <w:ind w:left="2160" w:hanging="360"/>
      </w:pPr>
      <w:rPr>
        <w:rFonts w:ascii="Courier New" w:hAnsi="Courier New" w:cs="Courier New" w:hint="default"/>
      </w:rPr>
    </w:lvl>
    <w:lvl w:ilvl="2" w:tplc="212CDEAE" w:tentative="1">
      <w:start w:val="1"/>
      <w:numFmt w:val="bullet"/>
      <w:lvlText w:val=""/>
      <w:lvlJc w:val="left"/>
      <w:pPr>
        <w:ind w:left="2880" w:hanging="360"/>
      </w:pPr>
      <w:rPr>
        <w:rFonts w:ascii="Wingdings" w:hAnsi="Wingdings" w:hint="default"/>
      </w:rPr>
    </w:lvl>
    <w:lvl w:ilvl="3" w:tplc="50367B64" w:tentative="1">
      <w:start w:val="1"/>
      <w:numFmt w:val="bullet"/>
      <w:lvlText w:val=""/>
      <w:lvlJc w:val="left"/>
      <w:pPr>
        <w:ind w:left="3600" w:hanging="360"/>
      </w:pPr>
      <w:rPr>
        <w:rFonts w:ascii="Symbol" w:hAnsi="Symbol" w:hint="default"/>
      </w:rPr>
    </w:lvl>
    <w:lvl w:ilvl="4" w:tplc="1ED64CA0" w:tentative="1">
      <w:start w:val="1"/>
      <w:numFmt w:val="bullet"/>
      <w:lvlText w:val="o"/>
      <w:lvlJc w:val="left"/>
      <w:pPr>
        <w:ind w:left="4320" w:hanging="360"/>
      </w:pPr>
      <w:rPr>
        <w:rFonts w:ascii="Courier New" w:hAnsi="Courier New" w:cs="Courier New" w:hint="default"/>
      </w:rPr>
    </w:lvl>
    <w:lvl w:ilvl="5" w:tplc="03A2A2E6" w:tentative="1">
      <w:start w:val="1"/>
      <w:numFmt w:val="bullet"/>
      <w:lvlText w:val=""/>
      <w:lvlJc w:val="left"/>
      <w:pPr>
        <w:ind w:left="5040" w:hanging="360"/>
      </w:pPr>
      <w:rPr>
        <w:rFonts w:ascii="Wingdings" w:hAnsi="Wingdings" w:hint="default"/>
      </w:rPr>
    </w:lvl>
    <w:lvl w:ilvl="6" w:tplc="F280B87C" w:tentative="1">
      <w:start w:val="1"/>
      <w:numFmt w:val="bullet"/>
      <w:lvlText w:val=""/>
      <w:lvlJc w:val="left"/>
      <w:pPr>
        <w:ind w:left="5760" w:hanging="360"/>
      </w:pPr>
      <w:rPr>
        <w:rFonts w:ascii="Symbol" w:hAnsi="Symbol" w:hint="default"/>
      </w:rPr>
    </w:lvl>
    <w:lvl w:ilvl="7" w:tplc="01CE93FE" w:tentative="1">
      <w:start w:val="1"/>
      <w:numFmt w:val="bullet"/>
      <w:lvlText w:val="o"/>
      <w:lvlJc w:val="left"/>
      <w:pPr>
        <w:ind w:left="6480" w:hanging="360"/>
      </w:pPr>
      <w:rPr>
        <w:rFonts w:ascii="Courier New" w:hAnsi="Courier New" w:cs="Courier New" w:hint="default"/>
      </w:rPr>
    </w:lvl>
    <w:lvl w:ilvl="8" w:tplc="087A6C2A"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29FE7CB4">
      <w:start w:val="1"/>
      <w:numFmt w:val="decimal"/>
      <w:lvlText w:val="%1."/>
      <w:lvlJc w:val="left"/>
      <w:pPr>
        <w:ind w:left="720" w:hanging="360"/>
      </w:pPr>
      <w:rPr>
        <w:rFonts w:hint="default"/>
      </w:rPr>
    </w:lvl>
    <w:lvl w:ilvl="1" w:tplc="AA32C50A" w:tentative="1">
      <w:start w:val="1"/>
      <w:numFmt w:val="lowerLetter"/>
      <w:lvlText w:val="%2."/>
      <w:lvlJc w:val="left"/>
      <w:pPr>
        <w:ind w:left="1440" w:hanging="360"/>
      </w:pPr>
    </w:lvl>
    <w:lvl w:ilvl="2" w:tplc="B4024C02" w:tentative="1">
      <w:start w:val="1"/>
      <w:numFmt w:val="lowerRoman"/>
      <w:lvlText w:val="%3."/>
      <w:lvlJc w:val="right"/>
      <w:pPr>
        <w:ind w:left="2160" w:hanging="180"/>
      </w:pPr>
    </w:lvl>
    <w:lvl w:ilvl="3" w:tplc="38EE74CE" w:tentative="1">
      <w:start w:val="1"/>
      <w:numFmt w:val="decimal"/>
      <w:lvlText w:val="%4."/>
      <w:lvlJc w:val="left"/>
      <w:pPr>
        <w:ind w:left="2880" w:hanging="360"/>
      </w:pPr>
    </w:lvl>
    <w:lvl w:ilvl="4" w:tplc="8260079A" w:tentative="1">
      <w:start w:val="1"/>
      <w:numFmt w:val="lowerLetter"/>
      <w:lvlText w:val="%5."/>
      <w:lvlJc w:val="left"/>
      <w:pPr>
        <w:ind w:left="3600" w:hanging="360"/>
      </w:pPr>
    </w:lvl>
    <w:lvl w:ilvl="5" w:tplc="DAA48656" w:tentative="1">
      <w:start w:val="1"/>
      <w:numFmt w:val="lowerRoman"/>
      <w:lvlText w:val="%6."/>
      <w:lvlJc w:val="right"/>
      <w:pPr>
        <w:ind w:left="4320" w:hanging="180"/>
      </w:pPr>
    </w:lvl>
    <w:lvl w:ilvl="6" w:tplc="35206D2E" w:tentative="1">
      <w:start w:val="1"/>
      <w:numFmt w:val="decimal"/>
      <w:lvlText w:val="%7."/>
      <w:lvlJc w:val="left"/>
      <w:pPr>
        <w:ind w:left="5040" w:hanging="360"/>
      </w:pPr>
    </w:lvl>
    <w:lvl w:ilvl="7" w:tplc="D7FEA3C2" w:tentative="1">
      <w:start w:val="1"/>
      <w:numFmt w:val="lowerLetter"/>
      <w:lvlText w:val="%8."/>
      <w:lvlJc w:val="left"/>
      <w:pPr>
        <w:ind w:left="5760" w:hanging="360"/>
      </w:pPr>
    </w:lvl>
    <w:lvl w:ilvl="8" w:tplc="E22A0D80"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1F28B134">
      <w:start w:val="1"/>
      <w:numFmt w:val="bullet"/>
      <w:lvlText w:val="›"/>
      <w:lvlJc w:val="left"/>
      <w:pPr>
        <w:ind w:left="1440" w:hanging="360"/>
      </w:pPr>
      <w:rPr>
        <w:rFonts w:ascii="Calibri" w:hAnsi="Calibri" w:hint="default"/>
      </w:rPr>
    </w:lvl>
    <w:lvl w:ilvl="1" w:tplc="9D4CE37A" w:tentative="1">
      <w:start w:val="1"/>
      <w:numFmt w:val="bullet"/>
      <w:lvlText w:val="o"/>
      <w:lvlJc w:val="left"/>
      <w:pPr>
        <w:ind w:left="2160" w:hanging="360"/>
      </w:pPr>
      <w:rPr>
        <w:rFonts w:ascii="Courier New" w:hAnsi="Courier New" w:cs="Courier New" w:hint="default"/>
      </w:rPr>
    </w:lvl>
    <w:lvl w:ilvl="2" w:tplc="6E6EF5E2" w:tentative="1">
      <w:start w:val="1"/>
      <w:numFmt w:val="bullet"/>
      <w:lvlText w:val=""/>
      <w:lvlJc w:val="left"/>
      <w:pPr>
        <w:ind w:left="2880" w:hanging="360"/>
      </w:pPr>
      <w:rPr>
        <w:rFonts w:ascii="Wingdings" w:hAnsi="Wingdings" w:hint="default"/>
      </w:rPr>
    </w:lvl>
    <w:lvl w:ilvl="3" w:tplc="9564BA36" w:tentative="1">
      <w:start w:val="1"/>
      <w:numFmt w:val="bullet"/>
      <w:lvlText w:val=""/>
      <w:lvlJc w:val="left"/>
      <w:pPr>
        <w:ind w:left="3600" w:hanging="360"/>
      </w:pPr>
      <w:rPr>
        <w:rFonts w:ascii="Symbol" w:hAnsi="Symbol" w:hint="default"/>
      </w:rPr>
    </w:lvl>
    <w:lvl w:ilvl="4" w:tplc="2FDA238A" w:tentative="1">
      <w:start w:val="1"/>
      <w:numFmt w:val="bullet"/>
      <w:lvlText w:val="o"/>
      <w:lvlJc w:val="left"/>
      <w:pPr>
        <w:ind w:left="4320" w:hanging="360"/>
      </w:pPr>
      <w:rPr>
        <w:rFonts w:ascii="Courier New" w:hAnsi="Courier New" w:cs="Courier New" w:hint="default"/>
      </w:rPr>
    </w:lvl>
    <w:lvl w:ilvl="5" w:tplc="CC6A8DD0" w:tentative="1">
      <w:start w:val="1"/>
      <w:numFmt w:val="bullet"/>
      <w:lvlText w:val=""/>
      <w:lvlJc w:val="left"/>
      <w:pPr>
        <w:ind w:left="5040" w:hanging="360"/>
      </w:pPr>
      <w:rPr>
        <w:rFonts w:ascii="Wingdings" w:hAnsi="Wingdings" w:hint="default"/>
      </w:rPr>
    </w:lvl>
    <w:lvl w:ilvl="6" w:tplc="DB26D69E" w:tentative="1">
      <w:start w:val="1"/>
      <w:numFmt w:val="bullet"/>
      <w:lvlText w:val=""/>
      <w:lvlJc w:val="left"/>
      <w:pPr>
        <w:ind w:left="5760" w:hanging="360"/>
      </w:pPr>
      <w:rPr>
        <w:rFonts w:ascii="Symbol" w:hAnsi="Symbol" w:hint="default"/>
      </w:rPr>
    </w:lvl>
    <w:lvl w:ilvl="7" w:tplc="FF0AD2BA" w:tentative="1">
      <w:start w:val="1"/>
      <w:numFmt w:val="bullet"/>
      <w:lvlText w:val="o"/>
      <w:lvlJc w:val="left"/>
      <w:pPr>
        <w:ind w:left="6480" w:hanging="360"/>
      </w:pPr>
      <w:rPr>
        <w:rFonts w:ascii="Courier New" w:hAnsi="Courier New" w:cs="Courier New" w:hint="default"/>
      </w:rPr>
    </w:lvl>
    <w:lvl w:ilvl="8" w:tplc="C1A0AC90"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D7BA954C">
      <w:start w:val="1"/>
      <w:numFmt w:val="bullet"/>
      <w:lvlText w:val="›"/>
      <w:lvlJc w:val="left"/>
      <w:pPr>
        <w:ind w:left="720" w:hanging="360"/>
      </w:pPr>
      <w:rPr>
        <w:rFonts w:ascii="Calibri" w:hAnsi="Calibri" w:hint="default"/>
        <w:color w:val="094595" w:themeColor="text2"/>
      </w:rPr>
    </w:lvl>
    <w:lvl w:ilvl="1" w:tplc="292E0DDC" w:tentative="1">
      <w:start w:val="1"/>
      <w:numFmt w:val="bullet"/>
      <w:lvlText w:val="o"/>
      <w:lvlJc w:val="left"/>
      <w:pPr>
        <w:ind w:left="1440" w:hanging="360"/>
      </w:pPr>
      <w:rPr>
        <w:rFonts w:ascii="Courier New" w:hAnsi="Courier New" w:cs="Courier New" w:hint="default"/>
      </w:rPr>
    </w:lvl>
    <w:lvl w:ilvl="2" w:tplc="1E7E2FC6" w:tentative="1">
      <w:start w:val="1"/>
      <w:numFmt w:val="bullet"/>
      <w:lvlText w:val=""/>
      <w:lvlJc w:val="left"/>
      <w:pPr>
        <w:ind w:left="2160" w:hanging="360"/>
      </w:pPr>
      <w:rPr>
        <w:rFonts w:ascii="Wingdings" w:hAnsi="Wingdings" w:hint="default"/>
      </w:rPr>
    </w:lvl>
    <w:lvl w:ilvl="3" w:tplc="28B4FC04" w:tentative="1">
      <w:start w:val="1"/>
      <w:numFmt w:val="bullet"/>
      <w:lvlText w:val=""/>
      <w:lvlJc w:val="left"/>
      <w:pPr>
        <w:ind w:left="2880" w:hanging="360"/>
      </w:pPr>
      <w:rPr>
        <w:rFonts w:ascii="Symbol" w:hAnsi="Symbol" w:hint="default"/>
      </w:rPr>
    </w:lvl>
    <w:lvl w:ilvl="4" w:tplc="E892EDE0" w:tentative="1">
      <w:start w:val="1"/>
      <w:numFmt w:val="bullet"/>
      <w:lvlText w:val="o"/>
      <w:lvlJc w:val="left"/>
      <w:pPr>
        <w:ind w:left="3600" w:hanging="360"/>
      </w:pPr>
      <w:rPr>
        <w:rFonts w:ascii="Courier New" w:hAnsi="Courier New" w:cs="Courier New" w:hint="default"/>
      </w:rPr>
    </w:lvl>
    <w:lvl w:ilvl="5" w:tplc="4EB28196" w:tentative="1">
      <w:start w:val="1"/>
      <w:numFmt w:val="bullet"/>
      <w:lvlText w:val=""/>
      <w:lvlJc w:val="left"/>
      <w:pPr>
        <w:ind w:left="4320" w:hanging="360"/>
      </w:pPr>
      <w:rPr>
        <w:rFonts w:ascii="Wingdings" w:hAnsi="Wingdings" w:hint="default"/>
      </w:rPr>
    </w:lvl>
    <w:lvl w:ilvl="6" w:tplc="D1564686" w:tentative="1">
      <w:start w:val="1"/>
      <w:numFmt w:val="bullet"/>
      <w:lvlText w:val=""/>
      <w:lvlJc w:val="left"/>
      <w:pPr>
        <w:ind w:left="5040" w:hanging="360"/>
      </w:pPr>
      <w:rPr>
        <w:rFonts w:ascii="Symbol" w:hAnsi="Symbol" w:hint="default"/>
      </w:rPr>
    </w:lvl>
    <w:lvl w:ilvl="7" w:tplc="DA6E4820" w:tentative="1">
      <w:start w:val="1"/>
      <w:numFmt w:val="bullet"/>
      <w:lvlText w:val="o"/>
      <w:lvlJc w:val="left"/>
      <w:pPr>
        <w:ind w:left="5760" w:hanging="360"/>
      </w:pPr>
      <w:rPr>
        <w:rFonts w:ascii="Courier New" w:hAnsi="Courier New" w:cs="Courier New" w:hint="default"/>
      </w:rPr>
    </w:lvl>
    <w:lvl w:ilvl="8" w:tplc="59ACB072"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27D0B502">
      <w:start w:val="1"/>
      <w:numFmt w:val="bullet"/>
      <w:lvlText w:val="›"/>
      <w:lvlJc w:val="left"/>
      <w:pPr>
        <w:ind w:left="720" w:hanging="360"/>
      </w:pPr>
      <w:rPr>
        <w:rFonts w:ascii="Calibri" w:hAnsi="Calibri" w:hint="default"/>
      </w:rPr>
    </w:lvl>
    <w:lvl w:ilvl="1" w:tplc="7D4C5B54" w:tentative="1">
      <w:start w:val="1"/>
      <w:numFmt w:val="bullet"/>
      <w:lvlText w:val="o"/>
      <w:lvlJc w:val="left"/>
      <w:pPr>
        <w:ind w:left="1440" w:hanging="360"/>
      </w:pPr>
      <w:rPr>
        <w:rFonts w:ascii="Courier New" w:hAnsi="Courier New" w:cs="Courier New" w:hint="default"/>
      </w:rPr>
    </w:lvl>
    <w:lvl w:ilvl="2" w:tplc="3780BC1E" w:tentative="1">
      <w:start w:val="1"/>
      <w:numFmt w:val="bullet"/>
      <w:lvlText w:val=""/>
      <w:lvlJc w:val="left"/>
      <w:pPr>
        <w:ind w:left="2160" w:hanging="360"/>
      </w:pPr>
      <w:rPr>
        <w:rFonts w:ascii="Wingdings" w:hAnsi="Wingdings" w:hint="default"/>
      </w:rPr>
    </w:lvl>
    <w:lvl w:ilvl="3" w:tplc="42447686" w:tentative="1">
      <w:start w:val="1"/>
      <w:numFmt w:val="bullet"/>
      <w:lvlText w:val=""/>
      <w:lvlJc w:val="left"/>
      <w:pPr>
        <w:ind w:left="2880" w:hanging="360"/>
      </w:pPr>
      <w:rPr>
        <w:rFonts w:ascii="Symbol" w:hAnsi="Symbol" w:hint="default"/>
      </w:rPr>
    </w:lvl>
    <w:lvl w:ilvl="4" w:tplc="5B5C74CA" w:tentative="1">
      <w:start w:val="1"/>
      <w:numFmt w:val="bullet"/>
      <w:lvlText w:val="o"/>
      <w:lvlJc w:val="left"/>
      <w:pPr>
        <w:ind w:left="3600" w:hanging="360"/>
      </w:pPr>
      <w:rPr>
        <w:rFonts w:ascii="Courier New" w:hAnsi="Courier New" w:cs="Courier New" w:hint="default"/>
      </w:rPr>
    </w:lvl>
    <w:lvl w:ilvl="5" w:tplc="C36EF47E" w:tentative="1">
      <w:start w:val="1"/>
      <w:numFmt w:val="bullet"/>
      <w:lvlText w:val=""/>
      <w:lvlJc w:val="left"/>
      <w:pPr>
        <w:ind w:left="4320" w:hanging="360"/>
      </w:pPr>
      <w:rPr>
        <w:rFonts w:ascii="Wingdings" w:hAnsi="Wingdings" w:hint="default"/>
      </w:rPr>
    </w:lvl>
    <w:lvl w:ilvl="6" w:tplc="4CFE20A6" w:tentative="1">
      <w:start w:val="1"/>
      <w:numFmt w:val="bullet"/>
      <w:lvlText w:val=""/>
      <w:lvlJc w:val="left"/>
      <w:pPr>
        <w:ind w:left="5040" w:hanging="360"/>
      </w:pPr>
      <w:rPr>
        <w:rFonts w:ascii="Symbol" w:hAnsi="Symbol" w:hint="default"/>
      </w:rPr>
    </w:lvl>
    <w:lvl w:ilvl="7" w:tplc="E460B38E" w:tentative="1">
      <w:start w:val="1"/>
      <w:numFmt w:val="bullet"/>
      <w:lvlText w:val="o"/>
      <w:lvlJc w:val="left"/>
      <w:pPr>
        <w:ind w:left="5760" w:hanging="360"/>
      </w:pPr>
      <w:rPr>
        <w:rFonts w:ascii="Courier New" w:hAnsi="Courier New" w:cs="Courier New" w:hint="default"/>
      </w:rPr>
    </w:lvl>
    <w:lvl w:ilvl="8" w:tplc="DC6C9DE0"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27FC68BA">
      <w:start w:val="1"/>
      <w:numFmt w:val="bullet"/>
      <w:lvlText w:val=""/>
      <w:lvlJc w:val="left"/>
      <w:pPr>
        <w:ind w:left="720" w:hanging="360"/>
      </w:pPr>
      <w:rPr>
        <w:rFonts w:ascii="Symbol" w:hAnsi="Symbol" w:hint="default"/>
      </w:rPr>
    </w:lvl>
    <w:lvl w:ilvl="1" w:tplc="3BA21638" w:tentative="1">
      <w:start w:val="1"/>
      <w:numFmt w:val="bullet"/>
      <w:lvlText w:val="o"/>
      <w:lvlJc w:val="left"/>
      <w:pPr>
        <w:ind w:left="1440" w:hanging="360"/>
      </w:pPr>
      <w:rPr>
        <w:rFonts w:ascii="Courier New" w:hAnsi="Courier New" w:cs="Courier New" w:hint="default"/>
      </w:rPr>
    </w:lvl>
    <w:lvl w:ilvl="2" w:tplc="C7BAB06A" w:tentative="1">
      <w:start w:val="1"/>
      <w:numFmt w:val="bullet"/>
      <w:lvlText w:val=""/>
      <w:lvlJc w:val="left"/>
      <w:pPr>
        <w:ind w:left="2160" w:hanging="360"/>
      </w:pPr>
      <w:rPr>
        <w:rFonts w:ascii="Wingdings" w:hAnsi="Wingdings" w:hint="default"/>
      </w:rPr>
    </w:lvl>
    <w:lvl w:ilvl="3" w:tplc="6FD0FC28" w:tentative="1">
      <w:start w:val="1"/>
      <w:numFmt w:val="bullet"/>
      <w:lvlText w:val=""/>
      <w:lvlJc w:val="left"/>
      <w:pPr>
        <w:ind w:left="2880" w:hanging="360"/>
      </w:pPr>
      <w:rPr>
        <w:rFonts w:ascii="Symbol" w:hAnsi="Symbol" w:hint="default"/>
      </w:rPr>
    </w:lvl>
    <w:lvl w:ilvl="4" w:tplc="3BDE2D72" w:tentative="1">
      <w:start w:val="1"/>
      <w:numFmt w:val="bullet"/>
      <w:lvlText w:val="o"/>
      <w:lvlJc w:val="left"/>
      <w:pPr>
        <w:ind w:left="3600" w:hanging="360"/>
      </w:pPr>
      <w:rPr>
        <w:rFonts w:ascii="Courier New" w:hAnsi="Courier New" w:cs="Courier New" w:hint="default"/>
      </w:rPr>
    </w:lvl>
    <w:lvl w:ilvl="5" w:tplc="F078CD76" w:tentative="1">
      <w:start w:val="1"/>
      <w:numFmt w:val="bullet"/>
      <w:lvlText w:val=""/>
      <w:lvlJc w:val="left"/>
      <w:pPr>
        <w:ind w:left="4320" w:hanging="360"/>
      </w:pPr>
      <w:rPr>
        <w:rFonts w:ascii="Wingdings" w:hAnsi="Wingdings" w:hint="default"/>
      </w:rPr>
    </w:lvl>
    <w:lvl w:ilvl="6" w:tplc="A5DA4E52" w:tentative="1">
      <w:start w:val="1"/>
      <w:numFmt w:val="bullet"/>
      <w:lvlText w:val=""/>
      <w:lvlJc w:val="left"/>
      <w:pPr>
        <w:ind w:left="5040" w:hanging="360"/>
      </w:pPr>
      <w:rPr>
        <w:rFonts w:ascii="Symbol" w:hAnsi="Symbol" w:hint="default"/>
      </w:rPr>
    </w:lvl>
    <w:lvl w:ilvl="7" w:tplc="F7A2C246" w:tentative="1">
      <w:start w:val="1"/>
      <w:numFmt w:val="bullet"/>
      <w:lvlText w:val="o"/>
      <w:lvlJc w:val="left"/>
      <w:pPr>
        <w:ind w:left="5760" w:hanging="360"/>
      </w:pPr>
      <w:rPr>
        <w:rFonts w:ascii="Courier New" w:hAnsi="Courier New" w:cs="Courier New" w:hint="default"/>
      </w:rPr>
    </w:lvl>
    <w:lvl w:ilvl="8" w:tplc="87DC6F64"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A70CE31C">
      <w:start w:val="1"/>
      <w:numFmt w:val="bullet"/>
      <w:lvlText w:val="›"/>
      <w:lvlJc w:val="left"/>
      <w:pPr>
        <w:ind w:left="720" w:hanging="360"/>
      </w:pPr>
      <w:rPr>
        <w:rFonts w:ascii="Calibri" w:hAnsi="Calibri" w:hint="default"/>
      </w:rPr>
    </w:lvl>
    <w:lvl w:ilvl="1" w:tplc="5600A684" w:tentative="1">
      <w:start w:val="1"/>
      <w:numFmt w:val="bullet"/>
      <w:lvlText w:val="o"/>
      <w:lvlJc w:val="left"/>
      <w:pPr>
        <w:ind w:left="1440" w:hanging="360"/>
      </w:pPr>
      <w:rPr>
        <w:rFonts w:ascii="Courier New" w:hAnsi="Courier New" w:cs="Courier New" w:hint="default"/>
      </w:rPr>
    </w:lvl>
    <w:lvl w:ilvl="2" w:tplc="87C060C6" w:tentative="1">
      <w:start w:val="1"/>
      <w:numFmt w:val="bullet"/>
      <w:lvlText w:val=""/>
      <w:lvlJc w:val="left"/>
      <w:pPr>
        <w:ind w:left="2160" w:hanging="360"/>
      </w:pPr>
      <w:rPr>
        <w:rFonts w:ascii="Wingdings" w:hAnsi="Wingdings" w:hint="default"/>
      </w:rPr>
    </w:lvl>
    <w:lvl w:ilvl="3" w:tplc="F2B83DE8" w:tentative="1">
      <w:start w:val="1"/>
      <w:numFmt w:val="bullet"/>
      <w:lvlText w:val=""/>
      <w:lvlJc w:val="left"/>
      <w:pPr>
        <w:ind w:left="2880" w:hanging="360"/>
      </w:pPr>
      <w:rPr>
        <w:rFonts w:ascii="Symbol" w:hAnsi="Symbol" w:hint="default"/>
      </w:rPr>
    </w:lvl>
    <w:lvl w:ilvl="4" w:tplc="8020F4A6" w:tentative="1">
      <w:start w:val="1"/>
      <w:numFmt w:val="bullet"/>
      <w:lvlText w:val="o"/>
      <w:lvlJc w:val="left"/>
      <w:pPr>
        <w:ind w:left="3600" w:hanging="360"/>
      </w:pPr>
      <w:rPr>
        <w:rFonts w:ascii="Courier New" w:hAnsi="Courier New" w:cs="Courier New" w:hint="default"/>
      </w:rPr>
    </w:lvl>
    <w:lvl w:ilvl="5" w:tplc="2C7E62EA" w:tentative="1">
      <w:start w:val="1"/>
      <w:numFmt w:val="bullet"/>
      <w:lvlText w:val=""/>
      <w:lvlJc w:val="left"/>
      <w:pPr>
        <w:ind w:left="4320" w:hanging="360"/>
      </w:pPr>
      <w:rPr>
        <w:rFonts w:ascii="Wingdings" w:hAnsi="Wingdings" w:hint="default"/>
      </w:rPr>
    </w:lvl>
    <w:lvl w:ilvl="6" w:tplc="11182CD2" w:tentative="1">
      <w:start w:val="1"/>
      <w:numFmt w:val="bullet"/>
      <w:lvlText w:val=""/>
      <w:lvlJc w:val="left"/>
      <w:pPr>
        <w:ind w:left="5040" w:hanging="360"/>
      </w:pPr>
      <w:rPr>
        <w:rFonts w:ascii="Symbol" w:hAnsi="Symbol" w:hint="default"/>
      </w:rPr>
    </w:lvl>
    <w:lvl w:ilvl="7" w:tplc="FCA6F478" w:tentative="1">
      <w:start w:val="1"/>
      <w:numFmt w:val="bullet"/>
      <w:lvlText w:val="o"/>
      <w:lvlJc w:val="left"/>
      <w:pPr>
        <w:ind w:left="5760" w:hanging="360"/>
      </w:pPr>
      <w:rPr>
        <w:rFonts w:ascii="Courier New" w:hAnsi="Courier New" w:cs="Courier New" w:hint="default"/>
      </w:rPr>
    </w:lvl>
    <w:lvl w:ilvl="8" w:tplc="2CEEF342"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243C7836">
      <w:start w:val="1"/>
      <w:numFmt w:val="decimal"/>
      <w:lvlText w:val="%1."/>
      <w:lvlJc w:val="left"/>
      <w:pPr>
        <w:ind w:left="720" w:hanging="360"/>
      </w:pPr>
    </w:lvl>
    <w:lvl w:ilvl="1" w:tplc="4FEA3702">
      <w:start w:val="1"/>
      <w:numFmt w:val="lowerLetter"/>
      <w:lvlText w:val="%2."/>
      <w:lvlJc w:val="left"/>
      <w:pPr>
        <w:ind w:left="1440" w:hanging="360"/>
      </w:pPr>
    </w:lvl>
    <w:lvl w:ilvl="2" w:tplc="CD7E08B8">
      <w:start w:val="1"/>
      <w:numFmt w:val="lowerRoman"/>
      <w:lvlText w:val="%3."/>
      <w:lvlJc w:val="right"/>
      <w:pPr>
        <w:ind w:left="2160" w:hanging="180"/>
      </w:pPr>
    </w:lvl>
    <w:lvl w:ilvl="3" w:tplc="F940CFBE">
      <w:start w:val="1"/>
      <w:numFmt w:val="decimal"/>
      <w:lvlText w:val="%4."/>
      <w:lvlJc w:val="left"/>
      <w:pPr>
        <w:ind w:left="2880" w:hanging="360"/>
      </w:pPr>
    </w:lvl>
    <w:lvl w:ilvl="4" w:tplc="362A6EB0">
      <w:start w:val="1"/>
      <w:numFmt w:val="lowerLetter"/>
      <w:lvlText w:val="%5."/>
      <w:lvlJc w:val="left"/>
      <w:pPr>
        <w:ind w:left="3600" w:hanging="360"/>
      </w:pPr>
    </w:lvl>
    <w:lvl w:ilvl="5" w:tplc="C9266828">
      <w:start w:val="1"/>
      <w:numFmt w:val="lowerRoman"/>
      <w:lvlText w:val="%6."/>
      <w:lvlJc w:val="right"/>
      <w:pPr>
        <w:ind w:left="4320" w:hanging="180"/>
      </w:pPr>
    </w:lvl>
    <w:lvl w:ilvl="6" w:tplc="6492AC28">
      <w:start w:val="1"/>
      <w:numFmt w:val="decimal"/>
      <w:lvlText w:val="%7."/>
      <w:lvlJc w:val="left"/>
      <w:pPr>
        <w:ind w:left="5040" w:hanging="360"/>
      </w:pPr>
    </w:lvl>
    <w:lvl w:ilvl="7" w:tplc="245C58AE">
      <w:start w:val="1"/>
      <w:numFmt w:val="lowerLetter"/>
      <w:lvlText w:val="%8."/>
      <w:lvlJc w:val="left"/>
      <w:pPr>
        <w:ind w:left="5760" w:hanging="360"/>
      </w:pPr>
    </w:lvl>
    <w:lvl w:ilvl="8" w:tplc="724A2082">
      <w:start w:val="1"/>
      <w:numFmt w:val="lowerRoman"/>
      <w:lvlText w:val="%9."/>
      <w:lvlJc w:val="right"/>
      <w:pPr>
        <w:ind w:left="6480" w:hanging="180"/>
      </w:pPr>
    </w:lvl>
  </w:abstractNum>
  <w:abstractNum w:abstractNumId="14" w15:restartNumberingAfterBreak="0">
    <w:nsid w:val="4E723D9A"/>
    <w:multiLevelType w:val="hybridMultilevel"/>
    <w:tmpl w:val="1C46E95A"/>
    <w:lvl w:ilvl="0" w:tplc="3F0C3EA8">
      <w:start w:val="1"/>
      <w:numFmt w:val="bullet"/>
      <w:lvlText w:val="›"/>
      <w:lvlJc w:val="left"/>
      <w:pPr>
        <w:ind w:left="720" w:hanging="360"/>
      </w:pPr>
      <w:rPr>
        <w:rFonts w:ascii="Calibri" w:hAnsi="Calibri" w:hint="default"/>
        <w:color w:val="094595" w:themeColor="text2"/>
      </w:rPr>
    </w:lvl>
    <w:lvl w:ilvl="1" w:tplc="2BF26948" w:tentative="1">
      <w:start w:val="1"/>
      <w:numFmt w:val="bullet"/>
      <w:lvlText w:val="o"/>
      <w:lvlJc w:val="left"/>
      <w:pPr>
        <w:ind w:left="1440" w:hanging="360"/>
      </w:pPr>
      <w:rPr>
        <w:rFonts w:ascii="Courier New" w:hAnsi="Courier New" w:cs="Courier New" w:hint="default"/>
      </w:rPr>
    </w:lvl>
    <w:lvl w:ilvl="2" w:tplc="661A5BA8" w:tentative="1">
      <w:start w:val="1"/>
      <w:numFmt w:val="bullet"/>
      <w:lvlText w:val=""/>
      <w:lvlJc w:val="left"/>
      <w:pPr>
        <w:ind w:left="2160" w:hanging="360"/>
      </w:pPr>
      <w:rPr>
        <w:rFonts w:ascii="Wingdings" w:hAnsi="Wingdings" w:hint="default"/>
      </w:rPr>
    </w:lvl>
    <w:lvl w:ilvl="3" w:tplc="D0107F98" w:tentative="1">
      <w:start w:val="1"/>
      <w:numFmt w:val="bullet"/>
      <w:lvlText w:val=""/>
      <w:lvlJc w:val="left"/>
      <w:pPr>
        <w:ind w:left="2880" w:hanging="360"/>
      </w:pPr>
      <w:rPr>
        <w:rFonts w:ascii="Symbol" w:hAnsi="Symbol" w:hint="default"/>
      </w:rPr>
    </w:lvl>
    <w:lvl w:ilvl="4" w:tplc="87042A7A" w:tentative="1">
      <w:start w:val="1"/>
      <w:numFmt w:val="bullet"/>
      <w:lvlText w:val="o"/>
      <w:lvlJc w:val="left"/>
      <w:pPr>
        <w:ind w:left="3600" w:hanging="360"/>
      </w:pPr>
      <w:rPr>
        <w:rFonts w:ascii="Courier New" w:hAnsi="Courier New" w:cs="Courier New" w:hint="default"/>
      </w:rPr>
    </w:lvl>
    <w:lvl w:ilvl="5" w:tplc="EEF2509C" w:tentative="1">
      <w:start w:val="1"/>
      <w:numFmt w:val="bullet"/>
      <w:lvlText w:val=""/>
      <w:lvlJc w:val="left"/>
      <w:pPr>
        <w:ind w:left="4320" w:hanging="360"/>
      </w:pPr>
      <w:rPr>
        <w:rFonts w:ascii="Wingdings" w:hAnsi="Wingdings" w:hint="default"/>
      </w:rPr>
    </w:lvl>
    <w:lvl w:ilvl="6" w:tplc="EAE0295A" w:tentative="1">
      <w:start w:val="1"/>
      <w:numFmt w:val="bullet"/>
      <w:lvlText w:val=""/>
      <w:lvlJc w:val="left"/>
      <w:pPr>
        <w:ind w:left="5040" w:hanging="360"/>
      </w:pPr>
      <w:rPr>
        <w:rFonts w:ascii="Symbol" w:hAnsi="Symbol" w:hint="default"/>
      </w:rPr>
    </w:lvl>
    <w:lvl w:ilvl="7" w:tplc="BAB09E1A" w:tentative="1">
      <w:start w:val="1"/>
      <w:numFmt w:val="bullet"/>
      <w:lvlText w:val="o"/>
      <w:lvlJc w:val="left"/>
      <w:pPr>
        <w:ind w:left="5760" w:hanging="360"/>
      </w:pPr>
      <w:rPr>
        <w:rFonts w:ascii="Courier New" w:hAnsi="Courier New" w:cs="Courier New" w:hint="default"/>
      </w:rPr>
    </w:lvl>
    <w:lvl w:ilvl="8" w:tplc="B4522570"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0CA8F358">
      <w:start w:val="1"/>
      <w:numFmt w:val="bullet"/>
      <w:lvlText w:val="›"/>
      <w:lvlJc w:val="left"/>
      <w:pPr>
        <w:ind w:left="720" w:hanging="360"/>
      </w:pPr>
      <w:rPr>
        <w:rFonts w:ascii="Calibri" w:hAnsi="Calibri" w:hint="default"/>
        <w:color w:val="094595" w:themeColor="text2"/>
      </w:rPr>
    </w:lvl>
    <w:lvl w:ilvl="1" w:tplc="356A872C" w:tentative="1">
      <w:start w:val="1"/>
      <w:numFmt w:val="bullet"/>
      <w:lvlText w:val="o"/>
      <w:lvlJc w:val="left"/>
      <w:pPr>
        <w:ind w:left="1440" w:hanging="360"/>
      </w:pPr>
      <w:rPr>
        <w:rFonts w:ascii="Courier New" w:hAnsi="Courier New" w:cs="Courier New" w:hint="default"/>
      </w:rPr>
    </w:lvl>
    <w:lvl w:ilvl="2" w:tplc="4D88B5FE" w:tentative="1">
      <w:start w:val="1"/>
      <w:numFmt w:val="bullet"/>
      <w:lvlText w:val=""/>
      <w:lvlJc w:val="left"/>
      <w:pPr>
        <w:ind w:left="2160" w:hanging="360"/>
      </w:pPr>
      <w:rPr>
        <w:rFonts w:ascii="Wingdings" w:hAnsi="Wingdings" w:hint="default"/>
      </w:rPr>
    </w:lvl>
    <w:lvl w:ilvl="3" w:tplc="4F0E4922" w:tentative="1">
      <w:start w:val="1"/>
      <w:numFmt w:val="bullet"/>
      <w:lvlText w:val=""/>
      <w:lvlJc w:val="left"/>
      <w:pPr>
        <w:ind w:left="2880" w:hanging="360"/>
      </w:pPr>
      <w:rPr>
        <w:rFonts w:ascii="Symbol" w:hAnsi="Symbol" w:hint="default"/>
      </w:rPr>
    </w:lvl>
    <w:lvl w:ilvl="4" w:tplc="17568D10" w:tentative="1">
      <w:start w:val="1"/>
      <w:numFmt w:val="bullet"/>
      <w:lvlText w:val="o"/>
      <w:lvlJc w:val="left"/>
      <w:pPr>
        <w:ind w:left="3600" w:hanging="360"/>
      </w:pPr>
      <w:rPr>
        <w:rFonts w:ascii="Courier New" w:hAnsi="Courier New" w:cs="Courier New" w:hint="default"/>
      </w:rPr>
    </w:lvl>
    <w:lvl w:ilvl="5" w:tplc="48A2DB74" w:tentative="1">
      <w:start w:val="1"/>
      <w:numFmt w:val="bullet"/>
      <w:lvlText w:val=""/>
      <w:lvlJc w:val="left"/>
      <w:pPr>
        <w:ind w:left="4320" w:hanging="360"/>
      </w:pPr>
      <w:rPr>
        <w:rFonts w:ascii="Wingdings" w:hAnsi="Wingdings" w:hint="default"/>
      </w:rPr>
    </w:lvl>
    <w:lvl w:ilvl="6" w:tplc="8C703DFC" w:tentative="1">
      <w:start w:val="1"/>
      <w:numFmt w:val="bullet"/>
      <w:lvlText w:val=""/>
      <w:lvlJc w:val="left"/>
      <w:pPr>
        <w:ind w:left="5040" w:hanging="360"/>
      </w:pPr>
      <w:rPr>
        <w:rFonts w:ascii="Symbol" w:hAnsi="Symbol" w:hint="default"/>
      </w:rPr>
    </w:lvl>
    <w:lvl w:ilvl="7" w:tplc="578E3BFC" w:tentative="1">
      <w:start w:val="1"/>
      <w:numFmt w:val="bullet"/>
      <w:lvlText w:val="o"/>
      <w:lvlJc w:val="left"/>
      <w:pPr>
        <w:ind w:left="5760" w:hanging="360"/>
      </w:pPr>
      <w:rPr>
        <w:rFonts w:ascii="Courier New" w:hAnsi="Courier New" w:cs="Courier New" w:hint="default"/>
      </w:rPr>
    </w:lvl>
    <w:lvl w:ilvl="8" w:tplc="B5A06AC4"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A594B816">
      <w:start w:val="1"/>
      <w:numFmt w:val="upperLetter"/>
      <w:lvlText w:val="%1)"/>
      <w:lvlJc w:val="left"/>
      <w:pPr>
        <w:ind w:left="910" w:hanging="360"/>
      </w:pPr>
      <w:rPr>
        <w:rFonts w:hint="default"/>
      </w:rPr>
    </w:lvl>
    <w:lvl w:ilvl="1" w:tplc="BB820298" w:tentative="1">
      <w:start w:val="1"/>
      <w:numFmt w:val="lowerLetter"/>
      <w:lvlText w:val="%2."/>
      <w:lvlJc w:val="left"/>
      <w:pPr>
        <w:ind w:left="1630" w:hanging="360"/>
      </w:pPr>
    </w:lvl>
    <w:lvl w:ilvl="2" w:tplc="E4B48B7E" w:tentative="1">
      <w:start w:val="1"/>
      <w:numFmt w:val="lowerRoman"/>
      <w:lvlText w:val="%3."/>
      <w:lvlJc w:val="right"/>
      <w:pPr>
        <w:ind w:left="2350" w:hanging="180"/>
      </w:pPr>
    </w:lvl>
    <w:lvl w:ilvl="3" w:tplc="C69001FC" w:tentative="1">
      <w:start w:val="1"/>
      <w:numFmt w:val="decimal"/>
      <w:lvlText w:val="%4."/>
      <w:lvlJc w:val="left"/>
      <w:pPr>
        <w:ind w:left="3070" w:hanging="360"/>
      </w:pPr>
    </w:lvl>
    <w:lvl w:ilvl="4" w:tplc="687A8A9C" w:tentative="1">
      <w:start w:val="1"/>
      <w:numFmt w:val="lowerLetter"/>
      <w:lvlText w:val="%5."/>
      <w:lvlJc w:val="left"/>
      <w:pPr>
        <w:ind w:left="3790" w:hanging="360"/>
      </w:pPr>
    </w:lvl>
    <w:lvl w:ilvl="5" w:tplc="FA8EDAFC" w:tentative="1">
      <w:start w:val="1"/>
      <w:numFmt w:val="lowerRoman"/>
      <w:lvlText w:val="%6."/>
      <w:lvlJc w:val="right"/>
      <w:pPr>
        <w:ind w:left="4510" w:hanging="180"/>
      </w:pPr>
    </w:lvl>
    <w:lvl w:ilvl="6" w:tplc="84BCC87E" w:tentative="1">
      <w:start w:val="1"/>
      <w:numFmt w:val="decimal"/>
      <w:lvlText w:val="%7."/>
      <w:lvlJc w:val="left"/>
      <w:pPr>
        <w:ind w:left="5230" w:hanging="360"/>
      </w:pPr>
    </w:lvl>
    <w:lvl w:ilvl="7" w:tplc="0E46E942" w:tentative="1">
      <w:start w:val="1"/>
      <w:numFmt w:val="lowerLetter"/>
      <w:lvlText w:val="%8."/>
      <w:lvlJc w:val="left"/>
      <w:pPr>
        <w:ind w:left="5950" w:hanging="360"/>
      </w:pPr>
    </w:lvl>
    <w:lvl w:ilvl="8" w:tplc="1826F3B0"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F1DE6AD4">
      <w:start w:val="1"/>
      <w:numFmt w:val="bullet"/>
      <w:lvlText w:val="›"/>
      <w:lvlJc w:val="left"/>
      <w:pPr>
        <w:ind w:left="720" w:hanging="360"/>
      </w:pPr>
      <w:rPr>
        <w:rFonts w:ascii="Calibri" w:hAnsi="Calibri" w:hint="default"/>
      </w:rPr>
    </w:lvl>
    <w:lvl w:ilvl="1" w:tplc="E5A69650" w:tentative="1">
      <w:start w:val="1"/>
      <w:numFmt w:val="bullet"/>
      <w:lvlText w:val="o"/>
      <w:lvlJc w:val="left"/>
      <w:pPr>
        <w:ind w:left="1440" w:hanging="360"/>
      </w:pPr>
      <w:rPr>
        <w:rFonts w:ascii="Courier New" w:hAnsi="Courier New" w:cs="Courier New" w:hint="default"/>
      </w:rPr>
    </w:lvl>
    <w:lvl w:ilvl="2" w:tplc="FF703574" w:tentative="1">
      <w:start w:val="1"/>
      <w:numFmt w:val="bullet"/>
      <w:lvlText w:val=""/>
      <w:lvlJc w:val="left"/>
      <w:pPr>
        <w:ind w:left="2160" w:hanging="360"/>
      </w:pPr>
      <w:rPr>
        <w:rFonts w:ascii="Wingdings" w:hAnsi="Wingdings" w:hint="default"/>
      </w:rPr>
    </w:lvl>
    <w:lvl w:ilvl="3" w:tplc="2954F69A" w:tentative="1">
      <w:start w:val="1"/>
      <w:numFmt w:val="bullet"/>
      <w:lvlText w:val=""/>
      <w:lvlJc w:val="left"/>
      <w:pPr>
        <w:ind w:left="2880" w:hanging="360"/>
      </w:pPr>
      <w:rPr>
        <w:rFonts w:ascii="Symbol" w:hAnsi="Symbol" w:hint="default"/>
      </w:rPr>
    </w:lvl>
    <w:lvl w:ilvl="4" w:tplc="3880DF18" w:tentative="1">
      <w:start w:val="1"/>
      <w:numFmt w:val="bullet"/>
      <w:lvlText w:val="o"/>
      <w:lvlJc w:val="left"/>
      <w:pPr>
        <w:ind w:left="3600" w:hanging="360"/>
      </w:pPr>
      <w:rPr>
        <w:rFonts w:ascii="Courier New" w:hAnsi="Courier New" w:cs="Courier New" w:hint="default"/>
      </w:rPr>
    </w:lvl>
    <w:lvl w:ilvl="5" w:tplc="1974F894" w:tentative="1">
      <w:start w:val="1"/>
      <w:numFmt w:val="bullet"/>
      <w:lvlText w:val=""/>
      <w:lvlJc w:val="left"/>
      <w:pPr>
        <w:ind w:left="4320" w:hanging="360"/>
      </w:pPr>
      <w:rPr>
        <w:rFonts w:ascii="Wingdings" w:hAnsi="Wingdings" w:hint="default"/>
      </w:rPr>
    </w:lvl>
    <w:lvl w:ilvl="6" w:tplc="D37A681A" w:tentative="1">
      <w:start w:val="1"/>
      <w:numFmt w:val="bullet"/>
      <w:lvlText w:val=""/>
      <w:lvlJc w:val="left"/>
      <w:pPr>
        <w:ind w:left="5040" w:hanging="360"/>
      </w:pPr>
      <w:rPr>
        <w:rFonts w:ascii="Symbol" w:hAnsi="Symbol" w:hint="default"/>
      </w:rPr>
    </w:lvl>
    <w:lvl w:ilvl="7" w:tplc="044C5AE4" w:tentative="1">
      <w:start w:val="1"/>
      <w:numFmt w:val="bullet"/>
      <w:lvlText w:val="o"/>
      <w:lvlJc w:val="left"/>
      <w:pPr>
        <w:ind w:left="5760" w:hanging="360"/>
      </w:pPr>
      <w:rPr>
        <w:rFonts w:ascii="Courier New" w:hAnsi="Courier New" w:cs="Courier New" w:hint="default"/>
      </w:rPr>
    </w:lvl>
    <w:lvl w:ilvl="8" w:tplc="43348B52"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17"/>
    <w:rsid w:val="00552FC1"/>
    <w:rsid w:val="00897EA1"/>
    <w:rsid w:val="00E73217"/>
    <w:rsid w:val="00E92E50"/>
    <w:rsid w:val="00FD64A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C56F4-335F-43DB-B014-5D446CB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pt-PT"/>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pt-PT" w:eastAsia="pt-P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pt-P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pt-P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pt-PT"/>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pt-PT"/>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pt-PT"/>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pt-P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pt-PT"/>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pt-P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pt-P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PT"/>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P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pt/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p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487BB-635F-4976-878D-FB6B1E0F583D}"/>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47E07E-78B0-41B9-9D6F-F81C5E618027}"/>
</file>

<file path=docProps/app.xml><?xml version="1.0" encoding="utf-8"?>
<Properties xmlns="http://schemas.openxmlformats.org/officeDocument/2006/extended-properties" xmlns:vt="http://schemas.openxmlformats.org/officeDocument/2006/docPropsVTypes">
  <Template>81ECDE6A.htm</Template>
  <TotalTime>1</TotalTime>
  <Pages>11</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2016-12-07T16:14:00Z</cp:lastPrinted>
  <dcterms:created xsi:type="dcterms:W3CDTF">2016-12-07T15:32:00Z</dcterms:created>
  <dcterms:modified xsi:type="dcterms:W3CDTF">2016-12-07T16:14:00Z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