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C34" w:rsidRPr="00BC767A" w:rsidRDefault="00F25696" w:rsidP="008A1AA8">
      <w:pPr>
        <w:autoSpaceDE/>
        <w:autoSpaceDN/>
        <w:adjustRightInd/>
        <w:spacing w:before="240"/>
        <w:contextualSpacing/>
        <w:rPr>
          <w:rFonts w:ascii="Calibri" w:eastAsiaTheme="majorEastAsia" w:hAnsi="Calibri" w:cstheme="majorBidi"/>
          <w:color w:val="002034" w:themeColor="text1"/>
          <w:spacing w:val="5"/>
          <w:kern w:val="28"/>
          <w:sz w:val="40"/>
          <w:szCs w:val="52"/>
        </w:rPr>
      </w:pPr>
      <w:r w:rsidRPr="00BC767A">
        <w:rPr>
          <w:rFonts w:ascii="Calibri" w:eastAsiaTheme="majorEastAsia" w:hAnsi="Calibri" w:cstheme="majorBidi"/>
          <w:color w:val="002034" w:themeColor="text1"/>
          <w:spacing w:val="5"/>
          <w:kern w:val="28"/>
          <w:sz w:val="40"/>
        </w:rPr>
        <w:t>Convite à Apresentação de Candidaturas para a vaga de Administrador nas Unidades Operacionais</w:t>
      </w:r>
    </w:p>
    <w:p w:rsidR="00AE3651" w:rsidRPr="00BC767A" w:rsidRDefault="00F25696" w:rsidP="008A1AA8">
      <w:pPr>
        <w:pStyle w:val="Subtitle"/>
        <w:jc w:val="both"/>
      </w:pPr>
      <w:r w:rsidRPr="00BC767A">
        <w:t>Agente Temporário 2(f) (AD8) - com vista à constituição de uma lista de reserva - ERA/AD/2017/001-OPE</w:t>
      </w:r>
    </w:p>
    <w:p w:rsidR="00AE3651" w:rsidRPr="00BC767A" w:rsidRDefault="008A09EF" w:rsidP="00E24C34">
      <w:pPr>
        <w:autoSpaceDE/>
        <w:autoSpaceDN/>
        <w:adjustRightInd/>
        <w:rPr>
          <w:rFonts w:cstheme="minorBidi"/>
          <w:szCs w:val="22"/>
        </w:rPr>
      </w:pPr>
    </w:p>
    <w:tbl>
      <w:tblPr>
        <w:tblStyle w:val="TableGrid"/>
        <w:tblW w:w="5000" w:type="pct"/>
        <w:tblLook w:val="04A0" w:firstRow="1" w:lastRow="0" w:firstColumn="1" w:lastColumn="0" w:noHBand="0" w:noVBand="1"/>
      </w:tblPr>
      <w:tblGrid>
        <w:gridCol w:w="9629"/>
      </w:tblGrid>
      <w:tr w:rsidR="0020697C" w:rsidTr="00E24C34">
        <w:tc>
          <w:tcPr>
            <w:tcW w:w="5000" w:type="pct"/>
            <w:shd w:val="clear" w:color="auto" w:fill="auto"/>
          </w:tcPr>
          <w:p w:rsidR="00AE3651" w:rsidRPr="00BC767A" w:rsidRDefault="00F25696" w:rsidP="00AE3651">
            <w:pPr>
              <w:autoSpaceDE/>
              <w:autoSpaceDN/>
              <w:adjustRightInd/>
              <w:spacing w:after="0"/>
              <w:jc w:val="left"/>
              <w:rPr>
                <w:rFonts w:cstheme="minorBidi"/>
                <w:i/>
                <w:color w:val="0C4DA2"/>
                <w:szCs w:val="22"/>
              </w:rPr>
            </w:pPr>
            <w:r w:rsidRPr="00BC767A">
              <w:rPr>
                <w:rFonts w:cstheme="minorBidi"/>
                <w:i/>
                <w:color w:val="0C4DA2"/>
              </w:rPr>
              <w:t>PERFIL DE FUNÇÕES</w:t>
            </w:r>
          </w:p>
        </w:tc>
      </w:tr>
      <w:tr w:rsidR="0020697C" w:rsidTr="00E24C34">
        <w:tc>
          <w:tcPr>
            <w:tcW w:w="5000" w:type="pct"/>
          </w:tcPr>
          <w:p w:rsidR="00AE3651" w:rsidRPr="00BC767A" w:rsidRDefault="00F25696" w:rsidP="00AE3651">
            <w:pPr>
              <w:autoSpaceDE/>
              <w:autoSpaceDN/>
              <w:adjustRightInd/>
              <w:rPr>
                <w:rFonts w:cstheme="minorBidi"/>
                <w:i/>
                <w:color w:val="002034" w:themeColor="text1"/>
                <w:szCs w:val="22"/>
              </w:rPr>
            </w:pPr>
            <w:r w:rsidRPr="00BC767A">
              <w:rPr>
                <w:rFonts w:cstheme="minorBidi"/>
                <w:color w:val="002034" w:themeColor="text1"/>
              </w:rPr>
              <w:t>O titular do cargo trabalhará numa das Unidades Operacionais, sob a responsabilidade do respetivo Chefe de Unidade.</w:t>
            </w:r>
          </w:p>
          <w:p w:rsidR="00AE3651" w:rsidRPr="00BC767A" w:rsidRDefault="00F25696" w:rsidP="00AE3651">
            <w:pPr>
              <w:autoSpaceDE/>
              <w:autoSpaceDN/>
              <w:adjustRightInd/>
              <w:rPr>
                <w:rFonts w:cstheme="minorBidi"/>
                <w:color w:val="002034" w:themeColor="text1"/>
                <w:szCs w:val="22"/>
              </w:rPr>
            </w:pPr>
            <w:r w:rsidRPr="00BC767A">
              <w:rPr>
                <w:rFonts w:cstheme="minorBidi"/>
                <w:color w:val="002034" w:themeColor="text1"/>
              </w:rPr>
              <w:t>Tendo em conta o caráter sensível do cargo, o candidato selecionado deverá ter um elevado sentido de confidencialidade.</w:t>
            </w:r>
          </w:p>
          <w:p w:rsidR="00AE3651" w:rsidRPr="00BC767A" w:rsidRDefault="00F25696" w:rsidP="00AE3651">
            <w:pPr>
              <w:autoSpaceDE/>
              <w:autoSpaceDN/>
              <w:adjustRightInd/>
              <w:rPr>
                <w:rFonts w:cstheme="minorBidi"/>
                <w:color w:val="002034" w:themeColor="text1"/>
                <w:szCs w:val="22"/>
              </w:rPr>
            </w:pPr>
            <w:r w:rsidRPr="00BC767A">
              <w:rPr>
                <w:rFonts w:cstheme="minorBidi"/>
                <w:color w:val="002034" w:themeColor="text1"/>
              </w:rPr>
              <w:t>Principais funções e responsabilidades:</w:t>
            </w:r>
          </w:p>
          <w:p w:rsidR="007A4A75" w:rsidRPr="00BC767A" w:rsidRDefault="00F25696" w:rsidP="007A4A75">
            <w:pPr>
              <w:spacing w:after="0"/>
              <w:jc w:val="left"/>
              <w:rPr>
                <w:rFonts w:ascii="Times New Roman" w:hAnsi="Times New Roman"/>
                <w:b/>
                <w:color w:val="auto"/>
                <w:szCs w:val="22"/>
              </w:rPr>
            </w:pPr>
            <w:r w:rsidRPr="00BC767A">
              <w:rPr>
                <w:rFonts w:ascii="Calibri" w:hAnsi="Calibri"/>
                <w:b/>
                <w:color w:val="auto"/>
              </w:rPr>
              <w:t>Organização e gestão de pessoas e atividades:</w:t>
            </w:r>
          </w:p>
          <w:p w:rsidR="007A4A75" w:rsidRPr="00BC767A" w:rsidRDefault="00F25696" w:rsidP="007A4A75">
            <w:pPr>
              <w:pStyle w:val="ERAbulletpoint"/>
              <w:rPr>
                <w:color w:val="002034" w:themeColor="text1"/>
              </w:rPr>
            </w:pPr>
            <w:r w:rsidRPr="00BC767A">
              <w:rPr>
                <w:color w:val="002034" w:themeColor="text1"/>
              </w:rPr>
              <w:t>Propor e acompanhar a organização do Setor em questão da respetiva Unidade, assegurando uma distribuição eficaz de tarefas e responsabilidades entre o pessoal, ao mesmo tempo que executa as atividades do Setor, em particular:</w:t>
            </w:r>
          </w:p>
          <w:p w:rsidR="007A4A75" w:rsidRPr="00BC767A" w:rsidRDefault="008A09EF" w:rsidP="007A4A75">
            <w:pPr>
              <w:pStyle w:val="ERAbulletpoint"/>
              <w:numPr>
                <w:ilvl w:val="0"/>
                <w:numId w:val="0"/>
              </w:numPr>
              <w:ind w:left="851"/>
            </w:pPr>
          </w:p>
          <w:p w:rsidR="007A4A75" w:rsidRPr="00BC767A" w:rsidRDefault="00F25696" w:rsidP="007A4A75">
            <w:pPr>
              <w:pStyle w:val="ERAbulletpoint"/>
              <w:ind w:left="1440" w:hanging="360"/>
              <w:rPr>
                <w:color w:val="002034" w:themeColor="text1"/>
                <w:szCs w:val="22"/>
              </w:rPr>
            </w:pPr>
            <w:r w:rsidRPr="00BC767A">
              <w:rPr>
                <w:color w:val="002034" w:themeColor="text1"/>
              </w:rPr>
              <w:t>Conduzir e gerir um Setor da respetiva Unidade, sob a responsabilidade do Chefe de Unidade, atingindo os resultados esperados e assegurando que o seu pessoal produza o trabalho necessário para implementar as partes relevantes do programa de trabalho da Unidade, e assegurar o cumprimento das missões e objetivos da Agência, capacitando ao mesmo tempo os membros do pessoal para desenvolverem todo o seu potencial;</w:t>
            </w:r>
          </w:p>
          <w:p w:rsidR="007A4A75" w:rsidRPr="00BC767A" w:rsidRDefault="00F25696" w:rsidP="007A4A75">
            <w:pPr>
              <w:pStyle w:val="ERAbulletpoint"/>
              <w:ind w:left="1440" w:hanging="360"/>
              <w:rPr>
                <w:color w:val="002034" w:themeColor="text1"/>
                <w:szCs w:val="22"/>
              </w:rPr>
            </w:pPr>
            <w:r w:rsidRPr="00BC767A">
              <w:rPr>
                <w:color w:val="002034" w:themeColor="text1"/>
              </w:rPr>
              <w:t>Planificar, controlar e supervisionar a qualidade do trabalho produzido pelo Setor;</w:t>
            </w:r>
          </w:p>
          <w:p w:rsidR="007A4A75" w:rsidRPr="00BC767A" w:rsidRDefault="00F25696" w:rsidP="007A4A75">
            <w:pPr>
              <w:pStyle w:val="ERAbulletpoint"/>
              <w:spacing w:after="0"/>
              <w:ind w:left="1440" w:hanging="360"/>
              <w:jc w:val="left"/>
              <w:rPr>
                <w:color w:val="002034" w:themeColor="text1"/>
                <w:szCs w:val="22"/>
              </w:rPr>
            </w:pPr>
            <w:r w:rsidRPr="00BC767A">
              <w:rPr>
                <w:color w:val="002034" w:themeColor="text1"/>
              </w:rPr>
              <w:t>Participar na equipa de gestão da Unidade, de modo a assegurar abordagens consistentes entre os Setores da Unidade;</w:t>
            </w:r>
          </w:p>
          <w:p w:rsidR="007A4A75" w:rsidRPr="00BC767A" w:rsidRDefault="00F25696" w:rsidP="007A4A75">
            <w:pPr>
              <w:pStyle w:val="ERAbulletpoint"/>
              <w:spacing w:after="0"/>
              <w:ind w:left="1440" w:hanging="360"/>
              <w:jc w:val="left"/>
              <w:rPr>
                <w:rFonts w:ascii="Times New Roman" w:hAnsi="Times New Roman" w:cs="Times New Roman"/>
                <w:color w:val="002034" w:themeColor="text1"/>
                <w:szCs w:val="22"/>
              </w:rPr>
            </w:pPr>
            <w:r w:rsidRPr="00BC767A">
              <w:rPr>
                <w:rFonts w:ascii="Calibri" w:hAnsi="Calibri"/>
                <w:color w:val="002034" w:themeColor="text1"/>
              </w:rPr>
              <w:t xml:space="preserve">Fornecer apoio técnico especializado sobre autorização de material circulante e/ou veículos a outros setores e unidades, quando necessário para as suas tarefas e acordado.  </w:t>
            </w:r>
          </w:p>
          <w:p w:rsidR="007A4A75" w:rsidRPr="00BC767A" w:rsidRDefault="008A09EF" w:rsidP="007A4A75">
            <w:pPr>
              <w:pStyle w:val="ERAbulletpoint"/>
              <w:numPr>
                <w:ilvl w:val="0"/>
                <w:numId w:val="0"/>
              </w:numPr>
              <w:spacing w:after="0"/>
              <w:ind w:left="1440"/>
              <w:jc w:val="left"/>
              <w:rPr>
                <w:rFonts w:ascii="Times New Roman" w:hAnsi="Times New Roman" w:cs="Times New Roman"/>
                <w:szCs w:val="22"/>
              </w:rPr>
            </w:pPr>
          </w:p>
          <w:p w:rsidR="00295F76" w:rsidRPr="00BC767A" w:rsidRDefault="00F25696" w:rsidP="00295F76">
            <w:pPr>
              <w:pStyle w:val="ERAbulletpoint"/>
              <w:rPr>
                <w:color w:val="002034" w:themeColor="text1"/>
              </w:rPr>
            </w:pPr>
            <w:r w:rsidRPr="00BC767A">
              <w:rPr>
                <w:color w:val="002034" w:themeColor="text1"/>
              </w:rPr>
              <w:t xml:space="preserve">Definir as competências e os perfis do pessoal que sejam necessários tendo em conta as tarefas esperadas do Setor; </w:t>
            </w:r>
          </w:p>
          <w:p w:rsidR="007A4A75" w:rsidRPr="00BC767A" w:rsidRDefault="00F25696" w:rsidP="007A4A75">
            <w:pPr>
              <w:pStyle w:val="ERAbulletpoint"/>
              <w:rPr>
                <w:color w:val="002034" w:themeColor="text1"/>
              </w:rPr>
            </w:pPr>
            <w:r w:rsidRPr="00BC767A">
              <w:rPr>
                <w:color w:val="002034" w:themeColor="text1"/>
              </w:rPr>
              <w:t>Acompanhar e avaliar o cumprimento dos objetivos e o desempenho do pessoal, utilizando critérios/indicadores relevantes, e reportar ao Chefe de Unidade os resultados alcançados;</w:t>
            </w:r>
          </w:p>
          <w:p w:rsidR="007A4A75" w:rsidRPr="00BC767A" w:rsidRDefault="00F25696" w:rsidP="007A4A75">
            <w:pPr>
              <w:pStyle w:val="ERAbulletpoint"/>
              <w:rPr>
                <w:color w:val="002034" w:themeColor="text1"/>
              </w:rPr>
            </w:pPr>
            <w:r w:rsidRPr="00BC767A">
              <w:rPr>
                <w:color w:val="002034" w:themeColor="text1"/>
              </w:rPr>
              <w:t>Manter uma comunicação interativa com os membros da equipa do setor, assegurando que o pessoal receba as informações necessárias e tenha oportunidade de prestar retorno de informação sobre as suas ações e atividades.</w:t>
            </w:r>
          </w:p>
          <w:p w:rsidR="007A4A75" w:rsidRPr="00BC767A" w:rsidRDefault="00F25696" w:rsidP="007A4A75">
            <w:pPr>
              <w:spacing w:after="0"/>
              <w:jc w:val="left"/>
              <w:rPr>
                <w:rFonts w:ascii="Times New Roman" w:hAnsi="Times New Roman"/>
                <w:b/>
                <w:color w:val="auto"/>
                <w:szCs w:val="22"/>
              </w:rPr>
            </w:pPr>
            <w:r w:rsidRPr="00BC767A">
              <w:rPr>
                <w:rFonts w:ascii="Calibri" w:hAnsi="Calibri"/>
                <w:b/>
                <w:color w:val="auto"/>
              </w:rPr>
              <w:t>Formulação de políticas e relações externas:</w:t>
            </w:r>
          </w:p>
          <w:p w:rsidR="007A4A75" w:rsidRPr="00BC767A" w:rsidRDefault="00F25696" w:rsidP="007A4A75">
            <w:pPr>
              <w:pStyle w:val="ERAbulletpoint"/>
              <w:rPr>
                <w:color w:val="002034" w:themeColor="text1"/>
              </w:rPr>
            </w:pPr>
            <w:r w:rsidRPr="00BC767A">
              <w:rPr>
                <w:color w:val="002034" w:themeColor="text1"/>
              </w:rPr>
              <w:t>Contribuir para o planeamento estratégico e formulação de políticas da Agência;</w:t>
            </w:r>
          </w:p>
          <w:p w:rsidR="009562F9" w:rsidRPr="00BC767A" w:rsidRDefault="00F25696" w:rsidP="007A4A75">
            <w:pPr>
              <w:pStyle w:val="ERAbulletpoint"/>
              <w:rPr>
                <w:color w:val="002034" w:themeColor="text1"/>
              </w:rPr>
            </w:pPr>
            <w:r w:rsidRPr="00BC767A">
              <w:rPr>
                <w:color w:val="002034" w:themeColor="text1"/>
              </w:rPr>
              <w:t xml:space="preserve">Propor a missão e os objetivos do Setor no seio da Unidade e da Agência; </w:t>
            </w:r>
          </w:p>
          <w:p w:rsidR="007A4A75" w:rsidRPr="00BC767A" w:rsidRDefault="00F25696" w:rsidP="007A4A75">
            <w:pPr>
              <w:pStyle w:val="ERAbulletpoint"/>
              <w:rPr>
                <w:color w:val="002034" w:themeColor="text1"/>
              </w:rPr>
            </w:pPr>
            <w:r w:rsidRPr="00BC767A">
              <w:rPr>
                <w:color w:val="002034" w:themeColor="text1"/>
              </w:rPr>
              <w:lastRenderedPageBreak/>
              <w:t>Estabelecer ligação com a Comissão Europeia e outras instituições e órgãos no que diz respeito a matérias de responsabilidade própria;</w:t>
            </w:r>
          </w:p>
          <w:p w:rsidR="007A4A75" w:rsidRPr="00BC767A" w:rsidRDefault="00F25696" w:rsidP="007A4A75">
            <w:pPr>
              <w:pStyle w:val="ERAbulletpoint"/>
              <w:rPr>
                <w:color w:val="002034" w:themeColor="text1"/>
              </w:rPr>
            </w:pPr>
            <w:r w:rsidRPr="00BC767A">
              <w:rPr>
                <w:color w:val="002034" w:themeColor="text1"/>
              </w:rPr>
              <w:t>Representar a Unidade/Agência em reuniões, eventos e grupos de trabalho internos e externos;</w:t>
            </w:r>
          </w:p>
          <w:p w:rsidR="00AE3651" w:rsidRPr="00BC767A" w:rsidRDefault="00F25696" w:rsidP="007A4A75">
            <w:pPr>
              <w:pStyle w:val="ERAbulletpoint"/>
              <w:rPr>
                <w:color w:val="002034" w:themeColor="text1"/>
              </w:rPr>
            </w:pPr>
            <w:r w:rsidRPr="00BC767A">
              <w:rPr>
                <w:color w:val="002034" w:themeColor="text1"/>
              </w:rPr>
              <w:t>Prestar consultoria, realizar análises, elaborar relatórios e recomendações ou desenvolver iniciativas a pedido do Chefe de Unidade.</w:t>
            </w:r>
          </w:p>
          <w:p w:rsidR="00AE3651" w:rsidRPr="00BC767A" w:rsidRDefault="008A09EF" w:rsidP="00AE3651">
            <w:pPr>
              <w:spacing w:before="120" w:after="0"/>
              <w:ind w:left="851" w:hanging="284"/>
              <w:contextualSpacing/>
              <w:jc w:val="left"/>
              <w:rPr>
                <w:rFonts w:cstheme="minorBidi"/>
                <w:color w:val="auto"/>
                <w:sz w:val="24"/>
              </w:rPr>
            </w:pPr>
          </w:p>
        </w:tc>
      </w:tr>
    </w:tbl>
    <w:p w:rsidR="00AE3651" w:rsidRPr="00BC767A" w:rsidRDefault="008A09EF" w:rsidP="00AE3651">
      <w:pPr>
        <w:autoSpaceDE/>
        <w:autoSpaceDN/>
        <w:adjustRightInd/>
        <w:spacing w:after="0"/>
        <w:rPr>
          <w:rFonts w:cstheme="minorBidi"/>
          <w:szCs w:val="22"/>
        </w:rPr>
      </w:pPr>
    </w:p>
    <w:tbl>
      <w:tblPr>
        <w:tblStyle w:val="TableGrid"/>
        <w:tblW w:w="5000" w:type="pct"/>
        <w:tblLook w:val="04A0" w:firstRow="1" w:lastRow="0" w:firstColumn="1" w:lastColumn="0" w:noHBand="0" w:noVBand="1"/>
      </w:tblPr>
      <w:tblGrid>
        <w:gridCol w:w="9629"/>
      </w:tblGrid>
      <w:tr w:rsidR="0020697C" w:rsidTr="00E24C34">
        <w:trPr>
          <w:trHeight w:val="290"/>
        </w:trPr>
        <w:tc>
          <w:tcPr>
            <w:tcW w:w="5000" w:type="pct"/>
            <w:shd w:val="clear" w:color="auto" w:fill="auto"/>
            <w:vAlign w:val="center"/>
          </w:tcPr>
          <w:p w:rsidR="00AE3651" w:rsidRPr="00BC767A" w:rsidRDefault="00F25696" w:rsidP="00AE3651">
            <w:pPr>
              <w:autoSpaceDE/>
              <w:autoSpaceDN/>
              <w:adjustRightInd/>
              <w:spacing w:after="0"/>
              <w:jc w:val="left"/>
              <w:rPr>
                <w:rFonts w:cstheme="minorBidi"/>
                <w:i/>
                <w:color w:val="0C4DA2"/>
                <w:szCs w:val="22"/>
              </w:rPr>
            </w:pPr>
            <w:r w:rsidRPr="00BC767A">
              <w:rPr>
                <w:rFonts w:cstheme="minorBidi"/>
                <w:i/>
                <w:color w:val="0C4DA2"/>
              </w:rPr>
              <w:t>QUALIFICAÇÕES PROFISSIONAIS E OUTROS REQUISITOS</w:t>
            </w:r>
          </w:p>
        </w:tc>
      </w:tr>
      <w:tr w:rsidR="0020697C" w:rsidTr="00E24C34">
        <w:tc>
          <w:tcPr>
            <w:tcW w:w="5000" w:type="pct"/>
          </w:tcPr>
          <w:p w:rsidR="00AE3651" w:rsidRPr="00BC767A" w:rsidRDefault="00F25696" w:rsidP="00AE3651">
            <w:pPr>
              <w:autoSpaceDE/>
              <w:autoSpaceDN/>
              <w:adjustRightInd/>
              <w:rPr>
                <w:rFonts w:cstheme="minorBidi"/>
                <w:szCs w:val="22"/>
              </w:rPr>
            </w:pPr>
            <w:r w:rsidRPr="00BC767A">
              <w:t>Para serem considerados elegíveis, os candidatos devem satisfazer todos os critérios de elegibilidade conforme especificado infra, na data-limite para a apresentação de candidaturas:</w:t>
            </w:r>
          </w:p>
          <w:p w:rsidR="00AE3651" w:rsidRPr="00BC767A" w:rsidRDefault="008A09EF" w:rsidP="00AE3651">
            <w:pPr>
              <w:autoSpaceDE/>
              <w:autoSpaceDN/>
              <w:adjustRightInd/>
              <w:spacing w:after="0"/>
              <w:rPr>
                <w:rFonts w:cstheme="minorBidi"/>
                <w:b/>
                <w:color w:val="auto"/>
                <w:szCs w:val="20"/>
              </w:rPr>
            </w:pPr>
          </w:p>
          <w:p w:rsidR="00AE3651" w:rsidRPr="00BC767A" w:rsidRDefault="00F25696" w:rsidP="00AE3651">
            <w:pPr>
              <w:autoSpaceDE/>
              <w:autoSpaceDN/>
              <w:adjustRightInd/>
              <w:spacing w:after="0"/>
              <w:jc w:val="center"/>
              <w:rPr>
                <w:rFonts w:cstheme="minorBidi"/>
                <w:b/>
                <w:color w:val="auto"/>
                <w:szCs w:val="20"/>
              </w:rPr>
            </w:pPr>
            <w:r w:rsidRPr="00BC767A">
              <w:rPr>
                <w:rFonts w:cstheme="minorBidi"/>
                <w:b/>
                <w:color w:val="auto"/>
              </w:rPr>
              <w:t>CRITÉRIOS DE ELEGIBILIDADE</w:t>
            </w:r>
          </w:p>
          <w:p w:rsidR="007A4A75" w:rsidRPr="00BC767A" w:rsidRDefault="008A09EF" w:rsidP="007A4A75">
            <w:pPr>
              <w:autoSpaceDE/>
              <w:autoSpaceDN/>
              <w:adjustRightInd/>
              <w:spacing w:before="120"/>
              <w:ind w:left="851"/>
              <w:contextualSpacing/>
              <w:rPr>
                <w:rFonts w:cstheme="minorBidi"/>
                <w:color w:val="auto"/>
              </w:rPr>
            </w:pPr>
          </w:p>
          <w:p w:rsidR="007A4A75" w:rsidRPr="00BC767A" w:rsidRDefault="00F25696" w:rsidP="007A4A75">
            <w:pPr>
              <w:pStyle w:val="ERAbulletpoint"/>
            </w:pPr>
            <w:r w:rsidRPr="00BC767A">
              <w:t xml:space="preserve">Ser titular de um grau académico correspondente a um curso universitário completo, comprovado por diploma, quando a duração normal desse curso seja igual ou superior a 4 anos, seguido por </w:t>
            </w:r>
            <w:r w:rsidRPr="00BC767A">
              <w:rPr>
                <w:u w:val="single"/>
              </w:rPr>
              <w:t>12 anos, pelo menos,</w:t>
            </w:r>
            <w:r w:rsidRPr="00BC767A">
              <w:t xml:space="preserve"> de experiência profissional,</w:t>
            </w:r>
          </w:p>
          <w:p w:rsidR="007A4A75" w:rsidRPr="00BC767A" w:rsidRDefault="00F25696" w:rsidP="007A4A75">
            <w:pPr>
              <w:pStyle w:val="ERAbulletpoint"/>
              <w:rPr>
                <w:b/>
              </w:rPr>
            </w:pPr>
            <w:r w:rsidRPr="00BC767A">
              <w:rPr>
                <w:b/>
              </w:rPr>
              <w:t>OU</w:t>
            </w:r>
          </w:p>
          <w:p w:rsidR="007A4A75" w:rsidRPr="00BC767A" w:rsidRDefault="00F25696" w:rsidP="007A4A75">
            <w:pPr>
              <w:pStyle w:val="ERAbulletpoint"/>
            </w:pPr>
            <w:r w:rsidRPr="00BC767A">
              <w:t xml:space="preserve">Ser titular de um grau académico correspondente a um curso universitário completo, comprovado por diploma, quando a duração normal desse curso seja igual ou superior a 3 anos, seguido por </w:t>
            </w:r>
            <w:r w:rsidRPr="00BC767A">
              <w:rPr>
                <w:u w:val="single"/>
              </w:rPr>
              <w:t>13 anos, pelo menos,</w:t>
            </w:r>
            <w:r w:rsidRPr="00BC767A">
              <w:t xml:space="preserve"> de experiência profissional,</w:t>
            </w:r>
          </w:p>
          <w:p w:rsidR="007A4A75" w:rsidRPr="00BC767A" w:rsidRDefault="00F25696" w:rsidP="007A4A75">
            <w:pPr>
              <w:pStyle w:val="ERAbulletpoint"/>
              <w:numPr>
                <w:ilvl w:val="0"/>
                <w:numId w:val="0"/>
              </w:numPr>
              <w:ind w:left="851"/>
              <w:rPr>
                <w:b/>
              </w:rPr>
            </w:pPr>
            <w:r w:rsidRPr="00BC767A">
              <w:rPr>
                <w:b/>
              </w:rPr>
              <w:t>OU</w:t>
            </w:r>
          </w:p>
          <w:p w:rsidR="007A4A75" w:rsidRPr="00BC767A" w:rsidRDefault="00F25696" w:rsidP="007A4A75">
            <w:pPr>
              <w:pStyle w:val="ERAbulletpoint"/>
            </w:pPr>
            <w:r w:rsidRPr="00BC767A">
              <w:t>Sempre que o interesse do serviço o justifique, possuir formação profissional de um nível equivalente.</w:t>
            </w:r>
          </w:p>
          <w:p w:rsidR="007A4A75" w:rsidRPr="00BC767A" w:rsidRDefault="008A09EF" w:rsidP="007A4A75">
            <w:pPr>
              <w:pStyle w:val="ERAbulletpoint"/>
              <w:numPr>
                <w:ilvl w:val="0"/>
                <w:numId w:val="0"/>
              </w:numPr>
              <w:ind w:left="851"/>
            </w:pPr>
          </w:p>
          <w:p w:rsidR="007A4A75" w:rsidRPr="00BC767A" w:rsidRDefault="00F25696" w:rsidP="007A4A75">
            <w:pPr>
              <w:pStyle w:val="ERAbulletpoint"/>
            </w:pPr>
            <w:r w:rsidRPr="00BC767A">
              <w:t>O curso universitário deve ser no domínio da Engenharia, das Ciências ou numa matéria semelhante;</w:t>
            </w:r>
          </w:p>
          <w:p w:rsidR="007A4A75" w:rsidRPr="00BC767A" w:rsidRDefault="00F25696" w:rsidP="007A4A75">
            <w:pPr>
              <w:pStyle w:val="ERAbulletpoint"/>
            </w:pPr>
            <w:r w:rsidRPr="00BC767A">
              <w:t>Ter experiência profissional relevante de pelo menos 5 anos (após obtenção do diploma universitário) no setor ferroviário, em posições relacionadas com o lugar;</w:t>
            </w:r>
          </w:p>
          <w:p w:rsidR="006A6E18" w:rsidRPr="00BC767A" w:rsidRDefault="008A09EF" w:rsidP="006A6E18">
            <w:pPr>
              <w:pStyle w:val="ERAbulletpoint"/>
              <w:numPr>
                <w:ilvl w:val="0"/>
                <w:numId w:val="0"/>
              </w:numPr>
              <w:ind w:left="851"/>
            </w:pPr>
          </w:p>
          <w:p w:rsidR="00AE3651" w:rsidRPr="00BC767A" w:rsidRDefault="00F25696" w:rsidP="007A4A75">
            <w:pPr>
              <w:pStyle w:val="ERAbulletpoint"/>
            </w:pPr>
            <w:r w:rsidRPr="00BC767A">
              <w:t>Ter um conhecimento profundo de uma língua oficial</w:t>
            </w:r>
            <w:r>
              <w:rPr>
                <w:vertAlign w:val="superscript"/>
              </w:rPr>
              <w:footnoteReference w:id="1"/>
            </w:r>
            <w:r w:rsidRPr="00BC767A">
              <w:t xml:space="preserve"> da União Europeia e um conhecimento satisfatório de outra língua oficial da União Europeia</w:t>
            </w:r>
            <w:r>
              <w:rPr>
                <w:vertAlign w:val="superscript"/>
              </w:rPr>
              <w:footnoteReference w:id="2"/>
            </w:r>
            <w:r w:rsidRPr="00BC767A">
              <w:t xml:space="preserve"> na medida necessária ao desempenho das suas funções;</w:t>
            </w:r>
          </w:p>
          <w:p w:rsidR="00AE3651" w:rsidRPr="00BC767A" w:rsidRDefault="00F25696" w:rsidP="007A4A75">
            <w:pPr>
              <w:pStyle w:val="ERAbulletpoint"/>
            </w:pPr>
            <w:r w:rsidRPr="00BC767A">
              <w:t>Ser cidadão de um dos Estados-Membros da União Europeia ou de Estados Partes no Acordo EEE (Islândia, Liechtenstein e Noruega);</w:t>
            </w:r>
          </w:p>
          <w:p w:rsidR="00AE3651" w:rsidRPr="00BC767A" w:rsidRDefault="00F25696" w:rsidP="007A4A75">
            <w:pPr>
              <w:pStyle w:val="ERAbulletpoint"/>
            </w:pPr>
            <w:r w:rsidRPr="00BC767A">
              <w:t>Gozar de plenos direitos como cidadão;</w:t>
            </w:r>
          </w:p>
          <w:p w:rsidR="00AE3651" w:rsidRPr="00BC767A" w:rsidRDefault="00F25696" w:rsidP="007A4A75">
            <w:pPr>
              <w:pStyle w:val="ERAbulletpoint"/>
            </w:pPr>
            <w:r w:rsidRPr="00BC767A">
              <w:t>Ter cumprido quaisquer obrigações impostas por lei quanto ao serviço militar</w:t>
            </w:r>
            <w:r>
              <w:rPr>
                <w:vertAlign w:val="superscript"/>
              </w:rPr>
              <w:footnoteReference w:id="3"/>
            </w:r>
            <w:r w:rsidRPr="00BC767A">
              <w:t>;</w:t>
            </w:r>
          </w:p>
          <w:p w:rsidR="00AE3651" w:rsidRPr="00BC767A" w:rsidRDefault="00F25696" w:rsidP="007A4A75">
            <w:pPr>
              <w:pStyle w:val="ERAbulletpoint"/>
            </w:pPr>
            <w:r w:rsidRPr="00BC767A">
              <w:t>Ter o perfil exigido para o exercício das funções em causa</w:t>
            </w:r>
            <w:r>
              <w:rPr>
                <w:rStyle w:val="FootnoteReference"/>
                <w:color w:val="002034" w:themeColor="text1"/>
              </w:rPr>
              <w:footnoteReference w:id="4"/>
            </w:r>
            <w:r w:rsidRPr="00BC767A">
              <w:t>;</w:t>
            </w:r>
          </w:p>
          <w:p w:rsidR="00AE3651" w:rsidRPr="00BC767A" w:rsidRDefault="00F25696" w:rsidP="007A4A75">
            <w:pPr>
              <w:pStyle w:val="ERAbulletpoint"/>
            </w:pPr>
            <w:r w:rsidRPr="00BC767A">
              <w:t>Estar fisicamente apto para o exercício das funções associadas ao lugar</w:t>
            </w:r>
            <w:r>
              <w:rPr>
                <w:vertAlign w:val="superscript"/>
              </w:rPr>
              <w:footnoteReference w:id="5"/>
            </w:r>
            <w:r w:rsidRPr="00BC767A">
              <w:t>.</w:t>
            </w:r>
          </w:p>
          <w:p w:rsidR="00AE3651" w:rsidRPr="00BC767A" w:rsidRDefault="008A09EF" w:rsidP="00AE3651">
            <w:pPr>
              <w:autoSpaceDE/>
              <w:autoSpaceDN/>
              <w:adjustRightInd/>
              <w:spacing w:after="0"/>
              <w:ind w:left="900"/>
              <w:rPr>
                <w:rFonts w:cstheme="minorBidi"/>
                <w:color w:val="002034" w:themeColor="text1"/>
                <w:szCs w:val="20"/>
              </w:rPr>
            </w:pPr>
          </w:p>
          <w:p w:rsidR="00AE3651" w:rsidRPr="00BC767A" w:rsidRDefault="00F25696" w:rsidP="00AE3651">
            <w:pPr>
              <w:autoSpaceDE/>
              <w:autoSpaceDN/>
              <w:adjustRightInd/>
              <w:rPr>
                <w:rFonts w:cstheme="minorBidi"/>
                <w:szCs w:val="22"/>
              </w:rPr>
            </w:pPr>
            <w:r w:rsidRPr="00BC767A">
              <w:t>Todas as candidaturas elegíveis serão avaliadas e classificadas com base nos requisitos enumerados infra. Note que o não cumprimento de pelo menos um dos critérios fundamentais resulta na exclusão do candidato do processo de seleção. Os critérios preferenciais constituem atributos adicionais e não são motivo de exclusão caso não sejam cumpridos.</w:t>
            </w:r>
          </w:p>
          <w:p w:rsidR="00AE3651" w:rsidRPr="00BC767A" w:rsidRDefault="00F25696" w:rsidP="00AE3651">
            <w:pPr>
              <w:autoSpaceDE/>
              <w:autoSpaceDN/>
              <w:adjustRightInd/>
              <w:spacing w:after="0"/>
              <w:jc w:val="center"/>
              <w:rPr>
                <w:rFonts w:cstheme="minorBidi"/>
                <w:b/>
                <w:color w:val="002034" w:themeColor="text1"/>
                <w:szCs w:val="20"/>
              </w:rPr>
            </w:pPr>
            <w:r w:rsidRPr="00BC767A">
              <w:rPr>
                <w:rFonts w:cstheme="minorBidi"/>
                <w:b/>
                <w:color w:val="002034" w:themeColor="text1"/>
              </w:rPr>
              <w:t>CRITÉRIOS DE SELEÇÃO</w:t>
            </w:r>
          </w:p>
          <w:p w:rsidR="00AE3651" w:rsidRPr="00BC767A" w:rsidRDefault="008A09EF" w:rsidP="00AE3651">
            <w:pPr>
              <w:autoSpaceDE/>
              <w:autoSpaceDN/>
              <w:adjustRightInd/>
              <w:spacing w:after="0"/>
              <w:rPr>
                <w:rFonts w:cstheme="minorBidi"/>
                <w:b/>
                <w:color w:val="002034" w:themeColor="text1"/>
                <w:szCs w:val="20"/>
              </w:rPr>
            </w:pPr>
          </w:p>
          <w:p w:rsidR="00E24C34" w:rsidRPr="00BC767A" w:rsidRDefault="00F25696" w:rsidP="00E24C34">
            <w:pPr>
              <w:spacing w:after="0"/>
              <w:rPr>
                <w:szCs w:val="20"/>
              </w:rPr>
            </w:pPr>
            <w:r w:rsidRPr="00BC767A">
              <w:t xml:space="preserve">Para que o Comité de Seleção possa avaliar as suas competências e aptidões, é-lhe pedido que apresente </w:t>
            </w:r>
            <w:r w:rsidRPr="00BC767A">
              <w:rPr>
                <w:u w:val="single"/>
              </w:rPr>
              <w:t>exemplos concretos</w:t>
            </w:r>
            <w:r w:rsidRPr="00BC767A">
              <w:t xml:space="preserve"> das suas qualificações académicas e experiência profissional que demonstrem que cumpre os critérios de seleção essenciais e preferenciais:</w:t>
            </w:r>
          </w:p>
          <w:p w:rsidR="00AE3651" w:rsidRPr="00BC767A" w:rsidRDefault="008A09EF" w:rsidP="00AE3651">
            <w:pPr>
              <w:autoSpaceDE/>
              <w:autoSpaceDN/>
              <w:adjustRightInd/>
              <w:spacing w:after="0"/>
              <w:rPr>
                <w:rFonts w:cstheme="minorBidi"/>
                <w:color w:val="002034" w:themeColor="text1"/>
                <w:szCs w:val="20"/>
              </w:rPr>
            </w:pPr>
          </w:p>
          <w:p w:rsidR="00AE3651" w:rsidRPr="00BC767A" w:rsidRDefault="00F25696" w:rsidP="00AE3651">
            <w:pPr>
              <w:numPr>
                <w:ilvl w:val="0"/>
                <w:numId w:val="18"/>
              </w:numPr>
              <w:autoSpaceDE/>
              <w:autoSpaceDN/>
              <w:adjustRightInd/>
              <w:spacing w:after="0"/>
              <w:contextualSpacing/>
              <w:jc w:val="left"/>
              <w:rPr>
                <w:rFonts w:cstheme="minorBidi"/>
                <w:i/>
                <w:color w:val="0C4DA2"/>
                <w:sz w:val="24"/>
                <w:szCs w:val="22"/>
              </w:rPr>
            </w:pPr>
            <w:r w:rsidRPr="00BC767A">
              <w:rPr>
                <w:rFonts w:cstheme="minorBidi"/>
                <w:i/>
                <w:color w:val="0C4DA2"/>
                <w:sz w:val="24"/>
              </w:rPr>
              <w:t>Essenciais</w:t>
            </w:r>
          </w:p>
          <w:p w:rsidR="007A4A75" w:rsidRPr="00BC767A" w:rsidRDefault="00F25696" w:rsidP="007A4A75">
            <w:pPr>
              <w:pStyle w:val="ERAbulletpoint"/>
              <w:rPr>
                <w:color w:val="002034" w:themeColor="text1"/>
              </w:rPr>
            </w:pPr>
            <w:r w:rsidRPr="00BC767A">
              <w:rPr>
                <w:color w:val="002034" w:themeColor="text1"/>
              </w:rPr>
              <w:t xml:space="preserve">Conhecimento </w:t>
            </w:r>
            <w:r w:rsidRPr="00BC767A">
              <w:rPr>
                <w:color w:val="002034" w:themeColor="text1"/>
                <w:u w:val="single"/>
              </w:rPr>
              <w:t>e</w:t>
            </w:r>
            <w:r w:rsidRPr="00BC767A">
              <w:rPr>
                <w:color w:val="002034" w:themeColor="text1"/>
              </w:rPr>
              <w:t xml:space="preserve"> experiência sólidos em questões ferroviárias, em especial relativamente à interoperabilidade ferroviária e/ou autorização de veículos;</w:t>
            </w:r>
          </w:p>
          <w:p w:rsidR="007A4A75" w:rsidRPr="00BC767A" w:rsidRDefault="00F25696" w:rsidP="007A4A75">
            <w:pPr>
              <w:pStyle w:val="ERAbulletpoint"/>
              <w:rPr>
                <w:color w:val="002034" w:themeColor="text1"/>
              </w:rPr>
            </w:pPr>
            <w:r w:rsidRPr="00BC767A">
              <w:rPr>
                <w:color w:val="002034" w:themeColor="text1"/>
              </w:rPr>
              <w:t xml:space="preserve"> Conhecimento profundo da língua inglesa (falado e escrito como utilizador avançado - nível C1);</w:t>
            </w:r>
          </w:p>
          <w:p w:rsidR="007A4A75" w:rsidRPr="00BC767A" w:rsidRDefault="00F25696" w:rsidP="007A4A75">
            <w:pPr>
              <w:pStyle w:val="ERAbulletpoint"/>
              <w:rPr>
                <w:color w:val="002034" w:themeColor="text1"/>
              </w:rPr>
            </w:pPr>
            <w:r w:rsidRPr="00BC767A">
              <w:rPr>
                <w:color w:val="002034" w:themeColor="text1"/>
              </w:rPr>
              <w:t>Capacidade para integrar informações de modo a formular conclusões válidas e corretas (competências ao nível da gestão da informação);</w:t>
            </w:r>
          </w:p>
          <w:p w:rsidR="007A4A75" w:rsidRPr="00BC767A" w:rsidRDefault="00F25696" w:rsidP="007A4A75">
            <w:pPr>
              <w:pStyle w:val="ERAbulletpoint"/>
              <w:rPr>
                <w:color w:val="002034" w:themeColor="text1"/>
              </w:rPr>
            </w:pPr>
            <w:r w:rsidRPr="00BC767A">
              <w:rPr>
                <w:color w:val="002034" w:themeColor="text1"/>
              </w:rPr>
              <w:t>Capacidade para estabelecer prioridades relativamente ao trabalho e para gerir recursos em áreas da sua responsabilidade (competências ao nível da gestão de tarefas);</w:t>
            </w:r>
          </w:p>
          <w:p w:rsidR="007A4A75" w:rsidRPr="00BC767A" w:rsidRDefault="00F25696" w:rsidP="007A4A75">
            <w:pPr>
              <w:pStyle w:val="ERAbulletpoint"/>
              <w:rPr>
                <w:color w:val="002034" w:themeColor="text1"/>
              </w:rPr>
            </w:pPr>
            <w:r w:rsidRPr="00BC767A">
              <w:rPr>
                <w:color w:val="002034" w:themeColor="text1"/>
              </w:rPr>
              <w:t>Experiência em lugares que envolvam gestão de pessoas (competências ao nível da gestão de pessoas);</w:t>
            </w:r>
          </w:p>
          <w:p w:rsidR="007A4A75" w:rsidRPr="00BC767A" w:rsidRDefault="00F25696" w:rsidP="007A4A75">
            <w:pPr>
              <w:pStyle w:val="ERAbulletpoint"/>
              <w:rPr>
                <w:color w:val="002034" w:themeColor="text1"/>
              </w:rPr>
            </w:pPr>
            <w:r w:rsidRPr="00BC767A">
              <w:rPr>
                <w:color w:val="002034" w:themeColor="text1"/>
              </w:rPr>
              <w:t>Boas competências ao nível da gestão interpessoal (incluindo competências ao nível da comunicação e argumentação num ambiente multicultural);</w:t>
            </w:r>
          </w:p>
          <w:p w:rsidR="007A4A75" w:rsidRPr="00BC767A" w:rsidRDefault="00F25696" w:rsidP="007A4A75">
            <w:pPr>
              <w:pStyle w:val="ERAbulletpoint"/>
              <w:rPr>
                <w:color w:val="002034" w:themeColor="text1"/>
              </w:rPr>
            </w:pPr>
            <w:r w:rsidRPr="00BC767A">
              <w:rPr>
                <w:color w:val="002034" w:themeColor="text1"/>
              </w:rPr>
              <w:t>Boas competências ao nível da gestão de pessoal (incluindo resiliência, perseverança, superação de obstáculos de uma forma construtiva);</w:t>
            </w:r>
          </w:p>
          <w:p w:rsidR="007A4A75" w:rsidRPr="00BC767A" w:rsidRDefault="00F25696" w:rsidP="007A4A75">
            <w:pPr>
              <w:pStyle w:val="ERAbulletpoint"/>
              <w:rPr>
                <w:color w:val="002034" w:themeColor="text1"/>
              </w:rPr>
            </w:pPr>
            <w:r w:rsidRPr="00BC767A">
              <w:rPr>
                <w:color w:val="002034" w:themeColor="text1"/>
              </w:rPr>
              <w:t>Muito bom conhecimento de aplicações do MS Office.</w:t>
            </w:r>
          </w:p>
          <w:p w:rsidR="00D854B3" w:rsidRPr="00BC767A" w:rsidRDefault="008A09EF" w:rsidP="007A4A75">
            <w:pPr>
              <w:autoSpaceDE/>
              <w:autoSpaceDN/>
              <w:adjustRightInd/>
              <w:spacing w:before="120"/>
              <w:contextualSpacing/>
              <w:rPr>
                <w:rFonts w:cstheme="minorBidi"/>
              </w:rPr>
            </w:pPr>
          </w:p>
          <w:p w:rsidR="00AE3651" w:rsidRPr="00BC767A" w:rsidRDefault="00F25696" w:rsidP="00A052CF">
            <w:pPr>
              <w:numPr>
                <w:ilvl w:val="0"/>
                <w:numId w:val="18"/>
              </w:numPr>
              <w:autoSpaceDE/>
              <w:autoSpaceDN/>
              <w:adjustRightInd/>
              <w:spacing w:after="0"/>
              <w:contextualSpacing/>
              <w:jc w:val="left"/>
              <w:rPr>
                <w:rFonts w:cstheme="minorBidi"/>
                <w:i/>
                <w:color w:val="0C4DA2"/>
                <w:sz w:val="24"/>
                <w:szCs w:val="22"/>
              </w:rPr>
            </w:pPr>
            <w:r w:rsidRPr="00BC767A">
              <w:rPr>
                <w:rFonts w:cstheme="minorBidi"/>
                <w:i/>
                <w:color w:val="0C4DA2"/>
                <w:sz w:val="24"/>
              </w:rPr>
              <w:t>Preferenciais:</w:t>
            </w:r>
          </w:p>
          <w:p w:rsidR="007A4A75" w:rsidRPr="00BC767A" w:rsidRDefault="00F25696" w:rsidP="007A4A75">
            <w:pPr>
              <w:pStyle w:val="ERAbulletpoint"/>
            </w:pPr>
            <w:r w:rsidRPr="00BC767A">
              <w:t>Conhecimentos sobre legislação e politica ferroviária da UE;</w:t>
            </w:r>
          </w:p>
          <w:p w:rsidR="007A4A75" w:rsidRPr="00BC767A" w:rsidRDefault="00F25696" w:rsidP="007A4A75">
            <w:pPr>
              <w:pStyle w:val="ERAbulletpoint"/>
            </w:pPr>
            <w:r w:rsidRPr="00BC767A">
              <w:t>Conhecimentos sobre conceção e validação de material circulante ferroviário;</w:t>
            </w:r>
          </w:p>
          <w:p w:rsidR="007A4A75" w:rsidRPr="00BC767A" w:rsidRDefault="00F25696" w:rsidP="007A4A75">
            <w:pPr>
              <w:pStyle w:val="ERAbulletpoint"/>
            </w:pPr>
            <w:r w:rsidRPr="00BC767A">
              <w:t>Experiência em desenvolvimento e concretização de políticas;</w:t>
            </w:r>
          </w:p>
          <w:p w:rsidR="007A4A75" w:rsidRPr="00BC767A" w:rsidRDefault="00F25696" w:rsidP="007A4A75">
            <w:pPr>
              <w:pStyle w:val="ERAbulletpoint"/>
            </w:pPr>
            <w:r w:rsidRPr="00BC767A">
              <w:t>Experiência específica e envolvimento direto em casos reais de autorização de veículos;</w:t>
            </w:r>
          </w:p>
          <w:p w:rsidR="009562F9" w:rsidRPr="00BC767A" w:rsidRDefault="00F25696" w:rsidP="007A4A75">
            <w:pPr>
              <w:pStyle w:val="ERAbulletpoint"/>
            </w:pPr>
            <w:r w:rsidRPr="00BC767A">
              <w:t>Experiência específica em exploração de sistemas ferroviários (instalações ou veículos fixos);</w:t>
            </w:r>
          </w:p>
          <w:p w:rsidR="009562F9" w:rsidRPr="00BC767A" w:rsidRDefault="00F25696" w:rsidP="007A4A75">
            <w:pPr>
              <w:pStyle w:val="ERAbulletpoint"/>
            </w:pPr>
            <w:r w:rsidRPr="00BC767A">
              <w:t>Conhecimento prático de outras línguas da UE (falado e escrito como utilizador independente - nível B2).</w:t>
            </w:r>
          </w:p>
          <w:p w:rsidR="00AE3651" w:rsidRPr="00BC767A" w:rsidRDefault="00F25696" w:rsidP="00AE3651">
            <w:pPr>
              <w:autoSpaceDE/>
              <w:autoSpaceDN/>
              <w:adjustRightInd/>
              <w:rPr>
                <w:rFonts w:cstheme="minorBidi"/>
                <w:szCs w:val="22"/>
              </w:rPr>
            </w:pPr>
            <w:r w:rsidRPr="00BC767A">
              <w:t>Dependendo do número de candidaturas recebidas, o Comité de Seleção poderá aplicar requisitos mais rigorosos dentro dos critérios de seleção supracitados.</w:t>
            </w:r>
          </w:p>
          <w:p w:rsidR="00AE3651" w:rsidRPr="00BC767A" w:rsidRDefault="008A09EF" w:rsidP="00AE3651">
            <w:pPr>
              <w:autoSpaceDE/>
              <w:autoSpaceDN/>
              <w:adjustRightInd/>
              <w:spacing w:after="0"/>
              <w:jc w:val="left"/>
              <w:rPr>
                <w:rFonts w:cstheme="minorBidi"/>
                <w:color w:val="auto"/>
                <w:szCs w:val="20"/>
              </w:rPr>
            </w:pPr>
          </w:p>
        </w:tc>
      </w:tr>
    </w:tbl>
    <w:p w:rsidR="000B237A" w:rsidRPr="00BC767A" w:rsidRDefault="00F25696" w:rsidP="00942BC3">
      <w:pPr>
        <w:pStyle w:val="Title"/>
        <w:pageBreakBefore/>
        <w:jc w:val="both"/>
        <w:rPr>
          <w:color w:val="002034" w:themeColor="text1"/>
        </w:rPr>
      </w:pPr>
      <w:r w:rsidRPr="00BC767A">
        <w:rPr>
          <w:color w:val="002034" w:themeColor="text1"/>
        </w:rPr>
        <w:t>Convite à Apresentação de Candidaturas para a vaga de Administrador nas Unidades Operacionais</w:t>
      </w:r>
    </w:p>
    <w:p w:rsidR="000B237A" w:rsidRPr="00BC767A" w:rsidRDefault="00F25696" w:rsidP="008A1AA8">
      <w:pPr>
        <w:pStyle w:val="Subtitle"/>
      </w:pPr>
      <w:r w:rsidRPr="00BC767A">
        <w:t>Agente Temporário 2(f) (AD8) - com vista à constituição de uma lista de reserva - ERA/AD/2017/001-OPE</w:t>
      </w:r>
    </w:p>
    <w:p w:rsidR="000B237A" w:rsidRPr="00BC767A" w:rsidRDefault="008A09EF" w:rsidP="000B237A">
      <w:pPr>
        <w:autoSpaceDE/>
        <w:autoSpaceDN/>
        <w:adjustRightInd/>
        <w:rPr>
          <w:rFonts w:cstheme="minorBidi"/>
          <w:szCs w:val="22"/>
        </w:rPr>
      </w:pPr>
    </w:p>
    <w:tbl>
      <w:tblPr>
        <w:tblStyle w:val="TableGrid"/>
        <w:tblW w:w="5000" w:type="pct"/>
        <w:tblLook w:val="04A0" w:firstRow="1" w:lastRow="0" w:firstColumn="1" w:lastColumn="0" w:noHBand="0" w:noVBand="1"/>
      </w:tblPr>
      <w:tblGrid>
        <w:gridCol w:w="4866"/>
        <w:gridCol w:w="4763"/>
      </w:tblGrid>
      <w:tr w:rsidR="0020697C" w:rsidTr="00AD3C01">
        <w:tc>
          <w:tcPr>
            <w:tcW w:w="2527" w:type="pct"/>
          </w:tcPr>
          <w:p w:rsidR="000B237A" w:rsidRPr="00BC767A" w:rsidRDefault="00F25696" w:rsidP="008A09EF">
            <w:pPr>
              <w:autoSpaceDE/>
              <w:autoSpaceDN/>
              <w:adjustRightInd/>
              <w:spacing w:after="0"/>
              <w:jc w:val="left"/>
              <w:rPr>
                <w:rFonts w:cstheme="minorBidi"/>
                <w:color w:val="auto"/>
                <w:szCs w:val="20"/>
              </w:rPr>
            </w:pPr>
            <w:r w:rsidRPr="00BC767A">
              <w:rPr>
                <w:rFonts w:ascii="Calibri" w:eastAsiaTheme="majorEastAsia" w:hAnsi="Calibri" w:cstheme="majorBidi"/>
                <w:i/>
                <w:noProof/>
                <w:color w:val="0C4DA2"/>
              </w:rPr>
              <w:t>Data de publicação:</w:t>
            </w:r>
            <w:r w:rsidRPr="00BC767A">
              <w:rPr>
                <w:rFonts w:cstheme="minorBidi"/>
                <w:color w:val="auto"/>
              </w:rPr>
              <w:t xml:space="preserve"> </w:t>
            </w:r>
            <w:r w:rsidR="008A09EF">
              <w:rPr>
                <w:rFonts w:cstheme="minorBidi"/>
                <w:color w:val="auto"/>
              </w:rPr>
              <w:t>13</w:t>
            </w:r>
            <w:r w:rsidRPr="00BC767A">
              <w:rPr>
                <w:rFonts w:cstheme="minorBidi"/>
                <w:color w:val="auto"/>
              </w:rPr>
              <w:t>/02/2017</w:t>
            </w:r>
          </w:p>
        </w:tc>
        <w:tc>
          <w:tcPr>
            <w:tcW w:w="2473" w:type="pct"/>
          </w:tcPr>
          <w:p w:rsidR="000B237A" w:rsidRPr="00BC767A" w:rsidRDefault="00F25696" w:rsidP="008A09EF">
            <w:pPr>
              <w:autoSpaceDE/>
              <w:autoSpaceDN/>
              <w:adjustRightInd/>
              <w:spacing w:after="0"/>
              <w:jc w:val="left"/>
              <w:rPr>
                <w:rFonts w:cstheme="minorBidi"/>
                <w:color w:val="auto"/>
                <w:szCs w:val="20"/>
              </w:rPr>
            </w:pPr>
            <w:r w:rsidRPr="00BC767A">
              <w:rPr>
                <w:rFonts w:ascii="Calibri" w:eastAsiaTheme="majorEastAsia" w:hAnsi="Calibri" w:cstheme="majorBidi"/>
                <w:i/>
                <w:noProof/>
                <w:color w:val="0C4DA2"/>
              </w:rPr>
              <w:t>Prazo para apresentação das candidaturas:</w:t>
            </w:r>
            <w:r w:rsidRPr="00BC767A">
              <w:rPr>
                <w:rFonts w:cstheme="minorBidi"/>
                <w:color w:val="auto"/>
              </w:rPr>
              <w:t xml:space="preserve"> </w:t>
            </w:r>
            <w:r w:rsidR="008A09EF">
              <w:rPr>
                <w:rFonts w:cstheme="minorBidi"/>
                <w:color w:val="auto"/>
              </w:rPr>
              <w:t>13</w:t>
            </w:r>
            <w:r w:rsidRPr="00BC767A">
              <w:rPr>
                <w:rFonts w:cstheme="minorBidi"/>
                <w:color w:val="auto"/>
              </w:rPr>
              <w:t>/03/2017 (23.59 CET, Hora de Valenciennes)</w:t>
            </w:r>
          </w:p>
        </w:tc>
      </w:tr>
      <w:tr w:rsidR="0020697C" w:rsidTr="00AD3C01">
        <w:tc>
          <w:tcPr>
            <w:tcW w:w="2527" w:type="pct"/>
          </w:tcPr>
          <w:p w:rsidR="000B237A" w:rsidRPr="00BC767A" w:rsidRDefault="00F25696" w:rsidP="00AD3C01">
            <w:pPr>
              <w:autoSpaceDE/>
              <w:autoSpaceDN/>
              <w:adjustRightInd/>
              <w:spacing w:after="0"/>
              <w:jc w:val="left"/>
              <w:rPr>
                <w:rFonts w:cstheme="minorBidi"/>
                <w:color w:val="auto"/>
                <w:szCs w:val="20"/>
              </w:rPr>
            </w:pPr>
            <w:r w:rsidRPr="00BC767A">
              <w:rPr>
                <w:rFonts w:ascii="Calibri" w:eastAsiaTheme="majorEastAsia" w:hAnsi="Calibri" w:cstheme="majorBidi"/>
                <w:i/>
                <w:noProof/>
                <w:color w:val="0C4DA2"/>
              </w:rPr>
              <w:t>Tipo de contrato:</w:t>
            </w:r>
            <w:r w:rsidRPr="00BC767A">
              <w:rPr>
                <w:rFonts w:cstheme="minorBidi"/>
                <w:color w:val="auto"/>
              </w:rPr>
              <w:t xml:space="preserve"> Agente Temporário 2(f)</w:t>
            </w:r>
          </w:p>
          <w:p w:rsidR="000B237A" w:rsidRPr="00BC767A" w:rsidRDefault="00F25696" w:rsidP="000B237A">
            <w:pPr>
              <w:autoSpaceDE/>
              <w:autoSpaceDN/>
              <w:adjustRightInd/>
              <w:spacing w:after="0"/>
              <w:jc w:val="left"/>
              <w:rPr>
                <w:rFonts w:cstheme="minorBidi"/>
                <w:color w:val="auto"/>
                <w:szCs w:val="20"/>
              </w:rPr>
            </w:pPr>
            <w:r w:rsidRPr="00BC767A">
              <w:rPr>
                <w:rFonts w:ascii="Calibri" w:eastAsiaTheme="majorEastAsia" w:hAnsi="Calibri" w:cstheme="majorBidi"/>
                <w:i/>
                <w:noProof/>
                <w:color w:val="0C4DA2"/>
              </w:rPr>
              <w:t>Grupo de funções e grau:</w:t>
            </w:r>
            <w:r w:rsidRPr="00BC767A">
              <w:rPr>
                <w:rFonts w:cstheme="minorBidi"/>
                <w:color w:val="auto"/>
              </w:rPr>
              <w:t xml:space="preserve"> </w:t>
            </w:r>
            <w:r w:rsidRPr="00BC767A">
              <w:rPr>
                <w:rFonts w:cstheme="minorBidi"/>
                <w:color w:val="002034" w:themeColor="text1"/>
              </w:rPr>
              <w:t>AD8</w:t>
            </w:r>
          </w:p>
        </w:tc>
        <w:tc>
          <w:tcPr>
            <w:tcW w:w="2473" w:type="pct"/>
          </w:tcPr>
          <w:p w:rsidR="000B237A" w:rsidRPr="00BC767A" w:rsidRDefault="00F25696" w:rsidP="00AD3C01">
            <w:pPr>
              <w:autoSpaceDE/>
              <w:autoSpaceDN/>
              <w:adjustRightInd/>
              <w:spacing w:after="0"/>
              <w:jc w:val="left"/>
              <w:rPr>
                <w:rFonts w:cstheme="minorBidi"/>
                <w:color w:val="auto"/>
                <w:szCs w:val="20"/>
              </w:rPr>
            </w:pPr>
            <w:r w:rsidRPr="00BC767A">
              <w:rPr>
                <w:rFonts w:ascii="Calibri" w:eastAsiaTheme="majorEastAsia" w:hAnsi="Calibri" w:cstheme="majorBidi"/>
                <w:i/>
                <w:noProof/>
                <w:color w:val="0C4DA2"/>
              </w:rPr>
              <w:t>Local de trabalho:</w:t>
            </w:r>
            <w:r w:rsidRPr="00BC767A">
              <w:rPr>
                <w:rFonts w:cstheme="minorBidi"/>
                <w:color w:val="auto"/>
              </w:rPr>
              <w:t xml:space="preserve"> Valenciennes, França</w:t>
            </w:r>
          </w:p>
        </w:tc>
      </w:tr>
      <w:tr w:rsidR="0020697C" w:rsidTr="00AD3C01">
        <w:tc>
          <w:tcPr>
            <w:tcW w:w="2527" w:type="pct"/>
          </w:tcPr>
          <w:p w:rsidR="000B237A" w:rsidRPr="00BC767A" w:rsidRDefault="00F25696" w:rsidP="00AD3C01">
            <w:pPr>
              <w:tabs>
                <w:tab w:val="left" w:pos="-720"/>
              </w:tabs>
              <w:suppressAutoHyphens/>
              <w:autoSpaceDE/>
              <w:autoSpaceDN/>
              <w:adjustRightInd/>
              <w:spacing w:after="0"/>
              <w:rPr>
                <w:rFonts w:cstheme="minorBidi"/>
                <w:color w:val="auto"/>
                <w:szCs w:val="20"/>
              </w:rPr>
            </w:pPr>
            <w:r w:rsidRPr="00BC767A">
              <w:rPr>
                <w:rFonts w:ascii="Calibri" w:eastAsiaTheme="majorEastAsia" w:hAnsi="Calibri" w:cstheme="majorBidi"/>
                <w:i/>
                <w:noProof/>
                <w:color w:val="0C4DA2"/>
              </w:rPr>
              <w:t>Duração do contrato:</w:t>
            </w:r>
            <w:r w:rsidRPr="00BC767A">
              <w:rPr>
                <w:rFonts w:cstheme="minorBidi"/>
                <w:color w:val="auto"/>
              </w:rPr>
              <w:t xml:space="preserve"> 4 anos, passível de renovação por um período determinado não superior a quatro anos. Se for renovado uma segunda vez, o contrato passa a ser por tempo indeterminado</w:t>
            </w:r>
          </w:p>
        </w:tc>
        <w:tc>
          <w:tcPr>
            <w:tcW w:w="2473" w:type="pct"/>
          </w:tcPr>
          <w:p w:rsidR="000B237A" w:rsidRPr="00BC767A" w:rsidRDefault="00F25696" w:rsidP="00FF2209">
            <w:pPr>
              <w:autoSpaceDE/>
              <w:autoSpaceDN/>
              <w:adjustRightInd/>
              <w:spacing w:after="0"/>
              <w:jc w:val="left"/>
              <w:rPr>
                <w:rFonts w:cstheme="minorBidi"/>
                <w:color w:val="auto"/>
                <w:szCs w:val="20"/>
              </w:rPr>
            </w:pPr>
            <w:r w:rsidRPr="00BC767A">
              <w:rPr>
                <w:rFonts w:ascii="Calibri" w:eastAsiaTheme="majorEastAsia" w:hAnsi="Calibri" w:cstheme="majorBidi"/>
                <w:i/>
                <w:noProof/>
                <w:color w:val="0C4DA2"/>
              </w:rPr>
              <w:t>Vencimento de base mensal:</w:t>
            </w:r>
            <w:r w:rsidRPr="00BC767A">
              <w:rPr>
                <w:rFonts w:cstheme="minorBidi"/>
                <w:b/>
                <w:color w:val="auto"/>
              </w:rPr>
              <w:t xml:space="preserve"> </w:t>
            </w:r>
            <w:r w:rsidRPr="00BC767A">
              <w:rPr>
                <w:rFonts w:cstheme="minorBidi"/>
                <w:color w:val="002034" w:themeColor="text1"/>
              </w:rPr>
              <w:t>6.502,76 EUR no primeiro escalão com um fator de ponderação de 13,8 % (a partir de 01/07/2016) mais subsídios específicos se aplicável</w:t>
            </w:r>
          </w:p>
        </w:tc>
      </w:tr>
      <w:tr w:rsidR="0020697C" w:rsidTr="00AD3C01">
        <w:tc>
          <w:tcPr>
            <w:tcW w:w="5000" w:type="pct"/>
            <w:gridSpan w:val="2"/>
          </w:tcPr>
          <w:p w:rsidR="000B237A" w:rsidRPr="00BC767A" w:rsidRDefault="00F25696" w:rsidP="00AD3C01">
            <w:pPr>
              <w:autoSpaceDE/>
              <w:autoSpaceDN/>
              <w:adjustRightInd/>
              <w:spacing w:after="0"/>
              <w:jc w:val="left"/>
              <w:rPr>
                <w:rFonts w:cstheme="minorBidi"/>
                <w:color w:val="auto"/>
                <w:szCs w:val="20"/>
              </w:rPr>
            </w:pPr>
            <w:r w:rsidRPr="00BC767A">
              <w:rPr>
                <w:rFonts w:ascii="Calibri" w:eastAsiaTheme="majorEastAsia" w:hAnsi="Calibri" w:cstheme="majorBidi"/>
                <w:i/>
                <w:noProof/>
                <w:color w:val="0C4DA2"/>
              </w:rPr>
              <w:t>Unidade:</w:t>
            </w:r>
            <w:r w:rsidRPr="00BC767A">
              <w:rPr>
                <w:rFonts w:cstheme="minorBidi"/>
                <w:color w:val="auto"/>
              </w:rPr>
              <w:t xml:space="preserve"> </w:t>
            </w:r>
            <w:r w:rsidRPr="00BC767A">
              <w:rPr>
                <w:rFonts w:cstheme="minorBidi"/>
                <w:color w:val="002034" w:themeColor="text1"/>
              </w:rPr>
              <w:t>Ver infra</w:t>
            </w:r>
          </w:p>
        </w:tc>
      </w:tr>
      <w:tr w:rsidR="0020697C" w:rsidTr="00AD3C01">
        <w:tc>
          <w:tcPr>
            <w:tcW w:w="2527" w:type="pct"/>
          </w:tcPr>
          <w:p w:rsidR="000B237A" w:rsidRPr="00BC767A" w:rsidRDefault="00F25696" w:rsidP="00AD3C01">
            <w:pPr>
              <w:autoSpaceDE/>
              <w:autoSpaceDN/>
              <w:adjustRightInd/>
              <w:spacing w:after="0"/>
              <w:jc w:val="left"/>
              <w:rPr>
                <w:rFonts w:cstheme="minorBidi"/>
                <w:b/>
                <w:color w:val="auto"/>
                <w:szCs w:val="20"/>
              </w:rPr>
            </w:pPr>
            <w:r w:rsidRPr="00BC767A">
              <w:rPr>
                <w:rFonts w:ascii="Calibri" w:eastAsiaTheme="majorEastAsia" w:hAnsi="Calibri" w:cstheme="majorBidi"/>
                <w:i/>
                <w:noProof/>
                <w:color w:val="0C4DA2"/>
              </w:rPr>
              <w:t xml:space="preserve">As candidaturas devem ser enviadas por correio eletrónico exclusivamente para o seguinte endereço: </w:t>
            </w:r>
            <w:r w:rsidRPr="00BC767A">
              <w:rPr>
                <w:rFonts w:cstheme="minorBidi"/>
                <w:color w:val="002034" w:themeColor="text1"/>
              </w:rPr>
              <w:t>jobs@era.europa.eu</w:t>
            </w:r>
          </w:p>
        </w:tc>
        <w:tc>
          <w:tcPr>
            <w:tcW w:w="2473" w:type="pct"/>
          </w:tcPr>
          <w:p w:rsidR="000B237A" w:rsidRPr="00BC767A" w:rsidRDefault="00F25696" w:rsidP="009562F9">
            <w:pPr>
              <w:autoSpaceDE/>
              <w:autoSpaceDN/>
              <w:adjustRightInd/>
              <w:spacing w:after="0"/>
              <w:jc w:val="left"/>
              <w:rPr>
                <w:rFonts w:cstheme="minorBidi"/>
                <w:b/>
                <w:color w:val="auto"/>
                <w:szCs w:val="20"/>
              </w:rPr>
            </w:pPr>
            <w:r w:rsidRPr="00BC767A">
              <w:rPr>
                <w:rFonts w:ascii="Calibri" w:eastAsiaTheme="majorEastAsia" w:hAnsi="Calibri" w:cstheme="majorBidi"/>
                <w:i/>
                <w:noProof/>
                <w:color w:val="0C4DA2"/>
              </w:rPr>
              <w:t>A lista de reserva para o lugar objeto do concurso será válida até:</w:t>
            </w:r>
            <w:r w:rsidRPr="00BC767A">
              <w:rPr>
                <w:rFonts w:cstheme="minorBidi"/>
                <w:b/>
                <w:color w:val="auto"/>
              </w:rPr>
              <w:t xml:space="preserve"> </w:t>
            </w:r>
            <w:r w:rsidRPr="00BC767A">
              <w:rPr>
                <w:rFonts w:cstheme="minorBidi"/>
                <w:color w:val="002034" w:themeColor="text1"/>
              </w:rPr>
              <w:t>31/12/2018 (a validade da lista de reserva poder ser prorrogada)</w:t>
            </w:r>
          </w:p>
        </w:tc>
      </w:tr>
    </w:tbl>
    <w:p w:rsidR="000B237A" w:rsidRPr="00BC767A" w:rsidRDefault="008A09EF" w:rsidP="000B237A">
      <w:pPr>
        <w:tabs>
          <w:tab w:val="left" w:pos="5355"/>
        </w:tabs>
        <w:autoSpaceDE/>
        <w:autoSpaceDN/>
        <w:adjustRightInd/>
        <w:spacing w:after="0"/>
        <w:jc w:val="left"/>
        <w:rPr>
          <w:rFonts w:cstheme="minorBidi"/>
          <w:color w:val="auto"/>
          <w:szCs w:val="22"/>
        </w:rPr>
      </w:pPr>
    </w:p>
    <w:p w:rsidR="000B237A" w:rsidRPr="00BC767A" w:rsidRDefault="008A09EF" w:rsidP="000B237A">
      <w:pPr>
        <w:autoSpaceDE/>
        <w:autoSpaceDN/>
        <w:adjustRightInd/>
        <w:spacing w:after="0"/>
        <w:jc w:val="left"/>
        <w:rPr>
          <w:rFonts w:cstheme="minorBidi"/>
          <w:color w:val="auto"/>
          <w:szCs w:val="22"/>
        </w:rPr>
      </w:pPr>
    </w:p>
    <w:tbl>
      <w:tblPr>
        <w:tblStyle w:val="TableGrid"/>
        <w:tblW w:w="5000" w:type="pct"/>
        <w:tblLook w:val="04A0" w:firstRow="1" w:lastRow="0" w:firstColumn="1" w:lastColumn="0" w:noHBand="0" w:noVBand="1"/>
      </w:tblPr>
      <w:tblGrid>
        <w:gridCol w:w="9629"/>
      </w:tblGrid>
      <w:tr w:rsidR="0020697C" w:rsidTr="00AD3C01">
        <w:trPr>
          <w:trHeight w:val="247"/>
        </w:trPr>
        <w:tc>
          <w:tcPr>
            <w:tcW w:w="5000" w:type="pct"/>
            <w:shd w:val="clear" w:color="auto" w:fill="auto"/>
            <w:vAlign w:val="center"/>
          </w:tcPr>
          <w:p w:rsidR="000B237A" w:rsidRPr="00BC767A" w:rsidRDefault="00F25696" w:rsidP="00AD3C01">
            <w:pPr>
              <w:autoSpaceDE/>
              <w:autoSpaceDN/>
              <w:adjustRightInd/>
              <w:spacing w:after="0"/>
              <w:jc w:val="left"/>
              <w:rPr>
                <w:rFonts w:cstheme="minorBidi"/>
                <w:i/>
                <w:color w:val="auto"/>
                <w:szCs w:val="22"/>
              </w:rPr>
            </w:pPr>
            <w:r w:rsidRPr="00BC767A">
              <w:rPr>
                <w:rFonts w:cstheme="minorBidi"/>
                <w:i/>
                <w:color w:val="0C4DA2"/>
              </w:rPr>
              <w:t>A AGÊNCIA</w:t>
            </w:r>
          </w:p>
        </w:tc>
      </w:tr>
      <w:tr w:rsidR="0020697C" w:rsidTr="00AD3C01">
        <w:trPr>
          <w:trHeight w:val="2235"/>
        </w:trPr>
        <w:tc>
          <w:tcPr>
            <w:tcW w:w="5000" w:type="pct"/>
          </w:tcPr>
          <w:p w:rsidR="000B237A" w:rsidRPr="00BC767A" w:rsidRDefault="00F25696" w:rsidP="00AD3C01">
            <w:pPr>
              <w:rPr>
                <w:color w:val="auto"/>
              </w:rPr>
            </w:pPr>
            <w:r w:rsidRPr="00BC767A">
              <w:rPr>
                <w:color w:val="auto"/>
              </w:rPr>
              <w:t>A Agência Ferroviária da União Europeia (a seguir designada «Agência») foi instituída pelo Regulamento (UE) 2016/796 do Parlamento Europeu e do Conselho, de 11 de maio de 2016. A nossa missão consiste em tornar o sistema rodoviário mais funcional para a sociedade, e nesse sentido contribuímos para a criação de um espaço ferroviário europeu único sem fronteiras, garantindo um elevado nível de segurança, elaborando uma estratégia comum de segurança para o Sistema Europeu de Controlo dos Comboios (ETCS/ERTMS) e promovendo um acesso simplificado para os clientes do setor ferroviário europeu. Além disso, a partir de 2019, a Agência passa a ser a autoridade europeia com competência para emitir certificados únicos de segurança às empresas ferroviárias a nível da UE e autorizações para veículos que circulem em mais de um país, e para conceder aprovação prévia para a infraestrutura do ERTMS. A Agência está localizada em Valenciennes (sede) e em Lille (centro de reuniões), França, e emprega atualmente 160 funcionários.</w:t>
            </w:r>
          </w:p>
          <w:p w:rsidR="000B237A" w:rsidRPr="00BC767A" w:rsidRDefault="00F25696" w:rsidP="00AD3C01">
            <w:pPr>
              <w:spacing w:after="0"/>
              <w:rPr>
                <w:rStyle w:val="Hyperlink"/>
                <w:color w:val="auto"/>
              </w:rPr>
            </w:pPr>
            <w:r w:rsidRPr="00BC767A">
              <w:rPr>
                <w:color w:val="auto"/>
              </w:rPr>
              <w:t xml:space="preserve">Para mais informações sobre a Agência, consulte o sítio Web: </w:t>
            </w:r>
            <w:r w:rsidR="008A09EF">
              <w:fldChar w:fldCharType="begin"/>
            </w:r>
            <w:r w:rsidR="008A09EF">
              <w:instrText xml:space="preserve"> HYPERLINK "http://www.era.europa.eu/" </w:instrText>
            </w:r>
            <w:r w:rsidR="008A09EF">
              <w:fldChar w:fldCharType="separate"/>
            </w:r>
            <w:r w:rsidRPr="00BC767A">
              <w:rPr>
                <w:rStyle w:val="Hyperlink"/>
                <w:color w:val="auto"/>
              </w:rPr>
              <w:t>http://www.era.europa.eu</w:t>
            </w:r>
            <w:r w:rsidR="008A09EF">
              <w:rPr>
                <w:rStyle w:val="Hyperlink"/>
                <w:color w:val="auto"/>
              </w:rPr>
              <w:fldChar w:fldCharType="end"/>
            </w:r>
          </w:p>
          <w:p w:rsidR="000B237A" w:rsidRPr="00BC767A" w:rsidRDefault="008A09EF" w:rsidP="00AD3C01">
            <w:pPr>
              <w:autoSpaceDE/>
              <w:autoSpaceDN/>
              <w:adjustRightInd/>
              <w:spacing w:after="0"/>
              <w:rPr>
                <w:rFonts w:cstheme="minorBidi"/>
                <w:color w:val="auto"/>
                <w:szCs w:val="22"/>
              </w:rPr>
            </w:pPr>
          </w:p>
        </w:tc>
      </w:tr>
    </w:tbl>
    <w:p w:rsidR="000B237A" w:rsidRPr="00BC767A" w:rsidRDefault="008A09EF" w:rsidP="000B237A">
      <w:pPr>
        <w:autoSpaceDE/>
        <w:autoSpaceDN/>
        <w:adjustRightInd/>
        <w:spacing w:after="0"/>
        <w:jc w:val="left"/>
        <w:rPr>
          <w:rFonts w:cstheme="minorBidi"/>
          <w:color w:val="auto"/>
          <w:szCs w:val="22"/>
        </w:rPr>
      </w:pPr>
    </w:p>
    <w:p w:rsidR="000B237A" w:rsidRPr="00BC767A" w:rsidRDefault="008A09EF" w:rsidP="000B237A">
      <w:pPr>
        <w:autoSpaceDE/>
        <w:autoSpaceDN/>
        <w:adjustRightInd/>
        <w:spacing w:after="0"/>
        <w:rPr>
          <w:rFonts w:cstheme="minorBidi"/>
          <w:szCs w:val="22"/>
        </w:rPr>
      </w:pPr>
    </w:p>
    <w:tbl>
      <w:tblPr>
        <w:tblStyle w:val="TableGrid"/>
        <w:tblW w:w="5000" w:type="pct"/>
        <w:tblLook w:val="04A0" w:firstRow="1" w:lastRow="0" w:firstColumn="1" w:lastColumn="0" w:noHBand="0" w:noVBand="1"/>
      </w:tblPr>
      <w:tblGrid>
        <w:gridCol w:w="9629"/>
      </w:tblGrid>
      <w:tr w:rsidR="0020697C" w:rsidTr="00AD3C01">
        <w:trPr>
          <w:trHeight w:val="239"/>
        </w:trPr>
        <w:tc>
          <w:tcPr>
            <w:tcW w:w="5000" w:type="pct"/>
            <w:shd w:val="clear" w:color="auto" w:fill="auto"/>
            <w:vAlign w:val="center"/>
          </w:tcPr>
          <w:p w:rsidR="000B237A" w:rsidRPr="00BC767A" w:rsidRDefault="00F25696" w:rsidP="00AD3C01">
            <w:pPr>
              <w:autoSpaceDE/>
              <w:autoSpaceDN/>
              <w:adjustRightInd/>
              <w:spacing w:after="0"/>
              <w:jc w:val="left"/>
              <w:rPr>
                <w:rFonts w:cstheme="minorBidi"/>
                <w:i/>
                <w:color w:val="0C4DA2"/>
                <w:szCs w:val="22"/>
              </w:rPr>
            </w:pPr>
            <w:r w:rsidRPr="00BC767A">
              <w:rPr>
                <w:rFonts w:cstheme="minorBidi"/>
                <w:i/>
                <w:color w:val="0C4DA2"/>
              </w:rPr>
              <w:t>PROCESSO DE CANDIDATURA</w:t>
            </w:r>
          </w:p>
        </w:tc>
      </w:tr>
      <w:tr w:rsidR="0020697C" w:rsidTr="00AD3C01">
        <w:tc>
          <w:tcPr>
            <w:tcW w:w="5000" w:type="pct"/>
          </w:tcPr>
          <w:p w:rsidR="000B237A" w:rsidRPr="00BC767A" w:rsidRDefault="00F25696" w:rsidP="00AD3C01">
            <w:pPr>
              <w:autoSpaceDE/>
              <w:autoSpaceDN/>
              <w:adjustRightInd/>
              <w:spacing w:after="0"/>
              <w:rPr>
                <w:rFonts w:cstheme="minorBidi"/>
                <w:color w:val="auto"/>
                <w:szCs w:val="20"/>
              </w:rPr>
            </w:pPr>
            <w:r w:rsidRPr="00BC767A">
              <w:rPr>
                <w:rFonts w:cstheme="minorBidi"/>
                <w:color w:val="auto"/>
              </w:rPr>
              <w:t xml:space="preserve">Para que as candidaturas </w:t>
            </w:r>
            <w:r w:rsidRPr="00BC767A">
              <w:rPr>
                <w:rFonts w:ascii="Calibri" w:eastAsiaTheme="majorEastAsia" w:hAnsi="Calibri" w:cstheme="majorBidi"/>
                <w:b/>
                <w:color w:val="auto"/>
                <w:sz w:val="24"/>
              </w:rPr>
              <w:t>sejam válidas</w:t>
            </w:r>
            <w:r w:rsidRPr="00BC767A">
              <w:rPr>
                <w:rFonts w:cstheme="minorBidi"/>
                <w:color w:val="auto"/>
              </w:rPr>
              <w:t>, os candidatos devem apresentar os seguintes documentos:</w:t>
            </w:r>
          </w:p>
          <w:p w:rsidR="000B237A" w:rsidRPr="00BC767A" w:rsidRDefault="00F25696" w:rsidP="00AD3C01">
            <w:pPr>
              <w:pStyle w:val="ERAbulletpoint"/>
            </w:pPr>
            <w:r w:rsidRPr="00BC767A">
              <w:t>Um curriculum vitae detalhado (apenas formato de CV europeu). Queira consultar a seguinte ligação:</w:t>
            </w:r>
          </w:p>
          <w:p w:rsidR="000B237A" w:rsidRPr="00BC767A" w:rsidRDefault="008A09EF" w:rsidP="00AD3C01">
            <w:pPr>
              <w:pStyle w:val="ERAbulletpoint"/>
              <w:numPr>
                <w:ilvl w:val="0"/>
                <w:numId w:val="0"/>
              </w:numPr>
              <w:ind w:left="851"/>
              <w:rPr>
                <w:szCs w:val="22"/>
              </w:rPr>
            </w:pPr>
            <w:hyperlink r:id="rId13" w:history="1">
              <w:r w:rsidR="00F25696" w:rsidRPr="00BC767A">
                <w:rPr>
                  <w:u w:val="single"/>
                </w:rPr>
                <w:t>http://europass.cedefop.europa.eu/pt/documents/curriculum-vitae/templates-instructions</w:t>
              </w:r>
            </w:hyperlink>
          </w:p>
          <w:p w:rsidR="000B237A" w:rsidRPr="00BC767A" w:rsidRDefault="00F25696" w:rsidP="00AD3C01">
            <w:pPr>
              <w:pStyle w:val="ERAbulletpoint"/>
            </w:pPr>
            <w:r w:rsidRPr="00BC767A">
              <w:t>Uma carta de motivação com 2 páginas no máximo, expondo os motivos do interesse do candidato no lugar e qual o valor acrescentado que traria para a Agência no caso de ser selecionado;</w:t>
            </w:r>
          </w:p>
          <w:p w:rsidR="000B237A" w:rsidRPr="00BC767A" w:rsidRDefault="00F25696" w:rsidP="00AD3C01">
            <w:pPr>
              <w:pStyle w:val="ERAbulletpoint"/>
            </w:pPr>
            <w:r w:rsidRPr="00BC767A">
              <w:t>Grelha de elegibilidade (ver anexo).</w:t>
            </w:r>
          </w:p>
          <w:p w:rsidR="000B237A" w:rsidRPr="00BC767A" w:rsidRDefault="008A09EF" w:rsidP="00AD3C01">
            <w:pPr>
              <w:spacing w:before="120" w:after="0"/>
              <w:contextualSpacing/>
              <w:jc w:val="left"/>
              <w:rPr>
                <w:rFonts w:cstheme="minorBidi"/>
                <w:color w:val="auto"/>
                <w:szCs w:val="20"/>
              </w:rPr>
            </w:pPr>
          </w:p>
          <w:p w:rsidR="000B237A" w:rsidRPr="00BC767A" w:rsidRDefault="00F25696" w:rsidP="00AD3C01">
            <w:pPr>
              <w:autoSpaceDE/>
              <w:autoSpaceDN/>
              <w:adjustRightInd/>
              <w:spacing w:after="0"/>
              <w:rPr>
                <w:rFonts w:eastAsiaTheme="majorEastAsia" w:cstheme="majorBidi"/>
                <w:b/>
                <w:bCs/>
                <w:color w:val="auto"/>
                <w:szCs w:val="22"/>
              </w:rPr>
            </w:pPr>
            <w:r w:rsidRPr="00BC767A">
              <w:rPr>
                <w:rFonts w:eastAsiaTheme="majorEastAsia" w:cstheme="majorBidi"/>
                <w:b/>
                <w:color w:val="auto"/>
              </w:rPr>
              <w:t>A inobservância das instruções acima descritas implica a exclusão do candidato em causa do processo de seleção.</w:t>
            </w:r>
          </w:p>
          <w:p w:rsidR="000B237A" w:rsidRPr="00BC767A" w:rsidRDefault="008A09EF" w:rsidP="00AD3C01">
            <w:pPr>
              <w:autoSpaceDE/>
              <w:autoSpaceDN/>
              <w:adjustRightInd/>
              <w:spacing w:after="0"/>
              <w:rPr>
                <w:rFonts w:cstheme="minorBidi"/>
                <w:b/>
                <w:color w:val="auto"/>
                <w:szCs w:val="20"/>
              </w:rPr>
            </w:pPr>
          </w:p>
          <w:p w:rsidR="000B237A" w:rsidRPr="00BC767A" w:rsidRDefault="00F25696" w:rsidP="00AD3C01">
            <w:pPr>
              <w:autoSpaceDE/>
              <w:autoSpaceDN/>
              <w:adjustRightInd/>
              <w:spacing w:after="0"/>
              <w:rPr>
                <w:rFonts w:cstheme="minorBidi"/>
                <w:color w:val="auto"/>
                <w:szCs w:val="20"/>
              </w:rPr>
            </w:pPr>
            <w:r w:rsidRPr="00BC767A">
              <w:rPr>
                <w:rFonts w:cstheme="minorBidi"/>
                <w:color w:val="auto"/>
              </w:rPr>
              <w:t>Sendo o inglês a língua de trabalho da Agência, os candidatos são convidados a apresentar a candidatura em inglês para facilitar o processo de seleção.</w:t>
            </w:r>
          </w:p>
          <w:p w:rsidR="000B237A" w:rsidRPr="00BC767A" w:rsidRDefault="00F25696" w:rsidP="00AD3C01">
            <w:pPr>
              <w:autoSpaceDE/>
              <w:autoSpaceDN/>
              <w:adjustRightInd/>
              <w:spacing w:after="0"/>
              <w:rPr>
                <w:rFonts w:cstheme="minorBidi"/>
                <w:color w:val="auto"/>
                <w:szCs w:val="20"/>
              </w:rPr>
            </w:pPr>
            <w:r w:rsidRPr="00BC767A">
              <w:rPr>
                <w:rFonts w:cstheme="minorBidi"/>
                <w:color w:val="auto"/>
              </w:rPr>
              <w:t xml:space="preserve">As candidaturas devem ser enviadas por correio eletrónico para o endereço </w:t>
            </w:r>
            <w:r w:rsidR="008A09EF">
              <w:fldChar w:fldCharType="begin"/>
            </w:r>
            <w:r w:rsidR="008A09EF">
              <w:instrText xml:space="preserve"> HYPERLINK "mai</w:instrText>
            </w:r>
            <w:r w:rsidR="008A09EF">
              <w:instrText xml:space="preserve">lto:jobs@era.europa.eu" </w:instrText>
            </w:r>
            <w:r w:rsidR="008A09EF">
              <w:fldChar w:fldCharType="separate"/>
            </w:r>
            <w:r w:rsidRPr="00BC767A">
              <w:rPr>
                <w:rFonts w:cstheme="minorBidi"/>
                <w:b/>
                <w:color w:val="auto"/>
                <w:u w:val="single"/>
              </w:rPr>
              <w:t>jobs@era.europa.eu</w:t>
            </w:r>
            <w:r w:rsidR="008A09EF">
              <w:rPr>
                <w:rFonts w:cstheme="minorBidi"/>
                <w:b/>
                <w:color w:val="auto"/>
                <w:u w:val="single"/>
              </w:rPr>
              <w:fldChar w:fldCharType="end"/>
            </w:r>
            <w:r w:rsidRPr="00BC767A">
              <w:rPr>
                <w:rFonts w:cstheme="minorBidi"/>
                <w:color w:val="auto"/>
              </w:rPr>
              <w:t xml:space="preserve"> até </w:t>
            </w:r>
            <w:r w:rsidR="008A09EF">
              <w:rPr>
                <w:rFonts w:cstheme="minorBidi"/>
                <w:b/>
                <w:color w:val="auto"/>
              </w:rPr>
              <w:t>13</w:t>
            </w:r>
            <w:r w:rsidRPr="00BC767A">
              <w:rPr>
                <w:rFonts w:cstheme="minorBidi"/>
                <w:b/>
                <w:color w:val="auto"/>
              </w:rPr>
              <w:t>/03/2017</w:t>
            </w:r>
            <w:r w:rsidRPr="00BC767A">
              <w:rPr>
                <w:rFonts w:cstheme="minorBidi"/>
                <w:color w:val="auto"/>
              </w:rPr>
              <w:t xml:space="preserve"> às 23.59 CET (Hora de Valenciennes) o mais tardar, </w:t>
            </w:r>
            <w:r w:rsidRPr="00BC767A">
              <w:rPr>
                <w:rFonts w:cstheme="minorBidi"/>
                <w:b/>
                <w:color w:val="auto"/>
              </w:rPr>
              <w:t>indicando claramente o número de referência do convite à apresentação de candidaturas em «Assunto».</w:t>
            </w:r>
          </w:p>
          <w:p w:rsidR="000B237A" w:rsidRPr="00BC767A" w:rsidRDefault="008A09EF" w:rsidP="00AD3C01">
            <w:pPr>
              <w:autoSpaceDE/>
              <w:autoSpaceDN/>
              <w:adjustRightInd/>
              <w:spacing w:after="0"/>
              <w:rPr>
                <w:rFonts w:cstheme="minorBidi"/>
                <w:color w:val="auto"/>
                <w:szCs w:val="20"/>
              </w:rPr>
            </w:pPr>
          </w:p>
          <w:p w:rsidR="000B237A" w:rsidRPr="00BC767A" w:rsidRDefault="00F25696" w:rsidP="00AD3C01">
            <w:pPr>
              <w:autoSpaceDE/>
              <w:autoSpaceDN/>
              <w:adjustRightInd/>
              <w:spacing w:after="0"/>
              <w:rPr>
                <w:rFonts w:cstheme="minorBidi"/>
                <w:color w:val="auto"/>
                <w:szCs w:val="22"/>
              </w:rPr>
            </w:pPr>
            <w:r w:rsidRPr="00BC767A">
              <w:rPr>
                <w:rFonts w:cstheme="minorBidi"/>
                <w:color w:val="auto"/>
              </w:rPr>
              <w:t>Note que as candidaturas apresentadas por fax ou correio não serão tidas em consideração.</w:t>
            </w:r>
          </w:p>
          <w:p w:rsidR="000B237A" w:rsidRPr="00BC767A" w:rsidRDefault="008A09EF" w:rsidP="00AD3C01">
            <w:pPr>
              <w:autoSpaceDE/>
              <w:autoSpaceDN/>
              <w:adjustRightInd/>
              <w:spacing w:after="0"/>
              <w:rPr>
                <w:rFonts w:cstheme="minorBidi"/>
                <w:color w:val="auto"/>
                <w:szCs w:val="22"/>
              </w:rPr>
            </w:pPr>
            <w:bookmarkStart w:id="0" w:name="_GoBack"/>
            <w:bookmarkEnd w:id="0"/>
          </w:p>
          <w:p w:rsidR="000B237A" w:rsidRPr="00BC767A" w:rsidRDefault="00F25696" w:rsidP="00AD3C01">
            <w:pPr>
              <w:autoSpaceDE/>
              <w:autoSpaceDN/>
              <w:adjustRightInd/>
              <w:spacing w:after="0"/>
              <w:rPr>
                <w:rFonts w:cstheme="minorBidi"/>
                <w:color w:val="auto"/>
                <w:szCs w:val="22"/>
              </w:rPr>
            </w:pPr>
            <w:r w:rsidRPr="00BC767A">
              <w:rPr>
                <w:rFonts w:cstheme="minorBidi"/>
                <w:color w:val="auto"/>
              </w:rPr>
              <w:t>Se, em qualquer fase do processo, se verificar que a informação fornecida por um candidato é incorreta, o candidato em questão será desqualificado.</w:t>
            </w:r>
          </w:p>
          <w:p w:rsidR="000B237A" w:rsidRPr="00BC767A" w:rsidRDefault="008A09EF" w:rsidP="00AD3C01">
            <w:pPr>
              <w:autoSpaceDE/>
              <w:autoSpaceDN/>
              <w:adjustRightInd/>
              <w:spacing w:after="0"/>
              <w:rPr>
                <w:rFonts w:cstheme="minorBidi"/>
                <w:color w:val="auto"/>
                <w:szCs w:val="22"/>
              </w:rPr>
            </w:pPr>
          </w:p>
          <w:p w:rsidR="000B237A" w:rsidRPr="00BC767A" w:rsidRDefault="00F25696" w:rsidP="00AD3C01">
            <w:pPr>
              <w:autoSpaceDE/>
              <w:autoSpaceDN/>
              <w:adjustRightInd/>
              <w:spacing w:after="0"/>
              <w:rPr>
                <w:rFonts w:cstheme="minorBidi"/>
                <w:color w:val="auto"/>
                <w:szCs w:val="22"/>
              </w:rPr>
            </w:pPr>
            <w:r w:rsidRPr="00BC767A">
              <w:rPr>
                <w:rFonts w:cstheme="minorBidi"/>
                <w:color w:val="auto"/>
              </w:rPr>
              <w:t>É proibido aos candidatos, ou a qualquer outra pessoa, em seu nome, estabelecer direta ou indiretamente contactos com os membros do Comité de Seleção. A autoridade habilitada a celebrar contratos (a seguir designada AHCC) reserva-se o direito de desqualificar qualquer candidato que desrespeite essa instrução.</w:t>
            </w:r>
          </w:p>
          <w:p w:rsidR="000B237A" w:rsidRPr="00BC767A" w:rsidRDefault="008A09EF" w:rsidP="00AD3C01">
            <w:pPr>
              <w:autoSpaceDE/>
              <w:autoSpaceDN/>
              <w:adjustRightInd/>
              <w:spacing w:after="0"/>
              <w:rPr>
                <w:rFonts w:cstheme="minorBidi"/>
                <w:color w:val="auto"/>
                <w:szCs w:val="22"/>
              </w:rPr>
            </w:pPr>
          </w:p>
          <w:p w:rsidR="000B237A" w:rsidRPr="00BC767A" w:rsidRDefault="00F25696" w:rsidP="00AD3C01">
            <w:pPr>
              <w:autoSpaceDE/>
              <w:autoSpaceDN/>
              <w:adjustRightInd/>
              <w:spacing w:after="0"/>
              <w:rPr>
                <w:rFonts w:cstheme="minorBidi"/>
                <w:color w:val="auto"/>
                <w:szCs w:val="20"/>
              </w:rPr>
            </w:pPr>
            <w:r w:rsidRPr="00BC767A">
              <w:rPr>
                <w:rFonts w:cstheme="minorBidi"/>
                <w:color w:val="auto"/>
              </w:rPr>
              <w:t xml:space="preserve">A lista de reserva será constituída e válida até </w:t>
            </w:r>
            <w:r w:rsidRPr="00BC767A">
              <w:rPr>
                <w:rFonts w:cstheme="minorBidi"/>
                <w:b/>
                <w:color w:val="auto"/>
              </w:rPr>
              <w:t>31/12/2018</w:t>
            </w:r>
            <w:r w:rsidRPr="00BC767A">
              <w:rPr>
                <w:rFonts w:cstheme="minorBidi"/>
                <w:color w:val="auto"/>
              </w:rPr>
              <w:t>. A validade da lista de reserva pode ser prorrogada se a AHCC assim o decidir. A lista de reserva pode ser utilizada para a contratação de funcionários que ocupem outros lugares que requeiram o perfil acima descrito.</w:t>
            </w:r>
          </w:p>
          <w:p w:rsidR="000B237A" w:rsidRPr="00BC767A" w:rsidRDefault="008A09EF" w:rsidP="00AD3C01">
            <w:pPr>
              <w:autoSpaceDE/>
              <w:autoSpaceDN/>
              <w:adjustRightInd/>
              <w:spacing w:after="0"/>
              <w:rPr>
                <w:rFonts w:cstheme="minorBidi"/>
                <w:color w:val="auto"/>
                <w:szCs w:val="20"/>
              </w:rPr>
            </w:pPr>
          </w:p>
          <w:p w:rsidR="000B237A" w:rsidRPr="00BC767A" w:rsidRDefault="00F25696" w:rsidP="00AD3C01">
            <w:pPr>
              <w:keepNext/>
              <w:keepLines/>
              <w:autoSpaceDE/>
              <w:autoSpaceDN/>
              <w:adjustRightInd/>
              <w:spacing w:after="0"/>
              <w:outlineLvl w:val="3"/>
              <w:rPr>
                <w:rFonts w:eastAsiaTheme="majorEastAsia" w:cstheme="majorBidi"/>
                <w:b/>
                <w:bCs/>
                <w:iCs/>
                <w:noProof/>
                <w:color w:val="auto"/>
                <w:szCs w:val="22"/>
              </w:rPr>
            </w:pPr>
            <w:r w:rsidRPr="00BC767A">
              <w:rPr>
                <w:rFonts w:eastAsiaTheme="majorEastAsia" w:cstheme="majorBidi"/>
                <w:b/>
                <w:noProof/>
                <w:color w:val="auto"/>
              </w:rPr>
              <w:t>Tenha em atenção que, devido ao grande número de candidaturas que poderemos receber na data-limite de apresentação, o sistema poderá ter problemas no processamento de grandes quantidades de dados. Os candidatos são, por conseguinte, aconselhados a enviar a sua candidatura bastante antes do término do prazo.</w:t>
            </w:r>
          </w:p>
          <w:p w:rsidR="000B237A" w:rsidRPr="00BC767A" w:rsidRDefault="008A09EF" w:rsidP="00AD3C01">
            <w:pPr>
              <w:autoSpaceDE/>
              <w:autoSpaceDN/>
              <w:adjustRightInd/>
              <w:spacing w:after="0"/>
              <w:rPr>
                <w:rFonts w:cstheme="minorBidi"/>
                <w:b/>
                <w:color w:val="auto"/>
                <w:szCs w:val="20"/>
              </w:rPr>
            </w:pPr>
          </w:p>
          <w:p w:rsidR="000B237A" w:rsidRPr="00BC767A" w:rsidRDefault="00F25696" w:rsidP="00AD3C01">
            <w:pPr>
              <w:autoSpaceDE/>
              <w:autoSpaceDN/>
              <w:adjustRightInd/>
              <w:spacing w:after="0"/>
              <w:rPr>
                <w:rFonts w:cstheme="minorBidi"/>
                <w:color w:val="auto"/>
                <w:szCs w:val="22"/>
              </w:rPr>
            </w:pPr>
            <w:r w:rsidRPr="00BC767A">
              <w:rPr>
                <w:rFonts w:cstheme="minorBidi"/>
                <w:b/>
                <w:color w:val="auto"/>
              </w:rPr>
              <w:t>Importante:</w:t>
            </w:r>
            <w:r w:rsidRPr="00BC767A">
              <w:rPr>
                <w:rFonts w:cstheme="minorBidi"/>
                <w:color w:val="auto"/>
              </w:rPr>
              <w:t xml:space="preserve"> Os documentos comprovativos (cópias autenticadas de graus/diplomas, referências, comprovativos da experiência, etc.) NÃO devem ser enviados nesta fase, mas devem ser apresentados numa fase posterior do processo, se solicitados. Não serão devolvidos quaisquer documentos aos candidatos</w:t>
            </w:r>
          </w:p>
          <w:p w:rsidR="000B237A" w:rsidRPr="00BC767A" w:rsidRDefault="008A09EF" w:rsidP="00AD3C01">
            <w:pPr>
              <w:autoSpaceDE/>
              <w:autoSpaceDN/>
              <w:adjustRightInd/>
              <w:spacing w:after="0"/>
              <w:rPr>
                <w:rFonts w:cstheme="minorBidi"/>
                <w:color w:val="auto"/>
                <w:szCs w:val="20"/>
              </w:rPr>
            </w:pPr>
          </w:p>
        </w:tc>
      </w:tr>
    </w:tbl>
    <w:p w:rsidR="000B237A" w:rsidRPr="00BC767A" w:rsidRDefault="008A09EF" w:rsidP="000B237A">
      <w:pPr>
        <w:autoSpaceDE/>
        <w:autoSpaceDN/>
        <w:adjustRightInd/>
        <w:spacing w:after="0"/>
        <w:jc w:val="left"/>
        <w:rPr>
          <w:rFonts w:cstheme="minorBidi"/>
          <w:color w:val="auto"/>
          <w:szCs w:val="20"/>
        </w:rPr>
      </w:pPr>
    </w:p>
    <w:p w:rsidR="000B237A" w:rsidRPr="00BC767A" w:rsidRDefault="008A09EF" w:rsidP="000B237A">
      <w:pPr>
        <w:autoSpaceDE/>
        <w:autoSpaceDN/>
        <w:adjustRightInd/>
        <w:spacing w:after="0"/>
        <w:jc w:val="left"/>
        <w:rPr>
          <w:rFonts w:cstheme="minorBidi"/>
          <w:color w:val="auto"/>
          <w:szCs w:val="20"/>
        </w:rPr>
      </w:pPr>
    </w:p>
    <w:tbl>
      <w:tblPr>
        <w:tblStyle w:val="TableGrid"/>
        <w:tblW w:w="5000" w:type="pct"/>
        <w:tblLook w:val="04A0" w:firstRow="1" w:lastRow="0" w:firstColumn="1" w:lastColumn="0" w:noHBand="0" w:noVBand="1"/>
      </w:tblPr>
      <w:tblGrid>
        <w:gridCol w:w="9629"/>
      </w:tblGrid>
      <w:tr w:rsidR="0020697C" w:rsidTr="00AD3C01">
        <w:trPr>
          <w:trHeight w:val="235"/>
        </w:trPr>
        <w:tc>
          <w:tcPr>
            <w:tcW w:w="5000" w:type="pct"/>
            <w:shd w:val="clear" w:color="auto" w:fill="auto"/>
            <w:vAlign w:val="center"/>
          </w:tcPr>
          <w:p w:rsidR="000B237A" w:rsidRPr="00BC767A" w:rsidRDefault="00F25696" w:rsidP="00AD3C01">
            <w:pPr>
              <w:autoSpaceDE/>
              <w:autoSpaceDN/>
              <w:adjustRightInd/>
              <w:spacing w:after="0"/>
              <w:jc w:val="left"/>
              <w:rPr>
                <w:rFonts w:cstheme="minorBidi"/>
                <w:i/>
                <w:color w:val="0C4DA2"/>
                <w:szCs w:val="22"/>
              </w:rPr>
            </w:pPr>
            <w:r w:rsidRPr="00BC767A">
              <w:rPr>
                <w:rFonts w:cstheme="minorBidi"/>
                <w:i/>
                <w:color w:val="0C4DA2"/>
              </w:rPr>
              <w:t>PROCESSO DE SELEÇÃO</w:t>
            </w:r>
          </w:p>
        </w:tc>
      </w:tr>
      <w:tr w:rsidR="0020697C" w:rsidTr="00AD3C01">
        <w:trPr>
          <w:trHeight w:val="1125"/>
        </w:trPr>
        <w:tc>
          <w:tcPr>
            <w:tcW w:w="5000" w:type="pct"/>
          </w:tcPr>
          <w:p w:rsidR="000B237A" w:rsidRPr="00BC767A" w:rsidRDefault="00F25696" w:rsidP="00AD3C01">
            <w:pPr>
              <w:autoSpaceDE/>
              <w:autoSpaceDN/>
              <w:adjustRightInd/>
              <w:rPr>
                <w:rFonts w:cstheme="minorBidi"/>
                <w:color w:val="auto"/>
                <w:szCs w:val="22"/>
              </w:rPr>
            </w:pPr>
            <w:r w:rsidRPr="00BC767A">
              <w:rPr>
                <w:rFonts w:cstheme="minorBidi"/>
                <w:color w:val="auto"/>
              </w:rPr>
              <w:t>A seleção será organizada como se segue:</w:t>
            </w:r>
          </w:p>
          <w:p w:rsidR="000B237A" w:rsidRPr="00BC767A" w:rsidRDefault="00F25696" w:rsidP="000B237A">
            <w:pPr>
              <w:numPr>
                <w:ilvl w:val="0"/>
                <w:numId w:val="19"/>
              </w:numPr>
              <w:autoSpaceDE/>
              <w:autoSpaceDN/>
              <w:adjustRightInd/>
              <w:spacing w:after="0" w:line="240" w:lineRule="exact"/>
              <w:ind w:left="896" w:hanging="357"/>
              <w:rPr>
                <w:rFonts w:cstheme="minorBidi"/>
                <w:color w:val="auto"/>
                <w:szCs w:val="22"/>
              </w:rPr>
            </w:pPr>
            <w:r w:rsidRPr="00BC767A">
              <w:rPr>
                <w:rFonts w:cstheme="minorBidi"/>
                <w:color w:val="auto"/>
              </w:rPr>
              <w:t>O Comité de Seleção verifica a validade e os critérios de elegibilidade de todas as candidaturas,</w:t>
            </w:r>
          </w:p>
          <w:p w:rsidR="000B237A" w:rsidRPr="00BC767A" w:rsidRDefault="00F25696" w:rsidP="000B237A">
            <w:pPr>
              <w:numPr>
                <w:ilvl w:val="0"/>
                <w:numId w:val="19"/>
              </w:numPr>
              <w:autoSpaceDE/>
              <w:autoSpaceDN/>
              <w:adjustRightInd/>
              <w:spacing w:after="0" w:line="240" w:lineRule="exact"/>
              <w:ind w:left="896" w:hanging="357"/>
              <w:rPr>
                <w:rFonts w:cstheme="minorBidi"/>
                <w:color w:val="auto"/>
                <w:szCs w:val="22"/>
              </w:rPr>
            </w:pPr>
            <w:r w:rsidRPr="00BC767A">
              <w:rPr>
                <w:rFonts w:cstheme="minorBidi"/>
                <w:color w:val="auto"/>
              </w:rPr>
              <w:t>Os candidatos que satisfaçam os critérios de elegibilidade serão avaliados com base nos critérios de seleção,</w:t>
            </w:r>
          </w:p>
          <w:p w:rsidR="000B237A" w:rsidRPr="00BC767A" w:rsidRDefault="00F25696" w:rsidP="000B237A">
            <w:pPr>
              <w:numPr>
                <w:ilvl w:val="0"/>
                <w:numId w:val="19"/>
              </w:numPr>
              <w:autoSpaceDE/>
              <w:autoSpaceDN/>
              <w:adjustRightInd/>
              <w:spacing w:after="0" w:line="240" w:lineRule="exact"/>
              <w:ind w:left="896" w:hanging="357"/>
              <w:rPr>
                <w:rFonts w:cstheme="minorBidi"/>
                <w:color w:val="auto"/>
                <w:szCs w:val="22"/>
              </w:rPr>
            </w:pPr>
            <w:r w:rsidRPr="00BC767A">
              <w:rPr>
                <w:rFonts w:cstheme="minorBidi"/>
                <w:color w:val="auto"/>
              </w:rPr>
              <w:t>O Comité de Seleção avalia as cartas de motivação e os CV dos candidatos elegíveis e estabelece uma lista de pré-seleção dos candidatos que melhor satisfaçam os critérios estabelecidos no convite à apresentação de candidaturas,</w:t>
            </w:r>
          </w:p>
          <w:p w:rsidR="000B237A" w:rsidRPr="00BC767A" w:rsidRDefault="00F25696" w:rsidP="000B237A">
            <w:pPr>
              <w:numPr>
                <w:ilvl w:val="0"/>
                <w:numId w:val="19"/>
              </w:numPr>
              <w:autoSpaceDE/>
              <w:autoSpaceDN/>
              <w:adjustRightInd/>
              <w:spacing w:after="0" w:line="240" w:lineRule="exact"/>
              <w:ind w:left="896" w:hanging="357"/>
              <w:rPr>
                <w:rFonts w:cstheme="minorBidi"/>
                <w:color w:val="auto"/>
                <w:szCs w:val="22"/>
              </w:rPr>
            </w:pPr>
            <w:r w:rsidRPr="00BC767A">
              <w:rPr>
                <w:rFonts w:cstheme="minorBidi"/>
                <w:color w:val="auto"/>
              </w:rPr>
              <w:t>O convite deve basear-se nas pontuações mais elevadas obtidas no processo de pré-seleção,</w:t>
            </w:r>
          </w:p>
          <w:p w:rsidR="000B237A" w:rsidRPr="00BC767A" w:rsidRDefault="00F25696" w:rsidP="000B237A">
            <w:pPr>
              <w:numPr>
                <w:ilvl w:val="0"/>
                <w:numId w:val="19"/>
              </w:numPr>
              <w:autoSpaceDE/>
              <w:autoSpaceDN/>
              <w:adjustRightInd/>
              <w:spacing w:after="0" w:line="240" w:lineRule="exact"/>
              <w:ind w:left="896" w:hanging="357"/>
              <w:rPr>
                <w:rFonts w:cstheme="minorBidi"/>
                <w:color w:val="auto"/>
                <w:szCs w:val="22"/>
              </w:rPr>
            </w:pPr>
            <w:r w:rsidRPr="00BC767A">
              <w:rPr>
                <w:rFonts w:cstheme="minorBidi"/>
                <w:color w:val="auto"/>
              </w:rPr>
              <w:t>O Comité de Seleção entrevista e examina os candidatos pré-selecionados,</w:t>
            </w:r>
          </w:p>
          <w:p w:rsidR="000B237A" w:rsidRPr="00BC767A" w:rsidRDefault="00F25696" w:rsidP="000B237A">
            <w:pPr>
              <w:numPr>
                <w:ilvl w:val="0"/>
                <w:numId w:val="19"/>
              </w:numPr>
              <w:autoSpaceDE/>
              <w:autoSpaceDN/>
              <w:adjustRightInd/>
              <w:spacing w:after="0" w:line="240" w:lineRule="exact"/>
              <w:ind w:left="896" w:hanging="357"/>
              <w:rPr>
                <w:rFonts w:cstheme="minorBidi"/>
                <w:color w:val="auto"/>
                <w:szCs w:val="22"/>
              </w:rPr>
            </w:pPr>
            <w:r w:rsidRPr="00BC767A">
              <w:rPr>
                <w:rFonts w:cstheme="minorBidi"/>
                <w:color w:val="auto"/>
              </w:rPr>
              <w:t>O teste escrito será redigido em Inglês,</w:t>
            </w:r>
          </w:p>
          <w:p w:rsidR="000B237A" w:rsidRPr="00BC767A" w:rsidRDefault="00F25696" w:rsidP="000B237A">
            <w:pPr>
              <w:numPr>
                <w:ilvl w:val="0"/>
                <w:numId w:val="19"/>
              </w:numPr>
              <w:autoSpaceDE/>
              <w:autoSpaceDN/>
              <w:adjustRightInd/>
              <w:spacing w:after="0" w:line="240" w:lineRule="exact"/>
              <w:ind w:left="896" w:hanging="357"/>
              <w:rPr>
                <w:rFonts w:cstheme="minorBidi"/>
                <w:color w:val="auto"/>
                <w:szCs w:val="22"/>
              </w:rPr>
            </w:pPr>
            <w:r w:rsidRPr="00BC767A">
              <w:rPr>
                <w:rFonts w:cstheme="minorBidi"/>
                <w:color w:val="auto"/>
              </w:rPr>
              <w:t>A entrevista será realizada em Inglês. Se a sua língua materna for o Inglês, a segunda língua indicada no CV deverá ser testada durante a entrevista,</w:t>
            </w:r>
          </w:p>
          <w:p w:rsidR="000B237A" w:rsidRPr="00BC767A" w:rsidRDefault="00F25696" w:rsidP="000B237A">
            <w:pPr>
              <w:numPr>
                <w:ilvl w:val="0"/>
                <w:numId w:val="19"/>
              </w:numPr>
              <w:autoSpaceDE/>
              <w:autoSpaceDN/>
              <w:adjustRightInd/>
              <w:spacing w:after="0" w:line="240" w:lineRule="exact"/>
              <w:ind w:left="896" w:hanging="357"/>
              <w:rPr>
                <w:rFonts w:cstheme="minorBidi"/>
                <w:color w:val="auto"/>
                <w:szCs w:val="22"/>
              </w:rPr>
            </w:pPr>
            <w:r w:rsidRPr="00BC767A">
              <w:rPr>
                <w:rFonts w:cstheme="minorBidi"/>
                <w:color w:val="auto"/>
              </w:rPr>
              <w:t>O candidato será chamado a submeter-se a uma avaliação complementar num centro de avaliação especializado. Esta avaliação será realizada em Inglês,</w:t>
            </w:r>
          </w:p>
          <w:p w:rsidR="000B237A" w:rsidRPr="00BC767A" w:rsidRDefault="00F25696" w:rsidP="000B237A">
            <w:pPr>
              <w:numPr>
                <w:ilvl w:val="0"/>
                <w:numId w:val="19"/>
              </w:numPr>
              <w:autoSpaceDE/>
              <w:autoSpaceDN/>
              <w:adjustRightInd/>
              <w:spacing w:after="0" w:line="240" w:lineRule="exact"/>
              <w:ind w:left="896" w:hanging="357"/>
              <w:rPr>
                <w:rFonts w:cstheme="minorBidi"/>
                <w:color w:val="auto"/>
                <w:szCs w:val="22"/>
              </w:rPr>
            </w:pPr>
            <w:r w:rsidRPr="00BC767A">
              <w:rPr>
                <w:rFonts w:cstheme="minorBidi"/>
                <w:color w:val="auto"/>
              </w:rPr>
              <w:t>Na sequência dos resultados das entrevistas e testes escritos, o Comité de Seleção propõe uma lista de candidatos aprovados</w:t>
            </w:r>
            <w:r>
              <w:rPr>
                <w:rFonts w:cstheme="minorBidi"/>
                <w:color w:val="auto"/>
                <w:vertAlign w:val="superscript"/>
              </w:rPr>
              <w:footnoteReference w:id="6"/>
            </w:r>
            <w:r w:rsidRPr="00BC767A">
              <w:rPr>
                <w:rFonts w:cstheme="minorBidi"/>
                <w:color w:val="auto"/>
              </w:rPr>
              <w:t xml:space="preserve"> à AHCC. Esta lista é elaborada por ordem alfabética e acompanhada da lista detalhada das pontuações obtidas na sequência da entrevista e teste escrito (se aplicável). Os candidatos que consigam obter a classificação adequada na entrevista e nos testes escritos (se aplicável) farão parte da lista de reserva (se aplicável). Os candidatos devem ter presente que a inclusão na lista de reserva não garante a contratação,</w:t>
            </w:r>
          </w:p>
          <w:p w:rsidR="000B237A" w:rsidRPr="00BC767A" w:rsidRDefault="00F25696" w:rsidP="000B237A">
            <w:pPr>
              <w:numPr>
                <w:ilvl w:val="0"/>
                <w:numId w:val="19"/>
              </w:numPr>
              <w:autoSpaceDE/>
              <w:autoSpaceDN/>
              <w:adjustRightInd/>
              <w:spacing w:after="0" w:line="240" w:lineRule="exact"/>
              <w:ind w:left="896" w:hanging="357"/>
              <w:rPr>
                <w:rFonts w:cstheme="minorBidi"/>
                <w:color w:val="auto"/>
                <w:szCs w:val="22"/>
              </w:rPr>
            </w:pPr>
            <w:r w:rsidRPr="00BC767A">
              <w:rPr>
                <w:rFonts w:cstheme="minorBidi"/>
                <w:color w:val="auto"/>
              </w:rPr>
              <w:t>Antes de contratar um agente temporário, a AHCC apura se o candidato tem qualquer interesse pessoal suscetível de comprometer a sua independência, ou qualquer outro conflito de interesses. O candidato deve informar a AHCC de qualquer conflito real ou potencial de interesses utilizando um formulário específico. Se necessário, a AHCC tomará as medidas adequadas,</w:t>
            </w:r>
          </w:p>
          <w:p w:rsidR="000B237A" w:rsidRPr="00BC767A" w:rsidRDefault="00F25696" w:rsidP="000B237A">
            <w:pPr>
              <w:numPr>
                <w:ilvl w:val="0"/>
                <w:numId w:val="19"/>
              </w:numPr>
              <w:autoSpaceDE/>
              <w:autoSpaceDN/>
              <w:adjustRightInd/>
              <w:spacing w:after="0" w:line="240" w:lineRule="exact"/>
              <w:ind w:left="896" w:hanging="357"/>
              <w:rPr>
                <w:rFonts w:cstheme="minorBidi"/>
                <w:color w:val="auto"/>
                <w:szCs w:val="22"/>
              </w:rPr>
            </w:pPr>
            <w:r w:rsidRPr="00BC767A">
              <w:rPr>
                <w:rFonts w:cstheme="minorBidi"/>
                <w:color w:val="auto"/>
              </w:rPr>
              <w:t>A lista de reserva será válida até 31/12/2018, podendo este prazo ser prorrogado por decisão da AHCC,</w:t>
            </w:r>
          </w:p>
          <w:p w:rsidR="000B237A" w:rsidRPr="00BC767A" w:rsidRDefault="00F25696" w:rsidP="000B237A">
            <w:pPr>
              <w:numPr>
                <w:ilvl w:val="0"/>
                <w:numId w:val="19"/>
              </w:numPr>
              <w:autoSpaceDE/>
              <w:autoSpaceDN/>
              <w:adjustRightInd/>
              <w:spacing w:after="0" w:line="240" w:lineRule="exact"/>
              <w:ind w:left="896" w:hanging="357"/>
              <w:rPr>
                <w:rFonts w:cstheme="minorBidi"/>
                <w:color w:val="auto"/>
                <w:szCs w:val="22"/>
              </w:rPr>
            </w:pPr>
            <w:r w:rsidRPr="00BC767A">
              <w:rPr>
                <w:rFonts w:cstheme="minorBidi"/>
                <w:color w:val="auto"/>
              </w:rPr>
              <w:t>Os candidatos aprovados são contratados por decisão da AHCC. Antes de lhes ser proposto o lugar, os candidatos constantes da lista de reserva podem ser submetidos a uma entrevista com o Diretor Executivo.</w:t>
            </w:r>
          </w:p>
          <w:p w:rsidR="000B237A" w:rsidRPr="00BC767A" w:rsidRDefault="008A09EF" w:rsidP="00AD3C01">
            <w:pPr>
              <w:autoSpaceDE/>
              <w:autoSpaceDN/>
              <w:adjustRightInd/>
              <w:spacing w:after="0" w:line="240" w:lineRule="exact"/>
              <w:jc w:val="left"/>
              <w:rPr>
                <w:rFonts w:cstheme="minorBidi"/>
                <w:color w:val="auto"/>
                <w:szCs w:val="20"/>
              </w:rPr>
            </w:pPr>
          </w:p>
        </w:tc>
      </w:tr>
    </w:tbl>
    <w:p w:rsidR="000B237A" w:rsidRPr="00BC767A" w:rsidRDefault="008A09EF" w:rsidP="000B237A">
      <w:pPr>
        <w:autoSpaceDE/>
        <w:autoSpaceDN/>
        <w:adjustRightInd/>
        <w:spacing w:after="0"/>
        <w:jc w:val="left"/>
        <w:rPr>
          <w:rFonts w:cstheme="minorBidi"/>
          <w:color w:val="auto"/>
          <w:szCs w:val="22"/>
        </w:rPr>
      </w:pPr>
    </w:p>
    <w:p w:rsidR="000B237A" w:rsidRPr="00BC767A" w:rsidRDefault="008A09EF" w:rsidP="000B237A">
      <w:pPr>
        <w:autoSpaceDE/>
        <w:autoSpaceDN/>
        <w:adjustRightInd/>
        <w:spacing w:after="0"/>
        <w:jc w:val="left"/>
        <w:rPr>
          <w:rFonts w:cstheme="minorBidi"/>
          <w:color w:val="auto"/>
          <w:szCs w:val="22"/>
        </w:rPr>
      </w:pPr>
    </w:p>
    <w:tbl>
      <w:tblPr>
        <w:tblStyle w:val="TableGrid"/>
        <w:tblW w:w="5000" w:type="pct"/>
        <w:tblLayout w:type="fixed"/>
        <w:tblLook w:val="04A0" w:firstRow="1" w:lastRow="0" w:firstColumn="1" w:lastColumn="0" w:noHBand="0" w:noVBand="1"/>
      </w:tblPr>
      <w:tblGrid>
        <w:gridCol w:w="4957"/>
        <w:gridCol w:w="4672"/>
      </w:tblGrid>
      <w:tr w:rsidR="0020697C" w:rsidTr="00AD3C01">
        <w:trPr>
          <w:trHeight w:val="235"/>
        </w:trPr>
        <w:tc>
          <w:tcPr>
            <w:tcW w:w="5000" w:type="pct"/>
            <w:gridSpan w:val="2"/>
            <w:shd w:val="clear" w:color="auto" w:fill="auto"/>
            <w:vAlign w:val="center"/>
          </w:tcPr>
          <w:p w:rsidR="000B237A" w:rsidRPr="00BC767A" w:rsidRDefault="00F25696" w:rsidP="00AD3C01">
            <w:pPr>
              <w:autoSpaceDE/>
              <w:autoSpaceDN/>
              <w:adjustRightInd/>
              <w:spacing w:after="0"/>
              <w:jc w:val="left"/>
              <w:rPr>
                <w:rFonts w:cstheme="minorBidi"/>
                <w:i/>
                <w:color w:val="0C4DA2"/>
                <w:szCs w:val="22"/>
              </w:rPr>
            </w:pPr>
            <w:r w:rsidRPr="00BC767A">
              <w:rPr>
                <w:rFonts w:cstheme="minorBidi"/>
                <w:i/>
                <w:color w:val="0C4DA2"/>
              </w:rPr>
              <w:t>RESUMO DO REGIME APLICÁVEL</w:t>
            </w:r>
          </w:p>
        </w:tc>
      </w:tr>
      <w:tr w:rsidR="0020697C" w:rsidTr="00AD3C01">
        <w:tc>
          <w:tcPr>
            <w:tcW w:w="2574" w:type="pct"/>
          </w:tcPr>
          <w:p w:rsidR="000B237A" w:rsidRPr="00BC767A" w:rsidRDefault="00F25696" w:rsidP="00AD3C01">
            <w:pPr>
              <w:autoSpaceDE/>
              <w:autoSpaceDN/>
              <w:adjustRightInd/>
              <w:rPr>
                <w:rFonts w:cstheme="minorBidi"/>
                <w:color w:val="auto"/>
                <w:szCs w:val="22"/>
              </w:rPr>
            </w:pPr>
            <w:r w:rsidRPr="00BC767A">
              <w:rPr>
                <w:rFonts w:cstheme="minorBidi"/>
                <w:color w:val="auto"/>
              </w:rPr>
              <w:t>1. Os salários estão isentos do imposto nacional, sendo antes pago um imposto em benefício da União Europeia retido na fonte;</w:t>
            </w:r>
          </w:p>
          <w:p w:rsidR="000B237A" w:rsidRPr="00BC767A" w:rsidRDefault="00F25696" w:rsidP="00AD3C01">
            <w:pPr>
              <w:autoSpaceDE/>
              <w:autoSpaceDN/>
              <w:adjustRightInd/>
              <w:rPr>
                <w:rFonts w:cstheme="minorBidi"/>
                <w:color w:val="auto"/>
                <w:szCs w:val="22"/>
              </w:rPr>
            </w:pPr>
            <w:r w:rsidRPr="00BC767A">
              <w:rPr>
                <w:rFonts w:cstheme="minorBidi"/>
                <w:color w:val="auto"/>
              </w:rPr>
              <w:t>2. Férias anuais de dois dias por cada mês de calendário, mais dias adicionais por idade e grau, mais 2 ½ dias para pessoal expatriado e ainda, em média, 16 dias feriados por ano;</w:t>
            </w:r>
          </w:p>
          <w:p w:rsidR="000B237A" w:rsidRPr="00BC767A" w:rsidRDefault="00F25696" w:rsidP="00AD3C01">
            <w:pPr>
              <w:autoSpaceDE/>
              <w:autoSpaceDN/>
              <w:adjustRightInd/>
              <w:rPr>
                <w:rFonts w:cstheme="minorBidi"/>
                <w:color w:val="auto"/>
                <w:szCs w:val="22"/>
              </w:rPr>
            </w:pPr>
            <w:r w:rsidRPr="00BC767A">
              <w:rPr>
                <w:rFonts w:cstheme="minorBidi"/>
                <w:color w:val="auto"/>
              </w:rPr>
              <w:t>3. Formação técnica geral e pertinente, acrescida de oportunidades de desenvolvimento profissional;</w:t>
            </w:r>
          </w:p>
          <w:p w:rsidR="000B237A" w:rsidRPr="00BC767A" w:rsidRDefault="00F25696" w:rsidP="00AD3C01">
            <w:pPr>
              <w:autoSpaceDE/>
              <w:autoSpaceDN/>
              <w:adjustRightInd/>
              <w:rPr>
                <w:rFonts w:cstheme="minorBidi"/>
                <w:color w:val="auto"/>
                <w:szCs w:val="22"/>
              </w:rPr>
            </w:pPr>
            <w:r w:rsidRPr="00BC767A">
              <w:rPr>
                <w:rFonts w:cstheme="minorBidi"/>
                <w:color w:val="auto"/>
              </w:rPr>
              <w:t>4. Regime de Pensões da UE (após 10 anos de serviço);</w:t>
            </w:r>
          </w:p>
          <w:p w:rsidR="000B237A" w:rsidRPr="00BC767A" w:rsidRDefault="00F25696" w:rsidP="00AD3C01">
            <w:pPr>
              <w:autoSpaceDE/>
              <w:autoSpaceDN/>
              <w:adjustRightInd/>
              <w:rPr>
                <w:rFonts w:cstheme="minorBidi"/>
                <w:color w:val="auto"/>
                <w:szCs w:val="22"/>
              </w:rPr>
            </w:pPr>
            <w:r w:rsidRPr="00BC767A">
              <w:rPr>
                <w:rFonts w:cstheme="minorBidi"/>
                <w:color w:val="auto"/>
              </w:rPr>
              <w:t>5. Regime Comum do Seguro de Doença da UE, cobertura de seguro contra acidentes e doenças profissionais, subsídio de desemprego e por invalidez e seguro de viagem;</w:t>
            </w:r>
          </w:p>
        </w:tc>
        <w:tc>
          <w:tcPr>
            <w:tcW w:w="2426" w:type="pct"/>
          </w:tcPr>
          <w:p w:rsidR="000B237A" w:rsidRPr="00BC767A" w:rsidRDefault="00F25696" w:rsidP="00AD3C01">
            <w:pPr>
              <w:autoSpaceDE/>
              <w:autoSpaceDN/>
              <w:adjustRightInd/>
              <w:spacing w:after="0"/>
              <w:jc w:val="left"/>
              <w:rPr>
                <w:rFonts w:cstheme="minorBidi"/>
                <w:b/>
                <w:color w:val="auto"/>
                <w:szCs w:val="20"/>
              </w:rPr>
            </w:pPr>
            <w:r w:rsidRPr="00BC767A">
              <w:rPr>
                <w:rFonts w:cstheme="minorBidi"/>
                <w:b/>
                <w:color w:val="auto"/>
              </w:rPr>
              <w:t>Dependendo da respetiva situação pessoal e do local de origem, o agente pode, além disso, ter direito a:</w:t>
            </w:r>
          </w:p>
          <w:p w:rsidR="000B237A" w:rsidRPr="00BC767A" w:rsidRDefault="008A09EF" w:rsidP="00AD3C01">
            <w:pPr>
              <w:autoSpaceDE/>
              <w:autoSpaceDN/>
              <w:adjustRightInd/>
              <w:spacing w:after="0"/>
              <w:jc w:val="left"/>
              <w:rPr>
                <w:rFonts w:cstheme="minorBidi"/>
                <w:color w:val="auto"/>
                <w:szCs w:val="20"/>
              </w:rPr>
            </w:pPr>
          </w:p>
          <w:p w:rsidR="000B237A" w:rsidRPr="00BC767A" w:rsidRDefault="00F25696" w:rsidP="00AD3C01">
            <w:pPr>
              <w:autoSpaceDE/>
              <w:autoSpaceDN/>
              <w:adjustRightInd/>
              <w:rPr>
                <w:rFonts w:cstheme="minorBidi"/>
                <w:color w:val="auto"/>
                <w:szCs w:val="22"/>
              </w:rPr>
            </w:pPr>
            <w:r w:rsidRPr="00BC767A">
              <w:rPr>
                <w:rFonts w:cstheme="minorBidi"/>
                <w:color w:val="auto"/>
              </w:rPr>
              <w:t>6. Subsídio de expatriação ou de residência no estrangeiro;</w:t>
            </w:r>
          </w:p>
          <w:p w:rsidR="000B237A" w:rsidRPr="00BC767A" w:rsidRDefault="00F25696" w:rsidP="00AD3C01">
            <w:pPr>
              <w:autoSpaceDE/>
              <w:autoSpaceDN/>
              <w:adjustRightInd/>
              <w:rPr>
                <w:rFonts w:cstheme="minorBidi"/>
                <w:color w:val="auto"/>
                <w:szCs w:val="22"/>
              </w:rPr>
            </w:pPr>
            <w:r w:rsidRPr="00BC767A">
              <w:rPr>
                <w:rFonts w:cstheme="minorBidi"/>
                <w:color w:val="auto"/>
              </w:rPr>
              <w:t>7. Abono de lar;</w:t>
            </w:r>
          </w:p>
          <w:p w:rsidR="000B237A" w:rsidRPr="00BC767A" w:rsidRDefault="00F25696" w:rsidP="00AD3C01">
            <w:pPr>
              <w:autoSpaceDE/>
              <w:autoSpaceDN/>
              <w:adjustRightInd/>
              <w:rPr>
                <w:rFonts w:cstheme="minorBidi"/>
                <w:color w:val="auto"/>
                <w:szCs w:val="22"/>
              </w:rPr>
            </w:pPr>
            <w:r w:rsidRPr="00BC767A">
              <w:rPr>
                <w:rFonts w:cstheme="minorBidi"/>
                <w:color w:val="auto"/>
              </w:rPr>
              <w:t>8. Abono por filho a cargo;</w:t>
            </w:r>
          </w:p>
          <w:p w:rsidR="000B237A" w:rsidRPr="00BC767A" w:rsidRDefault="00F25696" w:rsidP="00AD3C01">
            <w:pPr>
              <w:autoSpaceDE/>
              <w:autoSpaceDN/>
              <w:adjustRightInd/>
              <w:rPr>
                <w:rFonts w:cstheme="minorBidi"/>
                <w:color w:val="auto"/>
                <w:szCs w:val="22"/>
              </w:rPr>
            </w:pPr>
            <w:r w:rsidRPr="00BC767A">
              <w:rPr>
                <w:rFonts w:cstheme="minorBidi"/>
                <w:color w:val="auto"/>
              </w:rPr>
              <w:t>9. Abono escolar;</w:t>
            </w:r>
          </w:p>
          <w:p w:rsidR="000B237A" w:rsidRPr="00BC767A" w:rsidRDefault="00F25696" w:rsidP="00AD3C01">
            <w:pPr>
              <w:autoSpaceDE/>
              <w:autoSpaceDN/>
              <w:adjustRightInd/>
              <w:rPr>
                <w:rFonts w:cstheme="minorBidi"/>
                <w:color w:val="auto"/>
                <w:szCs w:val="22"/>
              </w:rPr>
            </w:pPr>
            <w:r w:rsidRPr="00BC767A">
              <w:rPr>
                <w:rFonts w:cstheme="minorBidi"/>
                <w:color w:val="auto"/>
              </w:rPr>
              <w:t>10. Subsídio de instalação e reembolso das despesas de mudança de residência;</w:t>
            </w:r>
          </w:p>
          <w:p w:rsidR="000B237A" w:rsidRPr="00BC767A" w:rsidRDefault="00F25696" w:rsidP="00AD3C01">
            <w:pPr>
              <w:autoSpaceDE/>
              <w:autoSpaceDN/>
              <w:adjustRightInd/>
              <w:rPr>
                <w:rFonts w:cstheme="minorBidi"/>
                <w:color w:val="auto"/>
                <w:szCs w:val="22"/>
              </w:rPr>
            </w:pPr>
            <w:r w:rsidRPr="00BC767A">
              <w:rPr>
                <w:rFonts w:cstheme="minorBidi"/>
                <w:color w:val="auto"/>
              </w:rPr>
              <w:t>11. Ajudas de custo temporárias iniciais;</w:t>
            </w:r>
          </w:p>
          <w:p w:rsidR="000B237A" w:rsidRPr="00BC767A" w:rsidRDefault="00F25696" w:rsidP="00AD3C01">
            <w:pPr>
              <w:autoSpaceDE/>
              <w:autoSpaceDN/>
              <w:adjustRightInd/>
              <w:rPr>
                <w:rFonts w:cstheme="minorBidi"/>
                <w:color w:val="auto"/>
                <w:szCs w:val="22"/>
              </w:rPr>
            </w:pPr>
            <w:r w:rsidRPr="00BC767A">
              <w:rPr>
                <w:rFonts w:cstheme="minorBidi"/>
                <w:color w:val="auto"/>
              </w:rPr>
              <w:t>12. Outras prestações (reembolso de despesas de viagem em serviço, etc.)</w:t>
            </w:r>
          </w:p>
          <w:p w:rsidR="000B237A" w:rsidRPr="00BC767A" w:rsidRDefault="008A09EF" w:rsidP="00AD3C01">
            <w:pPr>
              <w:autoSpaceDE/>
              <w:autoSpaceDN/>
              <w:adjustRightInd/>
              <w:spacing w:after="0"/>
              <w:jc w:val="left"/>
              <w:rPr>
                <w:rFonts w:cstheme="minorBidi"/>
                <w:color w:val="auto"/>
                <w:szCs w:val="20"/>
              </w:rPr>
            </w:pPr>
          </w:p>
          <w:p w:rsidR="000B237A" w:rsidRPr="00BC767A" w:rsidRDefault="00F25696" w:rsidP="00AD3C01">
            <w:pPr>
              <w:autoSpaceDE/>
              <w:autoSpaceDN/>
              <w:adjustRightInd/>
              <w:spacing w:after="0"/>
              <w:jc w:val="left"/>
              <w:rPr>
                <w:rFonts w:cstheme="minorBidi"/>
                <w:color w:val="auto"/>
                <w:szCs w:val="22"/>
              </w:rPr>
            </w:pPr>
            <w:r w:rsidRPr="00BC767A">
              <w:rPr>
                <w:rFonts w:cstheme="minorBidi"/>
                <w:color w:val="auto"/>
              </w:rPr>
              <w:t xml:space="preserve">Para mais informações sobre o regime aplicável, consulte o </w:t>
            </w:r>
            <w:r w:rsidRPr="00BC767A">
              <w:rPr>
                <w:rFonts w:ascii="Calibri" w:eastAsiaTheme="majorEastAsia" w:hAnsi="Calibri" w:cstheme="majorBidi"/>
                <w:b/>
                <w:color w:val="auto"/>
              </w:rPr>
              <w:t>Anexo VII do Estatuto dos Funcionários</w:t>
            </w:r>
            <w:r w:rsidRPr="00BC767A">
              <w:rPr>
                <w:rFonts w:cstheme="minorBidi"/>
                <w:color w:val="auto"/>
              </w:rPr>
              <w:t xml:space="preserve"> (da página 96 à 110):</w:t>
            </w:r>
          </w:p>
          <w:p w:rsidR="000B237A" w:rsidRPr="00BC767A" w:rsidRDefault="008A09EF" w:rsidP="00AD3C01">
            <w:pPr>
              <w:autoSpaceDE/>
              <w:autoSpaceDN/>
              <w:adjustRightInd/>
              <w:spacing w:after="0"/>
              <w:jc w:val="left"/>
              <w:rPr>
                <w:rFonts w:cstheme="minorBidi"/>
                <w:b/>
                <w:color w:val="auto"/>
                <w:szCs w:val="22"/>
              </w:rPr>
            </w:pPr>
            <w:hyperlink r:id="rId14" w:history="1">
              <w:r w:rsidR="00F25696" w:rsidRPr="00BC767A">
                <w:rPr>
                  <w:rFonts w:ascii="Calibri" w:hAnsi="Calibri" w:cstheme="minorBidi"/>
                  <w:color w:val="auto"/>
                  <w:u w:val="single"/>
                </w:rPr>
                <w:t>http://eur-lex.europa.eu/LexUriServ/LexUriServ.do?uri=CONSLEG:1962R0031:20140101:PT:PDF</w:t>
              </w:r>
            </w:hyperlink>
          </w:p>
        </w:tc>
      </w:tr>
    </w:tbl>
    <w:p w:rsidR="000B237A" w:rsidRPr="00BC767A" w:rsidRDefault="008A09EF" w:rsidP="000B237A">
      <w:pPr>
        <w:autoSpaceDE/>
        <w:autoSpaceDN/>
        <w:adjustRightInd/>
        <w:spacing w:after="0"/>
        <w:jc w:val="left"/>
        <w:rPr>
          <w:rFonts w:cstheme="minorBidi"/>
          <w:color w:val="auto"/>
          <w:szCs w:val="22"/>
        </w:rPr>
      </w:pPr>
    </w:p>
    <w:p w:rsidR="000B237A" w:rsidRPr="00BC767A" w:rsidRDefault="008A09EF" w:rsidP="000B237A">
      <w:pPr>
        <w:autoSpaceDE/>
        <w:autoSpaceDN/>
        <w:adjustRightInd/>
        <w:spacing w:after="0" w:line="276" w:lineRule="auto"/>
        <w:jc w:val="left"/>
        <w:rPr>
          <w:rFonts w:cstheme="minorBidi"/>
          <w:color w:val="auto"/>
          <w:szCs w:val="22"/>
        </w:rPr>
      </w:pPr>
    </w:p>
    <w:tbl>
      <w:tblPr>
        <w:tblStyle w:val="TableGrid"/>
        <w:tblW w:w="5000" w:type="pct"/>
        <w:tblLook w:val="04A0" w:firstRow="1" w:lastRow="0" w:firstColumn="1" w:lastColumn="0" w:noHBand="0" w:noVBand="1"/>
      </w:tblPr>
      <w:tblGrid>
        <w:gridCol w:w="4866"/>
        <w:gridCol w:w="4763"/>
      </w:tblGrid>
      <w:tr w:rsidR="0020697C" w:rsidTr="00AD3C01">
        <w:trPr>
          <w:trHeight w:val="301"/>
        </w:trPr>
        <w:tc>
          <w:tcPr>
            <w:tcW w:w="5000" w:type="pct"/>
            <w:gridSpan w:val="2"/>
            <w:shd w:val="clear" w:color="auto" w:fill="auto"/>
            <w:vAlign w:val="center"/>
          </w:tcPr>
          <w:p w:rsidR="000B237A" w:rsidRPr="00BC767A" w:rsidRDefault="00F25696" w:rsidP="00AD3C01">
            <w:pPr>
              <w:autoSpaceDE/>
              <w:autoSpaceDN/>
              <w:adjustRightInd/>
              <w:spacing w:after="0"/>
              <w:jc w:val="left"/>
              <w:rPr>
                <w:rFonts w:cstheme="minorBidi"/>
                <w:i/>
                <w:color w:val="0C4DA2"/>
                <w:szCs w:val="22"/>
              </w:rPr>
            </w:pPr>
            <w:r w:rsidRPr="00BC767A">
              <w:rPr>
                <w:rFonts w:cstheme="minorBidi"/>
                <w:i/>
                <w:color w:val="0C4DA2"/>
              </w:rPr>
              <w:t>COMPROMISSOS</w:t>
            </w:r>
          </w:p>
        </w:tc>
      </w:tr>
      <w:tr w:rsidR="0020697C" w:rsidTr="00AD3C01">
        <w:tc>
          <w:tcPr>
            <w:tcW w:w="2527" w:type="pct"/>
          </w:tcPr>
          <w:p w:rsidR="000B237A" w:rsidRPr="00BC767A" w:rsidRDefault="00F25696" w:rsidP="00AD3C01">
            <w:pPr>
              <w:autoSpaceDE/>
              <w:autoSpaceDN/>
              <w:adjustRightInd/>
              <w:spacing w:after="0"/>
              <w:jc w:val="left"/>
              <w:rPr>
                <w:rFonts w:cstheme="minorBidi"/>
                <w:b/>
                <w:color w:val="auto"/>
                <w:szCs w:val="20"/>
              </w:rPr>
            </w:pPr>
            <w:r w:rsidRPr="00BC767A">
              <w:rPr>
                <w:rFonts w:cstheme="minorBidi"/>
                <w:b/>
                <w:color w:val="auto"/>
              </w:rPr>
              <w:t>Compromisso com a igualdade de oportunidades:</w:t>
            </w:r>
          </w:p>
          <w:p w:rsidR="000B237A" w:rsidRPr="00BC767A" w:rsidRDefault="00F25696" w:rsidP="00AD3C01">
            <w:pPr>
              <w:autoSpaceDE/>
              <w:autoSpaceDN/>
              <w:adjustRightInd/>
              <w:rPr>
                <w:rFonts w:cstheme="minorBidi"/>
                <w:color w:val="auto"/>
                <w:szCs w:val="22"/>
              </w:rPr>
            </w:pPr>
            <w:r w:rsidRPr="00BC767A">
              <w:rPr>
                <w:rFonts w:cstheme="minorBidi"/>
                <w:color w:val="auto"/>
              </w:rPr>
              <w:t>A Agência é um empregador que segue uma política de igualdade de oportunidades e insta todos os candidatos a apresentar candidaturas que preencham os critérios de elegibilidade e seleção, sem distinção de qualquer natureza em razão da nacionalidade, idade, raça, convicções políticas, filosóficas ou religiosas, de género ou orientação sexual e independentemente de deficiência, estado civil ou outra situação familiar.</w:t>
            </w:r>
          </w:p>
        </w:tc>
        <w:tc>
          <w:tcPr>
            <w:tcW w:w="2473" w:type="pct"/>
          </w:tcPr>
          <w:p w:rsidR="000B237A" w:rsidRPr="00BC767A" w:rsidRDefault="00F25696" w:rsidP="00AD3C01">
            <w:pPr>
              <w:autoSpaceDE/>
              <w:autoSpaceDN/>
              <w:adjustRightInd/>
              <w:spacing w:after="0"/>
              <w:rPr>
                <w:rFonts w:cstheme="minorBidi"/>
                <w:b/>
                <w:color w:val="auto"/>
                <w:szCs w:val="20"/>
              </w:rPr>
            </w:pPr>
            <w:r w:rsidRPr="00BC767A">
              <w:rPr>
                <w:rFonts w:cstheme="minorBidi"/>
                <w:b/>
                <w:color w:val="auto"/>
              </w:rPr>
              <w:t>Procedimento de recurso:</w:t>
            </w:r>
          </w:p>
          <w:p w:rsidR="000B237A" w:rsidRPr="00BC767A" w:rsidRDefault="00F25696" w:rsidP="00AD3C01">
            <w:pPr>
              <w:autoSpaceDE/>
              <w:autoSpaceDN/>
              <w:adjustRightInd/>
              <w:rPr>
                <w:rFonts w:cstheme="minorBidi"/>
                <w:color w:val="auto"/>
                <w:szCs w:val="22"/>
              </w:rPr>
            </w:pPr>
            <w:r w:rsidRPr="00BC767A">
              <w:rPr>
                <w:rFonts w:cstheme="minorBidi"/>
                <w:color w:val="auto"/>
              </w:rPr>
              <w:t>Um candidato que considere ter existido um erro quanto à elegibilidade da sua candidatura pode solicitar que esta seja reconsiderada. Para o efeito, pode apresentar um pedido de revisão, no prazo de 20 dias de calendário a contar da data de receção da mensagem por correio eletrónico que o notifica da rejeição da sua candidatura. O pedido de revisão deve mencionar a referência do processo de seleção em causa e especificar claramente o/s critério/s de elegibilidade que pediu para ser(em) reconsiderado/s, bem como os fundamentos do pedido de revisão. Este pedido deverá ser enviado para o endereço eletrónico da Agência (jobs@era.europa.eu).</w:t>
            </w:r>
          </w:p>
          <w:p w:rsidR="000B237A" w:rsidRPr="00BC767A" w:rsidRDefault="00F25696" w:rsidP="00AD3C01">
            <w:pPr>
              <w:autoSpaceDE/>
              <w:autoSpaceDN/>
              <w:adjustRightInd/>
              <w:rPr>
                <w:rFonts w:cstheme="minorBidi"/>
                <w:color w:val="auto"/>
                <w:szCs w:val="22"/>
              </w:rPr>
            </w:pPr>
            <w:r w:rsidRPr="00BC767A">
              <w:rPr>
                <w:rFonts w:cstheme="minorBidi"/>
                <w:color w:val="auto"/>
              </w:rPr>
              <w:t>O candidato deve ser informado, no prazo de 15 dias de calendário a contar da data de receção do seu pedido, sobre a decisão do Comité de Seleção.</w:t>
            </w:r>
          </w:p>
        </w:tc>
      </w:tr>
    </w:tbl>
    <w:p w:rsidR="000077DD" w:rsidRPr="00BC767A" w:rsidRDefault="008A09EF" w:rsidP="000077DD">
      <w:pPr>
        <w:autoSpaceDE/>
        <w:autoSpaceDN/>
        <w:adjustRightInd/>
        <w:spacing w:after="0" w:line="276" w:lineRule="auto"/>
        <w:jc w:val="left"/>
        <w:rPr>
          <w:rFonts w:cstheme="minorBidi"/>
          <w:color w:val="auto"/>
          <w:szCs w:val="22"/>
        </w:rPr>
      </w:pPr>
    </w:p>
    <w:p w:rsidR="000077DD" w:rsidRPr="00BC767A" w:rsidRDefault="008A09EF" w:rsidP="000077DD">
      <w:pPr>
        <w:autoSpaceDE/>
        <w:autoSpaceDN/>
        <w:adjustRightInd/>
        <w:spacing w:after="0" w:line="276" w:lineRule="auto"/>
        <w:jc w:val="left"/>
        <w:rPr>
          <w:rFonts w:cstheme="minorBidi"/>
          <w:color w:val="auto"/>
          <w:szCs w:val="22"/>
        </w:rPr>
      </w:pPr>
    </w:p>
    <w:tbl>
      <w:tblPr>
        <w:tblStyle w:val="TableGrid"/>
        <w:tblW w:w="5000" w:type="pct"/>
        <w:tblLook w:val="04A0" w:firstRow="1" w:lastRow="0" w:firstColumn="1" w:lastColumn="0" w:noHBand="0" w:noVBand="1"/>
      </w:tblPr>
      <w:tblGrid>
        <w:gridCol w:w="4866"/>
        <w:gridCol w:w="4763"/>
      </w:tblGrid>
      <w:tr w:rsidR="0020697C" w:rsidTr="00AD3C01">
        <w:trPr>
          <w:trHeight w:val="261"/>
        </w:trPr>
        <w:tc>
          <w:tcPr>
            <w:tcW w:w="5000" w:type="pct"/>
            <w:gridSpan w:val="2"/>
            <w:shd w:val="clear" w:color="auto" w:fill="auto"/>
            <w:vAlign w:val="center"/>
          </w:tcPr>
          <w:p w:rsidR="000B237A" w:rsidRPr="00BC767A" w:rsidRDefault="00F25696" w:rsidP="00BC767A">
            <w:pPr>
              <w:keepNext/>
              <w:autoSpaceDE/>
              <w:autoSpaceDN/>
              <w:adjustRightInd/>
              <w:spacing w:after="0"/>
              <w:jc w:val="left"/>
              <w:rPr>
                <w:rFonts w:cstheme="minorBidi"/>
                <w:i/>
                <w:color w:val="0C4DA2"/>
                <w:szCs w:val="22"/>
              </w:rPr>
            </w:pPr>
            <w:r w:rsidRPr="00BC767A">
              <w:rPr>
                <w:rFonts w:cstheme="minorBidi"/>
                <w:i/>
                <w:color w:val="0C4DA2"/>
              </w:rPr>
              <w:t>PROCEDIMENTOS DE RECURSO E DE RECLAMAÇÃO</w:t>
            </w:r>
          </w:p>
        </w:tc>
      </w:tr>
      <w:tr w:rsidR="0020697C" w:rsidTr="00AD3C01">
        <w:trPr>
          <w:trHeight w:val="9204"/>
        </w:trPr>
        <w:tc>
          <w:tcPr>
            <w:tcW w:w="2527" w:type="pct"/>
          </w:tcPr>
          <w:p w:rsidR="000B237A" w:rsidRPr="00BC767A" w:rsidRDefault="00F25696" w:rsidP="00AD3C01">
            <w:pPr>
              <w:autoSpaceDE/>
              <w:autoSpaceDN/>
              <w:adjustRightInd/>
              <w:spacing w:after="0"/>
              <w:rPr>
                <w:rFonts w:cstheme="minorBidi"/>
                <w:color w:val="auto"/>
                <w:szCs w:val="22"/>
              </w:rPr>
            </w:pPr>
            <w:r w:rsidRPr="00BC767A">
              <w:rPr>
                <w:rFonts w:cstheme="minorBidi"/>
                <w:color w:val="auto"/>
              </w:rPr>
              <w:t>No caso de um candidato considerar que foi prejudicado por uma determinada decisão, pode apresentar uma reclamação ao abrigo do artigo 90.º, n.º 2, do Estatuto dos Funcionários e do Regime Aplicável aos outros Agentes da União Europeia, para o seguinte endereço:</w:t>
            </w:r>
          </w:p>
          <w:p w:rsidR="000B237A" w:rsidRPr="00BC767A" w:rsidRDefault="008A09EF" w:rsidP="00AD3C01">
            <w:pPr>
              <w:autoSpaceDE/>
              <w:autoSpaceDN/>
              <w:adjustRightInd/>
              <w:spacing w:after="0"/>
              <w:rPr>
                <w:rFonts w:cstheme="minorBidi"/>
                <w:color w:val="auto"/>
                <w:szCs w:val="22"/>
              </w:rPr>
            </w:pPr>
          </w:p>
          <w:p w:rsidR="000B237A" w:rsidRPr="00BC767A" w:rsidRDefault="00F25696" w:rsidP="00AD3C01">
            <w:pPr>
              <w:autoSpaceDE/>
              <w:autoSpaceDN/>
              <w:adjustRightInd/>
              <w:spacing w:after="0"/>
              <w:rPr>
                <w:rFonts w:cstheme="minorBidi"/>
                <w:color w:val="auto"/>
                <w:szCs w:val="22"/>
              </w:rPr>
            </w:pPr>
            <w:r w:rsidRPr="00BC767A">
              <w:rPr>
                <w:rFonts w:cstheme="minorBidi"/>
                <w:color w:val="auto"/>
              </w:rPr>
              <w:t>Diretor Executivo</w:t>
            </w:r>
          </w:p>
          <w:p w:rsidR="000B237A" w:rsidRPr="00BC767A" w:rsidRDefault="00F25696" w:rsidP="00AD3C01">
            <w:pPr>
              <w:autoSpaceDE/>
              <w:autoSpaceDN/>
              <w:adjustRightInd/>
              <w:spacing w:after="0"/>
              <w:rPr>
                <w:rFonts w:cstheme="minorBidi"/>
                <w:color w:val="auto"/>
                <w:szCs w:val="22"/>
              </w:rPr>
            </w:pPr>
            <w:r w:rsidRPr="00BC767A">
              <w:rPr>
                <w:rFonts w:cstheme="minorBidi"/>
                <w:color w:val="auto"/>
              </w:rPr>
              <w:t>Agência Ferroviária da União Europeia</w:t>
            </w:r>
          </w:p>
          <w:p w:rsidR="000B237A" w:rsidRPr="00BC767A" w:rsidRDefault="00F25696" w:rsidP="00AD3C01">
            <w:pPr>
              <w:autoSpaceDE/>
              <w:autoSpaceDN/>
              <w:adjustRightInd/>
              <w:spacing w:after="0"/>
              <w:rPr>
                <w:rFonts w:cstheme="minorBidi"/>
                <w:color w:val="auto"/>
                <w:szCs w:val="22"/>
              </w:rPr>
            </w:pPr>
            <w:r w:rsidRPr="00BC767A">
              <w:rPr>
                <w:rFonts w:cstheme="minorBidi"/>
                <w:color w:val="auto"/>
              </w:rPr>
              <w:t>120, Rue Marc Lefrancq</w:t>
            </w:r>
          </w:p>
          <w:p w:rsidR="000B237A" w:rsidRPr="00BC767A" w:rsidRDefault="00F25696" w:rsidP="00AD3C01">
            <w:pPr>
              <w:autoSpaceDE/>
              <w:autoSpaceDN/>
              <w:adjustRightInd/>
              <w:spacing w:after="0"/>
              <w:rPr>
                <w:rFonts w:cstheme="minorBidi"/>
                <w:color w:val="auto"/>
                <w:szCs w:val="22"/>
              </w:rPr>
            </w:pPr>
            <w:r w:rsidRPr="00BC767A">
              <w:rPr>
                <w:rFonts w:cstheme="minorBidi"/>
                <w:color w:val="auto"/>
              </w:rPr>
              <w:t>FR - 59300 Valenciennes</w:t>
            </w:r>
          </w:p>
          <w:p w:rsidR="000B237A" w:rsidRPr="00BC767A" w:rsidRDefault="008A09EF" w:rsidP="00AD3C01">
            <w:pPr>
              <w:autoSpaceDE/>
              <w:autoSpaceDN/>
              <w:adjustRightInd/>
              <w:spacing w:after="0"/>
              <w:rPr>
                <w:rFonts w:cstheme="minorBidi"/>
                <w:color w:val="auto"/>
                <w:szCs w:val="22"/>
              </w:rPr>
            </w:pPr>
          </w:p>
          <w:p w:rsidR="000B237A" w:rsidRPr="00BC767A" w:rsidRDefault="00F25696" w:rsidP="00AD3C01">
            <w:pPr>
              <w:autoSpaceDE/>
              <w:autoSpaceDN/>
              <w:adjustRightInd/>
              <w:spacing w:after="0"/>
              <w:rPr>
                <w:rFonts w:cstheme="minorBidi"/>
                <w:color w:val="auto"/>
                <w:szCs w:val="22"/>
              </w:rPr>
            </w:pPr>
            <w:r w:rsidRPr="00BC767A">
              <w:rPr>
                <w:rFonts w:cstheme="minorBidi"/>
                <w:color w:val="auto"/>
              </w:rPr>
              <w:t>A reclamação deve ser apresentada no prazo de 3 meses a contar da data em que o candidato é notificado do ato que o prejudica.</w:t>
            </w:r>
          </w:p>
          <w:p w:rsidR="000B237A" w:rsidRPr="00BC767A" w:rsidRDefault="008A09EF" w:rsidP="00AD3C01">
            <w:pPr>
              <w:autoSpaceDE/>
              <w:autoSpaceDN/>
              <w:adjustRightInd/>
              <w:spacing w:after="0"/>
              <w:rPr>
                <w:rFonts w:cstheme="minorBidi"/>
                <w:color w:val="auto"/>
                <w:szCs w:val="22"/>
              </w:rPr>
            </w:pPr>
          </w:p>
          <w:p w:rsidR="000B237A" w:rsidRPr="00BC767A" w:rsidRDefault="00F25696" w:rsidP="00AD3C01">
            <w:pPr>
              <w:autoSpaceDE/>
              <w:autoSpaceDN/>
              <w:adjustRightInd/>
              <w:spacing w:after="0"/>
              <w:rPr>
                <w:rFonts w:cstheme="minorBidi"/>
                <w:color w:val="auto"/>
                <w:szCs w:val="22"/>
              </w:rPr>
            </w:pPr>
            <w:r w:rsidRPr="00BC767A">
              <w:rPr>
                <w:rFonts w:cstheme="minorBidi"/>
                <w:color w:val="auto"/>
              </w:rPr>
              <w:t>No caso de a reclamação não ser aceite, o candidato pode apresentar um recurso judicial nos termos do artigo 270.º do Tratado sobre o Funcionamento da União Europeia e do artigo 91.º do Estatuto dos Funcionários e do Regime aplicável aos Outros Agentes da União Europeia junto do:</w:t>
            </w:r>
          </w:p>
          <w:p w:rsidR="000B237A" w:rsidRPr="00BC767A" w:rsidRDefault="008A09EF" w:rsidP="00AD3C01">
            <w:pPr>
              <w:autoSpaceDE/>
              <w:autoSpaceDN/>
              <w:adjustRightInd/>
              <w:spacing w:after="0"/>
              <w:rPr>
                <w:rFonts w:cstheme="minorBidi"/>
                <w:color w:val="auto"/>
                <w:szCs w:val="22"/>
              </w:rPr>
            </w:pPr>
          </w:p>
          <w:p w:rsidR="005C00B6" w:rsidRPr="00BC767A" w:rsidRDefault="00F25696" w:rsidP="005C00B6">
            <w:pPr>
              <w:autoSpaceDE/>
              <w:adjustRightInd/>
              <w:spacing w:after="0"/>
              <w:rPr>
                <w:rFonts w:cstheme="minorBidi"/>
                <w:color w:val="002034" w:themeColor="text1"/>
                <w:szCs w:val="22"/>
              </w:rPr>
            </w:pPr>
            <w:r w:rsidRPr="00BC767A">
              <w:rPr>
                <w:rFonts w:cstheme="minorBidi"/>
                <w:color w:val="002034" w:themeColor="text1"/>
              </w:rPr>
              <w:t>Tribunal Geral da União Europeia</w:t>
            </w:r>
          </w:p>
          <w:p w:rsidR="005C00B6" w:rsidRPr="00BC767A" w:rsidRDefault="00F25696" w:rsidP="005C00B6">
            <w:pPr>
              <w:autoSpaceDE/>
              <w:adjustRightInd/>
              <w:spacing w:after="0"/>
              <w:rPr>
                <w:rFonts w:cstheme="minorBidi"/>
                <w:color w:val="002034" w:themeColor="text1"/>
                <w:szCs w:val="22"/>
              </w:rPr>
            </w:pPr>
            <w:r w:rsidRPr="00BC767A">
              <w:rPr>
                <w:rFonts w:cstheme="minorBidi"/>
                <w:color w:val="002034" w:themeColor="text1"/>
              </w:rPr>
              <w:t>Rue du Fort Niedergrünewald</w:t>
            </w:r>
          </w:p>
          <w:p w:rsidR="005C00B6" w:rsidRPr="00BC767A" w:rsidRDefault="00F25696" w:rsidP="005C00B6">
            <w:pPr>
              <w:autoSpaceDE/>
              <w:adjustRightInd/>
              <w:spacing w:after="0"/>
              <w:rPr>
                <w:rFonts w:cstheme="minorBidi"/>
                <w:color w:val="002034" w:themeColor="text1"/>
                <w:szCs w:val="22"/>
              </w:rPr>
            </w:pPr>
            <w:r w:rsidRPr="00BC767A">
              <w:rPr>
                <w:rFonts w:cstheme="minorBidi"/>
                <w:color w:val="002034" w:themeColor="text1"/>
              </w:rPr>
              <w:t>L-2925 Luxemburgo</w:t>
            </w:r>
          </w:p>
          <w:p w:rsidR="000B237A" w:rsidRPr="00BC767A" w:rsidRDefault="008A09EF" w:rsidP="00AD3C01">
            <w:pPr>
              <w:autoSpaceDE/>
              <w:autoSpaceDN/>
              <w:adjustRightInd/>
              <w:spacing w:after="0"/>
              <w:rPr>
                <w:rFonts w:cstheme="minorBidi"/>
                <w:color w:val="auto"/>
                <w:szCs w:val="22"/>
              </w:rPr>
            </w:pPr>
            <w:hyperlink r:id="rId15" w:history="1">
              <w:r w:rsidR="00F25696" w:rsidRPr="00BC767A">
                <w:rPr>
                  <w:rFonts w:cstheme="minorBidi"/>
                  <w:color w:val="auto"/>
                  <w:u w:val="single"/>
                </w:rPr>
                <w:t>http://curia.europa.eu/</w:t>
              </w:r>
            </w:hyperlink>
          </w:p>
          <w:p w:rsidR="000B237A" w:rsidRPr="00BC767A" w:rsidRDefault="008A09EF" w:rsidP="00AD3C01">
            <w:pPr>
              <w:autoSpaceDE/>
              <w:autoSpaceDN/>
              <w:adjustRightInd/>
              <w:spacing w:after="0"/>
              <w:rPr>
                <w:rFonts w:cstheme="minorBidi"/>
                <w:color w:val="auto"/>
                <w:szCs w:val="22"/>
              </w:rPr>
            </w:pPr>
          </w:p>
          <w:p w:rsidR="000B237A" w:rsidRPr="00BC767A" w:rsidRDefault="00F25696" w:rsidP="00AD3C01">
            <w:pPr>
              <w:autoSpaceDE/>
              <w:autoSpaceDN/>
              <w:adjustRightInd/>
              <w:spacing w:after="0"/>
              <w:rPr>
                <w:rFonts w:cstheme="minorBidi"/>
                <w:color w:val="auto"/>
                <w:szCs w:val="22"/>
              </w:rPr>
            </w:pPr>
            <w:r w:rsidRPr="00BC767A">
              <w:rPr>
                <w:rFonts w:cstheme="minorBidi"/>
                <w:color w:val="auto"/>
              </w:rPr>
              <w:t>Tenha em atenção que a AHCC não tem competência para alterar as decisões de um Comité de Seleção. O Tribunal tem reiteradamente defendido que o amplo poder de apreciação de que dispõe o Comité de Seleção não está sujeito à fiscalização do Tribunal, exceto em caso de violação das regras que regem o procedimento do Comité de Seleção.</w:t>
            </w:r>
          </w:p>
        </w:tc>
        <w:tc>
          <w:tcPr>
            <w:tcW w:w="2473" w:type="pct"/>
          </w:tcPr>
          <w:p w:rsidR="000B237A" w:rsidRPr="00BC767A" w:rsidRDefault="00F25696" w:rsidP="00AD3C01">
            <w:pPr>
              <w:autoSpaceDE/>
              <w:autoSpaceDN/>
              <w:adjustRightInd/>
              <w:spacing w:after="0"/>
              <w:rPr>
                <w:rFonts w:cstheme="minorBidi"/>
                <w:color w:val="auto"/>
                <w:szCs w:val="22"/>
              </w:rPr>
            </w:pPr>
            <w:r w:rsidRPr="00BC767A">
              <w:rPr>
                <w:rFonts w:cstheme="minorBidi"/>
                <w:color w:val="auto"/>
              </w:rPr>
              <w:t>O candidato pode também apresentar uma queixa junto do Provedor de Justiça Europeu nos termos do artigo 228.º, n.º 1, do Tratado sobre o Funcionamento da União Europeia e de acordo com as condições estabelecidas na Decisão do Parlamento Europeu de 9 de março de 1994 relativa ao estatuto e às condições gerais de exercício das funções de Provedor de Justiça Europeu, publicada no Jornal Oficial da União Europeia L 113, de 4 de maio de 1994:</w:t>
            </w:r>
          </w:p>
          <w:p w:rsidR="000B237A" w:rsidRPr="00BC767A" w:rsidRDefault="008A09EF" w:rsidP="00AD3C01">
            <w:pPr>
              <w:autoSpaceDE/>
              <w:autoSpaceDN/>
              <w:adjustRightInd/>
              <w:spacing w:after="0"/>
              <w:rPr>
                <w:rFonts w:cstheme="minorBidi"/>
                <w:color w:val="auto"/>
                <w:szCs w:val="22"/>
              </w:rPr>
            </w:pPr>
          </w:p>
          <w:p w:rsidR="000B237A" w:rsidRPr="008A09EF" w:rsidRDefault="00F25696" w:rsidP="00AD3C01">
            <w:pPr>
              <w:autoSpaceDE/>
              <w:autoSpaceDN/>
              <w:adjustRightInd/>
              <w:spacing w:after="0"/>
              <w:rPr>
                <w:rFonts w:cstheme="minorBidi"/>
                <w:color w:val="auto"/>
                <w:szCs w:val="22"/>
                <w:lang w:val="fr-BE"/>
              </w:rPr>
            </w:pPr>
            <w:proofErr w:type="spellStart"/>
            <w:r w:rsidRPr="008A09EF">
              <w:rPr>
                <w:rFonts w:cstheme="minorBidi"/>
                <w:color w:val="auto"/>
                <w:lang w:val="fr-BE"/>
              </w:rPr>
              <w:t>Provedor</w:t>
            </w:r>
            <w:proofErr w:type="spellEnd"/>
            <w:r w:rsidRPr="008A09EF">
              <w:rPr>
                <w:rFonts w:cstheme="minorBidi"/>
                <w:color w:val="auto"/>
                <w:lang w:val="fr-BE"/>
              </w:rPr>
              <w:t xml:space="preserve"> de </w:t>
            </w:r>
            <w:proofErr w:type="spellStart"/>
            <w:r w:rsidRPr="008A09EF">
              <w:rPr>
                <w:rFonts w:cstheme="minorBidi"/>
                <w:color w:val="auto"/>
                <w:lang w:val="fr-BE"/>
              </w:rPr>
              <w:t>Justiça</w:t>
            </w:r>
            <w:proofErr w:type="spellEnd"/>
            <w:r w:rsidRPr="008A09EF">
              <w:rPr>
                <w:rFonts w:cstheme="minorBidi"/>
                <w:color w:val="auto"/>
                <w:lang w:val="fr-BE"/>
              </w:rPr>
              <w:t xml:space="preserve"> </w:t>
            </w:r>
            <w:proofErr w:type="spellStart"/>
            <w:r w:rsidRPr="008A09EF">
              <w:rPr>
                <w:rFonts w:cstheme="minorBidi"/>
                <w:color w:val="auto"/>
                <w:lang w:val="fr-BE"/>
              </w:rPr>
              <w:t>Europeu</w:t>
            </w:r>
            <w:proofErr w:type="spellEnd"/>
          </w:p>
          <w:p w:rsidR="000B237A" w:rsidRPr="008A09EF" w:rsidRDefault="00F25696" w:rsidP="00AD3C01">
            <w:pPr>
              <w:autoSpaceDE/>
              <w:autoSpaceDN/>
              <w:adjustRightInd/>
              <w:spacing w:after="0"/>
              <w:rPr>
                <w:rFonts w:cstheme="minorBidi"/>
                <w:color w:val="auto"/>
                <w:szCs w:val="22"/>
                <w:lang w:val="fr-BE"/>
              </w:rPr>
            </w:pPr>
            <w:r w:rsidRPr="008A09EF">
              <w:rPr>
                <w:rFonts w:cstheme="minorBidi"/>
                <w:color w:val="auto"/>
                <w:lang w:val="fr-BE"/>
              </w:rPr>
              <w:t>1 avenue du Président Robert Schuman</w:t>
            </w:r>
          </w:p>
          <w:p w:rsidR="000B237A" w:rsidRPr="008A09EF" w:rsidRDefault="00F25696" w:rsidP="00AD3C01">
            <w:pPr>
              <w:autoSpaceDE/>
              <w:autoSpaceDN/>
              <w:adjustRightInd/>
              <w:spacing w:after="0"/>
              <w:rPr>
                <w:rFonts w:cstheme="minorBidi"/>
                <w:color w:val="auto"/>
                <w:szCs w:val="22"/>
                <w:lang w:val="da-DK"/>
              </w:rPr>
            </w:pPr>
            <w:r w:rsidRPr="008A09EF">
              <w:rPr>
                <w:rFonts w:cstheme="minorBidi"/>
                <w:color w:val="auto"/>
                <w:lang w:val="da-DK"/>
              </w:rPr>
              <w:t>F - 67001 Strasbourg Cedex</w:t>
            </w:r>
          </w:p>
          <w:p w:rsidR="000B237A" w:rsidRPr="008A09EF" w:rsidRDefault="008A09EF" w:rsidP="00AD3C01">
            <w:pPr>
              <w:autoSpaceDE/>
              <w:autoSpaceDN/>
              <w:adjustRightInd/>
              <w:spacing w:after="0"/>
              <w:rPr>
                <w:rFonts w:cstheme="minorBidi"/>
                <w:color w:val="auto"/>
                <w:szCs w:val="22"/>
                <w:u w:val="single"/>
                <w:lang w:val="da-DK"/>
              </w:rPr>
            </w:pPr>
            <w:hyperlink r:id="rId16" w:history="1">
              <w:r w:rsidR="00F25696" w:rsidRPr="008A09EF">
                <w:rPr>
                  <w:rFonts w:cstheme="minorBidi"/>
                  <w:color w:val="auto"/>
                  <w:u w:val="single"/>
                  <w:lang w:val="da-DK"/>
                </w:rPr>
                <w:t>http://www.ombudsman.europa.eu</w:t>
              </w:r>
            </w:hyperlink>
          </w:p>
          <w:p w:rsidR="000B237A" w:rsidRPr="008A09EF" w:rsidRDefault="008A09EF" w:rsidP="00AD3C01">
            <w:pPr>
              <w:autoSpaceDE/>
              <w:autoSpaceDN/>
              <w:adjustRightInd/>
              <w:spacing w:after="0"/>
              <w:rPr>
                <w:rFonts w:cstheme="minorBidi"/>
                <w:color w:val="auto"/>
                <w:szCs w:val="22"/>
                <w:u w:val="single"/>
                <w:lang w:val="da-DK"/>
              </w:rPr>
            </w:pPr>
          </w:p>
          <w:p w:rsidR="000B237A" w:rsidRPr="00BC767A" w:rsidRDefault="00F25696" w:rsidP="00AD3C01">
            <w:pPr>
              <w:autoSpaceDE/>
              <w:autoSpaceDN/>
              <w:adjustRightInd/>
              <w:spacing w:after="0"/>
              <w:rPr>
                <w:rFonts w:cstheme="minorBidi"/>
                <w:color w:val="auto"/>
                <w:szCs w:val="22"/>
              </w:rPr>
            </w:pPr>
            <w:r w:rsidRPr="00BC767A">
              <w:rPr>
                <w:rFonts w:cstheme="minorBidi"/>
                <w:color w:val="auto"/>
              </w:rPr>
              <w:t>Note que as queixas apresentadas ao Provedor de Justiça não têm efeito suspensivo sobre o prazo previsto nos artigos 90.º, n.º 2, e 91.º do Estatuto dos Funcionários da União Europeia para apresentar, respetivamente, uma queixa ou um recurso junto do Tribunal Geral da União Europeia, nos termos do artigo 270.º do Tratado sobre o Funcionamento da União Europeia.</w:t>
            </w:r>
          </w:p>
        </w:tc>
      </w:tr>
    </w:tbl>
    <w:p w:rsidR="000B237A" w:rsidRPr="00BC767A" w:rsidRDefault="008A09EF" w:rsidP="000B237A">
      <w:pPr>
        <w:autoSpaceDE/>
        <w:autoSpaceDN/>
        <w:adjustRightInd/>
        <w:spacing w:after="0"/>
        <w:jc w:val="left"/>
        <w:rPr>
          <w:rFonts w:cstheme="minorBidi"/>
          <w:color w:val="auto"/>
          <w:sz w:val="20"/>
          <w:szCs w:val="20"/>
        </w:rPr>
      </w:pPr>
    </w:p>
    <w:p w:rsidR="000077DD" w:rsidRPr="00BC767A" w:rsidRDefault="008A09EF" w:rsidP="000B237A">
      <w:pPr>
        <w:autoSpaceDE/>
        <w:autoSpaceDN/>
        <w:adjustRightInd/>
        <w:spacing w:after="0"/>
        <w:jc w:val="left"/>
        <w:rPr>
          <w:rFonts w:cstheme="minorBidi"/>
          <w:color w:val="auto"/>
          <w:sz w:val="20"/>
          <w:szCs w:val="20"/>
        </w:rPr>
      </w:pPr>
    </w:p>
    <w:tbl>
      <w:tblPr>
        <w:tblStyle w:val="TableGrid"/>
        <w:tblW w:w="5000" w:type="pct"/>
        <w:tblLook w:val="04A0" w:firstRow="1" w:lastRow="0" w:firstColumn="1" w:lastColumn="0" w:noHBand="0" w:noVBand="1"/>
      </w:tblPr>
      <w:tblGrid>
        <w:gridCol w:w="4866"/>
        <w:gridCol w:w="4763"/>
      </w:tblGrid>
      <w:tr w:rsidR="0020697C" w:rsidTr="00AD3C01">
        <w:trPr>
          <w:trHeight w:val="261"/>
        </w:trPr>
        <w:tc>
          <w:tcPr>
            <w:tcW w:w="5000" w:type="pct"/>
            <w:gridSpan w:val="2"/>
            <w:shd w:val="clear" w:color="auto" w:fill="auto"/>
            <w:vAlign w:val="center"/>
          </w:tcPr>
          <w:p w:rsidR="000B237A" w:rsidRPr="00BC767A" w:rsidRDefault="00F25696" w:rsidP="00AD3C01">
            <w:pPr>
              <w:autoSpaceDE/>
              <w:autoSpaceDN/>
              <w:adjustRightInd/>
              <w:spacing w:after="0"/>
              <w:jc w:val="left"/>
              <w:rPr>
                <w:rFonts w:cstheme="minorBidi"/>
                <w:i/>
                <w:color w:val="0C4DA2"/>
                <w:szCs w:val="22"/>
              </w:rPr>
            </w:pPr>
            <w:r w:rsidRPr="00BC767A">
              <w:rPr>
                <w:rFonts w:cstheme="minorBidi"/>
                <w:i/>
                <w:color w:val="0C4DA2"/>
              </w:rPr>
              <w:t>PROTEÇÃO DE DADOS</w:t>
            </w:r>
          </w:p>
        </w:tc>
      </w:tr>
      <w:tr w:rsidR="0020697C" w:rsidTr="00AD3C01">
        <w:tc>
          <w:tcPr>
            <w:tcW w:w="2527" w:type="pct"/>
          </w:tcPr>
          <w:p w:rsidR="000B237A" w:rsidRPr="00BC767A" w:rsidRDefault="00F25696" w:rsidP="00AD3C01">
            <w:pPr>
              <w:autoSpaceDE/>
              <w:autoSpaceDN/>
              <w:adjustRightInd/>
              <w:rPr>
                <w:rFonts w:cstheme="minorBidi"/>
                <w:color w:val="auto"/>
                <w:szCs w:val="22"/>
              </w:rPr>
            </w:pPr>
            <w:r w:rsidRPr="00BC767A">
              <w:rPr>
                <w:rFonts w:cstheme="minorBidi"/>
                <w:color w:val="auto"/>
              </w:rPr>
              <w:t>Os dados comunicados pelos candidatos são tratados para fins de gestão das candidaturas com vista a uma possível pré-seleção e contratação por parte da Agência.</w:t>
            </w:r>
          </w:p>
          <w:p w:rsidR="000B237A" w:rsidRPr="00BC767A" w:rsidRDefault="00F25696" w:rsidP="00AD3C01">
            <w:pPr>
              <w:autoSpaceDE/>
              <w:autoSpaceDN/>
              <w:adjustRightInd/>
              <w:rPr>
                <w:rFonts w:cstheme="minorBidi"/>
                <w:color w:val="auto"/>
                <w:sz w:val="20"/>
                <w:szCs w:val="22"/>
              </w:rPr>
            </w:pPr>
            <w:r w:rsidRPr="00BC767A">
              <w:rPr>
                <w:rFonts w:cstheme="minorBidi"/>
                <w:color w:val="auto"/>
              </w:rPr>
              <w:t>As informações pessoais solicitadas aos candidatos serão tratadas em conformidade com o disposto no Regulamento (CE) n.º 45/2001 do Parlamento Europeu e do Conselho, de 18 de dezembro de 2000, relativo à proteção das pessoas singulares no que diz respeito ao tratamento de dados pessoais pelas instituições e pelos órgãos comunitários e à livre circulação desses dados.</w:t>
            </w:r>
          </w:p>
        </w:tc>
        <w:tc>
          <w:tcPr>
            <w:tcW w:w="2473" w:type="pct"/>
          </w:tcPr>
          <w:p w:rsidR="000B237A" w:rsidRPr="00BC767A" w:rsidRDefault="00F25696" w:rsidP="00AD3C01">
            <w:pPr>
              <w:autoSpaceDE/>
              <w:autoSpaceDN/>
              <w:adjustRightInd/>
              <w:spacing w:after="0"/>
              <w:jc w:val="left"/>
              <w:rPr>
                <w:rFonts w:cstheme="minorBidi"/>
                <w:color w:val="auto"/>
                <w:szCs w:val="22"/>
              </w:rPr>
            </w:pPr>
            <w:r w:rsidRPr="00BC767A">
              <w:rPr>
                <w:rFonts w:cstheme="minorBidi"/>
                <w:color w:val="auto"/>
              </w:rPr>
              <w:t>Ver ligação:</w:t>
            </w:r>
          </w:p>
          <w:p w:rsidR="000B237A" w:rsidRPr="00BC767A" w:rsidRDefault="008A09EF" w:rsidP="00AD3C01">
            <w:pPr>
              <w:autoSpaceDE/>
              <w:autoSpaceDN/>
              <w:adjustRightInd/>
              <w:spacing w:after="0"/>
              <w:jc w:val="left"/>
              <w:rPr>
                <w:rFonts w:cstheme="minorBidi"/>
                <w:color w:val="auto"/>
                <w:szCs w:val="22"/>
              </w:rPr>
            </w:pPr>
            <w:hyperlink r:id="rId17" w:history="1">
              <w:r w:rsidR="00F25696" w:rsidRPr="00BC767A">
                <w:rPr>
                  <w:rFonts w:cstheme="minorBidi"/>
                  <w:color w:val="auto"/>
                  <w:u w:val="single"/>
                </w:rPr>
                <w:t>http://www.era.europa.eu/The-Agency/Jobs/Pages/HR-Privacy-Statement.aspx</w:t>
              </w:r>
            </w:hyperlink>
          </w:p>
          <w:p w:rsidR="000B237A" w:rsidRPr="00BC767A" w:rsidRDefault="008A09EF" w:rsidP="00AD3C01">
            <w:pPr>
              <w:autoSpaceDE/>
              <w:autoSpaceDN/>
              <w:adjustRightInd/>
              <w:spacing w:after="0"/>
              <w:jc w:val="center"/>
              <w:rPr>
                <w:rFonts w:cstheme="minorBidi"/>
                <w:color w:val="auto"/>
                <w:sz w:val="20"/>
                <w:szCs w:val="20"/>
              </w:rPr>
            </w:pPr>
          </w:p>
        </w:tc>
      </w:tr>
    </w:tbl>
    <w:p w:rsidR="00FA0E77" w:rsidRPr="00BC767A" w:rsidRDefault="008A09EF" w:rsidP="00D854B3">
      <w:pPr>
        <w:autoSpaceDE/>
        <w:autoSpaceDN/>
        <w:adjustRightInd/>
        <w:spacing w:after="0"/>
        <w:rPr>
          <w:szCs w:val="22"/>
        </w:rPr>
      </w:pPr>
    </w:p>
    <w:sectPr w:rsidR="00FA0E77" w:rsidRPr="00BC767A" w:rsidSect="005374E0">
      <w:headerReference w:type="default" r:id="rId18"/>
      <w:footerReference w:type="default" r:id="rId19"/>
      <w:headerReference w:type="first" r:id="rId20"/>
      <w:footerReference w:type="first" r:id="rId21"/>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CC6" w:rsidRDefault="00F25696">
      <w:pPr>
        <w:spacing w:after="0"/>
      </w:pPr>
      <w:r>
        <w:separator/>
      </w:r>
    </w:p>
  </w:endnote>
  <w:endnote w:type="continuationSeparator" w:id="0">
    <w:p w:rsidR="009C1CC6" w:rsidRDefault="00F256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9F" w:rsidRPr="008A09EF" w:rsidRDefault="00F25696" w:rsidP="00F7419F">
    <w:pPr>
      <w:tabs>
        <w:tab w:val="right" w:pos="9639"/>
      </w:tabs>
      <w:spacing w:after="0"/>
      <w:ind w:right="-108"/>
      <w:rPr>
        <w:noProof/>
        <w:color w:val="004494"/>
        <w:sz w:val="16"/>
        <w:szCs w:val="16"/>
        <w:lang w:val="fr-BE"/>
      </w:rPr>
    </w:pPr>
    <w:r w:rsidRPr="008A09EF">
      <w:rPr>
        <w:noProof/>
        <w:color w:val="004494"/>
        <w:sz w:val="16"/>
        <w:lang w:val="fr-BE"/>
      </w:rPr>
      <w:t>120 Rue Marc Lefrancq  |  BP 20392  |  FR-59307 Valenciennes Cedex</w:t>
    </w:r>
    <w:r w:rsidRPr="008A09EF">
      <w:rPr>
        <w:lang w:val="fr-BE"/>
      </w:rPr>
      <w:tab/>
    </w:r>
    <w:r w:rsidRPr="00F7419F">
      <w:rPr>
        <w:noProof/>
        <w:color w:val="004494"/>
        <w:sz w:val="16"/>
        <w:szCs w:val="16"/>
      </w:rPr>
      <w:fldChar w:fldCharType="begin"/>
    </w:r>
    <w:r w:rsidRPr="008A09EF">
      <w:rPr>
        <w:noProof/>
        <w:color w:val="004494"/>
        <w:sz w:val="16"/>
        <w:szCs w:val="16"/>
        <w:lang w:val="fr-BE"/>
      </w:rPr>
      <w:instrText xml:space="preserve"> PAGE </w:instrText>
    </w:r>
    <w:r w:rsidRPr="00F7419F">
      <w:rPr>
        <w:noProof/>
        <w:color w:val="004494"/>
        <w:sz w:val="16"/>
        <w:szCs w:val="16"/>
      </w:rPr>
      <w:fldChar w:fldCharType="separate"/>
    </w:r>
    <w:r w:rsidR="008A09EF">
      <w:rPr>
        <w:noProof/>
        <w:color w:val="004494"/>
        <w:sz w:val="16"/>
        <w:szCs w:val="16"/>
        <w:lang w:val="fr-BE"/>
      </w:rPr>
      <w:t>9</w:t>
    </w:r>
    <w:r w:rsidRPr="00F7419F">
      <w:rPr>
        <w:noProof/>
        <w:color w:val="004494"/>
        <w:sz w:val="16"/>
        <w:szCs w:val="16"/>
      </w:rPr>
      <w:fldChar w:fldCharType="end"/>
    </w:r>
    <w:r w:rsidRPr="008A09EF">
      <w:rPr>
        <w:noProof/>
        <w:color w:val="004494"/>
        <w:sz w:val="16"/>
        <w:lang w:val="fr-BE"/>
      </w:rPr>
      <w:t xml:space="preserve"> / </w:t>
    </w:r>
    <w:r w:rsidRPr="00F7419F">
      <w:rPr>
        <w:noProof/>
        <w:color w:val="004494"/>
        <w:sz w:val="16"/>
        <w:szCs w:val="16"/>
      </w:rPr>
      <w:fldChar w:fldCharType="begin"/>
    </w:r>
    <w:r w:rsidRPr="008A09EF">
      <w:rPr>
        <w:noProof/>
        <w:color w:val="004494"/>
        <w:sz w:val="16"/>
        <w:szCs w:val="16"/>
        <w:lang w:val="fr-BE"/>
      </w:rPr>
      <w:instrText xml:space="preserve"> NUMPAGES </w:instrText>
    </w:r>
    <w:r w:rsidRPr="00F7419F">
      <w:rPr>
        <w:noProof/>
        <w:color w:val="004494"/>
        <w:sz w:val="16"/>
        <w:szCs w:val="16"/>
      </w:rPr>
      <w:fldChar w:fldCharType="separate"/>
    </w:r>
    <w:r w:rsidR="008A09EF">
      <w:rPr>
        <w:noProof/>
        <w:color w:val="004494"/>
        <w:sz w:val="16"/>
        <w:szCs w:val="16"/>
        <w:lang w:val="fr-BE"/>
      </w:rPr>
      <w:t>9</w:t>
    </w:r>
    <w:r w:rsidRPr="00F7419F">
      <w:rPr>
        <w:noProof/>
        <w:color w:val="004494"/>
        <w:sz w:val="16"/>
        <w:szCs w:val="16"/>
      </w:rPr>
      <w:fldChar w:fldCharType="end"/>
    </w:r>
  </w:p>
  <w:p w:rsidR="00F7419F" w:rsidRPr="00B16891" w:rsidRDefault="00F25696" w:rsidP="00F7419F">
    <w:pPr>
      <w:tabs>
        <w:tab w:val="right" w:pos="9360"/>
      </w:tabs>
      <w:spacing w:after="0"/>
      <w:ind w:right="-108"/>
    </w:pPr>
    <w:r>
      <w:rPr>
        <w:noProof/>
        <w:color w:val="004494"/>
        <w:sz w:val="16"/>
      </w:rPr>
      <w:t>Tel. +33 (0)327 09 65 00  |  era.europa.eu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4E0" w:rsidRPr="008A09EF" w:rsidRDefault="00F25696" w:rsidP="005374E0">
    <w:pPr>
      <w:tabs>
        <w:tab w:val="right" w:pos="9639"/>
      </w:tabs>
      <w:spacing w:after="0"/>
      <w:ind w:right="-108"/>
      <w:rPr>
        <w:noProof/>
        <w:color w:val="004494"/>
        <w:sz w:val="16"/>
        <w:szCs w:val="16"/>
        <w:lang w:val="fr-BE"/>
      </w:rPr>
    </w:pPr>
    <w:r w:rsidRPr="008A09EF">
      <w:rPr>
        <w:noProof/>
        <w:color w:val="004494"/>
        <w:sz w:val="16"/>
        <w:lang w:val="fr-BE"/>
      </w:rPr>
      <w:t>120 Rue Marc Lefrancq  |  BP 20392  |  FR-59307 Valenciennes Cedex</w:t>
    </w:r>
    <w:r w:rsidRPr="008A09EF">
      <w:rPr>
        <w:lang w:val="fr-BE"/>
      </w:rPr>
      <w:tab/>
    </w:r>
    <w:r w:rsidRPr="005374E0">
      <w:rPr>
        <w:noProof/>
        <w:color w:val="004494"/>
        <w:sz w:val="16"/>
        <w:szCs w:val="16"/>
      </w:rPr>
      <w:fldChar w:fldCharType="begin"/>
    </w:r>
    <w:r w:rsidRPr="008A09EF">
      <w:rPr>
        <w:noProof/>
        <w:color w:val="004494"/>
        <w:sz w:val="16"/>
        <w:szCs w:val="16"/>
        <w:lang w:val="fr-BE"/>
      </w:rPr>
      <w:instrText xml:space="preserve"> PAGE </w:instrText>
    </w:r>
    <w:r w:rsidRPr="005374E0">
      <w:rPr>
        <w:noProof/>
        <w:color w:val="004494"/>
        <w:sz w:val="16"/>
        <w:szCs w:val="16"/>
      </w:rPr>
      <w:fldChar w:fldCharType="separate"/>
    </w:r>
    <w:r w:rsidR="008A09EF">
      <w:rPr>
        <w:noProof/>
        <w:color w:val="004494"/>
        <w:sz w:val="16"/>
        <w:szCs w:val="16"/>
        <w:lang w:val="fr-BE"/>
      </w:rPr>
      <w:t>1</w:t>
    </w:r>
    <w:r w:rsidRPr="005374E0">
      <w:rPr>
        <w:noProof/>
        <w:color w:val="004494"/>
        <w:sz w:val="16"/>
        <w:szCs w:val="16"/>
      </w:rPr>
      <w:fldChar w:fldCharType="end"/>
    </w:r>
    <w:r w:rsidRPr="008A09EF">
      <w:rPr>
        <w:noProof/>
        <w:color w:val="004494"/>
        <w:sz w:val="16"/>
        <w:lang w:val="fr-BE"/>
      </w:rPr>
      <w:t xml:space="preserve"> / </w:t>
    </w:r>
    <w:r w:rsidRPr="005374E0">
      <w:rPr>
        <w:noProof/>
        <w:color w:val="004494"/>
        <w:sz w:val="16"/>
        <w:szCs w:val="16"/>
      </w:rPr>
      <w:fldChar w:fldCharType="begin"/>
    </w:r>
    <w:r w:rsidRPr="008A09EF">
      <w:rPr>
        <w:noProof/>
        <w:color w:val="004494"/>
        <w:sz w:val="16"/>
        <w:szCs w:val="16"/>
        <w:lang w:val="fr-BE"/>
      </w:rPr>
      <w:instrText xml:space="preserve"> NUMPAGES </w:instrText>
    </w:r>
    <w:r w:rsidRPr="005374E0">
      <w:rPr>
        <w:noProof/>
        <w:color w:val="004494"/>
        <w:sz w:val="16"/>
        <w:szCs w:val="16"/>
      </w:rPr>
      <w:fldChar w:fldCharType="separate"/>
    </w:r>
    <w:r w:rsidR="008A09EF">
      <w:rPr>
        <w:noProof/>
        <w:color w:val="004494"/>
        <w:sz w:val="16"/>
        <w:szCs w:val="16"/>
        <w:lang w:val="fr-BE"/>
      </w:rPr>
      <w:t>9</w:t>
    </w:r>
    <w:r w:rsidRPr="005374E0">
      <w:rPr>
        <w:noProof/>
        <w:color w:val="004494"/>
        <w:sz w:val="16"/>
        <w:szCs w:val="16"/>
      </w:rPr>
      <w:fldChar w:fldCharType="end"/>
    </w:r>
  </w:p>
  <w:p w:rsidR="005374E0" w:rsidRDefault="00F25696" w:rsidP="005374E0">
    <w:pPr>
      <w:tabs>
        <w:tab w:val="right" w:pos="9360"/>
      </w:tabs>
      <w:spacing w:after="0"/>
      <w:ind w:right="-108"/>
    </w:pPr>
    <w:r>
      <w:rPr>
        <w:noProof/>
        <w:color w:val="004494"/>
        <w:sz w:val="16"/>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1F9" w:rsidRDefault="00F25696" w:rsidP="008B38C0">
      <w:r>
        <w:separator/>
      </w:r>
    </w:p>
  </w:footnote>
  <w:footnote w:type="continuationSeparator" w:id="0">
    <w:p w:rsidR="00E911F9" w:rsidRDefault="00F25696" w:rsidP="008B38C0">
      <w:r>
        <w:continuationSeparator/>
      </w:r>
    </w:p>
  </w:footnote>
  <w:footnote w:id="1">
    <w:p w:rsidR="00AE3651" w:rsidRPr="008A09EF" w:rsidRDefault="00F25696" w:rsidP="00AE3651">
      <w:pPr>
        <w:pStyle w:val="Footnote"/>
        <w:rPr>
          <w:lang w:val="pt-BR"/>
        </w:rPr>
      </w:pPr>
      <w:r>
        <w:rPr>
          <w:rStyle w:val="FootnoteReference"/>
        </w:rPr>
        <w:footnoteRef/>
      </w:r>
      <w:r>
        <w:t xml:space="preserve"> Língua materna ou outra língua oficial da UE de que tenha um conhecimento profundo que corresponda ao nível C1, conforme definido no Quadro Europeu Comum de Referência para as Línguas (QECR) </w:t>
      </w:r>
      <w:hyperlink r:id="rId1" w:history="1">
        <w:r>
          <w:rPr>
            <w:rStyle w:val="Hyperlink"/>
          </w:rPr>
          <w:t>http://europass.cedefop.europa.eu/pt/resources/european-language-levels-cefr</w:t>
        </w:r>
      </w:hyperlink>
    </w:p>
  </w:footnote>
  <w:footnote w:id="2">
    <w:p w:rsidR="00AE3651" w:rsidRPr="008A09EF" w:rsidRDefault="00F25696" w:rsidP="00AE3651">
      <w:pPr>
        <w:pStyle w:val="Footnote"/>
        <w:rPr>
          <w:lang w:val="pt-BR"/>
        </w:rPr>
      </w:pPr>
      <w:r>
        <w:rPr>
          <w:rStyle w:val="FootnoteReference"/>
        </w:rPr>
        <w:footnoteRef/>
      </w:r>
      <w:r>
        <w:t xml:space="preserve"> Conhecimento de uma segunda língua oficial da UE que corresponda pelo menos ao nível B2 conforme definido no Quadro Europeu Comum de Referência para as Línguas (QECR)</w:t>
      </w:r>
    </w:p>
  </w:footnote>
  <w:footnote w:id="3">
    <w:p w:rsidR="00AE3651" w:rsidRPr="008A09EF" w:rsidRDefault="00F25696" w:rsidP="00AE3651">
      <w:pPr>
        <w:pStyle w:val="Footnote"/>
        <w:rPr>
          <w:lang w:val="pt-BR"/>
        </w:rPr>
      </w:pPr>
      <w:r>
        <w:rPr>
          <w:rStyle w:val="FootnoteReference"/>
        </w:rPr>
        <w:footnoteRef/>
      </w:r>
      <w:r>
        <w:t xml:space="preserve"> Se aplicável</w:t>
      </w:r>
    </w:p>
  </w:footnote>
  <w:footnote w:id="4">
    <w:p w:rsidR="006116E6" w:rsidRPr="008A09EF" w:rsidRDefault="00F25696">
      <w:pPr>
        <w:pStyle w:val="FootnoteText"/>
        <w:rPr>
          <w:sz w:val="16"/>
          <w:szCs w:val="16"/>
          <w:lang w:val="pt-BR"/>
        </w:rPr>
      </w:pPr>
      <w:r>
        <w:rPr>
          <w:rStyle w:val="FootnoteReference"/>
          <w:sz w:val="16"/>
        </w:rPr>
        <w:footnoteRef/>
      </w:r>
      <w:r>
        <w:rPr>
          <w:sz w:val="16"/>
        </w:rPr>
        <w:t xml:space="preserve"> </w:t>
      </w:r>
      <w:r>
        <w:rPr>
          <w:i/>
          <w:sz w:val="16"/>
        </w:rPr>
        <w:t>Antes da assinatura do contrato, o candidato selecionado deve entregar um certificado que comprove não ter quaisquer antecedentes criminais.</w:t>
      </w:r>
    </w:p>
  </w:footnote>
  <w:footnote w:id="5">
    <w:p w:rsidR="00AE3651" w:rsidRPr="008A09EF" w:rsidRDefault="00F25696" w:rsidP="00AE3651">
      <w:pPr>
        <w:pStyle w:val="Footnote"/>
        <w:rPr>
          <w:lang w:val="pt-BR"/>
        </w:rPr>
      </w:pPr>
      <w:r>
        <w:rPr>
          <w:rStyle w:val="FootnoteReference"/>
        </w:rPr>
        <w:footnoteRef/>
      </w:r>
      <w:r>
        <w:t xml:space="preserve"> Antes da assinatura do contrato, o candidato selecionado terá de se submeter a um exame médico num centro médico indicado pela Agência de modo a que esta possa certificar-se de que cumpre o requisito estabelecido no </w:t>
      </w:r>
      <w:r>
        <w:rPr>
          <w:color w:val="002034" w:themeColor="text1"/>
        </w:rPr>
        <w:t>artigo 28.º, alínea e),</w:t>
      </w:r>
      <w:r>
        <w:t xml:space="preserve"> do Estatuto dos Funcionários e ROA da União Europeia</w:t>
      </w:r>
    </w:p>
  </w:footnote>
  <w:footnote w:id="6">
    <w:p w:rsidR="000B237A" w:rsidRPr="008A09EF" w:rsidRDefault="00F25696" w:rsidP="000B237A">
      <w:pPr>
        <w:pStyle w:val="Footnote"/>
        <w:rPr>
          <w:lang w:val="pt-BR"/>
        </w:rPr>
      </w:pPr>
      <w:r>
        <w:rPr>
          <w:rStyle w:val="FootnoteReference"/>
        </w:rPr>
        <w:footnoteRef/>
      </w:r>
      <w:r>
        <w:t xml:space="preserve"> Apenas os candidatos que tenham obtido uma pontuação global de </w:t>
      </w:r>
      <w:r>
        <w:rPr>
          <w:u w:val="single"/>
        </w:rPr>
        <w:t>pelo menos</w:t>
      </w:r>
      <w:r>
        <w:t xml:space="preserve"> 50 %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20697C" w:rsidTr="00AE3651">
      <w:tc>
        <w:tcPr>
          <w:tcW w:w="2132" w:type="pct"/>
          <w:shd w:val="clear" w:color="auto" w:fill="auto"/>
        </w:tcPr>
        <w:p w:rsidR="008803A1" w:rsidRPr="008803A1" w:rsidRDefault="00F25696" w:rsidP="008803A1">
          <w:pPr>
            <w:spacing w:after="0"/>
            <w:ind w:left="-108"/>
            <w:jc w:val="left"/>
            <w:rPr>
              <w:rFonts w:eastAsia="SimSun"/>
              <w:color w:val="004494"/>
              <w:sz w:val="18"/>
              <w:szCs w:val="18"/>
            </w:rPr>
          </w:pPr>
          <w:r>
            <w:rPr>
              <w:color w:val="004494"/>
              <w:sz w:val="18"/>
            </w:rPr>
            <w:t>AGÊNCIA FERROVIÁRIA DA UNIÃO EUROPEIA</w:t>
          </w:r>
        </w:p>
        <w:p w:rsidR="008803A1" w:rsidRPr="008803A1" w:rsidRDefault="008A09EF" w:rsidP="008803A1">
          <w:pPr>
            <w:spacing w:after="0"/>
            <w:ind w:left="-108"/>
            <w:jc w:val="left"/>
            <w:rPr>
              <w:i/>
              <w:color w:val="0C4DA2"/>
              <w:sz w:val="16"/>
            </w:rPr>
          </w:pPr>
        </w:p>
      </w:tc>
      <w:tc>
        <w:tcPr>
          <w:tcW w:w="2868" w:type="pct"/>
          <w:shd w:val="clear" w:color="auto" w:fill="auto"/>
        </w:tcPr>
        <w:p w:rsidR="00F14264" w:rsidRPr="008803A1" w:rsidRDefault="00F25696" w:rsidP="00F14264">
          <w:pPr>
            <w:tabs>
              <w:tab w:val="right" w:pos="9639"/>
            </w:tabs>
            <w:spacing w:after="0"/>
            <w:ind w:right="-108"/>
            <w:jc w:val="right"/>
            <w:rPr>
              <w:color w:val="004494"/>
              <w:sz w:val="16"/>
              <w:szCs w:val="16"/>
            </w:rPr>
          </w:pPr>
          <w:r>
            <w:rPr>
              <w:color w:val="004494"/>
              <w:sz w:val="16"/>
            </w:rPr>
            <w:t>Convite à Apresentação de Candidaturas AT 2(f)</w:t>
          </w:r>
        </w:p>
        <w:p w:rsidR="00F14264" w:rsidRDefault="00F25696" w:rsidP="00F14264">
          <w:pPr>
            <w:tabs>
              <w:tab w:val="right" w:pos="9639"/>
            </w:tabs>
            <w:spacing w:after="0"/>
            <w:ind w:right="-108"/>
            <w:jc w:val="right"/>
            <w:rPr>
              <w:color w:val="004494"/>
              <w:sz w:val="16"/>
              <w:szCs w:val="16"/>
            </w:rPr>
          </w:pPr>
          <w:r>
            <w:rPr>
              <w:color w:val="004494"/>
              <w:sz w:val="16"/>
            </w:rPr>
            <w:t>ERA/AD/2017/001-OPE</w:t>
          </w:r>
        </w:p>
        <w:p w:rsidR="008803A1" w:rsidRPr="00F14264" w:rsidRDefault="008A09EF" w:rsidP="00F14264">
          <w:pPr>
            <w:tabs>
              <w:tab w:val="left" w:pos="3740"/>
            </w:tabs>
            <w:spacing w:after="0"/>
            <w:ind w:right="-108"/>
            <w:rPr>
              <w:color w:val="004494"/>
              <w:sz w:val="16"/>
              <w:szCs w:val="16"/>
            </w:rPr>
          </w:pPr>
        </w:p>
      </w:tc>
    </w:tr>
    <w:tr w:rsidR="0020697C" w:rsidTr="00AE3651">
      <w:tc>
        <w:tcPr>
          <w:tcW w:w="2132" w:type="pct"/>
          <w:shd w:val="clear" w:color="auto" w:fill="auto"/>
        </w:tcPr>
        <w:p w:rsidR="00F14264" w:rsidRPr="008803A1" w:rsidRDefault="008A09EF" w:rsidP="008803A1">
          <w:pPr>
            <w:spacing w:after="0"/>
            <w:ind w:left="-108"/>
            <w:jc w:val="left"/>
            <w:rPr>
              <w:rFonts w:eastAsia="SimSun"/>
              <w:color w:val="004494"/>
              <w:sz w:val="18"/>
              <w:szCs w:val="18"/>
            </w:rPr>
          </w:pPr>
        </w:p>
      </w:tc>
      <w:tc>
        <w:tcPr>
          <w:tcW w:w="2868" w:type="pct"/>
          <w:shd w:val="clear" w:color="auto" w:fill="auto"/>
        </w:tcPr>
        <w:p w:rsidR="00F14264" w:rsidRPr="00621CD2" w:rsidRDefault="008A09EF" w:rsidP="00F14264">
          <w:pPr>
            <w:pStyle w:val="Header"/>
            <w:ind w:right="-108"/>
            <w:rPr>
              <w:sz w:val="16"/>
              <w:szCs w:val="16"/>
            </w:rPr>
          </w:pPr>
        </w:p>
      </w:tc>
    </w:tr>
    <w:tr w:rsidR="0020697C" w:rsidTr="00AE3651">
      <w:tc>
        <w:tcPr>
          <w:tcW w:w="2132" w:type="pct"/>
          <w:shd w:val="clear" w:color="auto" w:fill="auto"/>
        </w:tcPr>
        <w:p w:rsidR="00F14264" w:rsidRPr="008803A1" w:rsidRDefault="008A09EF" w:rsidP="00F14264">
          <w:pPr>
            <w:spacing w:after="0"/>
            <w:jc w:val="left"/>
            <w:rPr>
              <w:rFonts w:eastAsia="SimSun"/>
              <w:color w:val="004494"/>
              <w:sz w:val="18"/>
              <w:szCs w:val="18"/>
            </w:rPr>
          </w:pPr>
        </w:p>
      </w:tc>
      <w:tc>
        <w:tcPr>
          <w:tcW w:w="2868" w:type="pct"/>
          <w:shd w:val="clear" w:color="auto" w:fill="auto"/>
        </w:tcPr>
        <w:p w:rsidR="00F14264" w:rsidRPr="00621CD2" w:rsidRDefault="008A09EF" w:rsidP="00F14264">
          <w:pPr>
            <w:pStyle w:val="Header"/>
            <w:ind w:right="-108"/>
            <w:rPr>
              <w:sz w:val="16"/>
              <w:szCs w:val="16"/>
            </w:rPr>
          </w:pPr>
        </w:p>
      </w:tc>
    </w:tr>
  </w:tbl>
  <w:p w:rsidR="00F7419F" w:rsidRPr="00F14264" w:rsidRDefault="008A09EF" w:rsidP="00E147F0">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20697C" w:rsidTr="002338B7">
      <w:trPr>
        <w:trHeight w:val="1843"/>
      </w:trPr>
      <w:tc>
        <w:tcPr>
          <w:tcW w:w="1785" w:type="pct"/>
          <w:shd w:val="clear" w:color="auto" w:fill="auto"/>
          <w:vAlign w:val="center"/>
        </w:tcPr>
        <w:p w:rsidR="005374E0" w:rsidRPr="005374E0" w:rsidRDefault="00F25696" w:rsidP="005374E0">
          <w:pPr>
            <w:spacing w:after="0"/>
            <w:ind w:left="-113"/>
            <w:jc w:val="left"/>
            <w:rPr>
              <w:noProof/>
              <w:color w:val="0C4DA2"/>
              <w:sz w:val="18"/>
            </w:rPr>
          </w:pPr>
          <w:r>
            <w:rPr>
              <w:noProof/>
              <w:color w:val="0C4DA2"/>
              <w:sz w:val="18"/>
              <w:lang w:val="en-US" w:eastAsia="zh-CN" w:bidi="ar-SA"/>
            </w:rPr>
            <w:drawing>
              <wp:inline distT="0" distB="0" distL="0" distR="0">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54543"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inline>
            </w:drawing>
          </w:r>
        </w:p>
      </w:tc>
      <w:tc>
        <w:tcPr>
          <w:tcW w:w="3215" w:type="pct"/>
          <w:shd w:val="clear" w:color="auto" w:fill="auto"/>
        </w:tcPr>
        <w:sdt>
          <w:sdtPr>
            <w:rPr>
              <w:rFonts w:cs="Times New Roman"/>
              <w:color w:val="004494"/>
              <w:sz w:val="16"/>
              <w:szCs w:val="16"/>
            </w:rPr>
            <w:alias w:val="Type of document"/>
            <w:tag w:val="Type of document"/>
            <w:id w:val="38560414"/>
            <w:lock w:val="sdtLocked"/>
          </w:sdtPr>
          <w:sdtEndPr/>
          <w:sdtContent>
            <w:p w:rsidR="00AE3651" w:rsidRPr="00621CD2" w:rsidRDefault="00F25696" w:rsidP="00621CD2">
              <w:pPr>
                <w:pStyle w:val="Header"/>
                <w:ind w:right="-108"/>
                <w:rPr>
                  <w:sz w:val="16"/>
                  <w:szCs w:val="16"/>
                </w:rPr>
              </w:pPr>
              <w:r>
                <w:rPr>
                  <w:sz w:val="16"/>
                </w:rPr>
                <w:t>Convite à Apresentação de Candidaturas AT 2(f)</w:t>
              </w:r>
            </w:p>
            <w:p w:rsidR="00AE3651" w:rsidRPr="00621CD2" w:rsidRDefault="00F25696" w:rsidP="00287BAC">
              <w:pPr>
                <w:tabs>
                  <w:tab w:val="right" w:pos="9360"/>
                </w:tabs>
                <w:spacing w:after="0"/>
                <w:ind w:right="-108"/>
                <w:jc w:val="right"/>
                <w:rPr>
                  <w:rFonts w:cstheme="minorBidi"/>
                  <w:color w:val="0C4DA2"/>
                  <w:sz w:val="18"/>
                  <w:szCs w:val="22"/>
                </w:rPr>
              </w:pPr>
              <w:r>
                <w:rPr>
                  <w:rFonts w:cstheme="minorBidi"/>
                  <w:color w:val="0C4DA2"/>
                  <w:sz w:val="16"/>
                </w:rPr>
                <w:t>ERA/AD/2017/001-OPE</w:t>
              </w:r>
            </w:p>
            <w:p w:rsidR="005374E0" w:rsidRPr="000B237A" w:rsidRDefault="008A09EF" w:rsidP="00AE3651">
              <w:pPr>
                <w:tabs>
                  <w:tab w:val="right" w:pos="9360"/>
                </w:tabs>
                <w:spacing w:after="0"/>
                <w:ind w:right="-108"/>
                <w:rPr>
                  <w:color w:val="004494"/>
                  <w:sz w:val="16"/>
                  <w:szCs w:val="16"/>
                </w:rPr>
              </w:pPr>
            </w:p>
          </w:sdtContent>
        </w:sdt>
        <w:p w:rsidR="00AE3651" w:rsidRDefault="008A09EF" w:rsidP="00AE3651">
          <w:pPr>
            <w:pStyle w:val="Header"/>
            <w:ind w:right="-16"/>
            <w:rPr>
              <w:color w:val="004494"/>
              <w:sz w:val="16"/>
              <w:szCs w:val="16"/>
            </w:rPr>
          </w:pPr>
        </w:p>
        <w:p w:rsidR="004A3609" w:rsidRPr="0013454B" w:rsidRDefault="00F25696" w:rsidP="00AE3651">
          <w:pPr>
            <w:pStyle w:val="Header"/>
            <w:ind w:right="-16"/>
          </w:pPr>
          <w:r>
            <w:t xml:space="preserve"> </w:t>
          </w:r>
        </w:p>
      </w:tc>
    </w:tr>
    <w:tr w:rsidR="0020697C" w:rsidTr="00BC7382">
      <w:trPr>
        <w:trHeight w:val="581"/>
      </w:trPr>
      <w:tc>
        <w:tcPr>
          <w:tcW w:w="1785" w:type="pct"/>
          <w:shd w:val="clear" w:color="auto" w:fill="auto"/>
          <w:vAlign w:val="center"/>
        </w:tcPr>
        <w:p w:rsidR="005374E0" w:rsidRPr="005374E0" w:rsidRDefault="00F25696" w:rsidP="005374E0">
          <w:pPr>
            <w:spacing w:after="0"/>
            <w:ind w:left="680"/>
            <w:jc w:val="left"/>
            <w:rPr>
              <w:rFonts w:eastAsia="SimSun" w:cs="Lucida Sans"/>
              <w:color w:val="004494"/>
              <w:sz w:val="20"/>
              <w:szCs w:val="18"/>
            </w:rPr>
          </w:pPr>
          <w:r>
            <w:rPr>
              <w:color w:val="004494"/>
              <w:sz w:val="20"/>
            </w:rPr>
            <w:t xml:space="preserve">Tornar o sistema ferroviário </w:t>
          </w:r>
        </w:p>
        <w:p w:rsidR="005374E0" w:rsidRPr="005374E0" w:rsidRDefault="00F25696" w:rsidP="005374E0">
          <w:pPr>
            <w:spacing w:after="0"/>
            <w:ind w:left="680"/>
            <w:jc w:val="left"/>
            <w:rPr>
              <w:rFonts w:eastAsia="SimSun" w:cs="Lucida Sans"/>
              <w:color w:val="004494"/>
              <w:sz w:val="20"/>
              <w:szCs w:val="18"/>
            </w:rPr>
          </w:pPr>
          <w:r>
            <w:rPr>
              <w:color w:val="004494"/>
              <w:sz w:val="20"/>
            </w:rPr>
            <w:t>mais funcional para a sociedade.</w:t>
          </w:r>
        </w:p>
        <w:p w:rsidR="005374E0" w:rsidRPr="005374E0" w:rsidRDefault="008A09EF" w:rsidP="005374E0">
          <w:pPr>
            <w:tabs>
              <w:tab w:val="right" w:pos="9360"/>
            </w:tabs>
            <w:spacing w:after="0"/>
            <w:jc w:val="left"/>
            <w:rPr>
              <w:noProof/>
              <w:color w:val="0C4DA2"/>
              <w:sz w:val="18"/>
            </w:rPr>
          </w:pPr>
        </w:p>
      </w:tc>
      <w:tc>
        <w:tcPr>
          <w:tcW w:w="3215" w:type="pct"/>
          <w:shd w:val="clear" w:color="auto" w:fill="auto"/>
        </w:tcPr>
        <w:p w:rsidR="005374E0" w:rsidRPr="005374E0" w:rsidRDefault="008A09EF" w:rsidP="005374E0">
          <w:pPr>
            <w:tabs>
              <w:tab w:val="right" w:pos="9639"/>
            </w:tabs>
            <w:spacing w:after="0" w:line="276" w:lineRule="auto"/>
            <w:jc w:val="right"/>
            <w:rPr>
              <w:color w:val="0C4DA2"/>
              <w:sz w:val="18"/>
              <w:szCs w:val="18"/>
            </w:rPr>
          </w:pPr>
        </w:p>
      </w:tc>
    </w:tr>
  </w:tbl>
  <w:p w:rsidR="00F7419F" w:rsidRPr="00F7419F" w:rsidRDefault="008A09EF" w:rsidP="005374E0">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14A41642">
      <w:start w:val="1"/>
      <w:numFmt w:val="decimal"/>
      <w:lvlText w:val="%1."/>
      <w:lvlJc w:val="left"/>
      <w:pPr>
        <w:ind w:left="720" w:hanging="360"/>
      </w:pPr>
      <w:rPr>
        <w:rFonts w:hint="default"/>
      </w:rPr>
    </w:lvl>
    <w:lvl w:ilvl="1" w:tplc="32622CB8" w:tentative="1">
      <w:start w:val="1"/>
      <w:numFmt w:val="lowerLetter"/>
      <w:lvlText w:val="%2."/>
      <w:lvlJc w:val="left"/>
      <w:pPr>
        <w:ind w:left="1440" w:hanging="360"/>
      </w:pPr>
    </w:lvl>
    <w:lvl w:ilvl="2" w:tplc="F77CEFF4" w:tentative="1">
      <w:start w:val="1"/>
      <w:numFmt w:val="lowerRoman"/>
      <w:lvlText w:val="%3."/>
      <w:lvlJc w:val="right"/>
      <w:pPr>
        <w:ind w:left="2160" w:hanging="180"/>
      </w:pPr>
    </w:lvl>
    <w:lvl w:ilvl="3" w:tplc="17DCB8B2" w:tentative="1">
      <w:start w:val="1"/>
      <w:numFmt w:val="decimal"/>
      <w:lvlText w:val="%4."/>
      <w:lvlJc w:val="left"/>
      <w:pPr>
        <w:ind w:left="2880" w:hanging="360"/>
      </w:pPr>
    </w:lvl>
    <w:lvl w:ilvl="4" w:tplc="1E5E4D02" w:tentative="1">
      <w:start w:val="1"/>
      <w:numFmt w:val="lowerLetter"/>
      <w:lvlText w:val="%5."/>
      <w:lvlJc w:val="left"/>
      <w:pPr>
        <w:ind w:left="3600" w:hanging="360"/>
      </w:pPr>
    </w:lvl>
    <w:lvl w:ilvl="5" w:tplc="C28623CC" w:tentative="1">
      <w:start w:val="1"/>
      <w:numFmt w:val="lowerRoman"/>
      <w:lvlText w:val="%6."/>
      <w:lvlJc w:val="right"/>
      <w:pPr>
        <w:ind w:left="4320" w:hanging="180"/>
      </w:pPr>
    </w:lvl>
    <w:lvl w:ilvl="6" w:tplc="97AAD828" w:tentative="1">
      <w:start w:val="1"/>
      <w:numFmt w:val="decimal"/>
      <w:lvlText w:val="%7."/>
      <w:lvlJc w:val="left"/>
      <w:pPr>
        <w:ind w:left="5040" w:hanging="360"/>
      </w:pPr>
    </w:lvl>
    <w:lvl w:ilvl="7" w:tplc="29F4FBFC" w:tentative="1">
      <w:start w:val="1"/>
      <w:numFmt w:val="lowerLetter"/>
      <w:lvlText w:val="%8."/>
      <w:lvlJc w:val="left"/>
      <w:pPr>
        <w:ind w:left="5760" w:hanging="360"/>
      </w:pPr>
    </w:lvl>
    <w:lvl w:ilvl="8" w:tplc="74BCE2B4" w:tentative="1">
      <w:start w:val="1"/>
      <w:numFmt w:val="lowerRoman"/>
      <w:lvlText w:val="%9."/>
      <w:lvlJc w:val="right"/>
      <w:pPr>
        <w:ind w:left="6480" w:hanging="180"/>
      </w:pPr>
    </w:lvl>
  </w:abstractNum>
  <w:abstractNum w:abstractNumId="1" w15:restartNumberingAfterBreak="0">
    <w:nsid w:val="0F4E4837"/>
    <w:multiLevelType w:val="hybridMultilevel"/>
    <w:tmpl w:val="02F01E9E"/>
    <w:lvl w:ilvl="0" w:tplc="C5CE17CE">
      <w:start w:val="1"/>
      <w:numFmt w:val="decimal"/>
      <w:lvlText w:val="%1."/>
      <w:lvlJc w:val="left"/>
      <w:pPr>
        <w:tabs>
          <w:tab w:val="num" w:pos="900"/>
        </w:tabs>
        <w:ind w:left="900" w:hanging="360"/>
      </w:pPr>
      <w:rPr>
        <w:rFonts w:hint="default"/>
      </w:rPr>
    </w:lvl>
    <w:lvl w:ilvl="1" w:tplc="9516FE64" w:tentative="1">
      <w:start w:val="1"/>
      <w:numFmt w:val="bullet"/>
      <w:lvlText w:val="o"/>
      <w:lvlJc w:val="left"/>
      <w:pPr>
        <w:tabs>
          <w:tab w:val="num" w:pos="900"/>
        </w:tabs>
        <w:ind w:left="900" w:hanging="360"/>
      </w:pPr>
      <w:rPr>
        <w:rFonts w:ascii="Courier New" w:hAnsi="Courier New" w:cs="Courier New" w:hint="default"/>
      </w:rPr>
    </w:lvl>
    <w:lvl w:ilvl="2" w:tplc="FAF077C8" w:tentative="1">
      <w:start w:val="1"/>
      <w:numFmt w:val="bullet"/>
      <w:lvlText w:val=""/>
      <w:lvlJc w:val="left"/>
      <w:pPr>
        <w:tabs>
          <w:tab w:val="num" w:pos="1620"/>
        </w:tabs>
        <w:ind w:left="1620" w:hanging="360"/>
      </w:pPr>
      <w:rPr>
        <w:rFonts w:ascii="Wingdings" w:hAnsi="Wingdings" w:hint="default"/>
      </w:rPr>
    </w:lvl>
    <w:lvl w:ilvl="3" w:tplc="C20A843A" w:tentative="1">
      <w:start w:val="1"/>
      <w:numFmt w:val="bullet"/>
      <w:lvlText w:val=""/>
      <w:lvlJc w:val="left"/>
      <w:pPr>
        <w:tabs>
          <w:tab w:val="num" w:pos="2340"/>
        </w:tabs>
        <w:ind w:left="2340" w:hanging="360"/>
      </w:pPr>
      <w:rPr>
        <w:rFonts w:ascii="Symbol" w:hAnsi="Symbol" w:hint="default"/>
      </w:rPr>
    </w:lvl>
    <w:lvl w:ilvl="4" w:tplc="2534B992" w:tentative="1">
      <w:start w:val="1"/>
      <w:numFmt w:val="bullet"/>
      <w:lvlText w:val="o"/>
      <w:lvlJc w:val="left"/>
      <w:pPr>
        <w:tabs>
          <w:tab w:val="num" w:pos="3060"/>
        </w:tabs>
        <w:ind w:left="3060" w:hanging="360"/>
      </w:pPr>
      <w:rPr>
        <w:rFonts w:ascii="Courier New" w:hAnsi="Courier New" w:cs="Courier New" w:hint="default"/>
      </w:rPr>
    </w:lvl>
    <w:lvl w:ilvl="5" w:tplc="A9CEDE90" w:tentative="1">
      <w:start w:val="1"/>
      <w:numFmt w:val="bullet"/>
      <w:lvlText w:val=""/>
      <w:lvlJc w:val="left"/>
      <w:pPr>
        <w:tabs>
          <w:tab w:val="num" w:pos="3780"/>
        </w:tabs>
        <w:ind w:left="3780" w:hanging="360"/>
      </w:pPr>
      <w:rPr>
        <w:rFonts w:ascii="Wingdings" w:hAnsi="Wingdings" w:hint="default"/>
      </w:rPr>
    </w:lvl>
    <w:lvl w:ilvl="6" w:tplc="B4CA495A" w:tentative="1">
      <w:start w:val="1"/>
      <w:numFmt w:val="bullet"/>
      <w:lvlText w:val=""/>
      <w:lvlJc w:val="left"/>
      <w:pPr>
        <w:tabs>
          <w:tab w:val="num" w:pos="4500"/>
        </w:tabs>
        <w:ind w:left="4500" w:hanging="360"/>
      </w:pPr>
      <w:rPr>
        <w:rFonts w:ascii="Symbol" w:hAnsi="Symbol" w:hint="default"/>
      </w:rPr>
    </w:lvl>
    <w:lvl w:ilvl="7" w:tplc="63922E06" w:tentative="1">
      <w:start w:val="1"/>
      <w:numFmt w:val="bullet"/>
      <w:lvlText w:val="o"/>
      <w:lvlJc w:val="left"/>
      <w:pPr>
        <w:tabs>
          <w:tab w:val="num" w:pos="5220"/>
        </w:tabs>
        <w:ind w:left="5220" w:hanging="360"/>
      </w:pPr>
      <w:rPr>
        <w:rFonts w:ascii="Courier New" w:hAnsi="Courier New" w:cs="Courier New" w:hint="default"/>
      </w:rPr>
    </w:lvl>
    <w:lvl w:ilvl="8" w:tplc="FA14751E"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CDD0762"/>
    <w:multiLevelType w:val="hybridMultilevel"/>
    <w:tmpl w:val="F3220FF4"/>
    <w:lvl w:ilvl="0" w:tplc="E98E8976">
      <w:start w:val="1"/>
      <w:numFmt w:val="bullet"/>
      <w:lvlText w:val="›"/>
      <w:lvlJc w:val="left"/>
      <w:pPr>
        <w:ind w:left="720" w:hanging="360"/>
      </w:pPr>
      <w:rPr>
        <w:rFonts w:ascii="Calibri" w:hAnsi="Calibri" w:hint="default"/>
      </w:rPr>
    </w:lvl>
    <w:lvl w:ilvl="1" w:tplc="0A162C5E" w:tentative="1">
      <w:start w:val="1"/>
      <w:numFmt w:val="bullet"/>
      <w:lvlText w:val="o"/>
      <w:lvlJc w:val="left"/>
      <w:pPr>
        <w:ind w:left="1440" w:hanging="360"/>
      </w:pPr>
      <w:rPr>
        <w:rFonts w:ascii="Courier New" w:hAnsi="Courier New" w:cs="Courier New" w:hint="default"/>
      </w:rPr>
    </w:lvl>
    <w:lvl w:ilvl="2" w:tplc="6F184ADC" w:tentative="1">
      <w:start w:val="1"/>
      <w:numFmt w:val="bullet"/>
      <w:lvlText w:val=""/>
      <w:lvlJc w:val="left"/>
      <w:pPr>
        <w:ind w:left="2160" w:hanging="360"/>
      </w:pPr>
      <w:rPr>
        <w:rFonts w:ascii="Wingdings" w:hAnsi="Wingdings" w:hint="default"/>
      </w:rPr>
    </w:lvl>
    <w:lvl w:ilvl="3" w:tplc="4CB2C924" w:tentative="1">
      <w:start w:val="1"/>
      <w:numFmt w:val="bullet"/>
      <w:lvlText w:val=""/>
      <w:lvlJc w:val="left"/>
      <w:pPr>
        <w:ind w:left="2880" w:hanging="360"/>
      </w:pPr>
      <w:rPr>
        <w:rFonts w:ascii="Symbol" w:hAnsi="Symbol" w:hint="default"/>
      </w:rPr>
    </w:lvl>
    <w:lvl w:ilvl="4" w:tplc="08842C46" w:tentative="1">
      <w:start w:val="1"/>
      <w:numFmt w:val="bullet"/>
      <w:lvlText w:val="o"/>
      <w:lvlJc w:val="left"/>
      <w:pPr>
        <w:ind w:left="3600" w:hanging="360"/>
      </w:pPr>
      <w:rPr>
        <w:rFonts w:ascii="Courier New" w:hAnsi="Courier New" w:cs="Courier New" w:hint="default"/>
      </w:rPr>
    </w:lvl>
    <w:lvl w:ilvl="5" w:tplc="DEC495C6" w:tentative="1">
      <w:start w:val="1"/>
      <w:numFmt w:val="bullet"/>
      <w:lvlText w:val=""/>
      <w:lvlJc w:val="left"/>
      <w:pPr>
        <w:ind w:left="4320" w:hanging="360"/>
      </w:pPr>
      <w:rPr>
        <w:rFonts w:ascii="Wingdings" w:hAnsi="Wingdings" w:hint="default"/>
      </w:rPr>
    </w:lvl>
    <w:lvl w:ilvl="6" w:tplc="5FDABA90" w:tentative="1">
      <w:start w:val="1"/>
      <w:numFmt w:val="bullet"/>
      <w:lvlText w:val=""/>
      <w:lvlJc w:val="left"/>
      <w:pPr>
        <w:ind w:left="5040" w:hanging="360"/>
      </w:pPr>
      <w:rPr>
        <w:rFonts w:ascii="Symbol" w:hAnsi="Symbol" w:hint="default"/>
      </w:rPr>
    </w:lvl>
    <w:lvl w:ilvl="7" w:tplc="D8D4E616" w:tentative="1">
      <w:start w:val="1"/>
      <w:numFmt w:val="bullet"/>
      <w:lvlText w:val="o"/>
      <w:lvlJc w:val="left"/>
      <w:pPr>
        <w:ind w:left="5760" w:hanging="360"/>
      </w:pPr>
      <w:rPr>
        <w:rFonts w:ascii="Courier New" w:hAnsi="Courier New" w:cs="Courier New" w:hint="default"/>
      </w:rPr>
    </w:lvl>
    <w:lvl w:ilvl="8" w:tplc="9A448954" w:tentative="1">
      <w:start w:val="1"/>
      <w:numFmt w:val="bullet"/>
      <w:lvlText w:val=""/>
      <w:lvlJc w:val="left"/>
      <w:pPr>
        <w:ind w:left="6480" w:hanging="360"/>
      </w:pPr>
      <w:rPr>
        <w:rFonts w:ascii="Wingdings" w:hAnsi="Wingdings" w:hint="default"/>
      </w:rPr>
    </w:lvl>
  </w:abstractNum>
  <w:abstractNum w:abstractNumId="3" w15:restartNumberingAfterBreak="0">
    <w:nsid w:val="262D38E5"/>
    <w:multiLevelType w:val="hybridMultilevel"/>
    <w:tmpl w:val="56E0577E"/>
    <w:lvl w:ilvl="0" w:tplc="7876C85C">
      <w:numFmt w:val="bullet"/>
      <w:lvlText w:val="-"/>
      <w:lvlJc w:val="left"/>
      <w:pPr>
        <w:ind w:left="720" w:hanging="360"/>
      </w:pPr>
      <w:rPr>
        <w:rFonts w:ascii="Calibri" w:eastAsia="Times New Roman" w:hAnsi="Calibri" w:cs="Calibri" w:hint="default"/>
      </w:rPr>
    </w:lvl>
    <w:lvl w:ilvl="1" w:tplc="FFEE0B4A" w:tentative="1">
      <w:start w:val="1"/>
      <w:numFmt w:val="bullet"/>
      <w:lvlText w:val="o"/>
      <w:lvlJc w:val="left"/>
      <w:pPr>
        <w:ind w:left="1440" w:hanging="360"/>
      </w:pPr>
      <w:rPr>
        <w:rFonts w:ascii="Courier New" w:hAnsi="Courier New" w:cs="Courier New" w:hint="default"/>
      </w:rPr>
    </w:lvl>
    <w:lvl w:ilvl="2" w:tplc="8B026016" w:tentative="1">
      <w:start w:val="1"/>
      <w:numFmt w:val="bullet"/>
      <w:lvlText w:val=""/>
      <w:lvlJc w:val="left"/>
      <w:pPr>
        <w:ind w:left="2160" w:hanging="360"/>
      </w:pPr>
      <w:rPr>
        <w:rFonts w:ascii="Wingdings" w:hAnsi="Wingdings" w:hint="default"/>
      </w:rPr>
    </w:lvl>
    <w:lvl w:ilvl="3" w:tplc="B9686B88" w:tentative="1">
      <w:start w:val="1"/>
      <w:numFmt w:val="bullet"/>
      <w:lvlText w:val=""/>
      <w:lvlJc w:val="left"/>
      <w:pPr>
        <w:ind w:left="2880" w:hanging="360"/>
      </w:pPr>
      <w:rPr>
        <w:rFonts w:ascii="Symbol" w:hAnsi="Symbol" w:hint="default"/>
      </w:rPr>
    </w:lvl>
    <w:lvl w:ilvl="4" w:tplc="9C1A073A" w:tentative="1">
      <w:start w:val="1"/>
      <w:numFmt w:val="bullet"/>
      <w:lvlText w:val="o"/>
      <w:lvlJc w:val="left"/>
      <w:pPr>
        <w:ind w:left="3600" w:hanging="360"/>
      </w:pPr>
      <w:rPr>
        <w:rFonts w:ascii="Courier New" w:hAnsi="Courier New" w:cs="Courier New" w:hint="default"/>
      </w:rPr>
    </w:lvl>
    <w:lvl w:ilvl="5" w:tplc="93FEDE68" w:tentative="1">
      <w:start w:val="1"/>
      <w:numFmt w:val="bullet"/>
      <w:lvlText w:val=""/>
      <w:lvlJc w:val="left"/>
      <w:pPr>
        <w:ind w:left="4320" w:hanging="360"/>
      </w:pPr>
      <w:rPr>
        <w:rFonts w:ascii="Wingdings" w:hAnsi="Wingdings" w:hint="default"/>
      </w:rPr>
    </w:lvl>
    <w:lvl w:ilvl="6" w:tplc="CC1AA002" w:tentative="1">
      <w:start w:val="1"/>
      <w:numFmt w:val="bullet"/>
      <w:lvlText w:val=""/>
      <w:lvlJc w:val="left"/>
      <w:pPr>
        <w:ind w:left="5040" w:hanging="360"/>
      </w:pPr>
      <w:rPr>
        <w:rFonts w:ascii="Symbol" w:hAnsi="Symbol" w:hint="default"/>
      </w:rPr>
    </w:lvl>
    <w:lvl w:ilvl="7" w:tplc="DA00F51E" w:tentative="1">
      <w:start w:val="1"/>
      <w:numFmt w:val="bullet"/>
      <w:lvlText w:val="o"/>
      <w:lvlJc w:val="left"/>
      <w:pPr>
        <w:ind w:left="5760" w:hanging="360"/>
      </w:pPr>
      <w:rPr>
        <w:rFonts w:ascii="Courier New" w:hAnsi="Courier New" w:cs="Courier New" w:hint="default"/>
      </w:rPr>
    </w:lvl>
    <w:lvl w:ilvl="8" w:tplc="42E6DF82" w:tentative="1">
      <w:start w:val="1"/>
      <w:numFmt w:val="bullet"/>
      <w:lvlText w:val=""/>
      <w:lvlJc w:val="left"/>
      <w:pPr>
        <w:ind w:left="6480" w:hanging="360"/>
      </w:pPr>
      <w:rPr>
        <w:rFonts w:ascii="Wingdings" w:hAnsi="Wingdings" w:hint="default"/>
      </w:rPr>
    </w:lvl>
  </w:abstractNum>
  <w:abstractNum w:abstractNumId="4" w15:restartNumberingAfterBreak="0">
    <w:nsid w:val="29FA040A"/>
    <w:multiLevelType w:val="hybridMultilevel"/>
    <w:tmpl w:val="9796E976"/>
    <w:lvl w:ilvl="0" w:tplc="761CAD50">
      <w:start w:val="1"/>
      <w:numFmt w:val="decimal"/>
      <w:lvlText w:val="%1."/>
      <w:lvlJc w:val="left"/>
      <w:pPr>
        <w:ind w:left="720" w:hanging="360"/>
      </w:pPr>
      <w:rPr>
        <w:rFonts w:hint="default"/>
      </w:rPr>
    </w:lvl>
    <w:lvl w:ilvl="1" w:tplc="7466C8CE" w:tentative="1">
      <w:start w:val="1"/>
      <w:numFmt w:val="lowerLetter"/>
      <w:lvlText w:val="%2."/>
      <w:lvlJc w:val="left"/>
      <w:pPr>
        <w:ind w:left="1440" w:hanging="360"/>
      </w:pPr>
    </w:lvl>
    <w:lvl w:ilvl="2" w:tplc="0C72C47E" w:tentative="1">
      <w:start w:val="1"/>
      <w:numFmt w:val="lowerRoman"/>
      <w:lvlText w:val="%3."/>
      <w:lvlJc w:val="right"/>
      <w:pPr>
        <w:ind w:left="2160" w:hanging="180"/>
      </w:pPr>
    </w:lvl>
    <w:lvl w:ilvl="3" w:tplc="D2A0FFB2" w:tentative="1">
      <w:start w:val="1"/>
      <w:numFmt w:val="decimal"/>
      <w:lvlText w:val="%4."/>
      <w:lvlJc w:val="left"/>
      <w:pPr>
        <w:ind w:left="2880" w:hanging="360"/>
      </w:pPr>
    </w:lvl>
    <w:lvl w:ilvl="4" w:tplc="03D2EB9A" w:tentative="1">
      <w:start w:val="1"/>
      <w:numFmt w:val="lowerLetter"/>
      <w:lvlText w:val="%5."/>
      <w:lvlJc w:val="left"/>
      <w:pPr>
        <w:ind w:left="3600" w:hanging="360"/>
      </w:pPr>
    </w:lvl>
    <w:lvl w:ilvl="5" w:tplc="216C7A42" w:tentative="1">
      <w:start w:val="1"/>
      <w:numFmt w:val="lowerRoman"/>
      <w:lvlText w:val="%6."/>
      <w:lvlJc w:val="right"/>
      <w:pPr>
        <w:ind w:left="4320" w:hanging="180"/>
      </w:pPr>
    </w:lvl>
    <w:lvl w:ilvl="6" w:tplc="B16C29A4" w:tentative="1">
      <w:start w:val="1"/>
      <w:numFmt w:val="decimal"/>
      <w:lvlText w:val="%7."/>
      <w:lvlJc w:val="left"/>
      <w:pPr>
        <w:ind w:left="5040" w:hanging="360"/>
      </w:pPr>
    </w:lvl>
    <w:lvl w:ilvl="7" w:tplc="04929ECA" w:tentative="1">
      <w:start w:val="1"/>
      <w:numFmt w:val="lowerLetter"/>
      <w:lvlText w:val="%8."/>
      <w:lvlJc w:val="left"/>
      <w:pPr>
        <w:ind w:left="5760" w:hanging="360"/>
      </w:pPr>
    </w:lvl>
    <w:lvl w:ilvl="8" w:tplc="50F8CE4C" w:tentative="1">
      <w:start w:val="1"/>
      <w:numFmt w:val="lowerRoman"/>
      <w:lvlText w:val="%9."/>
      <w:lvlJc w:val="right"/>
      <w:pPr>
        <w:ind w:left="6480" w:hanging="180"/>
      </w:pPr>
    </w:lvl>
  </w:abstractNum>
  <w:abstractNum w:abstractNumId="5" w15:restartNumberingAfterBreak="0">
    <w:nsid w:val="2D2D4C9C"/>
    <w:multiLevelType w:val="hybridMultilevel"/>
    <w:tmpl w:val="149610BC"/>
    <w:lvl w:ilvl="0" w:tplc="0BD09C88">
      <w:start w:val="1"/>
      <w:numFmt w:val="bullet"/>
      <w:pStyle w:val="ERAbulletpoint"/>
      <w:lvlText w:val="›"/>
      <w:lvlJc w:val="left"/>
      <w:pPr>
        <w:ind w:left="1440" w:hanging="360"/>
      </w:pPr>
      <w:rPr>
        <w:rFonts w:ascii="Calibri" w:hAnsi="Calibri" w:hint="default"/>
        <w:color w:val="094595" w:themeColor="text2"/>
      </w:rPr>
    </w:lvl>
    <w:lvl w:ilvl="1" w:tplc="8F624A26" w:tentative="1">
      <w:start w:val="1"/>
      <w:numFmt w:val="bullet"/>
      <w:lvlText w:val="o"/>
      <w:lvlJc w:val="left"/>
      <w:pPr>
        <w:ind w:left="2160" w:hanging="360"/>
      </w:pPr>
      <w:rPr>
        <w:rFonts w:ascii="Courier New" w:hAnsi="Courier New" w:cs="Courier New" w:hint="default"/>
      </w:rPr>
    </w:lvl>
    <w:lvl w:ilvl="2" w:tplc="25860868" w:tentative="1">
      <w:start w:val="1"/>
      <w:numFmt w:val="bullet"/>
      <w:lvlText w:val=""/>
      <w:lvlJc w:val="left"/>
      <w:pPr>
        <w:ind w:left="2880" w:hanging="360"/>
      </w:pPr>
      <w:rPr>
        <w:rFonts w:ascii="Wingdings" w:hAnsi="Wingdings" w:hint="default"/>
      </w:rPr>
    </w:lvl>
    <w:lvl w:ilvl="3" w:tplc="F84E8F2A" w:tentative="1">
      <w:start w:val="1"/>
      <w:numFmt w:val="bullet"/>
      <w:lvlText w:val=""/>
      <w:lvlJc w:val="left"/>
      <w:pPr>
        <w:ind w:left="3600" w:hanging="360"/>
      </w:pPr>
      <w:rPr>
        <w:rFonts w:ascii="Symbol" w:hAnsi="Symbol" w:hint="default"/>
      </w:rPr>
    </w:lvl>
    <w:lvl w:ilvl="4" w:tplc="A1A22C56" w:tentative="1">
      <w:start w:val="1"/>
      <w:numFmt w:val="bullet"/>
      <w:lvlText w:val="o"/>
      <w:lvlJc w:val="left"/>
      <w:pPr>
        <w:ind w:left="4320" w:hanging="360"/>
      </w:pPr>
      <w:rPr>
        <w:rFonts w:ascii="Courier New" w:hAnsi="Courier New" w:cs="Courier New" w:hint="default"/>
      </w:rPr>
    </w:lvl>
    <w:lvl w:ilvl="5" w:tplc="2F2ACB10" w:tentative="1">
      <w:start w:val="1"/>
      <w:numFmt w:val="bullet"/>
      <w:lvlText w:val=""/>
      <w:lvlJc w:val="left"/>
      <w:pPr>
        <w:ind w:left="5040" w:hanging="360"/>
      </w:pPr>
      <w:rPr>
        <w:rFonts w:ascii="Wingdings" w:hAnsi="Wingdings" w:hint="default"/>
      </w:rPr>
    </w:lvl>
    <w:lvl w:ilvl="6" w:tplc="DEAE6A66" w:tentative="1">
      <w:start w:val="1"/>
      <w:numFmt w:val="bullet"/>
      <w:lvlText w:val=""/>
      <w:lvlJc w:val="left"/>
      <w:pPr>
        <w:ind w:left="5760" w:hanging="360"/>
      </w:pPr>
      <w:rPr>
        <w:rFonts w:ascii="Symbol" w:hAnsi="Symbol" w:hint="default"/>
      </w:rPr>
    </w:lvl>
    <w:lvl w:ilvl="7" w:tplc="376450E2" w:tentative="1">
      <w:start w:val="1"/>
      <w:numFmt w:val="bullet"/>
      <w:lvlText w:val="o"/>
      <w:lvlJc w:val="left"/>
      <w:pPr>
        <w:ind w:left="6480" w:hanging="360"/>
      </w:pPr>
      <w:rPr>
        <w:rFonts w:ascii="Courier New" w:hAnsi="Courier New" w:cs="Courier New" w:hint="default"/>
      </w:rPr>
    </w:lvl>
    <w:lvl w:ilvl="8" w:tplc="6D863228" w:tentative="1">
      <w:start w:val="1"/>
      <w:numFmt w:val="bullet"/>
      <w:lvlText w:val=""/>
      <w:lvlJc w:val="left"/>
      <w:pPr>
        <w:ind w:left="7200" w:hanging="360"/>
      </w:pPr>
      <w:rPr>
        <w:rFonts w:ascii="Wingdings" w:hAnsi="Wingdings" w:hint="default"/>
      </w:rPr>
    </w:lvl>
  </w:abstractNum>
  <w:abstractNum w:abstractNumId="6" w15:restartNumberingAfterBreak="0">
    <w:nsid w:val="399015B1"/>
    <w:multiLevelType w:val="hybridMultilevel"/>
    <w:tmpl w:val="53041D7A"/>
    <w:lvl w:ilvl="0" w:tplc="2ED86FCC">
      <w:start w:val="1"/>
      <w:numFmt w:val="decimal"/>
      <w:lvlText w:val="%1."/>
      <w:lvlJc w:val="left"/>
      <w:pPr>
        <w:ind w:left="720" w:hanging="360"/>
      </w:pPr>
      <w:rPr>
        <w:rFonts w:hint="default"/>
      </w:rPr>
    </w:lvl>
    <w:lvl w:ilvl="1" w:tplc="7364509E" w:tentative="1">
      <w:start w:val="1"/>
      <w:numFmt w:val="lowerLetter"/>
      <w:lvlText w:val="%2."/>
      <w:lvlJc w:val="left"/>
      <w:pPr>
        <w:ind w:left="1440" w:hanging="360"/>
      </w:pPr>
    </w:lvl>
    <w:lvl w:ilvl="2" w:tplc="0DC477AC" w:tentative="1">
      <w:start w:val="1"/>
      <w:numFmt w:val="lowerRoman"/>
      <w:lvlText w:val="%3."/>
      <w:lvlJc w:val="right"/>
      <w:pPr>
        <w:ind w:left="2160" w:hanging="180"/>
      </w:pPr>
    </w:lvl>
    <w:lvl w:ilvl="3" w:tplc="68609A22" w:tentative="1">
      <w:start w:val="1"/>
      <w:numFmt w:val="decimal"/>
      <w:lvlText w:val="%4."/>
      <w:lvlJc w:val="left"/>
      <w:pPr>
        <w:ind w:left="2880" w:hanging="360"/>
      </w:pPr>
    </w:lvl>
    <w:lvl w:ilvl="4" w:tplc="8C1EC32A" w:tentative="1">
      <w:start w:val="1"/>
      <w:numFmt w:val="lowerLetter"/>
      <w:lvlText w:val="%5."/>
      <w:lvlJc w:val="left"/>
      <w:pPr>
        <w:ind w:left="3600" w:hanging="360"/>
      </w:pPr>
    </w:lvl>
    <w:lvl w:ilvl="5" w:tplc="C91A8702" w:tentative="1">
      <w:start w:val="1"/>
      <w:numFmt w:val="lowerRoman"/>
      <w:lvlText w:val="%6."/>
      <w:lvlJc w:val="right"/>
      <w:pPr>
        <w:ind w:left="4320" w:hanging="180"/>
      </w:pPr>
    </w:lvl>
    <w:lvl w:ilvl="6" w:tplc="FE8E2560" w:tentative="1">
      <w:start w:val="1"/>
      <w:numFmt w:val="decimal"/>
      <w:lvlText w:val="%7."/>
      <w:lvlJc w:val="left"/>
      <w:pPr>
        <w:ind w:left="5040" w:hanging="360"/>
      </w:pPr>
    </w:lvl>
    <w:lvl w:ilvl="7" w:tplc="45BA63E8" w:tentative="1">
      <w:start w:val="1"/>
      <w:numFmt w:val="lowerLetter"/>
      <w:lvlText w:val="%8."/>
      <w:lvlJc w:val="left"/>
      <w:pPr>
        <w:ind w:left="5760" w:hanging="360"/>
      </w:pPr>
    </w:lvl>
    <w:lvl w:ilvl="8" w:tplc="56E2A6D6" w:tentative="1">
      <w:start w:val="1"/>
      <w:numFmt w:val="lowerRoman"/>
      <w:lvlText w:val="%9."/>
      <w:lvlJc w:val="right"/>
      <w:pPr>
        <w:ind w:left="6480" w:hanging="180"/>
      </w:pPr>
    </w:lvl>
  </w:abstractNum>
  <w:abstractNum w:abstractNumId="7" w15:restartNumberingAfterBreak="0">
    <w:nsid w:val="3DCB4D73"/>
    <w:multiLevelType w:val="hybridMultilevel"/>
    <w:tmpl w:val="00A2921C"/>
    <w:lvl w:ilvl="0" w:tplc="9C16A326">
      <w:start w:val="1"/>
      <w:numFmt w:val="bullet"/>
      <w:lvlText w:val="›"/>
      <w:lvlJc w:val="left"/>
      <w:pPr>
        <w:ind w:left="1440" w:hanging="360"/>
      </w:pPr>
      <w:rPr>
        <w:rFonts w:ascii="Calibri" w:hAnsi="Calibri" w:hint="default"/>
      </w:rPr>
    </w:lvl>
    <w:lvl w:ilvl="1" w:tplc="93C8D0E4" w:tentative="1">
      <w:start w:val="1"/>
      <w:numFmt w:val="bullet"/>
      <w:lvlText w:val="o"/>
      <w:lvlJc w:val="left"/>
      <w:pPr>
        <w:ind w:left="2160" w:hanging="360"/>
      </w:pPr>
      <w:rPr>
        <w:rFonts w:ascii="Courier New" w:hAnsi="Courier New" w:cs="Courier New" w:hint="default"/>
      </w:rPr>
    </w:lvl>
    <w:lvl w:ilvl="2" w:tplc="35686440" w:tentative="1">
      <w:start w:val="1"/>
      <w:numFmt w:val="bullet"/>
      <w:lvlText w:val=""/>
      <w:lvlJc w:val="left"/>
      <w:pPr>
        <w:ind w:left="2880" w:hanging="360"/>
      </w:pPr>
      <w:rPr>
        <w:rFonts w:ascii="Wingdings" w:hAnsi="Wingdings" w:hint="default"/>
      </w:rPr>
    </w:lvl>
    <w:lvl w:ilvl="3" w:tplc="4B6E297E" w:tentative="1">
      <w:start w:val="1"/>
      <w:numFmt w:val="bullet"/>
      <w:lvlText w:val=""/>
      <w:lvlJc w:val="left"/>
      <w:pPr>
        <w:ind w:left="3600" w:hanging="360"/>
      </w:pPr>
      <w:rPr>
        <w:rFonts w:ascii="Symbol" w:hAnsi="Symbol" w:hint="default"/>
      </w:rPr>
    </w:lvl>
    <w:lvl w:ilvl="4" w:tplc="53C4DC72" w:tentative="1">
      <w:start w:val="1"/>
      <w:numFmt w:val="bullet"/>
      <w:lvlText w:val="o"/>
      <w:lvlJc w:val="left"/>
      <w:pPr>
        <w:ind w:left="4320" w:hanging="360"/>
      </w:pPr>
      <w:rPr>
        <w:rFonts w:ascii="Courier New" w:hAnsi="Courier New" w:cs="Courier New" w:hint="default"/>
      </w:rPr>
    </w:lvl>
    <w:lvl w:ilvl="5" w:tplc="8D6C02E0" w:tentative="1">
      <w:start w:val="1"/>
      <w:numFmt w:val="bullet"/>
      <w:lvlText w:val=""/>
      <w:lvlJc w:val="left"/>
      <w:pPr>
        <w:ind w:left="5040" w:hanging="360"/>
      </w:pPr>
      <w:rPr>
        <w:rFonts w:ascii="Wingdings" w:hAnsi="Wingdings" w:hint="default"/>
      </w:rPr>
    </w:lvl>
    <w:lvl w:ilvl="6" w:tplc="BF60665A" w:tentative="1">
      <w:start w:val="1"/>
      <w:numFmt w:val="bullet"/>
      <w:lvlText w:val=""/>
      <w:lvlJc w:val="left"/>
      <w:pPr>
        <w:ind w:left="5760" w:hanging="360"/>
      </w:pPr>
      <w:rPr>
        <w:rFonts w:ascii="Symbol" w:hAnsi="Symbol" w:hint="default"/>
      </w:rPr>
    </w:lvl>
    <w:lvl w:ilvl="7" w:tplc="FCEEFE84" w:tentative="1">
      <w:start w:val="1"/>
      <w:numFmt w:val="bullet"/>
      <w:lvlText w:val="o"/>
      <w:lvlJc w:val="left"/>
      <w:pPr>
        <w:ind w:left="6480" w:hanging="360"/>
      </w:pPr>
      <w:rPr>
        <w:rFonts w:ascii="Courier New" w:hAnsi="Courier New" w:cs="Courier New" w:hint="default"/>
      </w:rPr>
    </w:lvl>
    <w:lvl w:ilvl="8" w:tplc="BE4C219E" w:tentative="1">
      <w:start w:val="1"/>
      <w:numFmt w:val="bullet"/>
      <w:lvlText w:val=""/>
      <w:lvlJc w:val="left"/>
      <w:pPr>
        <w:ind w:left="7200" w:hanging="360"/>
      </w:pPr>
      <w:rPr>
        <w:rFonts w:ascii="Wingdings" w:hAnsi="Wingdings" w:hint="default"/>
      </w:rPr>
    </w:lvl>
  </w:abstractNum>
  <w:abstractNum w:abstractNumId="8" w15:restartNumberingAfterBreak="0">
    <w:nsid w:val="43572933"/>
    <w:multiLevelType w:val="hybridMultilevel"/>
    <w:tmpl w:val="A85EC4C2"/>
    <w:lvl w:ilvl="0" w:tplc="90DCADE0">
      <w:start w:val="1"/>
      <w:numFmt w:val="bullet"/>
      <w:lvlText w:val="›"/>
      <w:lvlJc w:val="left"/>
      <w:pPr>
        <w:ind w:left="720" w:hanging="360"/>
      </w:pPr>
      <w:rPr>
        <w:rFonts w:ascii="Calibri" w:hAnsi="Calibri" w:hint="default"/>
        <w:color w:val="094595" w:themeColor="text2"/>
      </w:rPr>
    </w:lvl>
    <w:lvl w:ilvl="1" w:tplc="FF16AC5A" w:tentative="1">
      <w:start w:val="1"/>
      <w:numFmt w:val="bullet"/>
      <w:lvlText w:val="o"/>
      <w:lvlJc w:val="left"/>
      <w:pPr>
        <w:ind w:left="1440" w:hanging="360"/>
      </w:pPr>
      <w:rPr>
        <w:rFonts w:ascii="Courier New" w:hAnsi="Courier New" w:cs="Courier New" w:hint="default"/>
      </w:rPr>
    </w:lvl>
    <w:lvl w:ilvl="2" w:tplc="9992E9D6" w:tentative="1">
      <w:start w:val="1"/>
      <w:numFmt w:val="bullet"/>
      <w:lvlText w:val=""/>
      <w:lvlJc w:val="left"/>
      <w:pPr>
        <w:ind w:left="2160" w:hanging="360"/>
      </w:pPr>
      <w:rPr>
        <w:rFonts w:ascii="Wingdings" w:hAnsi="Wingdings" w:hint="default"/>
      </w:rPr>
    </w:lvl>
    <w:lvl w:ilvl="3" w:tplc="50567B04" w:tentative="1">
      <w:start w:val="1"/>
      <w:numFmt w:val="bullet"/>
      <w:lvlText w:val=""/>
      <w:lvlJc w:val="left"/>
      <w:pPr>
        <w:ind w:left="2880" w:hanging="360"/>
      </w:pPr>
      <w:rPr>
        <w:rFonts w:ascii="Symbol" w:hAnsi="Symbol" w:hint="default"/>
      </w:rPr>
    </w:lvl>
    <w:lvl w:ilvl="4" w:tplc="DC90251E" w:tentative="1">
      <w:start w:val="1"/>
      <w:numFmt w:val="bullet"/>
      <w:lvlText w:val="o"/>
      <w:lvlJc w:val="left"/>
      <w:pPr>
        <w:ind w:left="3600" w:hanging="360"/>
      </w:pPr>
      <w:rPr>
        <w:rFonts w:ascii="Courier New" w:hAnsi="Courier New" w:cs="Courier New" w:hint="default"/>
      </w:rPr>
    </w:lvl>
    <w:lvl w:ilvl="5" w:tplc="40881D86" w:tentative="1">
      <w:start w:val="1"/>
      <w:numFmt w:val="bullet"/>
      <w:lvlText w:val=""/>
      <w:lvlJc w:val="left"/>
      <w:pPr>
        <w:ind w:left="4320" w:hanging="360"/>
      </w:pPr>
      <w:rPr>
        <w:rFonts w:ascii="Wingdings" w:hAnsi="Wingdings" w:hint="default"/>
      </w:rPr>
    </w:lvl>
    <w:lvl w:ilvl="6" w:tplc="EB629814" w:tentative="1">
      <w:start w:val="1"/>
      <w:numFmt w:val="bullet"/>
      <w:lvlText w:val=""/>
      <w:lvlJc w:val="left"/>
      <w:pPr>
        <w:ind w:left="5040" w:hanging="360"/>
      </w:pPr>
      <w:rPr>
        <w:rFonts w:ascii="Symbol" w:hAnsi="Symbol" w:hint="default"/>
      </w:rPr>
    </w:lvl>
    <w:lvl w:ilvl="7" w:tplc="BA7E0482" w:tentative="1">
      <w:start w:val="1"/>
      <w:numFmt w:val="bullet"/>
      <w:lvlText w:val="o"/>
      <w:lvlJc w:val="left"/>
      <w:pPr>
        <w:ind w:left="5760" w:hanging="360"/>
      </w:pPr>
      <w:rPr>
        <w:rFonts w:ascii="Courier New" w:hAnsi="Courier New" w:cs="Courier New" w:hint="default"/>
      </w:rPr>
    </w:lvl>
    <w:lvl w:ilvl="8" w:tplc="4F62E6F4" w:tentative="1">
      <w:start w:val="1"/>
      <w:numFmt w:val="bullet"/>
      <w:lvlText w:val=""/>
      <w:lvlJc w:val="left"/>
      <w:pPr>
        <w:ind w:left="6480" w:hanging="360"/>
      </w:pPr>
      <w:rPr>
        <w:rFonts w:ascii="Wingdings" w:hAnsi="Wingdings" w:hint="default"/>
      </w:rPr>
    </w:lvl>
  </w:abstractNum>
  <w:abstractNum w:abstractNumId="9" w15:restartNumberingAfterBreak="0">
    <w:nsid w:val="45F34915"/>
    <w:multiLevelType w:val="hybridMultilevel"/>
    <w:tmpl w:val="E912EF42"/>
    <w:lvl w:ilvl="0" w:tplc="6CFA171A">
      <w:start w:val="1"/>
      <w:numFmt w:val="bullet"/>
      <w:lvlText w:val="›"/>
      <w:lvlJc w:val="left"/>
      <w:pPr>
        <w:ind w:left="720" w:hanging="360"/>
      </w:pPr>
      <w:rPr>
        <w:rFonts w:ascii="Calibri" w:hAnsi="Calibri" w:hint="default"/>
      </w:rPr>
    </w:lvl>
    <w:lvl w:ilvl="1" w:tplc="C1A2FEDC" w:tentative="1">
      <w:start w:val="1"/>
      <w:numFmt w:val="bullet"/>
      <w:lvlText w:val="o"/>
      <w:lvlJc w:val="left"/>
      <w:pPr>
        <w:ind w:left="1440" w:hanging="360"/>
      </w:pPr>
      <w:rPr>
        <w:rFonts w:ascii="Courier New" w:hAnsi="Courier New" w:cs="Courier New" w:hint="default"/>
      </w:rPr>
    </w:lvl>
    <w:lvl w:ilvl="2" w:tplc="CE4E12DA" w:tentative="1">
      <w:start w:val="1"/>
      <w:numFmt w:val="bullet"/>
      <w:lvlText w:val=""/>
      <w:lvlJc w:val="left"/>
      <w:pPr>
        <w:ind w:left="2160" w:hanging="360"/>
      </w:pPr>
      <w:rPr>
        <w:rFonts w:ascii="Wingdings" w:hAnsi="Wingdings" w:hint="default"/>
      </w:rPr>
    </w:lvl>
    <w:lvl w:ilvl="3" w:tplc="7A128AE8" w:tentative="1">
      <w:start w:val="1"/>
      <w:numFmt w:val="bullet"/>
      <w:lvlText w:val=""/>
      <w:lvlJc w:val="left"/>
      <w:pPr>
        <w:ind w:left="2880" w:hanging="360"/>
      </w:pPr>
      <w:rPr>
        <w:rFonts w:ascii="Symbol" w:hAnsi="Symbol" w:hint="default"/>
      </w:rPr>
    </w:lvl>
    <w:lvl w:ilvl="4" w:tplc="4880B288" w:tentative="1">
      <w:start w:val="1"/>
      <w:numFmt w:val="bullet"/>
      <w:lvlText w:val="o"/>
      <w:lvlJc w:val="left"/>
      <w:pPr>
        <w:ind w:left="3600" w:hanging="360"/>
      </w:pPr>
      <w:rPr>
        <w:rFonts w:ascii="Courier New" w:hAnsi="Courier New" w:cs="Courier New" w:hint="default"/>
      </w:rPr>
    </w:lvl>
    <w:lvl w:ilvl="5" w:tplc="AFE68768" w:tentative="1">
      <w:start w:val="1"/>
      <w:numFmt w:val="bullet"/>
      <w:lvlText w:val=""/>
      <w:lvlJc w:val="left"/>
      <w:pPr>
        <w:ind w:left="4320" w:hanging="360"/>
      </w:pPr>
      <w:rPr>
        <w:rFonts w:ascii="Wingdings" w:hAnsi="Wingdings" w:hint="default"/>
      </w:rPr>
    </w:lvl>
    <w:lvl w:ilvl="6" w:tplc="16BEEB76" w:tentative="1">
      <w:start w:val="1"/>
      <w:numFmt w:val="bullet"/>
      <w:lvlText w:val=""/>
      <w:lvlJc w:val="left"/>
      <w:pPr>
        <w:ind w:left="5040" w:hanging="360"/>
      </w:pPr>
      <w:rPr>
        <w:rFonts w:ascii="Symbol" w:hAnsi="Symbol" w:hint="default"/>
      </w:rPr>
    </w:lvl>
    <w:lvl w:ilvl="7" w:tplc="CE08C85A" w:tentative="1">
      <w:start w:val="1"/>
      <w:numFmt w:val="bullet"/>
      <w:lvlText w:val="o"/>
      <w:lvlJc w:val="left"/>
      <w:pPr>
        <w:ind w:left="5760" w:hanging="360"/>
      </w:pPr>
      <w:rPr>
        <w:rFonts w:ascii="Courier New" w:hAnsi="Courier New" w:cs="Courier New" w:hint="default"/>
      </w:rPr>
    </w:lvl>
    <w:lvl w:ilvl="8" w:tplc="C318E0CE" w:tentative="1">
      <w:start w:val="1"/>
      <w:numFmt w:val="bullet"/>
      <w:lvlText w:val=""/>
      <w:lvlJc w:val="left"/>
      <w:pPr>
        <w:ind w:left="6480" w:hanging="360"/>
      </w:pPr>
      <w:rPr>
        <w:rFonts w:ascii="Wingdings" w:hAnsi="Wingdings" w:hint="default"/>
      </w:rPr>
    </w:lvl>
  </w:abstractNum>
  <w:abstractNum w:abstractNumId="10" w15:restartNumberingAfterBreak="0">
    <w:nsid w:val="46D92CF8"/>
    <w:multiLevelType w:val="hybridMultilevel"/>
    <w:tmpl w:val="A4EEF048"/>
    <w:lvl w:ilvl="0" w:tplc="CA883778">
      <w:start w:val="1"/>
      <w:numFmt w:val="bullet"/>
      <w:lvlText w:val=""/>
      <w:lvlJc w:val="left"/>
      <w:pPr>
        <w:ind w:left="720" w:hanging="360"/>
      </w:pPr>
      <w:rPr>
        <w:rFonts w:ascii="Symbol" w:hAnsi="Symbol" w:hint="default"/>
      </w:rPr>
    </w:lvl>
    <w:lvl w:ilvl="1" w:tplc="4942FD28" w:tentative="1">
      <w:start w:val="1"/>
      <w:numFmt w:val="bullet"/>
      <w:lvlText w:val="o"/>
      <w:lvlJc w:val="left"/>
      <w:pPr>
        <w:ind w:left="1440" w:hanging="360"/>
      </w:pPr>
      <w:rPr>
        <w:rFonts w:ascii="Courier New" w:hAnsi="Courier New" w:cs="Courier New" w:hint="default"/>
      </w:rPr>
    </w:lvl>
    <w:lvl w:ilvl="2" w:tplc="91481C8C" w:tentative="1">
      <w:start w:val="1"/>
      <w:numFmt w:val="bullet"/>
      <w:lvlText w:val=""/>
      <w:lvlJc w:val="left"/>
      <w:pPr>
        <w:ind w:left="2160" w:hanging="360"/>
      </w:pPr>
      <w:rPr>
        <w:rFonts w:ascii="Wingdings" w:hAnsi="Wingdings" w:hint="default"/>
      </w:rPr>
    </w:lvl>
    <w:lvl w:ilvl="3" w:tplc="6C601ED6" w:tentative="1">
      <w:start w:val="1"/>
      <w:numFmt w:val="bullet"/>
      <w:lvlText w:val=""/>
      <w:lvlJc w:val="left"/>
      <w:pPr>
        <w:ind w:left="2880" w:hanging="360"/>
      </w:pPr>
      <w:rPr>
        <w:rFonts w:ascii="Symbol" w:hAnsi="Symbol" w:hint="default"/>
      </w:rPr>
    </w:lvl>
    <w:lvl w:ilvl="4" w:tplc="6296A040" w:tentative="1">
      <w:start w:val="1"/>
      <w:numFmt w:val="bullet"/>
      <w:lvlText w:val="o"/>
      <w:lvlJc w:val="left"/>
      <w:pPr>
        <w:ind w:left="3600" w:hanging="360"/>
      </w:pPr>
      <w:rPr>
        <w:rFonts w:ascii="Courier New" w:hAnsi="Courier New" w:cs="Courier New" w:hint="default"/>
      </w:rPr>
    </w:lvl>
    <w:lvl w:ilvl="5" w:tplc="5630C76E" w:tentative="1">
      <w:start w:val="1"/>
      <w:numFmt w:val="bullet"/>
      <w:lvlText w:val=""/>
      <w:lvlJc w:val="left"/>
      <w:pPr>
        <w:ind w:left="4320" w:hanging="360"/>
      </w:pPr>
      <w:rPr>
        <w:rFonts w:ascii="Wingdings" w:hAnsi="Wingdings" w:hint="default"/>
      </w:rPr>
    </w:lvl>
    <w:lvl w:ilvl="6" w:tplc="6430EF56" w:tentative="1">
      <w:start w:val="1"/>
      <w:numFmt w:val="bullet"/>
      <w:lvlText w:val=""/>
      <w:lvlJc w:val="left"/>
      <w:pPr>
        <w:ind w:left="5040" w:hanging="360"/>
      </w:pPr>
      <w:rPr>
        <w:rFonts w:ascii="Symbol" w:hAnsi="Symbol" w:hint="default"/>
      </w:rPr>
    </w:lvl>
    <w:lvl w:ilvl="7" w:tplc="6D90A528" w:tentative="1">
      <w:start w:val="1"/>
      <w:numFmt w:val="bullet"/>
      <w:lvlText w:val="o"/>
      <w:lvlJc w:val="left"/>
      <w:pPr>
        <w:ind w:left="5760" w:hanging="360"/>
      </w:pPr>
      <w:rPr>
        <w:rFonts w:ascii="Courier New" w:hAnsi="Courier New" w:cs="Courier New" w:hint="default"/>
      </w:rPr>
    </w:lvl>
    <w:lvl w:ilvl="8" w:tplc="89201CF6" w:tentative="1">
      <w:start w:val="1"/>
      <w:numFmt w:val="bullet"/>
      <w:lvlText w:val=""/>
      <w:lvlJc w:val="left"/>
      <w:pPr>
        <w:ind w:left="6480" w:hanging="360"/>
      </w:pPr>
      <w:rPr>
        <w:rFonts w:ascii="Wingdings" w:hAnsi="Wingdings" w:hint="default"/>
      </w:rPr>
    </w:lvl>
  </w:abstractNum>
  <w:abstractNum w:abstractNumId="11" w15:restartNumberingAfterBreak="0">
    <w:nsid w:val="4A7B167B"/>
    <w:multiLevelType w:val="hybridMultilevel"/>
    <w:tmpl w:val="2722BDA0"/>
    <w:lvl w:ilvl="0" w:tplc="5FF0CD6C">
      <w:start w:val="1"/>
      <w:numFmt w:val="bullet"/>
      <w:lvlText w:val="›"/>
      <w:lvlJc w:val="left"/>
      <w:pPr>
        <w:ind w:left="720" w:hanging="360"/>
      </w:pPr>
      <w:rPr>
        <w:rFonts w:ascii="Calibri" w:hAnsi="Calibri" w:hint="default"/>
      </w:rPr>
    </w:lvl>
    <w:lvl w:ilvl="1" w:tplc="5CACA4C0" w:tentative="1">
      <w:start w:val="1"/>
      <w:numFmt w:val="bullet"/>
      <w:lvlText w:val="o"/>
      <w:lvlJc w:val="left"/>
      <w:pPr>
        <w:ind w:left="1440" w:hanging="360"/>
      </w:pPr>
      <w:rPr>
        <w:rFonts w:ascii="Courier New" w:hAnsi="Courier New" w:cs="Courier New" w:hint="default"/>
      </w:rPr>
    </w:lvl>
    <w:lvl w:ilvl="2" w:tplc="E17CCC26" w:tentative="1">
      <w:start w:val="1"/>
      <w:numFmt w:val="bullet"/>
      <w:lvlText w:val=""/>
      <w:lvlJc w:val="left"/>
      <w:pPr>
        <w:ind w:left="2160" w:hanging="360"/>
      </w:pPr>
      <w:rPr>
        <w:rFonts w:ascii="Wingdings" w:hAnsi="Wingdings" w:hint="default"/>
      </w:rPr>
    </w:lvl>
    <w:lvl w:ilvl="3" w:tplc="8CB0CFDA" w:tentative="1">
      <w:start w:val="1"/>
      <w:numFmt w:val="bullet"/>
      <w:lvlText w:val=""/>
      <w:lvlJc w:val="left"/>
      <w:pPr>
        <w:ind w:left="2880" w:hanging="360"/>
      </w:pPr>
      <w:rPr>
        <w:rFonts w:ascii="Symbol" w:hAnsi="Symbol" w:hint="default"/>
      </w:rPr>
    </w:lvl>
    <w:lvl w:ilvl="4" w:tplc="630AF6BC" w:tentative="1">
      <w:start w:val="1"/>
      <w:numFmt w:val="bullet"/>
      <w:lvlText w:val="o"/>
      <w:lvlJc w:val="left"/>
      <w:pPr>
        <w:ind w:left="3600" w:hanging="360"/>
      </w:pPr>
      <w:rPr>
        <w:rFonts w:ascii="Courier New" w:hAnsi="Courier New" w:cs="Courier New" w:hint="default"/>
      </w:rPr>
    </w:lvl>
    <w:lvl w:ilvl="5" w:tplc="3E50F4D2" w:tentative="1">
      <w:start w:val="1"/>
      <w:numFmt w:val="bullet"/>
      <w:lvlText w:val=""/>
      <w:lvlJc w:val="left"/>
      <w:pPr>
        <w:ind w:left="4320" w:hanging="360"/>
      </w:pPr>
      <w:rPr>
        <w:rFonts w:ascii="Wingdings" w:hAnsi="Wingdings" w:hint="default"/>
      </w:rPr>
    </w:lvl>
    <w:lvl w:ilvl="6" w:tplc="AAF62F3C" w:tentative="1">
      <w:start w:val="1"/>
      <w:numFmt w:val="bullet"/>
      <w:lvlText w:val=""/>
      <w:lvlJc w:val="left"/>
      <w:pPr>
        <w:ind w:left="5040" w:hanging="360"/>
      </w:pPr>
      <w:rPr>
        <w:rFonts w:ascii="Symbol" w:hAnsi="Symbol" w:hint="default"/>
      </w:rPr>
    </w:lvl>
    <w:lvl w:ilvl="7" w:tplc="88D61E92" w:tentative="1">
      <w:start w:val="1"/>
      <w:numFmt w:val="bullet"/>
      <w:lvlText w:val="o"/>
      <w:lvlJc w:val="left"/>
      <w:pPr>
        <w:ind w:left="5760" w:hanging="360"/>
      </w:pPr>
      <w:rPr>
        <w:rFonts w:ascii="Courier New" w:hAnsi="Courier New" w:cs="Courier New" w:hint="default"/>
      </w:rPr>
    </w:lvl>
    <w:lvl w:ilvl="8" w:tplc="17BA828E" w:tentative="1">
      <w:start w:val="1"/>
      <w:numFmt w:val="bullet"/>
      <w:lvlText w:val=""/>
      <w:lvlJc w:val="left"/>
      <w:pPr>
        <w:ind w:left="6480" w:hanging="360"/>
      </w:pPr>
      <w:rPr>
        <w:rFonts w:ascii="Wingdings" w:hAnsi="Wingdings" w:hint="default"/>
      </w:rPr>
    </w:lvl>
  </w:abstractNum>
  <w:abstractNum w:abstractNumId="12" w15:restartNumberingAfterBreak="0">
    <w:nsid w:val="4D592361"/>
    <w:multiLevelType w:val="hybridMultilevel"/>
    <w:tmpl w:val="1034DF7A"/>
    <w:lvl w:ilvl="0" w:tplc="1E923566">
      <w:start w:val="1"/>
      <w:numFmt w:val="decimal"/>
      <w:lvlText w:val="%1."/>
      <w:lvlJc w:val="left"/>
      <w:pPr>
        <w:ind w:left="720" w:hanging="360"/>
      </w:pPr>
    </w:lvl>
    <w:lvl w:ilvl="1" w:tplc="FE8ABF3A">
      <w:start w:val="1"/>
      <w:numFmt w:val="lowerLetter"/>
      <w:lvlText w:val="%2."/>
      <w:lvlJc w:val="left"/>
      <w:pPr>
        <w:ind w:left="1440" w:hanging="360"/>
      </w:pPr>
    </w:lvl>
    <w:lvl w:ilvl="2" w:tplc="922C1E02">
      <w:start w:val="1"/>
      <w:numFmt w:val="lowerRoman"/>
      <w:lvlText w:val="%3."/>
      <w:lvlJc w:val="right"/>
      <w:pPr>
        <w:ind w:left="2160" w:hanging="180"/>
      </w:pPr>
    </w:lvl>
    <w:lvl w:ilvl="3" w:tplc="A3AC6D94">
      <w:start w:val="1"/>
      <w:numFmt w:val="decimal"/>
      <w:lvlText w:val="%4."/>
      <w:lvlJc w:val="left"/>
      <w:pPr>
        <w:ind w:left="2880" w:hanging="360"/>
      </w:pPr>
    </w:lvl>
    <w:lvl w:ilvl="4" w:tplc="655036A2">
      <w:start w:val="1"/>
      <w:numFmt w:val="lowerLetter"/>
      <w:lvlText w:val="%5."/>
      <w:lvlJc w:val="left"/>
      <w:pPr>
        <w:ind w:left="3600" w:hanging="360"/>
      </w:pPr>
    </w:lvl>
    <w:lvl w:ilvl="5" w:tplc="62026C10">
      <w:start w:val="1"/>
      <w:numFmt w:val="lowerRoman"/>
      <w:lvlText w:val="%6."/>
      <w:lvlJc w:val="right"/>
      <w:pPr>
        <w:ind w:left="4320" w:hanging="180"/>
      </w:pPr>
    </w:lvl>
    <w:lvl w:ilvl="6" w:tplc="0A026376">
      <w:start w:val="1"/>
      <w:numFmt w:val="decimal"/>
      <w:lvlText w:val="%7."/>
      <w:lvlJc w:val="left"/>
      <w:pPr>
        <w:ind w:left="5040" w:hanging="360"/>
      </w:pPr>
    </w:lvl>
    <w:lvl w:ilvl="7" w:tplc="0BAE63F0">
      <w:start w:val="1"/>
      <w:numFmt w:val="lowerLetter"/>
      <w:lvlText w:val="%8."/>
      <w:lvlJc w:val="left"/>
      <w:pPr>
        <w:ind w:left="5760" w:hanging="360"/>
      </w:pPr>
    </w:lvl>
    <w:lvl w:ilvl="8" w:tplc="5166074A">
      <w:start w:val="1"/>
      <w:numFmt w:val="lowerRoman"/>
      <w:lvlText w:val="%9."/>
      <w:lvlJc w:val="right"/>
      <w:pPr>
        <w:ind w:left="6480" w:hanging="180"/>
      </w:pPr>
    </w:lvl>
  </w:abstractNum>
  <w:abstractNum w:abstractNumId="13" w15:restartNumberingAfterBreak="0">
    <w:nsid w:val="4E723D9A"/>
    <w:multiLevelType w:val="hybridMultilevel"/>
    <w:tmpl w:val="1C46E95A"/>
    <w:lvl w:ilvl="0" w:tplc="3F9EED5E">
      <w:start w:val="1"/>
      <w:numFmt w:val="bullet"/>
      <w:lvlText w:val="›"/>
      <w:lvlJc w:val="left"/>
      <w:pPr>
        <w:ind w:left="720" w:hanging="360"/>
      </w:pPr>
      <w:rPr>
        <w:rFonts w:ascii="Calibri" w:hAnsi="Calibri" w:hint="default"/>
        <w:color w:val="094595" w:themeColor="text2"/>
      </w:rPr>
    </w:lvl>
    <w:lvl w:ilvl="1" w:tplc="CE507FE4" w:tentative="1">
      <w:start w:val="1"/>
      <w:numFmt w:val="bullet"/>
      <w:lvlText w:val="o"/>
      <w:lvlJc w:val="left"/>
      <w:pPr>
        <w:ind w:left="1440" w:hanging="360"/>
      </w:pPr>
      <w:rPr>
        <w:rFonts w:ascii="Courier New" w:hAnsi="Courier New" w:cs="Courier New" w:hint="default"/>
      </w:rPr>
    </w:lvl>
    <w:lvl w:ilvl="2" w:tplc="D13221AC" w:tentative="1">
      <w:start w:val="1"/>
      <w:numFmt w:val="bullet"/>
      <w:lvlText w:val=""/>
      <w:lvlJc w:val="left"/>
      <w:pPr>
        <w:ind w:left="2160" w:hanging="360"/>
      </w:pPr>
      <w:rPr>
        <w:rFonts w:ascii="Wingdings" w:hAnsi="Wingdings" w:hint="default"/>
      </w:rPr>
    </w:lvl>
    <w:lvl w:ilvl="3" w:tplc="46BACA20" w:tentative="1">
      <w:start w:val="1"/>
      <w:numFmt w:val="bullet"/>
      <w:lvlText w:val=""/>
      <w:lvlJc w:val="left"/>
      <w:pPr>
        <w:ind w:left="2880" w:hanging="360"/>
      </w:pPr>
      <w:rPr>
        <w:rFonts w:ascii="Symbol" w:hAnsi="Symbol" w:hint="default"/>
      </w:rPr>
    </w:lvl>
    <w:lvl w:ilvl="4" w:tplc="E43C507C" w:tentative="1">
      <w:start w:val="1"/>
      <w:numFmt w:val="bullet"/>
      <w:lvlText w:val="o"/>
      <w:lvlJc w:val="left"/>
      <w:pPr>
        <w:ind w:left="3600" w:hanging="360"/>
      </w:pPr>
      <w:rPr>
        <w:rFonts w:ascii="Courier New" w:hAnsi="Courier New" w:cs="Courier New" w:hint="default"/>
      </w:rPr>
    </w:lvl>
    <w:lvl w:ilvl="5" w:tplc="24A41640" w:tentative="1">
      <w:start w:val="1"/>
      <w:numFmt w:val="bullet"/>
      <w:lvlText w:val=""/>
      <w:lvlJc w:val="left"/>
      <w:pPr>
        <w:ind w:left="4320" w:hanging="360"/>
      </w:pPr>
      <w:rPr>
        <w:rFonts w:ascii="Wingdings" w:hAnsi="Wingdings" w:hint="default"/>
      </w:rPr>
    </w:lvl>
    <w:lvl w:ilvl="6" w:tplc="EA36A4FC" w:tentative="1">
      <w:start w:val="1"/>
      <w:numFmt w:val="bullet"/>
      <w:lvlText w:val=""/>
      <w:lvlJc w:val="left"/>
      <w:pPr>
        <w:ind w:left="5040" w:hanging="360"/>
      </w:pPr>
      <w:rPr>
        <w:rFonts w:ascii="Symbol" w:hAnsi="Symbol" w:hint="default"/>
      </w:rPr>
    </w:lvl>
    <w:lvl w:ilvl="7" w:tplc="EE8C30AC" w:tentative="1">
      <w:start w:val="1"/>
      <w:numFmt w:val="bullet"/>
      <w:lvlText w:val="o"/>
      <w:lvlJc w:val="left"/>
      <w:pPr>
        <w:ind w:left="5760" w:hanging="360"/>
      </w:pPr>
      <w:rPr>
        <w:rFonts w:ascii="Courier New" w:hAnsi="Courier New" w:cs="Courier New" w:hint="default"/>
      </w:rPr>
    </w:lvl>
    <w:lvl w:ilvl="8" w:tplc="B8EA8AA8" w:tentative="1">
      <w:start w:val="1"/>
      <w:numFmt w:val="bullet"/>
      <w:lvlText w:val=""/>
      <w:lvlJc w:val="left"/>
      <w:pPr>
        <w:ind w:left="6480" w:hanging="360"/>
      </w:pPr>
      <w:rPr>
        <w:rFonts w:ascii="Wingdings" w:hAnsi="Wingdings" w:hint="default"/>
      </w:rPr>
    </w:lvl>
  </w:abstractNum>
  <w:abstractNum w:abstractNumId="14" w15:restartNumberingAfterBreak="0">
    <w:nsid w:val="5084189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A3F7103"/>
    <w:multiLevelType w:val="hybridMultilevel"/>
    <w:tmpl w:val="87AEBF2A"/>
    <w:lvl w:ilvl="0" w:tplc="BEF66AB0">
      <w:start w:val="1"/>
      <w:numFmt w:val="bullet"/>
      <w:lvlText w:val="›"/>
      <w:lvlJc w:val="left"/>
      <w:pPr>
        <w:ind w:left="720" w:hanging="360"/>
      </w:pPr>
      <w:rPr>
        <w:rFonts w:ascii="Calibri" w:hAnsi="Calibri" w:hint="default"/>
        <w:color w:val="094595" w:themeColor="text2"/>
      </w:rPr>
    </w:lvl>
    <w:lvl w:ilvl="1" w:tplc="781C6A16" w:tentative="1">
      <w:start w:val="1"/>
      <w:numFmt w:val="bullet"/>
      <w:lvlText w:val="o"/>
      <w:lvlJc w:val="left"/>
      <w:pPr>
        <w:ind w:left="1440" w:hanging="360"/>
      </w:pPr>
      <w:rPr>
        <w:rFonts w:ascii="Courier New" w:hAnsi="Courier New" w:cs="Courier New" w:hint="default"/>
      </w:rPr>
    </w:lvl>
    <w:lvl w:ilvl="2" w:tplc="5DB4390C" w:tentative="1">
      <w:start w:val="1"/>
      <w:numFmt w:val="bullet"/>
      <w:lvlText w:val=""/>
      <w:lvlJc w:val="left"/>
      <w:pPr>
        <w:ind w:left="2160" w:hanging="360"/>
      </w:pPr>
      <w:rPr>
        <w:rFonts w:ascii="Wingdings" w:hAnsi="Wingdings" w:hint="default"/>
      </w:rPr>
    </w:lvl>
    <w:lvl w:ilvl="3" w:tplc="CA34BC82" w:tentative="1">
      <w:start w:val="1"/>
      <w:numFmt w:val="bullet"/>
      <w:lvlText w:val=""/>
      <w:lvlJc w:val="left"/>
      <w:pPr>
        <w:ind w:left="2880" w:hanging="360"/>
      </w:pPr>
      <w:rPr>
        <w:rFonts w:ascii="Symbol" w:hAnsi="Symbol" w:hint="default"/>
      </w:rPr>
    </w:lvl>
    <w:lvl w:ilvl="4" w:tplc="45289F34" w:tentative="1">
      <w:start w:val="1"/>
      <w:numFmt w:val="bullet"/>
      <w:lvlText w:val="o"/>
      <w:lvlJc w:val="left"/>
      <w:pPr>
        <w:ind w:left="3600" w:hanging="360"/>
      </w:pPr>
      <w:rPr>
        <w:rFonts w:ascii="Courier New" w:hAnsi="Courier New" w:cs="Courier New" w:hint="default"/>
      </w:rPr>
    </w:lvl>
    <w:lvl w:ilvl="5" w:tplc="3AAAFDD6" w:tentative="1">
      <w:start w:val="1"/>
      <w:numFmt w:val="bullet"/>
      <w:lvlText w:val=""/>
      <w:lvlJc w:val="left"/>
      <w:pPr>
        <w:ind w:left="4320" w:hanging="360"/>
      </w:pPr>
      <w:rPr>
        <w:rFonts w:ascii="Wingdings" w:hAnsi="Wingdings" w:hint="default"/>
      </w:rPr>
    </w:lvl>
    <w:lvl w:ilvl="6" w:tplc="C2327B22" w:tentative="1">
      <w:start w:val="1"/>
      <w:numFmt w:val="bullet"/>
      <w:lvlText w:val=""/>
      <w:lvlJc w:val="left"/>
      <w:pPr>
        <w:ind w:left="5040" w:hanging="360"/>
      </w:pPr>
      <w:rPr>
        <w:rFonts w:ascii="Symbol" w:hAnsi="Symbol" w:hint="default"/>
      </w:rPr>
    </w:lvl>
    <w:lvl w:ilvl="7" w:tplc="497C7CFE" w:tentative="1">
      <w:start w:val="1"/>
      <w:numFmt w:val="bullet"/>
      <w:lvlText w:val="o"/>
      <w:lvlJc w:val="left"/>
      <w:pPr>
        <w:ind w:left="5760" w:hanging="360"/>
      </w:pPr>
      <w:rPr>
        <w:rFonts w:ascii="Courier New" w:hAnsi="Courier New" w:cs="Courier New" w:hint="default"/>
      </w:rPr>
    </w:lvl>
    <w:lvl w:ilvl="8" w:tplc="7FD6AE1E" w:tentative="1">
      <w:start w:val="1"/>
      <w:numFmt w:val="bullet"/>
      <w:lvlText w:val=""/>
      <w:lvlJc w:val="left"/>
      <w:pPr>
        <w:ind w:left="6480" w:hanging="360"/>
      </w:pPr>
      <w:rPr>
        <w:rFonts w:ascii="Wingdings" w:hAnsi="Wingdings" w:hint="default"/>
      </w:rPr>
    </w:lvl>
  </w:abstractNum>
  <w:abstractNum w:abstractNumId="16" w15:restartNumberingAfterBreak="0">
    <w:nsid w:val="7D9D5622"/>
    <w:multiLevelType w:val="hybridMultilevel"/>
    <w:tmpl w:val="AD76198A"/>
    <w:lvl w:ilvl="0" w:tplc="DE949344">
      <w:start w:val="1"/>
      <w:numFmt w:val="upperLetter"/>
      <w:lvlText w:val="%1)"/>
      <w:lvlJc w:val="left"/>
      <w:pPr>
        <w:ind w:left="910" w:hanging="360"/>
      </w:pPr>
      <w:rPr>
        <w:rFonts w:hint="default"/>
      </w:rPr>
    </w:lvl>
    <w:lvl w:ilvl="1" w:tplc="16E24344" w:tentative="1">
      <w:start w:val="1"/>
      <w:numFmt w:val="lowerLetter"/>
      <w:lvlText w:val="%2."/>
      <w:lvlJc w:val="left"/>
      <w:pPr>
        <w:ind w:left="1630" w:hanging="360"/>
      </w:pPr>
    </w:lvl>
    <w:lvl w:ilvl="2" w:tplc="FB163FAE" w:tentative="1">
      <w:start w:val="1"/>
      <w:numFmt w:val="lowerRoman"/>
      <w:lvlText w:val="%3."/>
      <w:lvlJc w:val="right"/>
      <w:pPr>
        <w:ind w:left="2350" w:hanging="180"/>
      </w:pPr>
    </w:lvl>
    <w:lvl w:ilvl="3" w:tplc="61DCAF8C" w:tentative="1">
      <w:start w:val="1"/>
      <w:numFmt w:val="decimal"/>
      <w:lvlText w:val="%4."/>
      <w:lvlJc w:val="left"/>
      <w:pPr>
        <w:ind w:left="3070" w:hanging="360"/>
      </w:pPr>
    </w:lvl>
    <w:lvl w:ilvl="4" w:tplc="3EAA4AC6" w:tentative="1">
      <w:start w:val="1"/>
      <w:numFmt w:val="lowerLetter"/>
      <w:lvlText w:val="%5."/>
      <w:lvlJc w:val="left"/>
      <w:pPr>
        <w:ind w:left="3790" w:hanging="360"/>
      </w:pPr>
    </w:lvl>
    <w:lvl w:ilvl="5" w:tplc="09D6ADAE" w:tentative="1">
      <w:start w:val="1"/>
      <w:numFmt w:val="lowerRoman"/>
      <w:lvlText w:val="%6."/>
      <w:lvlJc w:val="right"/>
      <w:pPr>
        <w:ind w:left="4510" w:hanging="180"/>
      </w:pPr>
    </w:lvl>
    <w:lvl w:ilvl="6" w:tplc="7728BA1C" w:tentative="1">
      <w:start w:val="1"/>
      <w:numFmt w:val="decimal"/>
      <w:lvlText w:val="%7."/>
      <w:lvlJc w:val="left"/>
      <w:pPr>
        <w:ind w:left="5230" w:hanging="360"/>
      </w:pPr>
    </w:lvl>
    <w:lvl w:ilvl="7" w:tplc="64020C38" w:tentative="1">
      <w:start w:val="1"/>
      <w:numFmt w:val="lowerLetter"/>
      <w:lvlText w:val="%8."/>
      <w:lvlJc w:val="left"/>
      <w:pPr>
        <w:ind w:left="5950" w:hanging="360"/>
      </w:pPr>
    </w:lvl>
    <w:lvl w:ilvl="8" w:tplc="0CC8C6DA" w:tentative="1">
      <w:start w:val="1"/>
      <w:numFmt w:val="lowerRoman"/>
      <w:lvlText w:val="%9."/>
      <w:lvlJc w:val="right"/>
      <w:pPr>
        <w:ind w:left="6670" w:hanging="180"/>
      </w:pPr>
    </w:lvl>
  </w:abstractNum>
  <w:abstractNum w:abstractNumId="17" w15:restartNumberingAfterBreak="0">
    <w:nsid w:val="7FA00296"/>
    <w:multiLevelType w:val="hybridMultilevel"/>
    <w:tmpl w:val="BB645A52"/>
    <w:lvl w:ilvl="0" w:tplc="FEEC5D00">
      <w:start w:val="1"/>
      <w:numFmt w:val="bullet"/>
      <w:lvlText w:val="›"/>
      <w:lvlJc w:val="left"/>
      <w:pPr>
        <w:ind w:left="720" w:hanging="360"/>
      </w:pPr>
      <w:rPr>
        <w:rFonts w:ascii="Calibri" w:hAnsi="Calibri" w:hint="default"/>
      </w:rPr>
    </w:lvl>
    <w:lvl w:ilvl="1" w:tplc="38C6834C" w:tentative="1">
      <w:start w:val="1"/>
      <w:numFmt w:val="bullet"/>
      <w:lvlText w:val="o"/>
      <w:lvlJc w:val="left"/>
      <w:pPr>
        <w:ind w:left="1440" w:hanging="360"/>
      </w:pPr>
      <w:rPr>
        <w:rFonts w:ascii="Courier New" w:hAnsi="Courier New" w:cs="Courier New" w:hint="default"/>
      </w:rPr>
    </w:lvl>
    <w:lvl w:ilvl="2" w:tplc="8A40561C" w:tentative="1">
      <w:start w:val="1"/>
      <w:numFmt w:val="bullet"/>
      <w:lvlText w:val=""/>
      <w:lvlJc w:val="left"/>
      <w:pPr>
        <w:ind w:left="2160" w:hanging="360"/>
      </w:pPr>
      <w:rPr>
        <w:rFonts w:ascii="Wingdings" w:hAnsi="Wingdings" w:hint="default"/>
      </w:rPr>
    </w:lvl>
    <w:lvl w:ilvl="3" w:tplc="ECC2953E" w:tentative="1">
      <w:start w:val="1"/>
      <w:numFmt w:val="bullet"/>
      <w:lvlText w:val=""/>
      <w:lvlJc w:val="left"/>
      <w:pPr>
        <w:ind w:left="2880" w:hanging="360"/>
      </w:pPr>
      <w:rPr>
        <w:rFonts w:ascii="Symbol" w:hAnsi="Symbol" w:hint="default"/>
      </w:rPr>
    </w:lvl>
    <w:lvl w:ilvl="4" w:tplc="0F3CCE96" w:tentative="1">
      <w:start w:val="1"/>
      <w:numFmt w:val="bullet"/>
      <w:lvlText w:val="o"/>
      <w:lvlJc w:val="left"/>
      <w:pPr>
        <w:ind w:left="3600" w:hanging="360"/>
      </w:pPr>
      <w:rPr>
        <w:rFonts w:ascii="Courier New" w:hAnsi="Courier New" w:cs="Courier New" w:hint="default"/>
      </w:rPr>
    </w:lvl>
    <w:lvl w:ilvl="5" w:tplc="FA1A40A4" w:tentative="1">
      <w:start w:val="1"/>
      <w:numFmt w:val="bullet"/>
      <w:lvlText w:val=""/>
      <w:lvlJc w:val="left"/>
      <w:pPr>
        <w:ind w:left="4320" w:hanging="360"/>
      </w:pPr>
      <w:rPr>
        <w:rFonts w:ascii="Wingdings" w:hAnsi="Wingdings" w:hint="default"/>
      </w:rPr>
    </w:lvl>
    <w:lvl w:ilvl="6" w:tplc="621E8D4E" w:tentative="1">
      <w:start w:val="1"/>
      <w:numFmt w:val="bullet"/>
      <w:lvlText w:val=""/>
      <w:lvlJc w:val="left"/>
      <w:pPr>
        <w:ind w:left="5040" w:hanging="360"/>
      </w:pPr>
      <w:rPr>
        <w:rFonts w:ascii="Symbol" w:hAnsi="Symbol" w:hint="default"/>
      </w:rPr>
    </w:lvl>
    <w:lvl w:ilvl="7" w:tplc="67E06F84" w:tentative="1">
      <w:start w:val="1"/>
      <w:numFmt w:val="bullet"/>
      <w:lvlText w:val="o"/>
      <w:lvlJc w:val="left"/>
      <w:pPr>
        <w:ind w:left="5760" w:hanging="360"/>
      </w:pPr>
      <w:rPr>
        <w:rFonts w:ascii="Courier New" w:hAnsi="Courier New" w:cs="Courier New" w:hint="default"/>
      </w:rPr>
    </w:lvl>
    <w:lvl w:ilvl="8" w:tplc="7C1A664E"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7"/>
  </w:num>
  <w:num w:numId="5">
    <w:abstractNumId w:val="17"/>
  </w:num>
  <w:num w:numId="6">
    <w:abstractNumId w:val="9"/>
  </w:num>
  <w:num w:numId="7">
    <w:abstractNumId w:val="10"/>
  </w:num>
  <w:num w:numId="8">
    <w:abstractNumId w:val="11"/>
  </w:num>
  <w:num w:numId="9">
    <w:abstractNumId w:val="6"/>
  </w:num>
  <w:num w:numId="10">
    <w:abstractNumId w:val="0"/>
  </w:num>
  <w:num w:numId="11">
    <w:abstractNumId w:val="8"/>
  </w:num>
  <w:num w:numId="12">
    <w:abstractNumId w:val="13"/>
  </w:num>
  <w:num w:numId="13">
    <w:abstractNumId w:val="2"/>
  </w:num>
  <w:num w:numId="14">
    <w:abstractNumId w:val="15"/>
  </w:num>
  <w:num w:numId="15">
    <w:abstractNumId w:val="5"/>
  </w:num>
  <w:num w:numId="16">
    <w:abstractNumId w:val="14"/>
  </w:num>
  <w:num w:numId="17">
    <w:abstractNumId w:val="4"/>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97C"/>
    <w:rsid w:val="0020697C"/>
    <w:rsid w:val="008A09EF"/>
    <w:rsid w:val="009C1CC6"/>
    <w:rsid w:val="00F2569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01E017-72CB-41AF-A5EB-0B87970A4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pt-PT" w:bidi="pt-PT"/>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B1444"/>
    <w:pPr>
      <w:autoSpaceDE w:val="0"/>
      <w:autoSpaceDN w:val="0"/>
      <w:adjustRightInd w:val="0"/>
      <w:spacing w:after="120" w:line="240" w:lineRule="auto"/>
      <w:jc w:val="both"/>
    </w:pPr>
    <w:rPr>
      <w:rFonts w:cs="Times New Roman"/>
      <w:color w:val="002034"/>
      <w:szCs w:val="24"/>
    </w:rPr>
  </w:style>
  <w:style w:type="paragraph" w:styleId="Heading1">
    <w:name w:val="heading 1"/>
    <w:basedOn w:val="Normal"/>
    <w:next w:val="Normal"/>
    <w:link w:val="Heading1Char"/>
    <w:uiPriority w:val="9"/>
    <w:qFormat/>
    <w:rsid w:val="00917656"/>
    <w:pPr>
      <w:keepNext/>
      <w:keepLines/>
      <w:autoSpaceDE/>
      <w:autoSpaceDN/>
      <w:adjustRightInd/>
      <w:spacing w:before="240"/>
      <w:jc w:val="left"/>
      <w:outlineLvl w:val="0"/>
    </w:pPr>
    <w:rPr>
      <w:rFonts w:ascii="Calibri" w:eastAsiaTheme="majorEastAsia" w:hAnsi="Calibri" w:cstheme="majorBidi"/>
      <w:b/>
      <w:bCs/>
      <w:color w:val="auto"/>
      <w:sz w:val="24"/>
      <w:szCs w:val="28"/>
    </w:rPr>
  </w:style>
  <w:style w:type="paragraph" w:styleId="Heading2">
    <w:name w:val="heading 2"/>
    <w:basedOn w:val="Normal"/>
    <w:next w:val="Normal"/>
    <w:link w:val="Heading2Char"/>
    <w:uiPriority w:val="9"/>
    <w:qFormat/>
    <w:rsid w:val="00423743"/>
    <w:pPr>
      <w:keepNext/>
      <w:keepLines/>
      <w:autoSpaceDE/>
      <w:autoSpaceDN/>
      <w:adjustRightInd/>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9"/>
    <w:qFormat/>
    <w:rsid w:val="00917656"/>
    <w:pPr>
      <w:keepNext/>
      <w:keepLines/>
      <w:autoSpaceDE/>
      <w:autoSpaceDN/>
      <w:adjustRightInd/>
      <w:spacing w:before="120"/>
      <w:jc w:val="left"/>
      <w:outlineLvl w:val="2"/>
    </w:pPr>
    <w:rPr>
      <w:rFonts w:ascii="Calibri" w:eastAsiaTheme="majorEastAsia" w:hAnsi="Calibri" w:cstheme="majorBidi"/>
      <w:bCs/>
      <w:i/>
      <w:color w:val="auto"/>
      <w:szCs w:val="22"/>
    </w:rPr>
  </w:style>
  <w:style w:type="paragraph" w:styleId="Heading4">
    <w:name w:val="heading 4"/>
    <w:basedOn w:val="Normal"/>
    <w:next w:val="Normal"/>
    <w:link w:val="Heading4Char"/>
    <w:uiPriority w:val="9"/>
    <w:qFormat/>
    <w:rsid w:val="00423743"/>
    <w:pPr>
      <w:keepNext/>
      <w:keepLines/>
      <w:autoSpaceDE/>
      <w:autoSpaceDN/>
      <w:adjustRightInd/>
      <w:spacing w:before="120"/>
      <w:jc w:val="left"/>
      <w:outlineLvl w:val="3"/>
    </w:pPr>
    <w:rPr>
      <w:rFonts w:ascii="Calibri" w:eastAsiaTheme="majorEastAsia" w:hAnsi="Calibri" w:cstheme="majorBidi"/>
      <w:bCs/>
      <w:i/>
      <w:iCs/>
      <w:noProof/>
      <w:color w:val="004494"/>
      <w:szCs w:val="22"/>
    </w:rPr>
  </w:style>
  <w:style w:type="paragraph" w:styleId="Heading5">
    <w:name w:val="heading 5"/>
    <w:basedOn w:val="Normal"/>
    <w:next w:val="Normal"/>
    <w:link w:val="Heading5Char"/>
    <w:uiPriority w:val="9"/>
    <w:semiHidden/>
    <w:rsid w:val="001878FD"/>
    <w:pPr>
      <w:keepNext/>
      <w:keepLines/>
      <w:autoSpaceDE/>
      <w:autoSpaceDN/>
      <w:adjustRightInd/>
      <w:spacing w:before="200" w:after="0"/>
      <w:outlineLvl w:val="4"/>
    </w:pPr>
    <w:rPr>
      <w:rFonts w:asciiTheme="majorHAnsi" w:eastAsiaTheme="majorEastAsia" w:hAnsiTheme="majorHAnsi" w:cstheme="majorBidi"/>
      <w:color w:val="2E3B4D" w:themeColor="accent1" w:themeShade="7F"/>
      <w:szCs w:val="22"/>
    </w:rPr>
  </w:style>
  <w:style w:type="paragraph" w:styleId="Heading6">
    <w:name w:val="heading 6"/>
    <w:basedOn w:val="Normal"/>
    <w:next w:val="Normal"/>
    <w:link w:val="Heading6Char"/>
    <w:uiPriority w:val="9"/>
    <w:semiHidden/>
    <w:unhideWhenUsed/>
    <w:qFormat/>
    <w:rsid w:val="007E04E0"/>
    <w:pPr>
      <w:keepNext/>
      <w:keepLines/>
      <w:autoSpaceDE/>
      <w:autoSpaceDN/>
      <w:adjustRightInd/>
      <w:spacing w:before="40" w:after="0"/>
      <w:ind w:left="1152" w:hanging="1152"/>
      <w:outlineLvl w:val="5"/>
    </w:pPr>
    <w:rPr>
      <w:rFonts w:asciiTheme="majorHAnsi" w:eastAsiaTheme="majorEastAsia" w:hAnsiTheme="majorHAnsi" w:cstheme="majorBidi"/>
      <w:color w:val="2E3B4D" w:themeColor="accent1" w:themeShade="7F"/>
      <w:szCs w:val="20"/>
    </w:rPr>
  </w:style>
  <w:style w:type="paragraph" w:styleId="Heading7">
    <w:name w:val="heading 7"/>
    <w:basedOn w:val="Normal"/>
    <w:next w:val="Normal"/>
    <w:link w:val="Heading7Char"/>
    <w:uiPriority w:val="9"/>
    <w:semiHidden/>
    <w:unhideWhenUsed/>
    <w:qFormat/>
    <w:rsid w:val="007E04E0"/>
    <w:pPr>
      <w:keepNext/>
      <w:keepLines/>
      <w:autoSpaceDE/>
      <w:autoSpaceDN/>
      <w:adjustRightInd/>
      <w:spacing w:before="40" w:after="0"/>
      <w:ind w:left="1296" w:hanging="1296"/>
      <w:outlineLvl w:val="6"/>
    </w:pPr>
    <w:rPr>
      <w:rFonts w:asciiTheme="majorHAnsi" w:eastAsiaTheme="majorEastAsia" w:hAnsiTheme="majorHAnsi" w:cstheme="majorBidi"/>
      <w:i/>
      <w:iCs/>
      <w:color w:val="2E3B4D" w:themeColor="accent1" w:themeShade="7F"/>
      <w:szCs w:val="20"/>
    </w:rPr>
  </w:style>
  <w:style w:type="paragraph" w:styleId="Heading8">
    <w:name w:val="heading 8"/>
    <w:basedOn w:val="Normal"/>
    <w:next w:val="Normal"/>
    <w:link w:val="Heading8Char"/>
    <w:uiPriority w:val="9"/>
    <w:semiHidden/>
    <w:unhideWhenUsed/>
    <w:qFormat/>
    <w:rsid w:val="007E04E0"/>
    <w:pPr>
      <w:keepNext/>
      <w:keepLines/>
      <w:autoSpaceDE/>
      <w:autoSpaceDN/>
      <w:adjustRightInd/>
      <w:spacing w:before="40" w:after="0"/>
      <w:ind w:left="1440" w:hanging="1440"/>
      <w:outlineLvl w:val="7"/>
    </w:pPr>
    <w:rPr>
      <w:rFonts w:asciiTheme="majorHAnsi" w:eastAsiaTheme="majorEastAsia" w:hAnsiTheme="majorHAnsi" w:cstheme="majorBidi"/>
      <w:color w:val="004A7A" w:themeColor="text1" w:themeTint="D8"/>
      <w:sz w:val="21"/>
      <w:szCs w:val="21"/>
    </w:rPr>
  </w:style>
  <w:style w:type="paragraph" w:styleId="Heading9">
    <w:name w:val="heading 9"/>
    <w:basedOn w:val="Normal"/>
    <w:next w:val="Normal"/>
    <w:link w:val="Heading9Char"/>
    <w:uiPriority w:val="9"/>
    <w:semiHidden/>
    <w:unhideWhenUsed/>
    <w:qFormat/>
    <w:rsid w:val="007E04E0"/>
    <w:pPr>
      <w:keepNext/>
      <w:keepLines/>
      <w:autoSpaceDE/>
      <w:autoSpaceDN/>
      <w:adjustRightInd/>
      <w:spacing w:before="40" w:after="0"/>
      <w:ind w:left="1584" w:hanging="1584"/>
      <w:outlineLvl w:val="8"/>
    </w:pPr>
    <w:rPr>
      <w:rFonts w:asciiTheme="majorHAnsi" w:eastAsiaTheme="majorEastAsia" w:hAnsiTheme="majorHAnsi" w:cstheme="majorBidi"/>
      <w:i/>
      <w:iCs/>
      <w:color w:val="004A7A"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autoSpaceDE/>
      <w:autoSpaceDN/>
      <w:adjustRightInd/>
      <w:spacing w:after="0"/>
      <w:jc w:val="right"/>
    </w:pPr>
    <w:rPr>
      <w:rFonts w:cstheme="minorBidi"/>
      <w:color w:val="0C4DA2"/>
      <w:sz w:val="18"/>
      <w:szCs w:val="22"/>
    </w:rPr>
  </w:style>
  <w:style w:type="character" w:customStyle="1" w:styleId="HeaderChar">
    <w:name w:val="Header Char"/>
    <w:basedOn w:val="DefaultParagraphFont"/>
    <w:link w:val="Header"/>
    <w:uiPriority w:val="99"/>
    <w:rsid w:val="00A43A63"/>
    <w:rPr>
      <w:color w:val="0C4DA2"/>
      <w:sz w:val="18"/>
      <w:lang w:val="pt-PT"/>
    </w:rPr>
  </w:style>
  <w:style w:type="paragraph" w:styleId="Footer">
    <w:name w:val="footer"/>
    <w:basedOn w:val="Normal"/>
    <w:link w:val="FooterChar"/>
    <w:uiPriority w:val="99"/>
    <w:rsid w:val="00917656"/>
    <w:pPr>
      <w:tabs>
        <w:tab w:val="right" w:pos="9639"/>
      </w:tabs>
      <w:autoSpaceDE/>
      <w:autoSpaceDN/>
      <w:adjustRightInd/>
      <w:spacing w:after="0"/>
    </w:pPr>
    <w:rPr>
      <w:rFonts w:cstheme="minorBidi"/>
      <w:noProof/>
      <w:color w:val="auto"/>
      <w:sz w:val="14"/>
      <w:szCs w:val="14"/>
    </w:rPr>
  </w:style>
  <w:style w:type="character" w:customStyle="1" w:styleId="FooterChar">
    <w:name w:val="Footer Char"/>
    <w:basedOn w:val="DefaultParagraphFont"/>
    <w:link w:val="Footer"/>
    <w:uiPriority w:val="99"/>
    <w:rsid w:val="00A43A63"/>
    <w:rPr>
      <w:noProof/>
      <w:sz w:val="14"/>
      <w:szCs w:val="14"/>
      <w:lang w:val="pt-PT" w:eastAsia="pt-PT"/>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pt-PT"/>
    </w:rPr>
  </w:style>
  <w:style w:type="character" w:styleId="Hyperlink">
    <w:name w:val="Hyperlink"/>
    <w:basedOn w:val="DefaultParagraphFont"/>
    <w:uiPriority w:val="99"/>
    <w:rsid w:val="0095053E"/>
    <w:rPr>
      <w:color w:val="0000FF"/>
      <w:u w:val="single"/>
    </w:rPr>
  </w:style>
  <w:style w:type="paragraph" w:styleId="ListParagraph">
    <w:name w:val="List Paragraph"/>
    <w:aliases w:val="Heading table"/>
    <w:basedOn w:val="Normal"/>
    <w:uiPriority w:val="34"/>
    <w:qFormat/>
    <w:rsid w:val="008632E0"/>
    <w:pPr>
      <w:autoSpaceDE/>
      <w:autoSpaceDN/>
      <w:adjustRightInd/>
      <w:ind w:left="720"/>
      <w:contextualSpacing/>
    </w:pPr>
    <w:rPr>
      <w:rFonts w:cstheme="minorBidi"/>
      <w:i/>
      <w:color w:val="0C4DA2"/>
      <w:szCs w:val="2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autoSpaceDE/>
      <w:autoSpaceDN/>
      <w:adjustRightInd/>
      <w:spacing w:after="0"/>
    </w:pPr>
    <w:rPr>
      <w:rFonts w:cstheme="minorBidi"/>
      <w:color w:val="auto"/>
      <w:szCs w:val="20"/>
    </w:rPr>
  </w:style>
  <w:style w:type="character" w:customStyle="1" w:styleId="FootnoteTextChar">
    <w:name w:val="Footnote Text Char"/>
    <w:basedOn w:val="DefaultParagraphFont"/>
    <w:link w:val="FootnoteText"/>
    <w:uiPriority w:val="99"/>
    <w:semiHidden/>
    <w:rsid w:val="00A43A63"/>
    <w:rPr>
      <w:color w:val="002034"/>
      <w:szCs w:val="20"/>
      <w:lang w:val="pt-PT"/>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rsid w:val="00B5333F"/>
    <w:pPr>
      <w:autoSpaceDE/>
      <w:autoSpaceDN/>
      <w:adjustRightInd/>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2"/>
    <w:rsid w:val="00B5333F"/>
    <w:rPr>
      <w:rFonts w:ascii="Calibri" w:eastAsiaTheme="majorEastAsia" w:hAnsi="Calibri" w:cstheme="majorBidi"/>
      <w:color w:val="000000"/>
      <w:spacing w:val="5"/>
      <w:kern w:val="28"/>
      <w:sz w:val="40"/>
      <w:szCs w:val="52"/>
      <w:lang w:val="pt-PT"/>
    </w:rPr>
  </w:style>
  <w:style w:type="paragraph" w:styleId="Subtitle">
    <w:name w:val="Subtitle"/>
    <w:basedOn w:val="Normal"/>
    <w:next w:val="Normal"/>
    <w:link w:val="SubtitleChar"/>
    <w:uiPriority w:val="3"/>
    <w:qFormat/>
    <w:rsid w:val="00423743"/>
    <w:pPr>
      <w:numPr>
        <w:ilvl w:val="1"/>
      </w:numPr>
      <w:autoSpaceDE/>
      <w:autoSpaceDN/>
      <w:adjustRightInd/>
      <w:spacing w:before="120"/>
      <w:jc w:val="left"/>
    </w:pPr>
    <w:rPr>
      <w:rFonts w:ascii="Calibri" w:eastAsiaTheme="majorEastAsia" w:hAnsi="Calibri" w:cstheme="majorBidi"/>
      <w:i/>
      <w:iCs/>
      <w:color w:val="004494"/>
      <w:spacing w:val="15"/>
      <w:sz w:val="32"/>
    </w:rPr>
  </w:style>
  <w:style w:type="character" w:customStyle="1" w:styleId="SubtitleChar">
    <w:name w:val="Subtitle Char"/>
    <w:basedOn w:val="DefaultParagraphFont"/>
    <w:link w:val="Subtitle"/>
    <w:uiPriority w:val="3"/>
    <w:rsid w:val="00423743"/>
    <w:rPr>
      <w:rFonts w:ascii="Calibri" w:eastAsiaTheme="majorEastAsia" w:hAnsi="Calibri" w:cstheme="majorBidi"/>
      <w:i/>
      <w:iCs/>
      <w:color w:val="004494"/>
      <w:spacing w:val="15"/>
      <w:sz w:val="32"/>
      <w:szCs w:val="24"/>
      <w:lang w:val="pt-PT"/>
    </w:rPr>
  </w:style>
  <w:style w:type="character" w:customStyle="1" w:styleId="Heading1Char">
    <w:name w:val="Heading 1 Char"/>
    <w:basedOn w:val="DefaultParagraphFont"/>
    <w:link w:val="Heading1"/>
    <w:uiPriority w:val="9"/>
    <w:rsid w:val="00917656"/>
    <w:rPr>
      <w:rFonts w:ascii="Calibri" w:eastAsiaTheme="majorEastAsia" w:hAnsi="Calibri" w:cstheme="majorBidi"/>
      <w:b/>
      <w:bCs/>
      <w:color w:val="002034"/>
      <w:sz w:val="24"/>
      <w:szCs w:val="28"/>
      <w:lang w:val="pt-PT"/>
    </w:rPr>
  </w:style>
  <w:style w:type="character" w:customStyle="1" w:styleId="Heading2Char">
    <w:name w:val="Heading 2 Char"/>
    <w:basedOn w:val="DefaultParagraphFont"/>
    <w:link w:val="Heading2"/>
    <w:uiPriority w:val="9"/>
    <w:rsid w:val="00423743"/>
    <w:rPr>
      <w:rFonts w:ascii="Calibri" w:eastAsiaTheme="majorEastAsia" w:hAnsi="Calibri" w:cstheme="majorBidi"/>
      <w:b/>
      <w:bCs/>
      <w:color w:val="004494"/>
      <w:sz w:val="24"/>
      <w:szCs w:val="26"/>
      <w:lang w:val="pt-PT"/>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43A63"/>
    <w:rPr>
      <w:rFonts w:ascii="Calibri" w:eastAsiaTheme="majorEastAsia" w:hAnsi="Calibri" w:cstheme="majorBidi"/>
      <w:bCs/>
      <w:i/>
      <w:color w:val="002034"/>
      <w:lang w:val="pt-PT"/>
    </w:rPr>
  </w:style>
  <w:style w:type="character" w:customStyle="1" w:styleId="Heading4Char">
    <w:name w:val="Heading 4 Char"/>
    <w:basedOn w:val="DefaultParagraphFont"/>
    <w:link w:val="Heading4"/>
    <w:uiPriority w:val="6"/>
    <w:rsid w:val="00423743"/>
    <w:rPr>
      <w:rFonts w:ascii="Calibri" w:eastAsiaTheme="majorEastAsia" w:hAnsi="Calibri" w:cstheme="majorBidi"/>
      <w:bCs/>
      <w:i/>
      <w:iCs/>
      <w:noProof/>
      <w:color w:val="004494"/>
      <w:lang w:val="pt-PT"/>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pt-PT"/>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PT"/>
    </w:rPr>
  </w:style>
  <w:style w:type="paragraph" w:customStyle="1" w:styleId="Footnote">
    <w:name w:val="Footnote"/>
    <w:basedOn w:val="Normal"/>
    <w:uiPriority w:val="10"/>
    <w:qFormat/>
    <w:rsid w:val="00917656"/>
    <w:pPr>
      <w:autoSpaceDE/>
      <w:autoSpaceDN/>
      <w:adjustRightInd/>
      <w:spacing w:after="0"/>
    </w:pPr>
    <w:rPr>
      <w:rFonts w:cstheme="minorBidi"/>
      <w:i/>
      <w:color w:val="auto"/>
      <w:sz w:val="16"/>
      <w:szCs w:val="16"/>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uiPriority w:val="7"/>
    <w:qFormat/>
    <w:rsid w:val="00B5333F"/>
    <w:pPr>
      <w:autoSpaceDE/>
      <w:autoSpaceDN/>
      <w:adjustRightInd/>
      <w:spacing w:before="60" w:after="60"/>
      <w:jc w:val="center"/>
    </w:pPr>
    <w:rPr>
      <w:rFonts w:cstheme="minorBidi"/>
      <w:i/>
      <w:color w:val="004494"/>
      <w:szCs w:val="22"/>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rPr>
  </w:style>
  <w:style w:type="paragraph" w:customStyle="1" w:styleId="Header-left">
    <w:name w:val="Header-left"/>
    <w:basedOn w:val="Header"/>
    <w:uiPriority w:val="14"/>
    <w:rsid w:val="00917656"/>
    <w:pPr>
      <w:jc w:val="left"/>
    </w:pPr>
    <w:rPr>
      <w:noProof/>
    </w:rPr>
  </w:style>
  <w:style w:type="paragraph" w:customStyle="1" w:styleId="ERAbulletpoint">
    <w:name w:val="ERA bullet point"/>
    <w:basedOn w:val="Normal"/>
    <w:uiPriority w:val="7"/>
    <w:qFormat/>
    <w:rsid w:val="00A43A63"/>
    <w:pPr>
      <w:numPr>
        <w:numId w:val="15"/>
      </w:numPr>
      <w:spacing w:before="120"/>
      <w:ind w:left="851" w:hanging="284"/>
      <w:contextualSpacing/>
    </w:pPr>
    <w:rPr>
      <w:rFonts w:cstheme="minorBidi"/>
      <w:color w:val="auto"/>
    </w:rPr>
  </w:style>
  <w:style w:type="paragraph" w:styleId="Caption">
    <w:name w:val="caption"/>
    <w:basedOn w:val="Normal"/>
    <w:next w:val="Normal"/>
    <w:uiPriority w:val="35"/>
    <w:semiHidden/>
    <w:unhideWhenUsed/>
    <w:qFormat/>
    <w:rsid w:val="00202832"/>
    <w:pPr>
      <w:autoSpaceDE/>
      <w:autoSpaceDN/>
      <w:adjustRightInd/>
      <w:jc w:val="center"/>
    </w:pPr>
    <w:rPr>
      <w:rFonts w:cstheme="minorBidi"/>
      <w:bCs/>
      <w:color w:val="auto"/>
      <w:sz w:val="18"/>
      <w:szCs w:val="18"/>
    </w:rPr>
  </w:style>
  <w:style w:type="paragraph" w:customStyle="1" w:styleId="NormalTextTable">
    <w:name w:val="Normal Text Table"/>
    <w:basedOn w:val="Normal"/>
    <w:qFormat/>
    <w:rsid w:val="00D27DD3"/>
    <w:pPr>
      <w:autoSpaceDE/>
      <w:autoSpaceDN/>
      <w:adjustRightInd/>
      <w:spacing w:after="0"/>
    </w:pPr>
    <w:rPr>
      <w:rFonts w:cstheme="minorBidi"/>
      <w:color w:val="auto"/>
      <w:szCs w:val="22"/>
    </w:rPr>
  </w:style>
  <w:style w:type="paragraph" w:customStyle="1" w:styleId="Hidden">
    <w:name w:val="Hidden"/>
    <w:basedOn w:val="Normal"/>
    <w:qFormat/>
    <w:rsid w:val="000F3719"/>
    <w:pPr>
      <w:autoSpaceDE/>
      <w:autoSpaceDN/>
      <w:adjustRightInd/>
      <w:spacing w:after="0"/>
      <w:jc w:val="center"/>
    </w:pPr>
    <w:rPr>
      <w:rFonts w:ascii="Calibri" w:eastAsia="Calibri" w:hAnsi="Calibri"/>
      <w:i/>
      <w:vanish/>
      <w:color w:val="0000FF"/>
      <w:sz w:val="24"/>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2"/>
    <w:basedOn w:val="Normal"/>
    <w:qFormat/>
    <w:rsid w:val="002338B7"/>
    <w:pPr>
      <w:tabs>
        <w:tab w:val="center" w:pos="4395"/>
      </w:tabs>
      <w:spacing w:before="180" w:after="0"/>
      <w:ind w:right="-46"/>
      <w:jc w:val="center"/>
    </w:pPr>
    <w:rPr>
      <w:rFonts w:ascii="Times New Roman" w:hAnsi="Times New Roman"/>
      <w:b/>
      <w:color w:val="auto"/>
      <w:spacing w:val="12"/>
    </w:rPr>
  </w:style>
  <w:style w:type="paragraph" w:customStyle="1" w:styleId="DirectorSignature">
    <w:name w:val="Director Signature"/>
    <w:basedOn w:val="Normal"/>
    <w:uiPriority w:val="10"/>
    <w:rsid w:val="002338B7"/>
    <w:pPr>
      <w:tabs>
        <w:tab w:val="left" w:pos="5954"/>
      </w:tabs>
      <w:spacing w:before="840" w:after="0"/>
      <w:ind w:right="-45"/>
      <w:contextualSpacing/>
    </w:pPr>
    <w:rPr>
      <w:color w:val="auto"/>
      <w:szCs w:val="22"/>
    </w:rPr>
  </w:style>
  <w:style w:type="character" w:customStyle="1" w:styleId="Heading6Char">
    <w:name w:val="Heading 6 Char"/>
    <w:basedOn w:val="DefaultParagraphFont"/>
    <w:link w:val="Heading6"/>
    <w:uiPriority w:val="9"/>
    <w:semiHidden/>
    <w:rsid w:val="007E04E0"/>
    <w:rPr>
      <w:rFonts w:asciiTheme="majorHAnsi" w:eastAsiaTheme="majorEastAsia" w:hAnsiTheme="majorHAnsi" w:cstheme="majorBidi"/>
      <w:color w:val="2E3B4D" w:themeColor="accent1" w:themeShade="7F"/>
      <w:szCs w:val="20"/>
      <w:lang w:val="pt-PT"/>
    </w:rPr>
  </w:style>
  <w:style w:type="character" w:customStyle="1" w:styleId="Heading7Char">
    <w:name w:val="Heading 7 Char"/>
    <w:basedOn w:val="DefaultParagraphFont"/>
    <w:link w:val="Heading7"/>
    <w:uiPriority w:val="9"/>
    <w:semiHidden/>
    <w:rsid w:val="007E04E0"/>
    <w:rPr>
      <w:rFonts w:asciiTheme="majorHAnsi" w:eastAsiaTheme="majorEastAsia" w:hAnsiTheme="majorHAnsi" w:cstheme="majorBidi"/>
      <w:i/>
      <w:iCs/>
      <w:color w:val="2E3B4D" w:themeColor="accent1" w:themeShade="7F"/>
      <w:szCs w:val="20"/>
      <w:lang w:val="pt-PT"/>
    </w:rPr>
  </w:style>
  <w:style w:type="character" w:customStyle="1" w:styleId="Heading8Char">
    <w:name w:val="Heading 8 Char"/>
    <w:basedOn w:val="DefaultParagraphFont"/>
    <w:link w:val="Heading8"/>
    <w:uiPriority w:val="9"/>
    <w:semiHidden/>
    <w:rsid w:val="007E04E0"/>
    <w:rPr>
      <w:rFonts w:asciiTheme="majorHAnsi" w:eastAsiaTheme="majorEastAsia" w:hAnsiTheme="majorHAnsi" w:cstheme="majorBidi"/>
      <w:color w:val="004A7A" w:themeColor="text1" w:themeTint="D8"/>
      <w:sz w:val="21"/>
      <w:szCs w:val="21"/>
      <w:lang w:val="pt-PT"/>
    </w:rPr>
  </w:style>
  <w:style w:type="character" w:customStyle="1" w:styleId="Heading9Char">
    <w:name w:val="Heading 9 Char"/>
    <w:basedOn w:val="DefaultParagraphFont"/>
    <w:link w:val="Heading9"/>
    <w:uiPriority w:val="9"/>
    <w:semiHidden/>
    <w:rsid w:val="007E04E0"/>
    <w:rPr>
      <w:rFonts w:asciiTheme="majorHAnsi" w:eastAsiaTheme="majorEastAsia" w:hAnsiTheme="majorHAnsi" w:cstheme="majorBidi"/>
      <w:i/>
      <w:iCs/>
      <w:color w:val="004A7A" w:themeColor="text1" w:themeTint="D8"/>
      <w:sz w:val="21"/>
      <w:szCs w:val="21"/>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uropass.cedefop.europa.eu/pt/documents/curriculum-vitae/templates-instruction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ra.europa.eu/The-Agency/Jobs/Pages/HR-Privacy-Statement.aspx" TargetMode="External"/><Relationship Id="rId2" Type="http://schemas.openxmlformats.org/officeDocument/2006/relationships/customXml" Target="../customXml/item2.xml"/><Relationship Id="rId16" Type="http://schemas.openxmlformats.org/officeDocument/2006/relationships/hyperlink" Target="http://www.ombudsman.europa.e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3" Type="http://schemas.openxmlformats.org/officeDocument/2006/relationships/theme" Target="theme/theme1.xml"/><Relationship Id="rId15" Type="http://schemas.openxmlformats.org/officeDocument/2006/relationships/hyperlink" Target="http://curia.europa.eu/" TargetMode="External"/><Relationship Id="rId10" Type="http://schemas.openxmlformats.org/officeDocument/2006/relationships/webSettings" Target="webSettings.xml"/><Relationship Id="rId19" Type="http://schemas.openxmlformats.org/officeDocument/2006/relationships/footer" Target="footer1.xml"/><Relationship Id="rId22"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yperlink" Target="http://eur-lex.europa.eu/LexUriServ/LexUriServ.do?uri=CONSLEG:1962R0031:20140101:PT: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pt/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pa\AppData\Local\Microsoft\Windows\Temporary%20Internet%20Files\Content.MSO\13E25585.htm" TargetMode="External"/></Relationship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EraDescription xmlns="78b953ea-527e-43be-9f38-641829b428f7" xsi:nil="true"/>
    <PublishingContactEmail xmlns="http://schemas.microsoft.com/sharepoint/v3" xsi:nil="true"/>
    <PublishingVariationRelationshipLinkFieldID xmlns="http://schemas.microsoft.com/sharepoint/v3">
      <Url xsi:nil="true"/>
      <Description xsi:nil="true"/>
    </PublishingVariationRelationshipLinkFieldID>
    <EraPageContent xmlns="11fbf7d2-3ad8-4240-9bad-90cccb373c3e" xsi:nil="true"/>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EraPrintPagePdf xmlns="11fbf7d2-3ad8-4240-9bad-90cccb373c3e" xsi:nil="true"/>
    <PublishingStartDate xmlns="http://schemas.microsoft.com/sharepoint/v3" xsi:nil="true"/>
    <EraTabbedWebpartContent xmlns="11fbf7d2-3ad8-4240-9bad-90cccb373c3e" xsi:nil="true"/>
    <PublishingContactName xmlns="http://schemas.microsoft.com/sharepoint/v3" xsi:nil="true"/>
    <PublishingContact xmlns="http://schemas.microsoft.com/sharepoint/v3">
      <UserInfo>
        <DisplayName/>
        <AccountId xsi:nil="true"/>
        <AccountType/>
      </UserInfo>
    </PublishingContact>
    <Comments xmlns="http://schemas.microsoft.com/sharepoint/v3">Word</Comments>
    <EraBusinessUnit xmlns="11fbf7d2-3ad8-4240-9bad-90cccb373c3e"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A Basic Page" ma:contentTypeID="0x010100C568DB52D9D0A14D9B2FDCC96666E9F2007948130EC3DB064584E219954237AF39009A29E9097D3947D0B891D94ED2E6B50400ECA05668772EC24A82C7E09BAAD752FA" ma:contentTypeVersion="4" ma:contentTypeDescription="" ma:contentTypeScope="" ma:versionID="1b471a04e7f683a037e889d7dbab6036">
  <xsd:schema xmlns:xsd="http://www.w3.org/2001/XMLSchema" xmlns:xs="http://www.w3.org/2001/XMLSchema" xmlns:p="http://schemas.microsoft.com/office/2006/metadata/properties" xmlns:ns1="http://schemas.microsoft.com/sharepoint/v3" xmlns:ns2="11fbf7d2-3ad8-4240-9bad-90cccb373c3e" xmlns:ns3="78b953ea-527e-43be-9f38-641829b428f7" targetNamespace="http://schemas.microsoft.com/office/2006/metadata/properties" ma:root="true" ma:fieldsID="f362d0a0fcfb5d567c544183791451fc" ns1:_="" ns2:_="" ns3:_="">
    <xsd:import namespace="http://schemas.microsoft.com/sharepoint/v3"/>
    <xsd:import namespace="11fbf7d2-3ad8-4240-9bad-90cccb373c3e"/>
    <xsd:import namespace="78b953ea-527e-43be-9f38-641829b428f7"/>
    <xsd:element name="properties">
      <xsd:complexType>
        <xsd:sequence>
          <xsd:element name="documentManagement">
            <xsd:complexType>
              <xsd:all>
                <xsd:element ref="ns1:PublishingStartDate" minOccurs="0"/>
                <xsd:element ref="ns1:PublishingExpirationDate" minOccurs="0"/>
                <xsd:element ref="ns1:PublishingContactName" minOccurs="0"/>
                <xsd:element ref="ns1:PublishingPageLayout" minOccurs="0"/>
                <xsd:element ref="ns1:PublishingVariationGroupID" minOccurs="0"/>
                <xsd:element ref="ns1:PublishingVariationRelationshipLinkFieldID" minOccurs="0"/>
                <xsd:element ref="ns1:PublishingContact" minOccurs="0"/>
                <xsd:element ref="ns1:PublishingContactEmail" minOccurs="0"/>
                <xsd:element ref="ns1:PublishingContactPicture" minOccurs="0"/>
                <xsd:element ref="ns1:PublishingRollupImage" minOccurs="0"/>
                <xsd:element ref="ns1:Audience" minOccurs="0"/>
                <xsd:element ref="ns1:Comments" minOccurs="0"/>
                <xsd:element ref="ns2:EraPrintPagePdf" minOccurs="0"/>
                <xsd:element ref="ns2:EraBusinessUnit" minOccurs="0"/>
                <xsd:element ref="ns2:EraPageContent" minOccurs="0"/>
                <xsd:element ref="ns2:EraTabbedWebpartContent" minOccurs="0"/>
                <xsd:element ref="ns3:Era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PublishingContactName" ma:index="10" nillable="true" ma:displayName="Contact Name" ma:description="" ma:internalName="PublishingContactName">
      <xsd:simpleType>
        <xsd:restriction base="dms:Text">
          <xsd:maxLength value="255"/>
        </xsd:restriction>
      </xsd:simpleType>
    </xsd:element>
    <xsd:element name="PublishingPageLayout" ma:index="11"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2"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3"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 ma:index="14" nillable="true" ma:displayName="Contact" ma:description="" ma:hidden="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5" nillable="true" ma:displayName="Contact E-Mail Address" ma:description="" ma:hidden="true" ma:internalName="PublishingContactEmail">
      <xsd:simpleType>
        <xsd:restriction base="dms:Text">
          <xsd:maxLength value="255"/>
        </xsd:restriction>
      </xsd:simpleType>
    </xsd:element>
    <xsd:element name="PublishingContactPicture" ma:index="16" nillable="true" ma:displayName="Contact Picture" ma:description="" ma:format="Image" ma:hidden="tru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7" nillable="true" ma:displayName="Rollup Image" ma:description="" ma:hidden="true" ma:internalName="PublishingRollupImage">
      <xsd:simpleType>
        <xsd:restriction base="dms:Unknown"/>
      </xsd:simpleType>
    </xsd:element>
    <xsd:element name="Audience" ma:index="18" nillable="true" ma:displayName="Target Audiences" ma:description="" ma:hidden="true" ma:internalName="Audience">
      <xsd:simpleType>
        <xsd:restriction base="dms:Unknown"/>
      </xsd:simpleType>
    </xsd:element>
    <xsd:element name="Comments" ma:index="19" nillable="true" ma:displayName="Description" ma:hidden="true"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bf7d2-3ad8-4240-9bad-90cccb373c3e" elementFormDefault="qualified">
    <xsd:import namespace="http://schemas.microsoft.com/office/2006/documentManagement/types"/>
    <xsd:import namespace="http://schemas.microsoft.com/office/infopath/2007/PartnerControls"/>
    <xsd:element name="EraPrintPagePdf" ma:index="20" nillable="true" ma:displayName="Print Page PDF" ma:internalName="EraPrintPagePdf">
      <xsd:simpleType>
        <xsd:restriction base="dms:Unknown"/>
      </xsd:simpleType>
    </xsd:element>
    <xsd:element name="EraBusinessUnit" ma:index="21" nillable="true" ma:displayName="Business Unit" ma:description="Related Business Unit" ma:format="Dropdown" ma:internalName="EraBusinessUnit">
      <xsd:simpleType>
        <xsd:restriction base="dms:Choice">
          <xsd:enumeration value="Management Board"/>
          <xsd:enumeration value="Executive Board"/>
          <xsd:enumeration value="Corporate Management and Evaluation"/>
          <xsd:enumeration value="Cross Acceptance"/>
          <xsd:enumeration value="ERTMS"/>
          <xsd:enumeration value="Interoperability"/>
          <xsd:enumeration value="Resources and Support"/>
          <xsd:enumeration value="Safety"/>
          <xsd:enumeration value="Strategy, Research &amp; International Standards"/>
          <xsd:enumeration value="4th Railway Package Preparation Programme"/>
          <xsd:enumeration value="ERA"/>
        </xsd:restriction>
      </xsd:simpleType>
    </xsd:element>
    <xsd:element name="EraPageContent" ma:index="22" nillable="true" ma:displayName="Content" ma:description="" ma:internalName="EraPageContent">
      <xsd:simpleType>
        <xsd:restriction base="dms:Unknown"/>
      </xsd:simpleType>
    </xsd:element>
    <xsd:element name="EraTabbedWebpartContent" ma:index="23" nillable="true" ma:displayName="EraTabbedWebpartContent" ma:description="" ma:hidden="true" ma:internalName="EraTabbedWebpartConten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953ea-527e-43be-9f38-641829b428f7" elementFormDefault="qualified">
    <xsd:import namespace="http://schemas.microsoft.com/office/2006/documentManagement/types"/>
    <xsd:import namespace="http://schemas.microsoft.com/office/infopath/2007/PartnerControls"/>
    <xsd:element name="EraDescription" ma:index="24" nillable="true" ma:displayName="ERA Description" ma:description="General description for the item." ma:internalName="Era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5873A8-DB66-46E0-96F1-F498EFFC1C6D}"/>
</file>

<file path=customXml/itemProps2.xml><?xml version="1.0" encoding="utf-8"?>
<ds:datastoreItem xmlns:ds="http://schemas.openxmlformats.org/officeDocument/2006/customXml" ds:itemID="{58BF4209-F3CB-466F-A1E7-1F8E4EBF69AB}"/>
</file>

<file path=customXml/itemProps3.xml><?xml version="1.0" encoding="utf-8"?>
<ds:datastoreItem xmlns:ds="http://schemas.openxmlformats.org/officeDocument/2006/customXml" ds:itemID="{451F742A-3758-4E38-A3BB-678DFFFCBFAF}"/>
</file>

<file path=customXml/itemProps4.xml><?xml version="1.0" encoding="utf-8"?>
<ds:datastoreItem xmlns:ds="http://schemas.openxmlformats.org/officeDocument/2006/customXml" ds:itemID="{FC8A5D18-B73C-485E-A8D4-FBCD1493A1F5}">
  <ds:schemaRefs>
    <ds:schemaRef ds:uri="http://schemas.microsoft.com/sharepoint/events"/>
  </ds:schemaRefs>
</ds:datastoreItem>
</file>

<file path=customXml/itemProps5.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6.xml><?xml version="1.0" encoding="utf-8"?>
<ds:datastoreItem xmlns:ds="http://schemas.openxmlformats.org/officeDocument/2006/customXml" ds:itemID="{3244A253-718D-4CFB-B604-0839EA9458A4}"/>
</file>

<file path=docProps/app.xml><?xml version="1.0" encoding="utf-8"?>
<Properties xmlns="http://schemas.openxmlformats.org/officeDocument/2006/extended-properties" xmlns:vt="http://schemas.openxmlformats.org/officeDocument/2006/docPropsVTypes">
  <Template>13E25585.htm</Template>
  <TotalTime>0</TotalTime>
  <Pages>9</Pages>
  <Words>2891</Words>
  <Characters>16479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19332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European Railway Agency</cp:lastModifiedBy>
  <cp:revision>3</cp:revision>
  <cp:lastPrinted>2017-01-11T09:58:00Z</cp:lastPrinted>
  <dcterms:created xsi:type="dcterms:W3CDTF">2017-02-09T09:42:00Z</dcterms:created>
  <dcterms:modified xsi:type="dcterms:W3CDTF">2017-02-09T10:07:00Z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
    <vt:lpwstr>491;#05. Evaluation, Management and Resources|9f9117f7-1e8b-4faa-b934-61c8eb6161ac</vt:lpwstr>
  </property>
  <property fmtid="{D5CDD505-2E9C-101B-9397-08002B2CF9AE}" pid="3" name="Applicable to">
    <vt:lpwstr>616;#ERA|138340aa-c496-4c20-838b-59838e14a4dd</vt:lpwstr>
  </property>
  <property fmtid="{D5CDD505-2E9C-101B-9397-08002B2CF9AE}" pid="4" name="Comments">
    <vt:lpwstr>Word</vt:lpwstr>
  </property>
  <property fmtid="{D5CDD505-2E9C-101B-9397-08002B2CF9AE}" pid="5" name="ContentTypeId">
    <vt:lpwstr>0x010100C568DB52D9D0A14D9B2FDCC96666E9F2007948130EC3DB064584E219954237AF39009A29E9097D3947D0B891D94ED2E6B50400ECA05668772EC24A82C7E09BAAD752FA</vt:lpwstr>
  </property>
  <property fmtid="{D5CDD505-2E9C-101B-9397-08002B2CF9AE}" pid="6" name="d6a99a24ad8d40daa6faef244685dc83">
    <vt:lpwstr>05. Evaluation, Management and Resources|9f9117f7-1e8b-4faa-b934-61c8eb6161ac</vt:lpwstr>
  </property>
  <property fmtid="{D5CDD505-2E9C-101B-9397-08002B2CF9AE}" pid="7" name="Document type">
    <vt:lpwstr/>
  </property>
  <property fmtid="{D5CDD505-2E9C-101B-9397-08002B2CF9AE}" pid="8" name="Document_x0020_type">
    <vt:lpwstr/>
  </property>
  <property fmtid="{D5CDD505-2E9C-101B-9397-08002B2CF9AE}" pid="9" name="idb508fb4be84cf2b59d0d83d698d173">
    <vt:lpwstr>ERA|138340aa-c496-4c20-838b-59838e14a4dd</vt:lpwstr>
  </property>
  <property fmtid="{D5CDD505-2E9C-101B-9397-08002B2CF9AE}" pid="10" name="Origin-Author">
    <vt:lpwstr/>
  </property>
  <property fmtid="{D5CDD505-2E9C-101B-9397-08002B2CF9AE}" pid="11" name="Origin_x002d_Author">
    <vt:lpwstr/>
  </property>
  <property fmtid="{D5CDD505-2E9C-101B-9397-08002B2CF9AE}" pid="12" name="Process">
    <vt:lpwstr>231;#Not Applicable|8dc65ec9-d857-45aa-84f8-b737af65cf7c</vt:lpwstr>
  </property>
  <property fmtid="{D5CDD505-2E9C-101B-9397-08002B2CF9AE}" pid="13" name="_dlc_DocIdItemGuid">
    <vt:lpwstr>38b311e7-6c55-4b33-81f9-7c4d5ac55179</vt:lpwstr>
  </property>
</Properties>
</file>