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D8" w:rsidRDefault="0065780D" w:rsidP="008F1AD8">
      <w:pPr>
        <w:spacing w:before="240"/>
        <w:contextualSpacing/>
        <w:rPr>
          <w:rFonts w:ascii="Calibri" w:eastAsiaTheme="majorEastAsia" w:hAnsi="Calibri" w:cstheme="majorBidi"/>
          <w:spacing w:val="5"/>
          <w:kern w:val="28"/>
          <w:sz w:val="40"/>
          <w:szCs w:val="52"/>
        </w:rPr>
      </w:pPr>
      <w:r>
        <w:rPr>
          <w:rFonts w:ascii="Calibri" w:eastAsiaTheme="majorEastAsia" w:hAnsi="Calibri" w:cstheme="majorBidi"/>
          <w:spacing w:val="5"/>
          <w:kern w:val="28"/>
          <w:sz w:val="40"/>
        </w:rPr>
        <w:t xml:space="preserve">Zaproszenie do zgłaszania kandydatur na stanowiska specjalistów ds. projektów w Dziale Bezpieczeństwa, </w:t>
      </w:r>
    </w:p>
    <w:p w:rsidR="00797555" w:rsidRPr="008F1AD8" w:rsidRDefault="0065780D" w:rsidP="008F1AD8">
      <w:pPr>
        <w:pStyle w:val="Subtitle"/>
        <w:jc w:val="both"/>
      </w:pPr>
      <w:r>
        <w:t>pracownik zatrudniony na czas określony 2(f) (AD6), mające dodatkowo na celu stworzenie listy rezerwowej - ERA/AD/2016/003-OPE</w:t>
      </w:r>
    </w:p>
    <w:p w:rsidR="00797555" w:rsidRDefault="00682B43" w:rsidP="00797555">
      <w:pPr>
        <w:pStyle w:val="Footnote"/>
        <w:rPr>
          <w:i w:val="0"/>
          <w:sz w:val="22"/>
          <w:szCs w:val="22"/>
        </w:rPr>
      </w:pPr>
    </w:p>
    <w:tbl>
      <w:tblPr>
        <w:tblStyle w:val="TableGrid"/>
        <w:tblW w:w="5000" w:type="pct"/>
        <w:tblLook w:val="04A0" w:firstRow="1" w:lastRow="0" w:firstColumn="1" w:lastColumn="0" w:noHBand="0" w:noVBand="1"/>
      </w:tblPr>
      <w:tblGrid>
        <w:gridCol w:w="9629"/>
      </w:tblGrid>
      <w:tr w:rsidR="00316462" w:rsidTr="008F1AD8">
        <w:trPr>
          <w:trHeight w:val="274"/>
        </w:trPr>
        <w:tc>
          <w:tcPr>
            <w:tcW w:w="5000" w:type="pct"/>
            <w:shd w:val="clear" w:color="auto" w:fill="auto"/>
            <w:vAlign w:val="center"/>
          </w:tcPr>
          <w:p w:rsidR="00797555" w:rsidRPr="00BC4249" w:rsidRDefault="0065780D" w:rsidP="006420F3">
            <w:pPr>
              <w:pStyle w:val="HeadingTableleft"/>
            </w:pPr>
            <w:r>
              <w:t>OPIS STANOWISKA PRACY</w:t>
            </w:r>
          </w:p>
        </w:tc>
      </w:tr>
      <w:tr w:rsidR="00316462" w:rsidTr="008F1AD8">
        <w:tc>
          <w:tcPr>
            <w:tcW w:w="5000" w:type="pct"/>
          </w:tcPr>
          <w:p w:rsidR="00797555" w:rsidRPr="008F1AD8" w:rsidRDefault="0065780D" w:rsidP="006420F3">
            <w:pPr>
              <w:rPr>
                <w:color w:val="auto"/>
              </w:rPr>
            </w:pPr>
            <w:r>
              <w:rPr>
                <w:color w:val="auto"/>
              </w:rPr>
              <w:t>Osoba zatrudniona na wskazanym stanowisku będzie pracować w Dziale Bezpieczeństwa pod nadzorem kierowników Działu. Ze względu na szczególny charakter tego stanowiska kandydaci muszą być świadomi obowiązku zachowania poufności przekazywanych im informacji.</w:t>
            </w:r>
          </w:p>
          <w:p w:rsidR="00797555" w:rsidRPr="008F1AD8" w:rsidRDefault="0065780D" w:rsidP="006420F3">
            <w:pPr>
              <w:rPr>
                <w:color w:val="auto"/>
              </w:rPr>
            </w:pPr>
            <w:r>
              <w:rPr>
                <w:color w:val="auto"/>
              </w:rPr>
              <w:t>Główne zadania i obowiązki:</w:t>
            </w:r>
          </w:p>
          <w:p w:rsidR="00797555" w:rsidRPr="008F1AD8" w:rsidRDefault="0065780D" w:rsidP="008F1AD8">
            <w:pPr>
              <w:pStyle w:val="ERAbulletpoint"/>
            </w:pPr>
            <w:r>
              <w:t>przewodzenie pracom związanym z rozwojem bezpieczeństwa, w tym czynnikami ludzkimi i kulturą bezpieczeństwa; służenie wiedzą fachową przy realizacji projektów związanych ze zgłaszaniem zdarzeń, modelami dojrzałości, oceną ryzyka;</w:t>
            </w:r>
          </w:p>
          <w:p w:rsidR="00797555" w:rsidRPr="008F1AD8" w:rsidRDefault="0065780D" w:rsidP="008F1AD8">
            <w:pPr>
              <w:pStyle w:val="ERAbulletpoint"/>
            </w:pPr>
            <w:r>
              <w:t>udział w rozwijaniu koncepcji audytu i monitoringu;</w:t>
            </w:r>
          </w:p>
          <w:p w:rsidR="00797555" w:rsidRPr="008F1AD8" w:rsidRDefault="0065780D" w:rsidP="008F1AD8">
            <w:pPr>
              <w:pStyle w:val="ERAbulletpoint"/>
            </w:pPr>
            <w:r>
              <w:t>promowanie i monitorowanie systemów zarządzania bezpieczeństwem;</w:t>
            </w:r>
          </w:p>
          <w:p w:rsidR="00797555" w:rsidRPr="008F1AD8" w:rsidRDefault="0065780D" w:rsidP="008F1AD8">
            <w:pPr>
              <w:pStyle w:val="ERAbulletpoint"/>
            </w:pPr>
            <w:r>
              <w:t>udział w rozwijaniu, a także promowaniu i monitorowaniu zasad oceny zgodności i nadzoru nad systemami zarządzania bezpieczeństwem;</w:t>
            </w:r>
          </w:p>
          <w:p w:rsidR="00797555" w:rsidRPr="008F1AD8" w:rsidRDefault="0065780D" w:rsidP="008F1AD8">
            <w:pPr>
              <w:pStyle w:val="ERAbulletpoint"/>
            </w:pPr>
            <w:r>
              <w:t>udział w harmonizacji i monitorowaniu czynności dochodzeniowych dotyczących wypadków, klasyfikacji przyczyn wypadków i incydentów, a także w innych działaniach sprawozdawczych;</w:t>
            </w:r>
          </w:p>
          <w:p w:rsidR="00797555" w:rsidRPr="008F1AD8" w:rsidRDefault="0065780D" w:rsidP="008F1AD8">
            <w:pPr>
              <w:pStyle w:val="ERAbulletpoint"/>
            </w:pPr>
            <w:r>
              <w:t>wspieranie organizacji i zarządzania sieciami interesariuszy utworzonymi w ramach modelowania zagrożeń bezpieczeństwa;</w:t>
            </w:r>
          </w:p>
          <w:p w:rsidR="00797555" w:rsidRPr="008F1AD8" w:rsidRDefault="0065780D" w:rsidP="008F1AD8">
            <w:pPr>
              <w:pStyle w:val="ERAbulletpoint"/>
            </w:pPr>
            <w:r>
              <w:t xml:space="preserve">udział w ocenie stanu bezpieczeństwa kolei w poszczególnych państwach członkowskich; </w:t>
            </w:r>
          </w:p>
          <w:p w:rsidR="00797555" w:rsidRPr="008F1AD8" w:rsidRDefault="0065780D" w:rsidP="008F1AD8">
            <w:pPr>
              <w:pStyle w:val="ERAbulletpoint"/>
            </w:pPr>
            <w:r>
              <w:t>udział w opracowywaniu opinii technicznych dla Komisji Europejskiej dotyczących aspektów związanych z bezpieczeństwem, w tym kontrola procesu transpozycji i wdrażania prawodawstwa europejskiego;</w:t>
            </w:r>
          </w:p>
          <w:p w:rsidR="00797555" w:rsidRPr="008F1AD8" w:rsidRDefault="0065780D" w:rsidP="008F1AD8">
            <w:pPr>
              <w:pStyle w:val="ERAbulletpoint"/>
            </w:pPr>
            <w:r>
              <w:t>wspieranie zarządzania przez Dział Bezpieczeństwa kwestiami związanymi z zainteresowanymi stronami, a także komunikacji wewnętrznej i zewnętrznej.</w:t>
            </w:r>
          </w:p>
          <w:p w:rsidR="00797555" w:rsidRPr="00BD501C" w:rsidRDefault="00682B43" w:rsidP="006420F3">
            <w:pPr>
              <w:spacing w:before="120" w:after="0"/>
              <w:ind w:left="851"/>
              <w:contextualSpacing/>
              <w:jc w:val="left"/>
              <w:rPr>
                <w:color w:val="auto"/>
                <w:szCs w:val="20"/>
              </w:rPr>
            </w:pPr>
          </w:p>
        </w:tc>
      </w:tr>
    </w:tbl>
    <w:p w:rsidR="00797555" w:rsidRDefault="00682B43" w:rsidP="00797555">
      <w:pPr>
        <w:spacing w:after="0"/>
      </w:pPr>
    </w:p>
    <w:p w:rsidR="004E37A9" w:rsidRPr="009B7308" w:rsidRDefault="00682B43" w:rsidP="00797555">
      <w:pPr>
        <w:spacing w:after="0"/>
      </w:pPr>
    </w:p>
    <w:tbl>
      <w:tblPr>
        <w:tblStyle w:val="TableGrid"/>
        <w:tblW w:w="5000" w:type="pct"/>
        <w:tblLook w:val="04A0" w:firstRow="1" w:lastRow="0" w:firstColumn="1" w:lastColumn="0" w:noHBand="0" w:noVBand="1"/>
      </w:tblPr>
      <w:tblGrid>
        <w:gridCol w:w="9629"/>
      </w:tblGrid>
      <w:tr w:rsidR="00316462" w:rsidTr="008F1AD8">
        <w:trPr>
          <w:trHeight w:val="290"/>
        </w:trPr>
        <w:tc>
          <w:tcPr>
            <w:tcW w:w="5000" w:type="pct"/>
            <w:shd w:val="clear" w:color="auto" w:fill="auto"/>
            <w:vAlign w:val="center"/>
          </w:tcPr>
          <w:p w:rsidR="00797555" w:rsidRPr="00AE3651" w:rsidRDefault="0065780D" w:rsidP="006420F3">
            <w:pPr>
              <w:spacing w:after="0"/>
              <w:jc w:val="left"/>
              <w:rPr>
                <w:i/>
                <w:color w:val="0C4DA2"/>
              </w:rPr>
            </w:pPr>
            <w:r>
              <w:rPr>
                <w:i/>
                <w:color w:val="0C4DA2"/>
              </w:rPr>
              <w:t>KWALIFIKACJE ZAWODOWE I INNE WYMOGI</w:t>
            </w:r>
          </w:p>
        </w:tc>
      </w:tr>
      <w:tr w:rsidR="00316462" w:rsidTr="008F1AD8">
        <w:tc>
          <w:tcPr>
            <w:tcW w:w="5000" w:type="pct"/>
          </w:tcPr>
          <w:p w:rsidR="00797555" w:rsidRPr="008F1AD8" w:rsidRDefault="0065780D" w:rsidP="006420F3">
            <w:pPr>
              <w:rPr>
                <w:color w:val="auto"/>
              </w:rPr>
            </w:pPr>
            <w:r>
              <w:rPr>
                <w:color w:val="auto"/>
              </w:rPr>
              <w:t>Kwalifikujący się kandydaci muszą spełniać wszystkie określone poniżej kryteria kwalifikowalności w terminie składania zgłoszeń:</w:t>
            </w:r>
          </w:p>
          <w:p w:rsidR="00797555" w:rsidRPr="008F1AD8" w:rsidRDefault="00682B43" w:rsidP="006420F3">
            <w:pPr>
              <w:spacing w:after="0"/>
              <w:rPr>
                <w:b/>
                <w:color w:val="auto"/>
                <w:szCs w:val="20"/>
              </w:rPr>
            </w:pPr>
          </w:p>
          <w:p w:rsidR="00797555" w:rsidRPr="008F1AD8" w:rsidRDefault="0065780D" w:rsidP="006420F3">
            <w:pPr>
              <w:spacing w:after="0"/>
              <w:jc w:val="center"/>
              <w:rPr>
                <w:b/>
                <w:color w:val="auto"/>
                <w:szCs w:val="20"/>
              </w:rPr>
            </w:pPr>
            <w:r>
              <w:rPr>
                <w:b/>
                <w:color w:val="auto"/>
              </w:rPr>
              <w:t>KRYTERIA KWALIFIKOWALNOŚCI</w:t>
            </w:r>
          </w:p>
          <w:p w:rsidR="00797555" w:rsidRPr="008F1AD8" w:rsidRDefault="00682B43" w:rsidP="006420F3">
            <w:pPr>
              <w:spacing w:after="0"/>
              <w:jc w:val="center"/>
              <w:rPr>
                <w:b/>
                <w:color w:val="auto"/>
                <w:szCs w:val="20"/>
              </w:rPr>
            </w:pPr>
          </w:p>
          <w:p w:rsidR="00797555" w:rsidRPr="008F1AD8" w:rsidRDefault="0065780D" w:rsidP="006420F3">
            <w:pPr>
              <w:pStyle w:val="ERAbulletpoint"/>
              <w:rPr>
                <w:color w:val="auto"/>
              </w:rPr>
            </w:pPr>
            <w:r>
              <w:rPr>
                <w:color w:val="auto"/>
              </w:rPr>
              <w:lastRenderedPageBreak/>
              <w:t>wykształcenie na poziomie odpowiadającym ukończonym studiom uniwersyteckim w zwykłym wymiarze przynajmniej 4 lat potwierdzone dyplomem</w:t>
            </w:r>
            <w:r>
              <w:rPr>
                <w:rStyle w:val="FootnoteReference"/>
                <w:color w:val="auto"/>
              </w:rPr>
              <w:footnoteReference w:id="1"/>
            </w:r>
            <w:r>
              <w:rPr>
                <w:color w:val="auto"/>
              </w:rPr>
              <w:t xml:space="preserve"> oraz następujące po nim przynajmniej 3-letnie doświadczenie zawodowe,</w:t>
            </w:r>
          </w:p>
          <w:p w:rsidR="00797555" w:rsidRPr="008F1AD8" w:rsidRDefault="0065780D" w:rsidP="006420F3">
            <w:pPr>
              <w:pStyle w:val="ERAbulletpoint"/>
              <w:numPr>
                <w:ilvl w:val="0"/>
                <w:numId w:val="0"/>
              </w:numPr>
              <w:ind w:left="851"/>
              <w:rPr>
                <w:b/>
                <w:color w:val="auto"/>
              </w:rPr>
            </w:pPr>
            <w:r>
              <w:rPr>
                <w:b/>
                <w:color w:val="auto"/>
              </w:rPr>
              <w:t>LUB</w:t>
            </w:r>
          </w:p>
          <w:p w:rsidR="00797555" w:rsidRPr="008F1AD8" w:rsidRDefault="0065780D" w:rsidP="006420F3">
            <w:pPr>
              <w:pStyle w:val="ERAbulletpoint"/>
              <w:rPr>
                <w:color w:val="auto"/>
              </w:rPr>
            </w:pPr>
            <w:r>
              <w:rPr>
                <w:color w:val="auto"/>
              </w:rPr>
              <w:t>wykształcenie na poziomie odpowiadającym ukończonym studiom uniwersyteckim w zwykłym wymiarze przynajmniej 3 lat potwierdzone dyplomem oraz następujące po nim przynajmniej 4-letnie doświadczenie zawodowe,</w:t>
            </w:r>
          </w:p>
          <w:p w:rsidR="00797555" w:rsidRPr="008F1AD8" w:rsidRDefault="0065780D" w:rsidP="006420F3">
            <w:pPr>
              <w:pStyle w:val="ERAbulletpoint"/>
              <w:numPr>
                <w:ilvl w:val="0"/>
                <w:numId w:val="0"/>
              </w:numPr>
              <w:spacing w:after="0"/>
              <w:ind w:left="851"/>
              <w:rPr>
                <w:b/>
                <w:color w:val="auto"/>
              </w:rPr>
            </w:pPr>
            <w:r>
              <w:rPr>
                <w:b/>
                <w:color w:val="auto"/>
              </w:rPr>
              <w:t>LUB</w:t>
            </w:r>
          </w:p>
          <w:p w:rsidR="00797555" w:rsidRPr="008F1AD8" w:rsidRDefault="0065780D" w:rsidP="006420F3">
            <w:pPr>
              <w:numPr>
                <w:ilvl w:val="0"/>
                <w:numId w:val="15"/>
              </w:numPr>
              <w:ind w:left="851" w:hanging="284"/>
              <w:contextualSpacing/>
              <w:rPr>
                <w:color w:val="auto"/>
              </w:rPr>
            </w:pPr>
            <w:r>
              <w:rPr>
                <w:color w:val="auto"/>
              </w:rPr>
              <w:t>w przypadku, gdy jest to uzasadnione interesem służby, szkolenie zawodowe na równoważnym poziomie.</w:t>
            </w:r>
          </w:p>
          <w:p w:rsidR="00797555" w:rsidRPr="008F1AD8" w:rsidRDefault="00682B43" w:rsidP="006420F3">
            <w:pPr>
              <w:ind w:left="851"/>
              <w:contextualSpacing/>
              <w:rPr>
                <w:color w:val="auto"/>
              </w:rPr>
            </w:pPr>
          </w:p>
          <w:p w:rsidR="00797555" w:rsidRPr="008F1AD8" w:rsidRDefault="0065780D" w:rsidP="006420F3">
            <w:pPr>
              <w:spacing w:after="0"/>
              <w:ind w:left="851"/>
              <w:contextualSpacing/>
              <w:rPr>
                <w:b/>
                <w:color w:val="auto"/>
              </w:rPr>
            </w:pPr>
            <w:r>
              <w:rPr>
                <w:b/>
                <w:color w:val="auto"/>
              </w:rPr>
              <w:t>Uwaga:</w:t>
            </w:r>
          </w:p>
          <w:p w:rsidR="00797555" w:rsidRPr="008F1AD8" w:rsidRDefault="0065780D" w:rsidP="00347D65">
            <w:pPr>
              <w:pStyle w:val="ERAbulletpoint"/>
              <w:numPr>
                <w:ilvl w:val="0"/>
                <w:numId w:val="0"/>
              </w:numPr>
              <w:spacing w:before="0"/>
              <w:ind w:left="850"/>
              <w:rPr>
                <w:color w:val="auto"/>
                <w:szCs w:val="20"/>
              </w:rPr>
            </w:pPr>
            <w:r>
              <w:rPr>
                <w:color w:val="auto"/>
              </w:rPr>
              <w:t xml:space="preserve">Od kandydatów wymaga się ukończenia studiów uniwersyteckich na kierunkach związanych z czynnikami ludzkimi, ergonomią, psychologią organizacji lub pracy, lub na kierunkach pokrewnych. </w:t>
            </w:r>
          </w:p>
          <w:p w:rsidR="00797555" w:rsidRPr="008F1AD8" w:rsidRDefault="00682B43" w:rsidP="006420F3">
            <w:pPr>
              <w:spacing w:before="120"/>
              <w:ind w:left="851"/>
              <w:contextualSpacing/>
              <w:rPr>
                <w:color w:val="auto"/>
              </w:rPr>
            </w:pPr>
          </w:p>
          <w:p w:rsidR="00797555" w:rsidRPr="008F1AD8" w:rsidRDefault="0065780D" w:rsidP="006420F3">
            <w:pPr>
              <w:numPr>
                <w:ilvl w:val="0"/>
                <w:numId w:val="15"/>
              </w:numPr>
              <w:spacing w:before="120"/>
              <w:ind w:left="851" w:hanging="284"/>
              <w:contextualSpacing/>
              <w:rPr>
                <w:color w:val="auto"/>
              </w:rPr>
            </w:pPr>
            <w:r>
              <w:rPr>
                <w:color w:val="auto"/>
              </w:rPr>
              <w:t>biegła znajomość jednego z języków urzędowych</w:t>
            </w:r>
            <w:r>
              <w:rPr>
                <w:color w:val="auto"/>
                <w:vertAlign w:val="superscript"/>
              </w:rPr>
              <w:footnoteReference w:id="2"/>
            </w:r>
            <w:r>
              <w:rPr>
                <w:color w:val="auto"/>
              </w:rPr>
              <w:t xml:space="preserve"> Unii Europejskiej oraz dostateczna znajomość innego języka urzędowego</w:t>
            </w:r>
            <w:r>
              <w:rPr>
                <w:color w:val="auto"/>
                <w:vertAlign w:val="superscript"/>
              </w:rPr>
              <w:footnoteReference w:id="3"/>
            </w:r>
            <w:r>
              <w:rPr>
                <w:color w:val="auto"/>
              </w:rPr>
              <w:t xml:space="preserve"> Unii Europejskiej w stopniu niezbędnym do pełnienia obowiązków związanych ze stanowiskiem;</w:t>
            </w:r>
          </w:p>
          <w:p w:rsidR="00797555" w:rsidRPr="008F1AD8" w:rsidRDefault="0065780D" w:rsidP="006420F3">
            <w:pPr>
              <w:numPr>
                <w:ilvl w:val="0"/>
                <w:numId w:val="15"/>
              </w:numPr>
              <w:spacing w:before="120"/>
              <w:ind w:left="851" w:hanging="284"/>
              <w:contextualSpacing/>
              <w:rPr>
                <w:color w:val="auto"/>
              </w:rPr>
            </w:pPr>
            <w:r>
              <w:rPr>
                <w:color w:val="auto"/>
              </w:rPr>
              <w:t>posiadanie obywatelstwa jednego z państw członkowskich Unii Europejskiej lub państw będących stronami Porozumienia EOG (Islandia, Liechtenstein i Norwegia);</w:t>
            </w:r>
          </w:p>
          <w:p w:rsidR="00797555" w:rsidRPr="008F1AD8" w:rsidRDefault="0065780D" w:rsidP="006420F3">
            <w:pPr>
              <w:numPr>
                <w:ilvl w:val="0"/>
                <w:numId w:val="15"/>
              </w:numPr>
              <w:spacing w:before="120"/>
              <w:ind w:left="851" w:hanging="284"/>
              <w:contextualSpacing/>
              <w:rPr>
                <w:color w:val="auto"/>
              </w:rPr>
            </w:pPr>
            <w:r>
              <w:rPr>
                <w:color w:val="auto"/>
              </w:rPr>
              <w:t>korzystanie z pełni praw obywatelskich;</w:t>
            </w:r>
          </w:p>
          <w:p w:rsidR="00797555" w:rsidRPr="008F1AD8" w:rsidRDefault="0065780D" w:rsidP="006420F3">
            <w:pPr>
              <w:numPr>
                <w:ilvl w:val="0"/>
                <w:numId w:val="15"/>
              </w:numPr>
              <w:spacing w:before="120"/>
              <w:ind w:left="851" w:hanging="284"/>
              <w:contextualSpacing/>
              <w:rPr>
                <w:color w:val="auto"/>
              </w:rPr>
            </w:pPr>
            <w:r>
              <w:rPr>
                <w:color w:val="auto"/>
              </w:rPr>
              <w:t>uregulowany stosunek do służby wojskowej zgodnie z obowiązującymi przepisami prawa</w:t>
            </w:r>
            <w:r>
              <w:rPr>
                <w:color w:val="auto"/>
                <w:vertAlign w:val="superscript"/>
              </w:rPr>
              <w:footnoteReference w:id="4"/>
            </w:r>
            <w:r>
              <w:rPr>
                <w:color w:val="auto"/>
              </w:rPr>
              <w:t>;</w:t>
            </w:r>
          </w:p>
          <w:p w:rsidR="00797555" w:rsidRPr="008F1AD8" w:rsidRDefault="0065780D" w:rsidP="006420F3">
            <w:pPr>
              <w:numPr>
                <w:ilvl w:val="0"/>
                <w:numId w:val="15"/>
              </w:numPr>
              <w:spacing w:before="120"/>
              <w:ind w:left="851" w:hanging="284"/>
              <w:contextualSpacing/>
              <w:rPr>
                <w:color w:val="auto"/>
              </w:rPr>
            </w:pPr>
            <w:r>
              <w:rPr>
                <w:color w:val="auto"/>
              </w:rPr>
              <w:t>cechy charakteru odpowiadające przedmiotowym obowiązkom</w:t>
            </w:r>
            <w:r>
              <w:rPr>
                <w:rStyle w:val="FootnoteReference"/>
                <w:color w:val="auto"/>
              </w:rPr>
              <w:footnoteReference w:id="5"/>
            </w:r>
            <w:r>
              <w:rPr>
                <w:color w:val="auto"/>
              </w:rPr>
              <w:t>;</w:t>
            </w:r>
          </w:p>
          <w:p w:rsidR="00797555" w:rsidRPr="008F1AD8" w:rsidRDefault="0065780D" w:rsidP="006420F3">
            <w:pPr>
              <w:numPr>
                <w:ilvl w:val="0"/>
                <w:numId w:val="15"/>
              </w:numPr>
              <w:spacing w:before="120" w:after="0"/>
              <w:ind w:left="851" w:hanging="284"/>
              <w:contextualSpacing/>
              <w:rPr>
                <w:color w:val="auto"/>
              </w:rPr>
            </w:pPr>
            <w:r>
              <w:rPr>
                <w:color w:val="auto"/>
              </w:rPr>
              <w:t>Fizyczna zdolność wykonywania obowiązków związanych ze stanowiskiem</w:t>
            </w:r>
            <w:r>
              <w:rPr>
                <w:color w:val="auto"/>
                <w:vertAlign w:val="superscript"/>
              </w:rPr>
              <w:footnoteReference w:id="6"/>
            </w:r>
            <w:r>
              <w:rPr>
                <w:color w:val="auto"/>
              </w:rPr>
              <w:t>.</w:t>
            </w:r>
          </w:p>
          <w:p w:rsidR="00797555" w:rsidRPr="008F1AD8" w:rsidRDefault="00682B43" w:rsidP="006420F3">
            <w:pPr>
              <w:spacing w:after="0"/>
              <w:ind w:left="900"/>
              <w:rPr>
                <w:color w:val="auto"/>
                <w:szCs w:val="20"/>
              </w:rPr>
            </w:pPr>
          </w:p>
          <w:p w:rsidR="00797555" w:rsidRPr="008F1AD8" w:rsidRDefault="0065780D" w:rsidP="006420F3">
            <w:pPr>
              <w:rPr>
                <w:color w:val="auto"/>
              </w:rPr>
            </w:pPr>
            <w:r>
              <w:rPr>
                <w:color w:val="auto"/>
              </w:rPr>
              <w:t>Wszystkie kwalifikujące się zgłoszenia zostaną poddane ocenie i uzyskają punktację na podstawie wymogów określonych poniżej. Należy zwrócić uwagę, że niespełnienie co najmniej jednego z kryteriów podstawowych będzie skutkowało wykluczeniem kandydata z procesu selekcji. Kryteria pożądane uważane są za dodatkowe atuty i, w razie ich niespełnienia, nie będą skutkować wykluczeniem.</w:t>
            </w:r>
          </w:p>
          <w:p w:rsidR="00797555" w:rsidRPr="008F1AD8" w:rsidRDefault="0065780D" w:rsidP="006420F3">
            <w:pPr>
              <w:spacing w:after="0"/>
              <w:jc w:val="center"/>
              <w:rPr>
                <w:b/>
                <w:color w:val="auto"/>
                <w:szCs w:val="20"/>
              </w:rPr>
            </w:pPr>
            <w:r>
              <w:rPr>
                <w:b/>
                <w:color w:val="auto"/>
              </w:rPr>
              <w:t>KRYTERIA SELEKCJI</w:t>
            </w:r>
          </w:p>
          <w:p w:rsidR="00797555" w:rsidRPr="008F1AD8" w:rsidRDefault="00682B43" w:rsidP="006420F3">
            <w:pPr>
              <w:spacing w:after="0"/>
              <w:rPr>
                <w:b/>
                <w:color w:val="auto"/>
                <w:szCs w:val="20"/>
              </w:rPr>
            </w:pPr>
          </w:p>
          <w:p w:rsidR="008F1AD8" w:rsidRPr="008F1AD8" w:rsidRDefault="0065780D" w:rsidP="008F1AD8">
            <w:pPr>
              <w:spacing w:after="0"/>
              <w:rPr>
                <w:color w:val="auto"/>
                <w:szCs w:val="20"/>
              </w:rPr>
            </w:pPr>
            <w:r>
              <w:rPr>
                <w:color w:val="auto"/>
              </w:rPr>
              <w:t xml:space="preserve">Aby umożliwić komisji rekrutacyjnej dokonanie oceny kompetencji i umiejętności kandydatów, należy przedstawić </w:t>
            </w:r>
            <w:r>
              <w:rPr>
                <w:color w:val="auto"/>
                <w:u w:val="single"/>
              </w:rPr>
              <w:t>konkretne przykłady</w:t>
            </w:r>
            <w:r>
              <w:rPr>
                <w:color w:val="auto"/>
              </w:rPr>
              <w:t xml:space="preserve"> z obszaru wykształcenia i doświadczenia zawodowego dowodzące, że kandydat spełnia zasadnicze lub pożądane kryteria wyboru:</w:t>
            </w:r>
          </w:p>
          <w:p w:rsidR="00797555" w:rsidRPr="006C1DA3" w:rsidRDefault="00682B43" w:rsidP="006420F3">
            <w:pPr>
              <w:spacing w:after="0"/>
              <w:rPr>
                <w:b/>
                <w:color w:val="002034" w:themeColor="text1"/>
                <w:szCs w:val="20"/>
              </w:rPr>
            </w:pPr>
          </w:p>
          <w:p w:rsidR="00797555" w:rsidRPr="00BC4249" w:rsidRDefault="0065780D" w:rsidP="00797555">
            <w:pPr>
              <w:numPr>
                <w:ilvl w:val="0"/>
                <w:numId w:val="17"/>
              </w:numPr>
              <w:spacing w:after="0"/>
              <w:contextualSpacing/>
              <w:jc w:val="left"/>
              <w:rPr>
                <w:i/>
                <w:color w:val="0C4DA2"/>
                <w:sz w:val="24"/>
              </w:rPr>
            </w:pPr>
            <w:r>
              <w:rPr>
                <w:i/>
                <w:color w:val="0C4DA2"/>
                <w:sz w:val="24"/>
              </w:rPr>
              <w:t>Zasadnicze</w:t>
            </w:r>
          </w:p>
          <w:p w:rsidR="00797555" w:rsidRPr="008F1AD8" w:rsidRDefault="0065780D" w:rsidP="006420F3">
            <w:pPr>
              <w:pStyle w:val="ERAbulletpoint"/>
              <w:rPr>
                <w:color w:val="auto"/>
              </w:rPr>
            </w:pPr>
            <w:r>
              <w:rPr>
                <w:color w:val="auto"/>
              </w:rPr>
              <w:t>odpowiednie doświadczenie zawodowe i specjalistyczna wiedza z obszaru wydolności ludzkiej i kultury bezpieczeństwa;</w:t>
            </w:r>
          </w:p>
          <w:p w:rsidR="00797555" w:rsidRPr="008F1AD8" w:rsidRDefault="0065780D" w:rsidP="006420F3">
            <w:pPr>
              <w:pStyle w:val="ERAbulletpoint"/>
              <w:rPr>
                <w:color w:val="auto"/>
              </w:rPr>
            </w:pPr>
            <w:r>
              <w:rPr>
                <w:color w:val="auto"/>
              </w:rPr>
              <w:t>zdolność bliskiej współpracy z ekspertami i personelem kolei;</w:t>
            </w:r>
          </w:p>
          <w:p w:rsidR="00797555" w:rsidRPr="008F1AD8" w:rsidRDefault="0065780D" w:rsidP="006420F3">
            <w:pPr>
              <w:pStyle w:val="ERAbulletpoint"/>
              <w:rPr>
                <w:color w:val="auto"/>
              </w:rPr>
            </w:pPr>
            <w:r>
              <w:rPr>
                <w:color w:val="auto"/>
              </w:rPr>
              <w:lastRenderedPageBreak/>
              <w:t>doskonałe umiejętności komunikacyjne w mowie i piśmie</w:t>
            </w:r>
          </w:p>
          <w:p w:rsidR="00797555" w:rsidRDefault="00682B43" w:rsidP="00797555">
            <w:pPr>
              <w:pStyle w:val="ERAbulletpoint"/>
              <w:numPr>
                <w:ilvl w:val="0"/>
                <w:numId w:val="0"/>
              </w:numPr>
              <w:ind w:left="851"/>
            </w:pPr>
          </w:p>
          <w:p w:rsidR="00797555" w:rsidRPr="006A7D1B" w:rsidRDefault="0065780D" w:rsidP="00797555">
            <w:pPr>
              <w:numPr>
                <w:ilvl w:val="0"/>
                <w:numId w:val="17"/>
              </w:numPr>
              <w:spacing w:after="0"/>
              <w:contextualSpacing/>
              <w:jc w:val="left"/>
              <w:rPr>
                <w:i/>
                <w:color w:val="0C4DA2"/>
                <w:sz w:val="24"/>
              </w:rPr>
            </w:pPr>
            <w:r>
              <w:rPr>
                <w:i/>
                <w:color w:val="0C4DA2"/>
                <w:sz w:val="24"/>
              </w:rPr>
              <w:t>Pożądane</w:t>
            </w:r>
          </w:p>
          <w:p w:rsidR="00797555" w:rsidRDefault="0065780D" w:rsidP="006420F3">
            <w:pPr>
              <w:pStyle w:val="ERAbulletpoint"/>
              <w:rPr>
                <w:color w:val="002034" w:themeColor="text1"/>
              </w:rPr>
            </w:pPr>
            <w:r>
              <w:rPr>
                <w:color w:val="002034" w:themeColor="text1"/>
              </w:rPr>
              <w:t>doświadczenie w zakresie integracji czynnika ludzkiego w systemach zarządzania bezpieczeństwem, w szczególności oceny ryzyka, projektowania i zarządzania zmianą, procesów monitorowania i innych procesów związanych z wydolnością ludzką;</w:t>
            </w:r>
          </w:p>
          <w:p w:rsidR="00797555" w:rsidRDefault="0065780D" w:rsidP="006420F3">
            <w:pPr>
              <w:pStyle w:val="ERAbulletpoint"/>
              <w:rPr>
                <w:color w:val="002034" w:themeColor="text1"/>
              </w:rPr>
            </w:pPr>
            <w:r>
              <w:rPr>
                <w:color w:val="002034" w:themeColor="text1"/>
              </w:rPr>
              <w:t>doświadczenie we wspieraniu czynnikami ludzkimi projektów szkoleniowych dotyczących kwestii technicznych i/lub rozwoju umiejętności i kompetencji, w tym tworzenie systemów raportowania i badania incydentów/wypadków;</w:t>
            </w:r>
          </w:p>
          <w:p w:rsidR="00797555" w:rsidRDefault="0065780D" w:rsidP="006420F3">
            <w:pPr>
              <w:pStyle w:val="ERAbulletpoint"/>
              <w:rPr>
                <w:color w:val="002034" w:themeColor="text1"/>
              </w:rPr>
            </w:pPr>
            <w:r>
              <w:rPr>
                <w:color w:val="002034" w:themeColor="text1"/>
              </w:rPr>
              <w:t>doświadczenie związane z budowaniem kultury organizacyjnej i kultury bezpieczeństwa, w tym z oceną klimatu bezpieczeństwa i działaniami na rzecz pozytywnego rozwoju kultury bezpieczeństwa w organizacji podejmowanymi wraz z pracownikami;</w:t>
            </w:r>
          </w:p>
          <w:p w:rsidR="00797555" w:rsidRDefault="0065780D" w:rsidP="006420F3">
            <w:pPr>
              <w:pStyle w:val="ERAbulletpoint"/>
              <w:rPr>
                <w:color w:val="002034" w:themeColor="text1"/>
              </w:rPr>
            </w:pPr>
            <w:r>
              <w:rPr>
                <w:color w:val="002034" w:themeColor="text1"/>
              </w:rPr>
              <w:t>członkostwo (w stopniu biegłego lub praktyka) w krajowej lub międzynarodowej organizacji zawodowej działającej w obszarze czynników ludzkich, ergonomii lub psychologii;</w:t>
            </w:r>
          </w:p>
          <w:p w:rsidR="00797555" w:rsidRDefault="0065780D" w:rsidP="006420F3">
            <w:pPr>
              <w:pStyle w:val="ERAbulletpoint"/>
              <w:rPr>
                <w:color w:val="002034" w:themeColor="text1"/>
              </w:rPr>
            </w:pPr>
            <w:r>
              <w:rPr>
                <w:color w:val="002034" w:themeColor="text1"/>
              </w:rPr>
              <w:t>wiedza i doświadczenie w zakresie zagadnień operacyjnych i/lub konserwacyjnych związanych z koleją;</w:t>
            </w:r>
          </w:p>
          <w:p w:rsidR="00797555" w:rsidRPr="00AA1C1F" w:rsidRDefault="0065780D" w:rsidP="006420F3">
            <w:pPr>
              <w:pStyle w:val="ERAbulletpoint"/>
              <w:rPr>
                <w:color w:val="002034" w:themeColor="text1"/>
              </w:rPr>
            </w:pPr>
            <w:r>
              <w:rPr>
                <w:color w:val="002034" w:themeColor="text1"/>
              </w:rPr>
              <w:t>wiedza w zakresie certyfikacji i kontroli/nadzoru nad procesami systemu zarządzania.</w:t>
            </w:r>
          </w:p>
          <w:p w:rsidR="00797555" w:rsidRPr="00AE3651" w:rsidRDefault="00682B43" w:rsidP="006420F3">
            <w:pPr>
              <w:spacing w:after="0"/>
              <w:jc w:val="left"/>
              <w:rPr>
                <w:color w:val="auto"/>
                <w:szCs w:val="20"/>
              </w:rPr>
            </w:pPr>
          </w:p>
          <w:p w:rsidR="00797555" w:rsidRPr="008F1AD8" w:rsidRDefault="0065780D" w:rsidP="006420F3">
            <w:pPr>
              <w:rPr>
                <w:color w:val="auto"/>
              </w:rPr>
            </w:pPr>
            <w:r>
              <w:rPr>
                <w:color w:val="auto"/>
              </w:rPr>
              <w:t>W zależności od liczby otrzymanych zgłoszeń komisja rekrutacyjna może zastosować bardziej rygorystyczne wymogi w ramach wyżej wymienionych kryteriów selekcji.</w:t>
            </w:r>
          </w:p>
          <w:p w:rsidR="00797555" w:rsidRPr="00AE3651" w:rsidRDefault="00682B43" w:rsidP="006420F3">
            <w:pPr>
              <w:spacing w:after="0"/>
              <w:jc w:val="left"/>
              <w:rPr>
                <w:color w:val="auto"/>
                <w:szCs w:val="20"/>
              </w:rPr>
            </w:pPr>
          </w:p>
        </w:tc>
      </w:tr>
    </w:tbl>
    <w:p w:rsidR="00797555" w:rsidRDefault="00682B43" w:rsidP="00797555">
      <w:pPr>
        <w:spacing w:after="0"/>
        <w:rPr>
          <w:sz w:val="16"/>
          <w:szCs w:val="16"/>
        </w:rPr>
      </w:pPr>
    </w:p>
    <w:p w:rsidR="00887E37" w:rsidRDefault="0065780D" w:rsidP="00887E37">
      <w:pPr>
        <w:spacing w:after="200" w:line="276" w:lineRule="auto"/>
        <w:jc w:val="left"/>
      </w:pPr>
      <w:r>
        <w:br w:type="page"/>
      </w:r>
    </w:p>
    <w:p w:rsidR="008F1AD8" w:rsidRDefault="0065780D" w:rsidP="008F1AD8">
      <w:pPr>
        <w:tabs>
          <w:tab w:val="left" w:pos="4962"/>
        </w:tabs>
        <w:spacing w:before="240" w:line="276" w:lineRule="auto"/>
        <w:contextualSpacing/>
        <w:rPr>
          <w:rFonts w:ascii="Calibri" w:eastAsiaTheme="majorEastAsia" w:hAnsi="Calibri" w:cstheme="majorBidi"/>
          <w:spacing w:val="5"/>
          <w:kern w:val="28"/>
          <w:sz w:val="40"/>
          <w:szCs w:val="52"/>
        </w:rPr>
      </w:pPr>
      <w:r>
        <w:rPr>
          <w:rFonts w:ascii="Calibri" w:eastAsiaTheme="majorEastAsia" w:hAnsi="Calibri" w:cstheme="majorBidi"/>
          <w:spacing w:val="5"/>
          <w:kern w:val="28"/>
          <w:sz w:val="40"/>
        </w:rPr>
        <w:lastRenderedPageBreak/>
        <w:t>Zaproszenie do składania wniosków na stanowiska specjalistów ds. projektów w Dziale Bezpieczeństwa,</w:t>
      </w:r>
    </w:p>
    <w:p w:rsidR="00797555" w:rsidRPr="008F1AD8" w:rsidRDefault="0065780D" w:rsidP="008F1AD8">
      <w:pPr>
        <w:pStyle w:val="Subtitle"/>
        <w:jc w:val="both"/>
      </w:pPr>
      <w:r>
        <w:t>pracownik zatrudniony na czas określony 2(f) (AD6), mające dodatkowo na celu stworzenie listy rezerwowej - ERA/AD/2016/003-OPE</w:t>
      </w:r>
    </w:p>
    <w:p w:rsidR="00797555" w:rsidRPr="008F1AD8" w:rsidRDefault="00682B43" w:rsidP="00797555"/>
    <w:tbl>
      <w:tblPr>
        <w:tblStyle w:val="TableGrid"/>
        <w:tblW w:w="5000" w:type="pct"/>
        <w:tblLook w:val="04A0" w:firstRow="1" w:lastRow="0" w:firstColumn="1" w:lastColumn="0" w:noHBand="0" w:noVBand="1"/>
      </w:tblPr>
      <w:tblGrid>
        <w:gridCol w:w="4866"/>
        <w:gridCol w:w="4763"/>
      </w:tblGrid>
      <w:tr w:rsidR="00316462" w:rsidTr="008F1AD8">
        <w:tc>
          <w:tcPr>
            <w:tcW w:w="2527" w:type="pct"/>
          </w:tcPr>
          <w:p w:rsidR="00797555" w:rsidRPr="009C390E" w:rsidRDefault="0065780D" w:rsidP="006A5C1F">
            <w:pPr>
              <w:spacing w:after="0"/>
              <w:jc w:val="left"/>
              <w:rPr>
                <w:color w:val="auto"/>
                <w:szCs w:val="20"/>
              </w:rPr>
            </w:pPr>
            <w:r>
              <w:rPr>
                <w:rFonts w:ascii="Calibri" w:eastAsiaTheme="majorEastAsia" w:hAnsi="Calibri" w:cstheme="majorBidi"/>
                <w:i/>
                <w:color w:val="0C4DA2"/>
              </w:rPr>
              <w:t>Data publikacji:</w:t>
            </w:r>
            <w:r>
              <w:rPr>
                <w:color w:val="auto"/>
              </w:rPr>
              <w:t xml:space="preserve"> </w:t>
            </w:r>
            <w:r w:rsidR="006A5C1F">
              <w:rPr>
                <w:color w:val="auto"/>
              </w:rPr>
              <w:t>12.12</w:t>
            </w:r>
            <w:r>
              <w:rPr>
                <w:color w:val="auto"/>
              </w:rPr>
              <w:t>.2016 r.</w:t>
            </w:r>
          </w:p>
        </w:tc>
        <w:tc>
          <w:tcPr>
            <w:tcW w:w="2473" w:type="pct"/>
          </w:tcPr>
          <w:p w:rsidR="00797555" w:rsidRPr="009C390E" w:rsidRDefault="0065780D" w:rsidP="006A5C1F">
            <w:pPr>
              <w:spacing w:after="0"/>
              <w:jc w:val="left"/>
              <w:rPr>
                <w:color w:val="auto"/>
                <w:szCs w:val="20"/>
              </w:rPr>
            </w:pPr>
            <w:r>
              <w:rPr>
                <w:rFonts w:ascii="Calibri" w:eastAsiaTheme="majorEastAsia" w:hAnsi="Calibri" w:cstheme="majorBidi"/>
                <w:i/>
                <w:color w:val="0C4DA2"/>
              </w:rPr>
              <w:t>Termin składania zgłoszeń:</w:t>
            </w:r>
            <w:r>
              <w:rPr>
                <w:color w:val="auto"/>
              </w:rPr>
              <w:t xml:space="preserve"> </w:t>
            </w:r>
            <w:r w:rsidR="006A5C1F">
              <w:rPr>
                <w:color w:val="auto"/>
              </w:rPr>
              <w:t>12</w:t>
            </w:r>
            <w:r>
              <w:rPr>
                <w:color w:val="auto"/>
              </w:rPr>
              <w:t>.</w:t>
            </w:r>
            <w:r w:rsidR="006A5C1F">
              <w:rPr>
                <w:color w:val="auto"/>
              </w:rPr>
              <w:t>01</w:t>
            </w:r>
            <w:r>
              <w:rPr>
                <w:color w:val="auto"/>
              </w:rPr>
              <w:t>.201</w:t>
            </w:r>
            <w:r w:rsidR="006A5C1F">
              <w:rPr>
                <w:color w:val="auto"/>
              </w:rPr>
              <w:t>7</w:t>
            </w:r>
            <w:r>
              <w:rPr>
                <w:color w:val="auto"/>
              </w:rPr>
              <w:t xml:space="preserve"> r. (godz. 23:59 czasu środkowoeuropejskiego, obowiązującego w Valenciennes)</w:t>
            </w:r>
          </w:p>
        </w:tc>
      </w:tr>
      <w:tr w:rsidR="00316462" w:rsidTr="008F1AD8">
        <w:tc>
          <w:tcPr>
            <w:tcW w:w="2527" w:type="pct"/>
          </w:tcPr>
          <w:p w:rsidR="00797555" w:rsidRPr="009C390E" w:rsidRDefault="0065780D" w:rsidP="006420F3">
            <w:pPr>
              <w:spacing w:after="0"/>
              <w:jc w:val="left"/>
              <w:rPr>
                <w:color w:val="auto"/>
                <w:szCs w:val="20"/>
              </w:rPr>
            </w:pPr>
            <w:r>
              <w:rPr>
                <w:rFonts w:ascii="Calibri" w:eastAsiaTheme="majorEastAsia" w:hAnsi="Calibri" w:cstheme="majorBidi"/>
                <w:i/>
                <w:color w:val="0C4DA2"/>
              </w:rPr>
              <w:t>Rodzaj umowy:</w:t>
            </w:r>
            <w:r>
              <w:rPr>
                <w:color w:val="auto"/>
              </w:rPr>
              <w:t xml:space="preserve"> Pracownik zatrudniony na czas określony 2(f)</w:t>
            </w:r>
          </w:p>
          <w:p w:rsidR="00797555" w:rsidRPr="009C390E" w:rsidRDefault="0065780D" w:rsidP="006420F3">
            <w:pPr>
              <w:spacing w:after="0"/>
              <w:jc w:val="left"/>
              <w:rPr>
                <w:color w:val="auto"/>
                <w:szCs w:val="20"/>
              </w:rPr>
            </w:pPr>
            <w:r>
              <w:rPr>
                <w:rFonts w:ascii="Calibri" w:eastAsiaTheme="majorEastAsia" w:hAnsi="Calibri" w:cstheme="majorBidi"/>
                <w:i/>
                <w:color w:val="0C4DA2"/>
              </w:rPr>
              <w:t>Grupa funkcyjna i stopień zaszeregowania</w:t>
            </w:r>
            <w:r>
              <w:rPr>
                <w:color w:val="auto"/>
              </w:rPr>
              <w:t xml:space="preserve"> AD6</w:t>
            </w:r>
          </w:p>
        </w:tc>
        <w:tc>
          <w:tcPr>
            <w:tcW w:w="2473" w:type="pct"/>
          </w:tcPr>
          <w:p w:rsidR="00797555" w:rsidRPr="009C390E" w:rsidRDefault="0065780D" w:rsidP="006420F3">
            <w:pPr>
              <w:spacing w:after="0"/>
              <w:jc w:val="left"/>
              <w:rPr>
                <w:color w:val="auto"/>
                <w:szCs w:val="20"/>
              </w:rPr>
            </w:pPr>
            <w:r>
              <w:rPr>
                <w:rFonts w:ascii="Calibri" w:eastAsiaTheme="majorEastAsia" w:hAnsi="Calibri" w:cstheme="majorBidi"/>
                <w:i/>
                <w:color w:val="0C4DA2"/>
              </w:rPr>
              <w:t>Miejsce zatrudnienia:</w:t>
            </w:r>
            <w:r>
              <w:rPr>
                <w:color w:val="auto"/>
              </w:rPr>
              <w:t xml:space="preserve"> Valenciennes, Francja</w:t>
            </w:r>
          </w:p>
        </w:tc>
      </w:tr>
      <w:tr w:rsidR="00316462" w:rsidTr="008F1AD8">
        <w:tc>
          <w:tcPr>
            <w:tcW w:w="2527" w:type="pct"/>
          </w:tcPr>
          <w:p w:rsidR="00797555" w:rsidRPr="009C390E" w:rsidRDefault="0065780D" w:rsidP="006420F3">
            <w:pPr>
              <w:tabs>
                <w:tab w:val="left" w:pos="-720"/>
              </w:tabs>
              <w:suppressAutoHyphens/>
              <w:spacing w:after="0"/>
              <w:rPr>
                <w:color w:val="auto"/>
                <w:szCs w:val="20"/>
              </w:rPr>
            </w:pPr>
            <w:r>
              <w:rPr>
                <w:rFonts w:ascii="Calibri" w:eastAsiaTheme="majorEastAsia" w:hAnsi="Calibri" w:cstheme="majorBidi"/>
                <w:i/>
                <w:color w:val="0C4DA2"/>
              </w:rPr>
              <w:t>Czas obowiązywania umowy:</w:t>
            </w:r>
            <w:r>
              <w:rPr>
                <w:color w:val="auto"/>
              </w:rPr>
              <w:t xml:space="preserve"> 4 lata z możliwością przedłużenia na czas określony nie dłuższy niż 4 lata. W przypadku przedłużenia umowy po raz drugi staje się ona umową na czas nieokreślony</w:t>
            </w:r>
          </w:p>
        </w:tc>
        <w:tc>
          <w:tcPr>
            <w:tcW w:w="2473" w:type="pct"/>
          </w:tcPr>
          <w:p w:rsidR="00797555" w:rsidRPr="009C390E" w:rsidRDefault="0065780D" w:rsidP="008F1AD8">
            <w:pPr>
              <w:spacing w:after="0"/>
              <w:jc w:val="left"/>
              <w:rPr>
                <w:color w:val="auto"/>
                <w:szCs w:val="20"/>
              </w:rPr>
            </w:pPr>
            <w:r>
              <w:rPr>
                <w:rFonts w:ascii="Calibri" w:eastAsiaTheme="majorEastAsia" w:hAnsi="Calibri" w:cstheme="majorBidi"/>
                <w:i/>
                <w:color w:val="0C4DA2"/>
              </w:rPr>
              <w:t>Miesięczne wynagrodzenie podstawowe:</w:t>
            </w:r>
            <w:r>
              <w:rPr>
                <w:color w:val="auto"/>
              </w:rPr>
              <w:t xml:space="preserve"> 5 079,70 EUR dla stopnia 1. przy współczynniku ważenia 13,8 % (od dnia 01.07.2016 r.) powiększone, w odpowiednich przypadkach, o określone dodatki</w:t>
            </w:r>
          </w:p>
        </w:tc>
      </w:tr>
      <w:tr w:rsidR="00316462" w:rsidTr="008F1AD8">
        <w:tc>
          <w:tcPr>
            <w:tcW w:w="5000" w:type="pct"/>
            <w:gridSpan w:val="2"/>
          </w:tcPr>
          <w:p w:rsidR="00797555" w:rsidRPr="009C390E" w:rsidRDefault="0065780D" w:rsidP="006420F3">
            <w:pPr>
              <w:spacing w:after="0"/>
              <w:jc w:val="left"/>
              <w:rPr>
                <w:color w:val="auto"/>
                <w:szCs w:val="20"/>
              </w:rPr>
            </w:pPr>
            <w:r>
              <w:rPr>
                <w:rFonts w:ascii="Calibri" w:eastAsiaTheme="majorEastAsia" w:hAnsi="Calibri" w:cstheme="majorBidi"/>
                <w:i/>
                <w:color w:val="0C4DA2"/>
              </w:rPr>
              <w:t>Jednostka:</w:t>
            </w:r>
            <w:r>
              <w:rPr>
                <w:color w:val="auto"/>
              </w:rPr>
              <w:t xml:space="preserve"> </w:t>
            </w:r>
            <w:r>
              <w:rPr>
                <w:color w:val="002034" w:themeColor="text1"/>
              </w:rPr>
              <w:t>patrz poniżej</w:t>
            </w:r>
          </w:p>
        </w:tc>
      </w:tr>
      <w:tr w:rsidR="00316462" w:rsidTr="008F1AD8">
        <w:tc>
          <w:tcPr>
            <w:tcW w:w="2527" w:type="pct"/>
          </w:tcPr>
          <w:p w:rsidR="00797555" w:rsidRPr="009C390E" w:rsidRDefault="0065780D" w:rsidP="006420F3">
            <w:pPr>
              <w:spacing w:after="0"/>
              <w:jc w:val="left"/>
              <w:rPr>
                <w:b/>
                <w:color w:val="auto"/>
                <w:szCs w:val="20"/>
              </w:rPr>
            </w:pPr>
            <w:r>
              <w:rPr>
                <w:rFonts w:ascii="Calibri" w:eastAsiaTheme="majorEastAsia" w:hAnsi="Calibri" w:cstheme="majorBidi"/>
                <w:i/>
                <w:color w:val="0C4DA2"/>
              </w:rPr>
              <w:t xml:space="preserve">Jedyny adres poczty elektronicznej, na który należy przesyłać zgłoszenia: </w:t>
            </w:r>
            <w:r>
              <w:rPr>
                <w:color w:val="002034" w:themeColor="text1"/>
              </w:rPr>
              <w:t>jobs@era.europa.eu</w:t>
            </w:r>
          </w:p>
        </w:tc>
        <w:tc>
          <w:tcPr>
            <w:tcW w:w="2473" w:type="pct"/>
          </w:tcPr>
          <w:p w:rsidR="00797555" w:rsidRPr="009C390E" w:rsidRDefault="0065780D" w:rsidP="00797555">
            <w:pPr>
              <w:spacing w:after="0"/>
              <w:jc w:val="left"/>
              <w:rPr>
                <w:b/>
                <w:color w:val="auto"/>
                <w:szCs w:val="20"/>
              </w:rPr>
            </w:pPr>
            <w:r>
              <w:rPr>
                <w:rFonts w:ascii="Calibri" w:eastAsiaTheme="majorEastAsia" w:hAnsi="Calibri" w:cstheme="majorBidi"/>
                <w:i/>
                <w:color w:val="0C4DA2"/>
              </w:rPr>
              <w:t>Termin ważności listy rezerwowej:</w:t>
            </w:r>
            <w:r>
              <w:rPr>
                <w:color w:val="auto"/>
              </w:rPr>
              <w:t xml:space="preserve"> 31.12.2017 r. (ważność listy rezerwowej może zostać przedłużona)</w:t>
            </w:r>
          </w:p>
        </w:tc>
      </w:tr>
    </w:tbl>
    <w:p w:rsidR="00797555" w:rsidRPr="009C390E" w:rsidRDefault="00682B43" w:rsidP="00797555">
      <w:pPr>
        <w:tabs>
          <w:tab w:val="left" w:pos="5355"/>
        </w:tabs>
        <w:spacing w:after="0"/>
        <w:jc w:val="left"/>
        <w:rPr>
          <w:color w:val="auto"/>
        </w:rPr>
      </w:pPr>
    </w:p>
    <w:p w:rsidR="00797555" w:rsidRPr="009C390E" w:rsidRDefault="00682B43" w:rsidP="00797555">
      <w:pPr>
        <w:spacing w:after="0"/>
        <w:jc w:val="left"/>
        <w:rPr>
          <w:color w:val="auto"/>
        </w:rPr>
      </w:pPr>
    </w:p>
    <w:tbl>
      <w:tblPr>
        <w:tblStyle w:val="TableGrid"/>
        <w:tblW w:w="5000" w:type="pct"/>
        <w:tblLook w:val="04A0" w:firstRow="1" w:lastRow="0" w:firstColumn="1" w:lastColumn="0" w:noHBand="0" w:noVBand="1"/>
      </w:tblPr>
      <w:tblGrid>
        <w:gridCol w:w="9629"/>
      </w:tblGrid>
      <w:tr w:rsidR="00316462" w:rsidTr="008F1AD8">
        <w:trPr>
          <w:trHeight w:val="247"/>
        </w:trPr>
        <w:tc>
          <w:tcPr>
            <w:tcW w:w="5000" w:type="pct"/>
            <w:shd w:val="clear" w:color="auto" w:fill="auto"/>
            <w:vAlign w:val="center"/>
          </w:tcPr>
          <w:p w:rsidR="00797555" w:rsidRPr="009C390E" w:rsidRDefault="0065780D" w:rsidP="006420F3">
            <w:pPr>
              <w:spacing w:after="0"/>
              <w:jc w:val="left"/>
              <w:rPr>
                <w:i/>
                <w:color w:val="auto"/>
              </w:rPr>
            </w:pPr>
            <w:r>
              <w:rPr>
                <w:i/>
                <w:color w:val="0C4DA2"/>
              </w:rPr>
              <w:t>AGENCJA</w:t>
            </w:r>
          </w:p>
        </w:tc>
      </w:tr>
      <w:tr w:rsidR="00316462" w:rsidTr="008F1AD8">
        <w:trPr>
          <w:trHeight w:val="2235"/>
        </w:trPr>
        <w:tc>
          <w:tcPr>
            <w:tcW w:w="5000" w:type="pct"/>
          </w:tcPr>
          <w:p w:rsidR="00797555" w:rsidRPr="008F1AD8" w:rsidRDefault="0065780D" w:rsidP="006420F3">
            <w:pPr>
              <w:rPr>
                <w:color w:val="auto"/>
              </w:rPr>
            </w:pPr>
            <w:r>
              <w:rPr>
                <w:color w:val="auto"/>
              </w:rPr>
              <w:t>Agencja Kolejowa Unii Europejskiej (zwana dalej „Agencją”) została ustanowiona na mocy rozporządzenia (UE) 2016/796 Parlamentu Europejskiego i Rady z dnia 11 maja 2016 r. Naszą misją jest usprawnianie funkcjonowania kolei z myślą o potrzebach społeczeństwa. Realizujemy ten cel, uczestnicząc w budowie jednolitego europejskiego obszaru kolejowego bez granic, będącego gwarancją wysokiego poziomu bezpieczeństwa, opracowując wspólne podejście do bezpieczeństwa w ramach europejskiego systemu zarządzania ruchem kolejowym (ERTMS) oraz ułatwiając dostęp klientów do europejskiego systemu kolei. Od 2019 r. Agencja stanie się ponadto europejskim urzędem wydającym przedsiębiorstwom kolejowym jednolite, obowiązujące w całej UE certyfikaty bezpieczeństwa, zezwolenia na użytkowanie pojazdów w więcej niż jednym kraju oraz wstępne zezwolenia w zakresie infrastruktury ERTMS. Agencja ma siedzibę w Valenciennes (centrala) oraz Lille (miejsce spotkań) (Francja) i obecnie zatrudnia 160 pracowników.</w:t>
            </w:r>
          </w:p>
          <w:p w:rsidR="00797555" w:rsidRPr="008F1AD8" w:rsidRDefault="0065780D" w:rsidP="006420F3">
            <w:pPr>
              <w:spacing w:after="0"/>
              <w:rPr>
                <w:rStyle w:val="Hyperlink"/>
                <w:color w:val="auto"/>
              </w:rPr>
            </w:pPr>
            <w:r>
              <w:rPr>
                <w:color w:val="auto"/>
              </w:rPr>
              <w:t xml:space="preserve">Więcej informacji o Agencji znajduje się na naszej stronie internetowej: </w:t>
            </w:r>
            <w:hyperlink r:id="rId13" w:history="1">
              <w:r>
                <w:rPr>
                  <w:rStyle w:val="Hyperlink"/>
                  <w:color w:val="auto"/>
                </w:rPr>
                <w:t>http://www.era.europa.eu</w:t>
              </w:r>
            </w:hyperlink>
          </w:p>
          <w:p w:rsidR="00797555" w:rsidRPr="009C390E" w:rsidRDefault="00682B43" w:rsidP="006420F3">
            <w:pPr>
              <w:spacing w:after="0"/>
              <w:rPr>
                <w:color w:val="auto"/>
              </w:rPr>
            </w:pPr>
          </w:p>
        </w:tc>
      </w:tr>
    </w:tbl>
    <w:p w:rsidR="00797555" w:rsidRPr="009C390E" w:rsidRDefault="00682B43" w:rsidP="00797555">
      <w:pPr>
        <w:spacing w:after="0"/>
        <w:jc w:val="left"/>
        <w:rPr>
          <w:color w:val="auto"/>
        </w:rPr>
      </w:pPr>
    </w:p>
    <w:p w:rsidR="0040145B" w:rsidRPr="00BC4249" w:rsidRDefault="00682B43" w:rsidP="0040145B">
      <w:pPr>
        <w:spacing w:after="0"/>
        <w:jc w:val="left"/>
        <w:rPr>
          <w:color w:val="auto"/>
        </w:rPr>
      </w:pPr>
    </w:p>
    <w:tbl>
      <w:tblPr>
        <w:tblStyle w:val="TableGrid"/>
        <w:tblW w:w="5000" w:type="pct"/>
        <w:tblLook w:val="04A0" w:firstRow="1" w:lastRow="0" w:firstColumn="1" w:lastColumn="0" w:noHBand="0" w:noVBand="1"/>
      </w:tblPr>
      <w:tblGrid>
        <w:gridCol w:w="9629"/>
      </w:tblGrid>
      <w:tr w:rsidR="00316462" w:rsidTr="008F1AD8">
        <w:trPr>
          <w:trHeight w:val="274"/>
        </w:trPr>
        <w:tc>
          <w:tcPr>
            <w:tcW w:w="5000" w:type="pct"/>
            <w:shd w:val="clear" w:color="auto" w:fill="auto"/>
            <w:vAlign w:val="center"/>
          </w:tcPr>
          <w:p w:rsidR="0040145B" w:rsidRPr="00BC4249" w:rsidRDefault="0065780D" w:rsidP="006420F3">
            <w:pPr>
              <w:pStyle w:val="HeadingTableleft"/>
            </w:pPr>
            <w:r>
              <w:t xml:space="preserve">DZIAŁ BEZPIECZEŃSTWA </w:t>
            </w:r>
          </w:p>
        </w:tc>
      </w:tr>
      <w:tr w:rsidR="00316462" w:rsidTr="008F1AD8">
        <w:tc>
          <w:tcPr>
            <w:tcW w:w="5000" w:type="pct"/>
          </w:tcPr>
          <w:p w:rsidR="0040145B" w:rsidRPr="00086C19" w:rsidRDefault="0065780D" w:rsidP="006420F3">
            <w:r>
              <w:rPr>
                <w:color w:val="auto"/>
              </w:rPr>
              <w:t xml:space="preserve">Działając w ramach prawnych określonych w dyrektywie w sprawie bezpieczeństwa kolei oraz rozporządzeniu ustanawiającym, Agencja powołała do życia dynamiczny zespół ds. bezpieczeństwa, zaangażowany w realizację ambitnych celów w zakresie bezpieczeństwa, do których należy zapewnienie europejskiemu systemowi kolei pozycji światowego lidera pod względem bezpieczeństwa. Na mocy nowej dyrektywy w sprawie bezpieczeństwa kolei Agencji powierzono zadanie zwiększania poziomu bezpieczeństwa w całej Europie; aby wywiązać się z tego zobowiązania, Agencja prowadzi rekrutację nowych pracowników. Wydolność ludzka ma zasadnicze znaczenie dla bezpieczeństwa, w związku z czym </w:t>
            </w:r>
            <w:r>
              <w:rPr>
                <w:color w:val="auto"/>
              </w:rPr>
              <w:lastRenderedPageBreak/>
              <w:t>Agencja poszukuje doświadczonych pracowników, którzy dołączą do zespołu, aby przyczynić się do jej osiągnięć w tej dziedzinie, a także w nowych obszarach, takich jak rozwój pozytywnej kultury bezpieczeństwa w całej Europie.</w:t>
            </w:r>
          </w:p>
        </w:tc>
      </w:tr>
    </w:tbl>
    <w:p w:rsidR="00797555" w:rsidRDefault="00682B43" w:rsidP="00797555">
      <w:pPr>
        <w:spacing w:after="0"/>
      </w:pPr>
    </w:p>
    <w:p w:rsidR="0040145B" w:rsidRDefault="0065780D">
      <w:pPr>
        <w:spacing w:after="200" w:line="276" w:lineRule="auto"/>
        <w:jc w:val="left"/>
      </w:pPr>
      <w:r>
        <w:br w:type="page"/>
      </w:r>
    </w:p>
    <w:tbl>
      <w:tblPr>
        <w:tblStyle w:val="TableGrid"/>
        <w:tblW w:w="5000" w:type="pct"/>
        <w:tblLook w:val="04A0" w:firstRow="1" w:lastRow="0" w:firstColumn="1" w:lastColumn="0" w:noHBand="0" w:noVBand="1"/>
      </w:tblPr>
      <w:tblGrid>
        <w:gridCol w:w="9629"/>
      </w:tblGrid>
      <w:tr w:rsidR="00316462" w:rsidTr="008F1AD8">
        <w:trPr>
          <w:trHeight w:val="239"/>
        </w:trPr>
        <w:tc>
          <w:tcPr>
            <w:tcW w:w="5000" w:type="pct"/>
            <w:shd w:val="clear" w:color="auto" w:fill="auto"/>
            <w:vAlign w:val="center"/>
          </w:tcPr>
          <w:p w:rsidR="00797555" w:rsidRPr="009C390E" w:rsidRDefault="0065780D" w:rsidP="006420F3">
            <w:pPr>
              <w:spacing w:after="0"/>
              <w:jc w:val="left"/>
              <w:rPr>
                <w:i/>
                <w:color w:val="0C4DA2"/>
              </w:rPr>
            </w:pPr>
            <w:r>
              <w:rPr>
                <w:i/>
                <w:color w:val="0C4DA2"/>
              </w:rPr>
              <w:lastRenderedPageBreak/>
              <w:t>PROCEDURA SKŁADANIA ZGŁOSZEŃ</w:t>
            </w:r>
          </w:p>
        </w:tc>
      </w:tr>
      <w:tr w:rsidR="00316462" w:rsidTr="008F1AD8">
        <w:tc>
          <w:tcPr>
            <w:tcW w:w="5000" w:type="pct"/>
          </w:tcPr>
          <w:p w:rsidR="00797555" w:rsidRPr="008F1AD8" w:rsidRDefault="0065780D" w:rsidP="006420F3">
            <w:pPr>
              <w:spacing w:after="0"/>
              <w:rPr>
                <w:color w:val="auto"/>
                <w:szCs w:val="20"/>
              </w:rPr>
            </w:pPr>
            <w:r>
              <w:rPr>
                <w:color w:val="auto"/>
              </w:rPr>
              <w:t xml:space="preserve">Aby zgłoszenie </w:t>
            </w:r>
            <w:r>
              <w:rPr>
                <w:rFonts w:ascii="Calibri" w:eastAsiaTheme="majorEastAsia" w:hAnsi="Calibri" w:cstheme="majorBidi"/>
                <w:b/>
                <w:color w:val="auto"/>
                <w:sz w:val="24"/>
              </w:rPr>
              <w:t>było ważne</w:t>
            </w:r>
            <w:r>
              <w:rPr>
                <w:color w:val="auto"/>
              </w:rPr>
              <w:t>, kandydat musi przedłożyć następujące dokumenty:</w:t>
            </w:r>
          </w:p>
          <w:p w:rsidR="00797555" w:rsidRPr="008F1AD8" w:rsidRDefault="0065780D" w:rsidP="008F1AD8">
            <w:pPr>
              <w:pStyle w:val="ERAbulletpoint"/>
              <w:rPr>
                <w:color w:val="auto"/>
              </w:rPr>
            </w:pPr>
            <w:r>
              <w:rPr>
                <w:color w:val="auto"/>
              </w:rPr>
              <w:t>szczegółowy życiorys (wyłącznie w europejskim formacie CV). Patrz poniższy link:</w:t>
            </w:r>
          </w:p>
          <w:p w:rsidR="00797555" w:rsidRPr="008F1AD8" w:rsidRDefault="00682B43" w:rsidP="008F1AD8">
            <w:pPr>
              <w:pStyle w:val="ERAbulletpoint"/>
              <w:numPr>
                <w:ilvl w:val="0"/>
                <w:numId w:val="0"/>
              </w:numPr>
              <w:ind w:left="851"/>
              <w:rPr>
                <w:color w:val="auto"/>
                <w:sz w:val="20"/>
              </w:rPr>
            </w:pPr>
            <w:hyperlink r:id="rId14" w:history="1">
              <w:r w:rsidR="0065780D">
                <w:rPr>
                  <w:color w:val="auto"/>
                  <w:sz w:val="20"/>
                  <w:u w:val="single"/>
                </w:rPr>
                <w:t>http://europass.cedefop.europa.eu/pl/documents/curriculum-vitae/templates-instructions</w:t>
              </w:r>
            </w:hyperlink>
          </w:p>
          <w:p w:rsidR="00797555" w:rsidRPr="008F1AD8" w:rsidRDefault="0065780D" w:rsidP="008F1AD8">
            <w:pPr>
              <w:pStyle w:val="ERAbulletpoint"/>
              <w:rPr>
                <w:color w:val="auto"/>
              </w:rPr>
            </w:pPr>
            <w:r>
              <w:rPr>
                <w:color w:val="auto"/>
              </w:rPr>
              <w:t>list motywacyjny, nie dłuższy niż dwustronicowy, w którym kandydat wyjaśni, dlaczego jest zainteresowany danym stanowiskiem i jaką wartość dodaną może wnieść w działalność Agencji jako jej pracownik;</w:t>
            </w:r>
          </w:p>
          <w:p w:rsidR="00797555" w:rsidRPr="008F1AD8" w:rsidRDefault="0065780D" w:rsidP="008F1AD8">
            <w:pPr>
              <w:pStyle w:val="ERAbulletpoint"/>
              <w:rPr>
                <w:color w:val="auto"/>
              </w:rPr>
            </w:pPr>
            <w:r>
              <w:rPr>
                <w:color w:val="auto"/>
              </w:rPr>
              <w:t>siatkę wymogów kwalifikacyjnych (patrz załącznik).</w:t>
            </w:r>
          </w:p>
          <w:p w:rsidR="00797555" w:rsidRPr="008F1AD8" w:rsidRDefault="00682B43" w:rsidP="006420F3">
            <w:pPr>
              <w:spacing w:before="120" w:after="0"/>
              <w:contextualSpacing/>
              <w:jc w:val="left"/>
              <w:rPr>
                <w:color w:val="auto"/>
                <w:szCs w:val="20"/>
              </w:rPr>
            </w:pPr>
          </w:p>
          <w:p w:rsidR="00797555" w:rsidRPr="008F1AD8" w:rsidRDefault="0065780D" w:rsidP="006420F3">
            <w:pPr>
              <w:spacing w:after="0"/>
              <w:rPr>
                <w:rFonts w:eastAsiaTheme="majorEastAsia" w:cstheme="majorBidi"/>
                <w:b/>
                <w:bCs/>
                <w:color w:val="auto"/>
              </w:rPr>
            </w:pPr>
            <w:r>
              <w:rPr>
                <w:rFonts w:eastAsiaTheme="majorEastAsia" w:cstheme="majorBidi"/>
                <w:b/>
                <w:color w:val="auto"/>
              </w:rPr>
              <w:t>Nieprzestrzeganie powyższych instrukcji będzie skutkowało wykluczeniem z procedury selekcji.</w:t>
            </w:r>
          </w:p>
          <w:p w:rsidR="00797555" w:rsidRPr="008F1AD8" w:rsidRDefault="00682B43" w:rsidP="006420F3">
            <w:pPr>
              <w:spacing w:after="0"/>
              <w:rPr>
                <w:b/>
                <w:color w:val="auto"/>
                <w:szCs w:val="20"/>
              </w:rPr>
            </w:pPr>
          </w:p>
          <w:p w:rsidR="00797555" w:rsidRPr="008F1AD8" w:rsidRDefault="0065780D" w:rsidP="006420F3">
            <w:pPr>
              <w:spacing w:after="0"/>
              <w:rPr>
                <w:color w:val="auto"/>
                <w:szCs w:val="20"/>
              </w:rPr>
            </w:pPr>
            <w:r>
              <w:rPr>
                <w:color w:val="auto"/>
              </w:rPr>
              <w:t>Językiem roboczym Agencji jest angielski, w związku z czym kandydatów prosi się o przygotowanie zgłoszenia w języku angielskim, co ułatwi proces selekcji.</w:t>
            </w:r>
          </w:p>
          <w:p w:rsidR="00797555" w:rsidRPr="008F1AD8" w:rsidRDefault="00682B43" w:rsidP="006420F3">
            <w:pPr>
              <w:spacing w:after="0"/>
              <w:rPr>
                <w:color w:val="auto"/>
                <w:szCs w:val="20"/>
              </w:rPr>
            </w:pPr>
          </w:p>
          <w:p w:rsidR="00797555" w:rsidRPr="008F1AD8" w:rsidRDefault="0065780D" w:rsidP="006420F3">
            <w:pPr>
              <w:spacing w:after="0"/>
              <w:rPr>
                <w:color w:val="auto"/>
                <w:szCs w:val="20"/>
              </w:rPr>
            </w:pPr>
            <w:r>
              <w:t xml:space="preserve">Zgłoszenia należy przesyłać </w:t>
            </w:r>
            <w:r>
              <w:rPr>
                <w:color w:val="auto"/>
              </w:rPr>
              <w:t xml:space="preserve">pocztą elektroniczną na adres </w:t>
            </w:r>
            <w:hyperlink r:id="rId15" w:history="1">
              <w:r>
                <w:rPr>
                  <w:b/>
                  <w:color w:val="auto"/>
                  <w:u w:val="single"/>
                </w:rPr>
                <w:t>jobs@era.europa.eu</w:t>
              </w:r>
            </w:hyperlink>
            <w:r>
              <w:rPr>
                <w:color w:val="auto"/>
              </w:rPr>
              <w:t xml:space="preserve"> nie później niż do dnia </w:t>
            </w:r>
            <w:r w:rsidR="006A5C1F">
              <w:rPr>
                <w:b/>
                <w:color w:val="auto"/>
              </w:rPr>
              <w:t>12</w:t>
            </w:r>
            <w:r>
              <w:rPr>
                <w:b/>
                <w:color w:val="auto"/>
              </w:rPr>
              <w:t>.</w:t>
            </w:r>
            <w:r w:rsidR="006A5C1F">
              <w:rPr>
                <w:b/>
                <w:color w:val="auto"/>
              </w:rPr>
              <w:t>01</w:t>
            </w:r>
            <w:r>
              <w:rPr>
                <w:b/>
                <w:color w:val="auto"/>
              </w:rPr>
              <w:t>.201</w:t>
            </w:r>
            <w:r w:rsidR="006A5C1F">
              <w:rPr>
                <w:b/>
                <w:color w:val="auto"/>
              </w:rPr>
              <w:t>7</w:t>
            </w:r>
            <w:r>
              <w:rPr>
                <w:b/>
                <w:color w:val="auto"/>
              </w:rPr>
              <w:t xml:space="preserve"> r.</w:t>
            </w:r>
            <w:r>
              <w:rPr>
                <w:color w:val="auto"/>
              </w:rPr>
              <w:t xml:space="preserve"> do godziny 23:59 czasu środkowoeuropejskiego (obowiązującego w Valenciennes), </w:t>
            </w:r>
            <w:r>
              <w:rPr>
                <w:b/>
                <w:color w:val="auto"/>
              </w:rPr>
              <w:t>wyraźnie wskazując w polu tematu numer referencyjny zaproszenia do zgłaszania kandydatur.</w:t>
            </w:r>
          </w:p>
          <w:p w:rsidR="00797555" w:rsidRPr="008F1AD8" w:rsidRDefault="00682B43" w:rsidP="006420F3">
            <w:pPr>
              <w:spacing w:after="0"/>
              <w:rPr>
                <w:color w:val="auto"/>
                <w:szCs w:val="20"/>
              </w:rPr>
            </w:pPr>
          </w:p>
          <w:p w:rsidR="00797555" w:rsidRPr="008F1AD8" w:rsidRDefault="0065780D" w:rsidP="006420F3">
            <w:pPr>
              <w:spacing w:after="0"/>
              <w:rPr>
                <w:color w:val="auto"/>
              </w:rPr>
            </w:pPr>
            <w:r>
              <w:rPr>
                <w:color w:val="auto"/>
              </w:rPr>
              <w:t>Uwaga: zgłoszenia przesłane faksem lub pocztą nie zostaną uwzględnione.</w:t>
            </w:r>
          </w:p>
          <w:p w:rsidR="00797555" w:rsidRPr="008F1AD8" w:rsidRDefault="00682B43" w:rsidP="006420F3">
            <w:pPr>
              <w:spacing w:after="0"/>
              <w:rPr>
                <w:color w:val="auto"/>
              </w:rPr>
            </w:pPr>
            <w:bookmarkStart w:id="0" w:name="_GoBack"/>
            <w:bookmarkEnd w:id="0"/>
          </w:p>
          <w:p w:rsidR="00797555" w:rsidRPr="008F1AD8" w:rsidRDefault="0065780D" w:rsidP="006420F3">
            <w:pPr>
              <w:spacing w:after="0"/>
              <w:rPr>
                <w:color w:val="auto"/>
              </w:rPr>
            </w:pPr>
            <w:r>
              <w:rPr>
                <w:color w:val="auto"/>
              </w:rPr>
              <w:t>Jeżeli na dowolnym etapie procedury okaże się, że informacje przekazane przez kandydata są błędne, kandydat ten zostanie wykluczony.</w:t>
            </w:r>
          </w:p>
          <w:p w:rsidR="00797555" w:rsidRPr="008F1AD8" w:rsidRDefault="00682B43" w:rsidP="006420F3">
            <w:pPr>
              <w:spacing w:after="0"/>
              <w:rPr>
                <w:color w:val="auto"/>
              </w:rPr>
            </w:pPr>
          </w:p>
          <w:p w:rsidR="00797555" w:rsidRPr="008F1AD8" w:rsidRDefault="0065780D" w:rsidP="006420F3">
            <w:pPr>
              <w:spacing w:after="0"/>
              <w:rPr>
                <w:color w:val="auto"/>
              </w:rPr>
            </w:pPr>
            <w:r>
              <w:rPr>
                <w:color w:val="auto"/>
              </w:rPr>
              <w:t>Kandydatom bądź osobom działającym w ich imieniu zakazuje się bezpośrednich lub pośrednich kontaktów z członkami komisji rekrutacyjnej. Organ upoważniony do zawierania umów zastrzega sobie prawo do wykluczenia kandydata, który złamie tę zasadę.</w:t>
            </w:r>
          </w:p>
          <w:p w:rsidR="00797555" w:rsidRPr="008F1AD8" w:rsidRDefault="00682B43" w:rsidP="006420F3">
            <w:pPr>
              <w:spacing w:after="0"/>
              <w:rPr>
                <w:color w:val="auto"/>
              </w:rPr>
            </w:pPr>
          </w:p>
          <w:p w:rsidR="00797555" w:rsidRPr="008F1AD8" w:rsidRDefault="0065780D" w:rsidP="006420F3">
            <w:pPr>
              <w:spacing w:after="0"/>
              <w:rPr>
                <w:color w:val="auto"/>
                <w:szCs w:val="20"/>
              </w:rPr>
            </w:pPr>
            <w:r>
              <w:rPr>
                <w:color w:val="auto"/>
              </w:rPr>
              <w:t xml:space="preserve">Stworzona zostanie lista rezerwowa, która zachowa ważność do dnia </w:t>
            </w:r>
            <w:r>
              <w:rPr>
                <w:b/>
                <w:color w:val="auto"/>
              </w:rPr>
              <w:t>31.12.2017 r.</w:t>
            </w:r>
            <w:r>
              <w:rPr>
                <w:color w:val="auto"/>
              </w:rPr>
              <w:t xml:space="preserve"> Ważność listy rezerwowej może zostać przedłużona na podstawie decyzji organu upoważnionego do zawierania umów. Listę rezerwową będzie można wykorzystać na potrzeby rekrutacji pracowników na stanowiska o takim samym profilu, jak stanowisko opisane powyżej.</w:t>
            </w:r>
          </w:p>
          <w:p w:rsidR="00797555" w:rsidRPr="008F1AD8" w:rsidRDefault="00682B43" w:rsidP="006420F3">
            <w:pPr>
              <w:spacing w:after="0"/>
              <w:rPr>
                <w:color w:val="auto"/>
                <w:szCs w:val="20"/>
              </w:rPr>
            </w:pPr>
          </w:p>
          <w:p w:rsidR="00797555" w:rsidRPr="008F1AD8" w:rsidRDefault="0065780D" w:rsidP="006420F3">
            <w:pPr>
              <w:keepNext/>
              <w:keepLines/>
              <w:spacing w:after="0"/>
              <w:outlineLvl w:val="3"/>
              <w:rPr>
                <w:rFonts w:eastAsiaTheme="majorEastAsia" w:cstheme="majorBidi"/>
                <w:b/>
                <w:bCs/>
                <w:iCs/>
                <w:color w:val="auto"/>
              </w:rPr>
            </w:pPr>
            <w:r>
              <w:rPr>
                <w:rFonts w:eastAsiaTheme="majorEastAsia" w:cstheme="majorBidi"/>
                <w:b/>
                <w:color w:val="auto"/>
              </w:rPr>
              <w:t>Ze względu na potencjalnie dużą liczbę zgłoszeń mogą wystąpić problemy z przetwarzaniem ogromnych ilości danych przez system. W związku z powyższym kandydatom zaleca się przesyłanie zgłoszeń z odpowiednim wyprzedzeniem.</w:t>
            </w:r>
          </w:p>
          <w:p w:rsidR="00797555" w:rsidRPr="008F1AD8" w:rsidRDefault="00682B43" w:rsidP="006420F3">
            <w:pPr>
              <w:spacing w:after="0"/>
              <w:rPr>
                <w:b/>
                <w:color w:val="auto"/>
                <w:szCs w:val="20"/>
              </w:rPr>
            </w:pPr>
          </w:p>
          <w:p w:rsidR="00797555" w:rsidRPr="008F1AD8" w:rsidRDefault="0065780D" w:rsidP="006420F3">
            <w:pPr>
              <w:spacing w:after="0"/>
              <w:rPr>
                <w:color w:val="auto"/>
              </w:rPr>
            </w:pPr>
            <w:r>
              <w:rPr>
                <w:b/>
                <w:color w:val="auto"/>
              </w:rPr>
              <w:t>Uwaga:</w:t>
            </w:r>
            <w:r>
              <w:rPr>
                <w:color w:val="auto"/>
              </w:rPr>
              <w:t xml:space="preserve"> Na tym etapie NIE należy przesyłać dokumentów potwierdzających (np. poświadczonych kopii dyplomów, zaświadczeń o doświadczeniu zawodowym itp.), które mogą być wymagane na późniejszym etapie procedury. Dokumenty nie będą odsyłane kandydatom.</w:t>
            </w:r>
          </w:p>
          <w:p w:rsidR="00797555" w:rsidRPr="009C390E" w:rsidRDefault="00682B43" w:rsidP="006420F3">
            <w:pPr>
              <w:spacing w:after="0"/>
              <w:rPr>
                <w:color w:val="auto"/>
                <w:szCs w:val="20"/>
              </w:rPr>
            </w:pPr>
          </w:p>
        </w:tc>
      </w:tr>
    </w:tbl>
    <w:p w:rsidR="00797555" w:rsidRPr="009C390E" w:rsidRDefault="00682B43" w:rsidP="00797555">
      <w:pPr>
        <w:spacing w:after="0"/>
        <w:jc w:val="left"/>
        <w:rPr>
          <w:color w:val="auto"/>
          <w:szCs w:val="20"/>
        </w:rPr>
      </w:pPr>
    </w:p>
    <w:p w:rsidR="00797555" w:rsidRPr="009C390E" w:rsidRDefault="00682B43" w:rsidP="00797555">
      <w:pPr>
        <w:spacing w:after="0"/>
        <w:jc w:val="left"/>
        <w:rPr>
          <w:color w:val="auto"/>
          <w:szCs w:val="20"/>
        </w:rPr>
      </w:pPr>
    </w:p>
    <w:tbl>
      <w:tblPr>
        <w:tblStyle w:val="TableGrid"/>
        <w:tblW w:w="5000" w:type="pct"/>
        <w:tblLook w:val="04A0" w:firstRow="1" w:lastRow="0" w:firstColumn="1" w:lastColumn="0" w:noHBand="0" w:noVBand="1"/>
      </w:tblPr>
      <w:tblGrid>
        <w:gridCol w:w="9629"/>
      </w:tblGrid>
      <w:tr w:rsidR="00316462" w:rsidTr="008F1AD8">
        <w:trPr>
          <w:trHeight w:val="235"/>
        </w:trPr>
        <w:tc>
          <w:tcPr>
            <w:tcW w:w="5000" w:type="pct"/>
            <w:shd w:val="clear" w:color="auto" w:fill="auto"/>
            <w:vAlign w:val="center"/>
          </w:tcPr>
          <w:p w:rsidR="00797555" w:rsidRPr="009C390E" w:rsidRDefault="0065780D" w:rsidP="006420F3">
            <w:pPr>
              <w:spacing w:after="0"/>
              <w:jc w:val="left"/>
              <w:rPr>
                <w:i/>
                <w:color w:val="0C4DA2"/>
              </w:rPr>
            </w:pPr>
            <w:r>
              <w:rPr>
                <w:i/>
                <w:color w:val="0C4DA2"/>
              </w:rPr>
              <w:t>PROCEDURA SELEKCJI</w:t>
            </w:r>
          </w:p>
        </w:tc>
      </w:tr>
      <w:tr w:rsidR="00316462" w:rsidTr="008F1AD8">
        <w:trPr>
          <w:trHeight w:val="1125"/>
        </w:trPr>
        <w:tc>
          <w:tcPr>
            <w:tcW w:w="5000" w:type="pct"/>
          </w:tcPr>
          <w:p w:rsidR="00797555" w:rsidRPr="008F1AD8" w:rsidRDefault="0065780D" w:rsidP="006420F3">
            <w:pPr>
              <w:rPr>
                <w:color w:val="auto"/>
              </w:rPr>
            </w:pPr>
            <w:r>
              <w:rPr>
                <w:color w:val="auto"/>
              </w:rPr>
              <w:t>Proces selekcji będzie przebiegał w następujący sposób:</w:t>
            </w:r>
          </w:p>
          <w:p w:rsidR="00797555" w:rsidRPr="008F1AD8" w:rsidRDefault="0065780D" w:rsidP="00797555">
            <w:pPr>
              <w:numPr>
                <w:ilvl w:val="0"/>
                <w:numId w:val="16"/>
              </w:numPr>
              <w:spacing w:after="0" w:line="240" w:lineRule="exact"/>
              <w:ind w:left="896" w:hanging="357"/>
              <w:rPr>
                <w:color w:val="auto"/>
              </w:rPr>
            </w:pPr>
            <w:r>
              <w:rPr>
                <w:color w:val="auto"/>
              </w:rPr>
              <w:t>Komisja rekrutacyjna sprawdza wszystkie zgłoszenia pod kątem kryteriów ważności i kwalifikowalności.</w:t>
            </w:r>
          </w:p>
          <w:p w:rsidR="00797555" w:rsidRPr="008F1AD8" w:rsidRDefault="0065780D" w:rsidP="00797555">
            <w:pPr>
              <w:numPr>
                <w:ilvl w:val="0"/>
                <w:numId w:val="16"/>
              </w:numPr>
              <w:spacing w:after="0" w:line="240" w:lineRule="exact"/>
              <w:ind w:left="896" w:hanging="357"/>
              <w:rPr>
                <w:color w:val="auto"/>
              </w:rPr>
            </w:pPr>
            <w:r>
              <w:rPr>
                <w:color w:val="auto"/>
              </w:rPr>
              <w:t>Kandydaci spełniający kryteria kwalifikowalności zostaną poddani ocenie pod kątem kryteriów selekcji.</w:t>
            </w:r>
          </w:p>
          <w:p w:rsidR="00797555" w:rsidRPr="008F1AD8" w:rsidRDefault="0065780D" w:rsidP="00797555">
            <w:pPr>
              <w:numPr>
                <w:ilvl w:val="0"/>
                <w:numId w:val="16"/>
              </w:numPr>
              <w:spacing w:after="0" w:line="240" w:lineRule="exact"/>
              <w:ind w:left="896" w:hanging="357"/>
              <w:rPr>
                <w:color w:val="auto"/>
              </w:rPr>
            </w:pPr>
            <w:r>
              <w:rPr>
                <w:color w:val="auto"/>
              </w:rPr>
              <w:lastRenderedPageBreak/>
              <w:t>Komisja rekrutacyjna oceni listy motywacyjne i życiorysy kwalifikujących się kandydatów i opracuje krótką listę kandydatów, którzy w największym zakresie spełniają kryteria selekcji wskazane w zaproszeniu do zgłaszania kandydatur.</w:t>
            </w:r>
          </w:p>
          <w:p w:rsidR="00797555" w:rsidRPr="008F1AD8" w:rsidRDefault="0065780D" w:rsidP="00797555">
            <w:pPr>
              <w:numPr>
                <w:ilvl w:val="0"/>
                <w:numId w:val="16"/>
              </w:numPr>
              <w:spacing w:after="0" w:line="240" w:lineRule="exact"/>
              <w:ind w:left="896" w:hanging="357"/>
              <w:rPr>
                <w:color w:val="auto"/>
              </w:rPr>
            </w:pPr>
            <w:r>
              <w:rPr>
                <w:color w:val="auto"/>
              </w:rPr>
              <w:t>Do kandydatów, którzy osiągnęli największą liczbę punktów w procesie selekcji wstępnej, zostanie skierowane zaproszenie.</w:t>
            </w:r>
          </w:p>
          <w:p w:rsidR="00797555" w:rsidRPr="008F1AD8" w:rsidRDefault="0065780D" w:rsidP="00797555">
            <w:pPr>
              <w:numPr>
                <w:ilvl w:val="0"/>
                <w:numId w:val="16"/>
              </w:numPr>
              <w:spacing w:after="0" w:line="240" w:lineRule="exact"/>
              <w:ind w:left="896" w:hanging="357"/>
              <w:rPr>
                <w:color w:val="auto"/>
              </w:rPr>
            </w:pPr>
            <w:r>
              <w:rPr>
                <w:color w:val="auto"/>
              </w:rPr>
              <w:t>Komisja rekrutacyjna przeprowadzi testy i rozmowy kwalifikacyjne z kandydatami z krótkiej listy.</w:t>
            </w:r>
          </w:p>
          <w:p w:rsidR="00797555" w:rsidRPr="008F1AD8" w:rsidRDefault="0065780D" w:rsidP="00797555">
            <w:pPr>
              <w:numPr>
                <w:ilvl w:val="0"/>
                <w:numId w:val="16"/>
              </w:numPr>
              <w:spacing w:after="0" w:line="240" w:lineRule="exact"/>
              <w:ind w:left="896" w:hanging="357"/>
              <w:rPr>
                <w:color w:val="auto"/>
              </w:rPr>
            </w:pPr>
            <w:r>
              <w:rPr>
                <w:color w:val="auto"/>
              </w:rPr>
              <w:t>Test pisemny odbędzie się w języku angielskim.</w:t>
            </w:r>
          </w:p>
          <w:p w:rsidR="00797555" w:rsidRPr="008F1AD8" w:rsidRDefault="0065780D" w:rsidP="00797555">
            <w:pPr>
              <w:numPr>
                <w:ilvl w:val="0"/>
                <w:numId w:val="16"/>
              </w:numPr>
              <w:spacing w:after="0" w:line="240" w:lineRule="exact"/>
              <w:ind w:left="896" w:hanging="357"/>
              <w:rPr>
                <w:color w:val="auto"/>
              </w:rPr>
            </w:pPr>
            <w:r>
              <w:rPr>
                <w:color w:val="auto"/>
              </w:rPr>
              <w:t>Rozmowa kwalifikacyjna będzie prowadzona w języku angielskim. Jeżeli język angielski jest językiem ojczystym kandydata, w czasie rozmowy kwalifikacyjne sprawdzona zostanie znajomość drugiego języka wskazanego w CV.</w:t>
            </w:r>
          </w:p>
          <w:p w:rsidR="00797555" w:rsidRPr="008F1AD8" w:rsidRDefault="0065780D" w:rsidP="00797555">
            <w:pPr>
              <w:numPr>
                <w:ilvl w:val="0"/>
                <w:numId w:val="16"/>
              </w:numPr>
              <w:spacing w:after="0" w:line="240" w:lineRule="exact"/>
              <w:ind w:left="896" w:hanging="357"/>
              <w:rPr>
                <w:color w:val="auto"/>
              </w:rPr>
            </w:pPr>
            <w:r>
              <w:rPr>
                <w:color w:val="auto"/>
              </w:rPr>
              <w:t>Komisja rekrutacyjna przedkłada organowi upoważnionemu do zawierania umów listę odpowiednich kandydatów</w:t>
            </w:r>
            <w:r>
              <w:rPr>
                <w:color w:val="auto"/>
                <w:vertAlign w:val="superscript"/>
              </w:rPr>
              <w:footnoteReference w:id="7"/>
            </w:r>
            <w:r>
              <w:rPr>
                <w:color w:val="auto"/>
              </w:rPr>
              <w:t xml:space="preserve"> na podstawie wyników rozmów kwalifikacyjnych i testów pisemnych. Lista jest uporządkowana w kolejności alfabetycznej i zawiera wyniki rozmowy kwalifikacyjnej i testu pisemnego (w odpowiednich przypadkach). Kandydaci, którzy osiągnęli oceny wystarczające do zakwalifikowania się podczas rozmowy kwalifikacyjnej i testu pisemnego (w odpowiednich przypadkach), zostają wpisani na listę rezerwową (w odpowiednich przypadkach). Zwraca się uwagę kandydatów, że umieszczenie na liście rezerwowej nie gwarantuje zatrudnienia,</w:t>
            </w:r>
          </w:p>
          <w:p w:rsidR="00797555" w:rsidRPr="008F1AD8" w:rsidRDefault="0065780D" w:rsidP="00797555">
            <w:pPr>
              <w:numPr>
                <w:ilvl w:val="0"/>
                <w:numId w:val="16"/>
              </w:numPr>
              <w:spacing w:after="0" w:line="240" w:lineRule="exact"/>
              <w:ind w:left="896" w:hanging="357"/>
              <w:rPr>
                <w:color w:val="auto"/>
              </w:rPr>
            </w:pPr>
            <w:r>
              <w:rPr>
                <w:color w:val="auto"/>
              </w:rPr>
              <w:t>Przed zatrudnieniem pracownika na czas określony organ upoważniony do zawierania umów sprawdza, czy kandydat ma jakikolwiek interes osobisty mogący wpłynąć na jego bezstronność, lub czy występuje inny konflikt interesów. Kandydat informuje organ upoważniony do zawierania umów o istniejącym lub potencjalnym konflikcie interesów, wypełniając specjalny formularz. W razie konieczności organ upoważniony do zawierania umów podejmuje właściwe środki.</w:t>
            </w:r>
          </w:p>
          <w:p w:rsidR="00797555" w:rsidRPr="008F1AD8" w:rsidRDefault="0065780D" w:rsidP="00797555">
            <w:pPr>
              <w:numPr>
                <w:ilvl w:val="0"/>
                <w:numId w:val="16"/>
              </w:numPr>
              <w:spacing w:after="0" w:line="240" w:lineRule="exact"/>
              <w:ind w:left="896" w:hanging="357"/>
              <w:rPr>
                <w:color w:val="auto"/>
              </w:rPr>
            </w:pPr>
            <w:r>
              <w:rPr>
                <w:color w:val="auto"/>
              </w:rPr>
              <w:t>Lista rezerwowa zachowuje ważność do dnia 31.12.2017 r. Ważność listy może zostać przedłużona na podstawie decyzji organu upoważnionego do zawierania umów.</w:t>
            </w:r>
          </w:p>
          <w:p w:rsidR="00797555" w:rsidRPr="008F1AD8" w:rsidRDefault="0065780D" w:rsidP="00797555">
            <w:pPr>
              <w:numPr>
                <w:ilvl w:val="0"/>
                <w:numId w:val="16"/>
              </w:numPr>
              <w:spacing w:after="0" w:line="240" w:lineRule="exact"/>
              <w:ind w:left="896" w:hanging="357"/>
              <w:rPr>
                <w:color w:val="auto"/>
              </w:rPr>
            </w:pPr>
            <w:r>
              <w:rPr>
                <w:color w:val="auto"/>
              </w:rPr>
              <w:t>Wybrani kandydaci zostają zatrudnieni na podstawie decyzji organu upoważnionego do zawierania umów. Przed otrzymaniem propozycji stanowiska pracy kandydaci z listy rezerwowej mogą być wezwani na rozmowę kwalifikacyjną z dyrektorem wykonawczym.</w:t>
            </w:r>
          </w:p>
          <w:p w:rsidR="00797555" w:rsidRPr="009C390E" w:rsidRDefault="00682B43" w:rsidP="006420F3">
            <w:pPr>
              <w:spacing w:after="0" w:line="240" w:lineRule="exact"/>
              <w:jc w:val="left"/>
              <w:rPr>
                <w:color w:val="auto"/>
                <w:szCs w:val="20"/>
              </w:rPr>
            </w:pPr>
          </w:p>
        </w:tc>
      </w:tr>
    </w:tbl>
    <w:p w:rsidR="00797555" w:rsidRPr="009C390E" w:rsidRDefault="00682B43" w:rsidP="00797555">
      <w:pPr>
        <w:spacing w:after="0"/>
        <w:jc w:val="left"/>
        <w:rPr>
          <w:color w:val="auto"/>
        </w:rPr>
      </w:pPr>
    </w:p>
    <w:p w:rsidR="00797555" w:rsidRDefault="00682B43" w:rsidP="0040145B">
      <w:pPr>
        <w:spacing w:after="0" w:line="276" w:lineRule="auto"/>
        <w:jc w:val="left"/>
        <w:rPr>
          <w:color w:val="auto"/>
        </w:rPr>
      </w:pPr>
    </w:p>
    <w:tbl>
      <w:tblPr>
        <w:tblStyle w:val="TableGrid"/>
        <w:tblW w:w="5000" w:type="pct"/>
        <w:tblLayout w:type="fixed"/>
        <w:tblLook w:val="04A0" w:firstRow="1" w:lastRow="0" w:firstColumn="1" w:lastColumn="0" w:noHBand="0" w:noVBand="1"/>
      </w:tblPr>
      <w:tblGrid>
        <w:gridCol w:w="4957"/>
        <w:gridCol w:w="4672"/>
      </w:tblGrid>
      <w:tr w:rsidR="00316462" w:rsidTr="008F1AD8">
        <w:trPr>
          <w:trHeight w:val="235"/>
        </w:trPr>
        <w:tc>
          <w:tcPr>
            <w:tcW w:w="5000" w:type="pct"/>
            <w:gridSpan w:val="2"/>
            <w:shd w:val="clear" w:color="auto" w:fill="auto"/>
            <w:vAlign w:val="center"/>
          </w:tcPr>
          <w:p w:rsidR="00797555" w:rsidRPr="009C390E" w:rsidRDefault="0065780D" w:rsidP="006420F3">
            <w:pPr>
              <w:spacing w:after="0"/>
              <w:jc w:val="left"/>
              <w:rPr>
                <w:i/>
                <w:color w:val="0C4DA2"/>
              </w:rPr>
            </w:pPr>
            <w:r>
              <w:rPr>
                <w:i/>
                <w:color w:val="0C4DA2"/>
              </w:rPr>
              <w:t>PODSUMOWANIE WARUNKÓW ZATRUDNIENIA</w:t>
            </w:r>
          </w:p>
        </w:tc>
      </w:tr>
      <w:tr w:rsidR="00316462" w:rsidTr="008F1AD8">
        <w:tc>
          <w:tcPr>
            <w:tcW w:w="2574" w:type="pct"/>
          </w:tcPr>
          <w:p w:rsidR="00797555" w:rsidRPr="00C605EA" w:rsidRDefault="0065780D" w:rsidP="00347D65">
            <w:pPr>
              <w:pStyle w:val="ListParagraph"/>
              <w:numPr>
                <w:ilvl w:val="0"/>
                <w:numId w:val="18"/>
              </w:numPr>
              <w:tabs>
                <w:tab w:val="left" w:pos="338"/>
              </w:tabs>
              <w:ind w:left="0" w:firstLine="0"/>
              <w:contextualSpacing w:val="0"/>
              <w:rPr>
                <w:i w:val="0"/>
                <w:color w:val="auto"/>
              </w:rPr>
            </w:pPr>
            <w:r>
              <w:rPr>
                <w:i w:val="0"/>
                <w:color w:val="auto"/>
              </w:rPr>
              <w:t>Wynagrodzenia są zwolnione z podatku krajowego, zamiast którego potrąca się podatek unijny u źródła;</w:t>
            </w:r>
          </w:p>
          <w:p w:rsidR="00797555" w:rsidRPr="00C605EA" w:rsidRDefault="0065780D" w:rsidP="00347D65">
            <w:pPr>
              <w:pStyle w:val="ListParagraph"/>
              <w:numPr>
                <w:ilvl w:val="0"/>
                <w:numId w:val="18"/>
              </w:numPr>
              <w:tabs>
                <w:tab w:val="left" w:pos="338"/>
              </w:tabs>
              <w:ind w:left="0" w:firstLine="0"/>
              <w:contextualSpacing w:val="0"/>
              <w:rPr>
                <w:i w:val="0"/>
                <w:color w:val="auto"/>
              </w:rPr>
            </w:pPr>
            <w:r>
              <w:rPr>
                <w:i w:val="0"/>
                <w:color w:val="auto"/>
              </w:rPr>
              <w:t>prawo do rocznego urlopu w wymiarze dwóch dni na miesiąc kalendarzowy, dodatkowe dni w zależności od wieku i stopnia zaszeregowania, dodatkowe 2 ½ dnia z tytułu pracy za granicą oraz dodatkowo średnio 16 dni ustawowo wolnych od pracy rocznie;</w:t>
            </w:r>
          </w:p>
          <w:p w:rsidR="00797555" w:rsidRPr="00C605EA" w:rsidRDefault="0065780D" w:rsidP="00347D65">
            <w:pPr>
              <w:pStyle w:val="ListParagraph"/>
              <w:numPr>
                <w:ilvl w:val="0"/>
                <w:numId w:val="18"/>
              </w:numPr>
              <w:tabs>
                <w:tab w:val="left" w:pos="338"/>
              </w:tabs>
              <w:ind w:left="0" w:firstLine="0"/>
              <w:contextualSpacing w:val="0"/>
              <w:rPr>
                <w:i w:val="0"/>
                <w:color w:val="auto"/>
              </w:rPr>
            </w:pPr>
            <w:r>
              <w:rPr>
                <w:i w:val="0"/>
                <w:color w:val="auto"/>
              </w:rPr>
              <w:t>szkolenia ogólne i specjalistyczne szkolenia techniczne oraz możliwości rozwoju zawodowego;</w:t>
            </w:r>
          </w:p>
          <w:p w:rsidR="00797555" w:rsidRPr="00C605EA" w:rsidRDefault="0065780D" w:rsidP="00347D65">
            <w:pPr>
              <w:pStyle w:val="ListParagraph"/>
              <w:numPr>
                <w:ilvl w:val="0"/>
                <w:numId w:val="18"/>
              </w:numPr>
              <w:tabs>
                <w:tab w:val="left" w:pos="338"/>
              </w:tabs>
              <w:ind w:left="0" w:firstLine="0"/>
              <w:contextualSpacing w:val="0"/>
              <w:rPr>
                <w:i w:val="0"/>
                <w:color w:val="auto"/>
              </w:rPr>
            </w:pPr>
            <w:r>
              <w:rPr>
                <w:i w:val="0"/>
                <w:color w:val="auto"/>
              </w:rPr>
              <w:t>program emerytalny UE (po 10 latach służby);</w:t>
            </w:r>
          </w:p>
          <w:p w:rsidR="00797555" w:rsidRPr="008F1AD8" w:rsidRDefault="0065780D" w:rsidP="00347D65">
            <w:pPr>
              <w:pStyle w:val="ListParagraph"/>
              <w:numPr>
                <w:ilvl w:val="0"/>
                <w:numId w:val="18"/>
              </w:numPr>
              <w:tabs>
                <w:tab w:val="left" w:pos="338"/>
              </w:tabs>
              <w:ind w:left="0" w:firstLine="0"/>
              <w:contextualSpacing w:val="0"/>
              <w:rPr>
                <w:color w:val="auto"/>
              </w:rPr>
            </w:pPr>
            <w:r>
              <w:rPr>
                <w:i w:val="0"/>
                <w:color w:val="auto"/>
              </w:rPr>
              <w:t xml:space="preserve">ochrona ubezpieczeniowa z tytułu wypadków i chorób zawodowych w ramach wspólnego systemu ubezpieczeń chorobowych dla pracowników Unii </w:t>
            </w:r>
            <w:r>
              <w:rPr>
                <w:i w:val="0"/>
                <w:color w:val="auto"/>
              </w:rPr>
              <w:lastRenderedPageBreak/>
              <w:t>Europejskiej, zasiłek dla bezrobotnych, renta inwalidzka i ubezpieczenie podróżne</w:t>
            </w:r>
            <w:r>
              <w:t>;</w:t>
            </w:r>
          </w:p>
        </w:tc>
        <w:tc>
          <w:tcPr>
            <w:tcW w:w="2426" w:type="pct"/>
          </w:tcPr>
          <w:p w:rsidR="00797555" w:rsidRPr="008F1AD8" w:rsidRDefault="0065780D" w:rsidP="006420F3">
            <w:pPr>
              <w:spacing w:after="0"/>
              <w:jc w:val="left"/>
              <w:rPr>
                <w:b/>
                <w:color w:val="auto"/>
                <w:szCs w:val="20"/>
              </w:rPr>
            </w:pPr>
            <w:r>
              <w:rPr>
                <w:b/>
                <w:color w:val="auto"/>
              </w:rPr>
              <w:lastRenderedPageBreak/>
              <w:t>W zależności od sytuacji osobistej i miejsca pochodzenia pracownicy mogą być ponadto uprawnieni do:</w:t>
            </w:r>
          </w:p>
          <w:p w:rsidR="00797555" w:rsidRPr="00C605EA" w:rsidRDefault="00682B43" w:rsidP="006420F3">
            <w:pPr>
              <w:spacing w:after="0"/>
              <w:jc w:val="left"/>
              <w:rPr>
                <w:color w:val="auto"/>
              </w:rPr>
            </w:pPr>
          </w:p>
          <w:p w:rsidR="00797555" w:rsidRPr="00C605EA" w:rsidRDefault="0065780D" w:rsidP="00347D65">
            <w:pPr>
              <w:pStyle w:val="ListParagraph"/>
              <w:numPr>
                <w:ilvl w:val="0"/>
                <w:numId w:val="18"/>
              </w:numPr>
              <w:tabs>
                <w:tab w:val="left" w:pos="317"/>
              </w:tabs>
              <w:ind w:left="0" w:firstLine="0"/>
              <w:contextualSpacing w:val="0"/>
              <w:rPr>
                <w:i w:val="0"/>
                <w:color w:val="auto"/>
              </w:rPr>
            </w:pPr>
            <w:r>
              <w:rPr>
                <w:i w:val="0"/>
                <w:color w:val="auto"/>
              </w:rPr>
              <w:t>dodatku zagranicznego lub dodatku z tytułu zamieszkania za granicą;</w:t>
            </w:r>
          </w:p>
          <w:p w:rsidR="00797555" w:rsidRPr="00C605EA" w:rsidRDefault="0065780D" w:rsidP="00347D65">
            <w:pPr>
              <w:pStyle w:val="ListParagraph"/>
              <w:numPr>
                <w:ilvl w:val="0"/>
                <w:numId w:val="18"/>
              </w:numPr>
              <w:tabs>
                <w:tab w:val="left" w:pos="317"/>
              </w:tabs>
              <w:ind w:left="0" w:firstLine="0"/>
              <w:contextualSpacing w:val="0"/>
              <w:rPr>
                <w:i w:val="0"/>
                <w:color w:val="auto"/>
              </w:rPr>
            </w:pPr>
            <w:r>
              <w:rPr>
                <w:i w:val="0"/>
                <w:color w:val="auto"/>
              </w:rPr>
              <w:t>dodatku na gospodarstwo domowe;</w:t>
            </w:r>
          </w:p>
          <w:p w:rsidR="00797555" w:rsidRPr="00C605EA" w:rsidRDefault="0065780D" w:rsidP="00347D65">
            <w:pPr>
              <w:pStyle w:val="ListParagraph"/>
              <w:numPr>
                <w:ilvl w:val="0"/>
                <w:numId w:val="18"/>
              </w:numPr>
              <w:tabs>
                <w:tab w:val="left" w:pos="317"/>
              </w:tabs>
              <w:ind w:left="0" w:firstLine="0"/>
              <w:contextualSpacing w:val="0"/>
              <w:rPr>
                <w:i w:val="0"/>
                <w:color w:val="auto"/>
              </w:rPr>
            </w:pPr>
            <w:r>
              <w:rPr>
                <w:i w:val="0"/>
                <w:color w:val="auto"/>
              </w:rPr>
              <w:t>dodatku na dziecko pozostające na utrzymaniu;</w:t>
            </w:r>
          </w:p>
          <w:p w:rsidR="00797555" w:rsidRPr="00C605EA" w:rsidRDefault="0065780D" w:rsidP="00347D65">
            <w:pPr>
              <w:pStyle w:val="ListParagraph"/>
              <w:numPr>
                <w:ilvl w:val="0"/>
                <w:numId w:val="18"/>
              </w:numPr>
              <w:tabs>
                <w:tab w:val="left" w:pos="317"/>
              </w:tabs>
              <w:ind w:left="0" w:firstLine="0"/>
              <w:contextualSpacing w:val="0"/>
              <w:rPr>
                <w:i w:val="0"/>
                <w:color w:val="auto"/>
              </w:rPr>
            </w:pPr>
            <w:r>
              <w:rPr>
                <w:i w:val="0"/>
                <w:color w:val="auto"/>
              </w:rPr>
              <w:t>dodatku edukacyjnego;</w:t>
            </w:r>
          </w:p>
          <w:p w:rsidR="00797555" w:rsidRPr="00C605EA" w:rsidRDefault="0065780D" w:rsidP="00347D65">
            <w:pPr>
              <w:pStyle w:val="ListParagraph"/>
              <w:numPr>
                <w:ilvl w:val="0"/>
                <w:numId w:val="18"/>
              </w:numPr>
              <w:tabs>
                <w:tab w:val="left" w:pos="377"/>
              </w:tabs>
              <w:ind w:left="0" w:firstLine="0"/>
              <w:contextualSpacing w:val="0"/>
              <w:rPr>
                <w:i w:val="0"/>
                <w:color w:val="auto"/>
              </w:rPr>
            </w:pPr>
            <w:r>
              <w:rPr>
                <w:i w:val="0"/>
                <w:color w:val="auto"/>
              </w:rPr>
              <w:t>dodatku na zagospodarowanie oraz zwrotu kosztów przeprowadzki;</w:t>
            </w:r>
          </w:p>
          <w:p w:rsidR="00797555" w:rsidRPr="00C605EA" w:rsidRDefault="0065780D" w:rsidP="00347D65">
            <w:pPr>
              <w:pStyle w:val="ListParagraph"/>
              <w:numPr>
                <w:ilvl w:val="0"/>
                <w:numId w:val="18"/>
              </w:numPr>
              <w:tabs>
                <w:tab w:val="left" w:pos="175"/>
                <w:tab w:val="left" w:pos="377"/>
              </w:tabs>
              <w:ind w:left="0" w:firstLine="0"/>
              <w:contextualSpacing w:val="0"/>
              <w:rPr>
                <w:i w:val="0"/>
                <w:color w:val="auto"/>
              </w:rPr>
            </w:pPr>
            <w:r>
              <w:rPr>
                <w:i w:val="0"/>
                <w:color w:val="auto"/>
              </w:rPr>
              <w:t>tymczasowej diety dziennej w początkowym okresie;</w:t>
            </w:r>
          </w:p>
          <w:p w:rsidR="00797555" w:rsidRPr="00C605EA" w:rsidRDefault="0065780D" w:rsidP="00347D65">
            <w:pPr>
              <w:pStyle w:val="ListParagraph"/>
              <w:numPr>
                <w:ilvl w:val="0"/>
                <w:numId w:val="18"/>
              </w:numPr>
              <w:tabs>
                <w:tab w:val="left" w:pos="175"/>
                <w:tab w:val="left" w:pos="377"/>
              </w:tabs>
              <w:ind w:left="0" w:firstLine="0"/>
              <w:contextualSpacing w:val="0"/>
              <w:rPr>
                <w:i w:val="0"/>
                <w:color w:val="auto"/>
              </w:rPr>
            </w:pPr>
            <w:r>
              <w:rPr>
                <w:i w:val="0"/>
                <w:color w:val="auto"/>
              </w:rPr>
              <w:lastRenderedPageBreak/>
              <w:t>innych świadczeń (zwrotu kosztów podróży związanych z objęciem obowiązków itp.).</w:t>
            </w:r>
          </w:p>
          <w:p w:rsidR="00797555" w:rsidRPr="008F1AD8" w:rsidRDefault="00682B43" w:rsidP="006420F3">
            <w:pPr>
              <w:spacing w:after="0"/>
              <w:jc w:val="left"/>
              <w:rPr>
                <w:color w:val="auto"/>
                <w:szCs w:val="20"/>
              </w:rPr>
            </w:pPr>
          </w:p>
          <w:p w:rsidR="00797555" w:rsidRPr="008F1AD8" w:rsidRDefault="0065780D" w:rsidP="006420F3">
            <w:pPr>
              <w:spacing w:after="0"/>
              <w:jc w:val="left"/>
              <w:rPr>
                <w:color w:val="auto"/>
              </w:rPr>
            </w:pPr>
            <w:r>
              <w:t xml:space="preserve">Więcej informacji na temat warunków znajduje się w </w:t>
            </w:r>
            <w:r>
              <w:rPr>
                <w:b/>
              </w:rPr>
              <w:t>załączniku VII do regulaminu pracowniczego</w:t>
            </w:r>
            <w:r>
              <w:t xml:space="preserve"> (strony 96–110):</w:t>
            </w:r>
          </w:p>
          <w:p w:rsidR="00797555" w:rsidRPr="008F1AD8" w:rsidRDefault="00682B43" w:rsidP="006420F3">
            <w:pPr>
              <w:spacing w:after="0"/>
              <w:jc w:val="left"/>
              <w:rPr>
                <w:b/>
                <w:color w:val="auto"/>
                <w:sz w:val="20"/>
                <w:szCs w:val="20"/>
              </w:rPr>
            </w:pPr>
            <w:hyperlink r:id="rId16" w:history="1">
              <w:r w:rsidR="0065780D">
                <w:rPr>
                  <w:rFonts w:ascii="Calibri" w:hAnsi="Calibri"/>
                  <w:color w:val="auto"/>
                  <w:sz w:val="20"/>
                  <w:u w:val="single"/>
                </w:rPr>
                <w:t>http://eur-lex.europa.eu/LexUriServ/LexUriServ.do?uri=CONSLEG:1962R0031:20140101:PL:PDF</w:t>
              </w:r>
            </w:hyperlink>
          </w:p>
        </w:tc>
      </w:tr>
    </w:tbl>
    <w:p w:rsidR="00797555" w:rsidRPr="009C390E" w:rsidRDefault="00682B43" w:rsidP="00797555">
      <w:pPr>
        <w:spacing w:after="0"/>
        <w:jc w:val="left"/>
        <w:rPr>
          <w:color w:val="auto"/>
        </w:rPr>
      </w:pPr>
    </w:p>
    <w:p w:rsidR="0040145B" w:rsidRDefault="0065780D">
      <w:pPr>
        <w:spacing w:after="200" w:line="276" w:lineRule="auto"/>
        <w:jc w:val="left"/>
        <w:rPr>
          <w:color w:val="auto"/>
        </w:rPr>
      </w:pPr>
      <w:r>
        <w:br w:type="page"/>
      </w:r>
    </w:p>
    <w:p w:rsidR="0040145B" w:rsidRDefault="00682B43" w:rsidP="0040145B">
      <w:pPr>
        <w:spacing w:after="0" w:line="276" w:lineRule="auto"/>
        <w:jc w:val="left"/>
        <w:rPr>
          <w:color w:val="auto"/>
        </w:rPr>
      </w:pPr>
    </w:p>
    <w:tbl>
      <w:tblPr>
        <w:tblStyle w:val="TableGrid"/>
        <w:tblW w:w="5000" w:type="pct"/>
        <w:tblLook w:val="04A0" w:firstRow="1" w:lastRow="0" w:firstColumn="1" w:lastColumn="0" w:noHBand="0" w:noVBand="1"/>
      </w:tblPr>
      <w:tblGrid>
        <w:gridCol w:w="4866"/>
        <w:gridCol w:w="4763"/>
      </w:tblGrid>
      <w:tr w:rsidR="00316462" w:rsidTr="008F1AD8">
        <w:trPr>
          <w:trHeight w:val="301"/>
        </w:trPr>
        <w:tc>
          <w:tcPr>
            <w:tcW w:w="5000" w:type="pct"/>
            <w:gridSpan w:val="2"/>
            <w:shd w:val="clear" w:color="auto" w:fill="auto"/>
            <w:vAlign w:val="center"/>
          </w:tcPr>
          <w:p w:rsidR="00797555" w:rsidRPr="009C390E" w:rsidRDefault="0065780D" w:rsidP="006420F3">
            <w:pPr>
              <w:spacing w:after="0"/>
              <w:jc w:val="left"/>
              <w:rPr>
                <w:i/>
                <w:color w:val="0C4DA2"/>
              </w:rPr>
            </w:pPr>
            <w:r>
              <w:rPr>
                <w:i/>
                <w:color w:val="0C4DA2"/>
              </w:rPr>
              <w:t>ZOBOWIĄZANIA</w:t>
            </w:r>
          </w:p>
        </w:tc>
      </w:tr>
      <w:tr w:rsidR="00316462" w:rsidTr="008F1AD8">
        <w:tc>
          <w:tcPr>
            <w:tcW w:w="2527" w:type="pct"/>
          </w:tcPr>
          <w:p w:rsidR="00797555" w:rsidRPr="008F1AD8" w:rsidRDefault="0065780D" w:rsidP="006420F3">
            <w:pPr>
              <w:spacing w:after="0"/>
              <w:jc w:val="left"/>
              <w:rPr>
                <w:b/>
                <w:color w:val="auto"/>
                <w:szCs w:val="20"/>
              </w:rPr>
            </w:pPr>
            <w:r>
              <w:rPr>
                <w:b/>
                <w:color w:val="auto"/>
              </w:rPr>
              <w:t>Zobowiązanie na rzecz promowania równych szans:</w:t>
            </w:r>
          </w:p>
          <w:p w:rsidR="00797555" w:rsidRPr="008F1AD8" w:rsidRDefault="0065780D" w:rsidP="006420F3">
            <w:pPr>
              <w:rPr>
                <w:color w:val="auto"/>
              </w:rPr>
            </w:pPr>
            <w:r>
              <w:rPr>
                <w:color w:val="auto"/>
              </w:rPr>
              <w:t>Agencja jest pracodawcą stosującym zasadę równych szans i zaprasza do składania zgłoszeń wszystkich kandydatów spełniających kryteria kwalifikowalności i selekcji, bez względu na narodowość, wiek, rasę, przekonania polityczne, filozoficzne lub religijne, płeć bądź orientację seksualną, niepełnosprawność, stan cywilny lub sytuację rodzinną.</w:t>
            </w:r>
          </w:p>
        </w:tc>
        <w:tc>
          <w:tcPr>
            <w:tcW w:w="2473" w:type="pct"/>
          </w:tcPr>
          <w:p w:rsidR="00797555" w:rsidRPr="008F1AD8" w:rsidRDefault="0065780D" w:rsidP="006420F3">
            <w:pPr>
              <w:spacing w:after="0"/>
              <w:rPr>
                <w:b/>
                <w:color w:val="auto"/>
                <w:szCs w:val="20"/>
              </w:rPr>
            </w:pPr>
            <w:r>
              <w:rPr>
                <w:b/>
                <w:color w:val="auto"/>
              </w:rPr>
              <w:t>Procedura odwoławcza:</w:t>
            </w:r>
          </w:p>
          <w:p w:rsidR="00797555" w:rsidRPr="008F1AD8" w:rsidRDefault="0065780D" w:rsidP="006420F3">
            <w:pPr>
              <w:rPr>
                <w:color w:val="auto"/>
              </w:rPr>
            </w:pPr>
            <w:r>
              <w:rPr>
                <w:color w:val="auto"/>
              </w:rPr>
              <w:t>Jeżeli kandydat uważa, że popełniono błąd w odniesieniu do kwalifikowalności jego zgłoszenia, może wystąpić o ponowne rozpatrzenie swojej kandydatury. W tym celu może złożyć wniosek o ponowne rozpatrzenie w ciągu 20 dni kalendarzowych od otrzymania e-maila z informacją o odrzuceniu zgłoszenia. We wniosku o ponowne rozpatrzenie należy podać numer referencyjny procedury selekcji oraz dokładnie wskazać przedmiotowe kryterium(-a) kwalifikowalności, które należy ponownie rozpatrzyć, a także uzasadnienie wniosku o ponowne rozpatrzenie. Wniosek należy przesłać na wskazany adres poczty elektronicznej Agencji (jobs@era.europa.eu).</w:t>
            </w:r>
          </w:p>
          <w:p w:rsidR="00797555" w:rsidRPr="008F1AD8" w:rsidRDefault="0065780D" w:rsidP="006420F3">
            <w:pPr>
              <w:rPr>
                <w:color w:val="auto"/>
              </w:rPr>
            </w:pPr>
            <w:r>
              <w:rPr>
                <w:color w:val="auto"/>
              </w:rPr>
              <w:t>W ciągu 15 dni kalendarzowych od otrzymania wniosku kandydat zostanie poinformowany o decyzji komisji rekrutacyjnej w tej sprawie.</w:t>
            </w:r>
          </w:p>
        </w:tc>
      </w:tr>
    </w:tbl>
    <w:p w:rsidR="00797555" w:rsidRDefault="00682B43" w:rsidP="0040145B">
      <w:pPr>
        <w:spacing w:after="0" w:line="276" w:lineRule="auto"/>
        <w:jc w:val="left"/>
        <w:rPr>
          <w:color w:val="auto"/>
        </w:rPr>
      </w:pPr>
    </w:p>
    <w:p w:rsidR="0040145B" w:rsidRDefault="0065780D">
      <w:pPr>
        <w:spacing w:after="200" w:line="276" w:lineRule="auto"/>
        <w:jc w:val="left"/>
        <w:rPr>
          <w:color w:val="auto"/>
        </w:rPr>
      </w:pPr>
      <w:r>
        <w:br w:type="page"/>
      </w:r>
    </w:p>
    <w:tbl>
      <w:tblPr>
        <w:tblStyle w:val="TableGrid"/>
        <w:tblW w:w="5000" w:type="pct"/>
        <w:tblLook w:val="04A0" w:firstRow="1" w:lastRow="0" w:firstColumn="1" w:lastColumn="0" w:noHBand="0" w:noVBand="1"/>
      </w:tblPr>
      <w:tblGrid>
        <w:gridCol w:w="4866"/>
        <w:gridCol w:w="4763"/>
      </w:tblGrid>
      <w:tr w:rsidR="00316462" w:rsidTr="008F1AD8">
        <w:trPr>
          <w:trHeight w:val="261"/>
        </w:trPr>
        <w:tc>
          <w:tcPr>
            <w:tcW w:w="5000" w:type="pct"/>
            <w:gridSpan w:val="2"/>
            <w:shd w:val="clear" w:color="auto" w:fill="auto"/>
            <w:vAlign w:val="center"/>
          </w:tcPr>
          <w:p w:rsidR="00797555" w:rsidRPr="009C390E" w:rsidRDefault="0065780D" w:rsidP="006420F3">
            <w:pPr>
              <w:spacing w:after="0"/>
              <w:jc w:val="left"/>
              <w:rPr>
                <w:i/>
                <w:color w:val="0C4DA2"/>
              </w:rPr>
            </w:pPr>
            <w:r>
              <w:rPr>
                <w:i/>
                <w:color w:val="0C4DA2"/>
              </w:rPr>
              <w:lastRenderedPageBreak/>
              <w:t>ODWOŁANIA I ZAŻALENIA</w:t>
            </w:r>
          </w:p>
        </w:tc>
      </w:tr>
      <w:tr w:rsidR="00316462" w:rsidTr="008F1AD8">
        <w:trPr>
          <w:trHeight w:val="9204"/>
        </w:trPr>
        <w:tc>
          <w:tcPr>
            <w:tcW w:w="2527" w:type="pct"/>
          </w:tcPr>
          <w:p w:rsidR="00797555" w:rsidRPr="008F1AD8" w:rsidRDefault="0065780D" w:rsidP="006420F3">
            <w:pPr>
              <w:spacing w:after="0"/>
              <w:rPr>
                <w:color w:val="auto"/>
              </w:rPr>
            </w:pPr>
            <w:r>
              <w:rPr>
                <w:color w:val="auto"/>
              </w:rPr>
              <w:t>Jeżeli kandydat/kandydatka uważa, że dana decyzja niesie niekorzystne dla niego/niej skutki, może wnieść zażalenie administracyjne na podstawie art. 90 ust. 2 Regulaminu pracowniczego urzędników Unii Europejskiej i warunków zatrudnienia innych pracowników Unii Europejskiej, kierując je pod następujący adres:</w:t>
            </w:r>
          </w:p>
          <w:p w:rsidR="00797555" w:rsidRPr="008F1AD8" w:rsidRDefault="00682B43" w:rsidP="006420F3">
            <w:pPr>
              <w:spacing w:after="0"/>
              <w:rPr>
                <w:color w:val="auto"/>
              </w:rPr>
            </w:pPr>
          </w:p>
          <w:p w:rsidR="00797555" w:rsidRPr="008F1AD8" w:rsidRDefault="0065780D" w:rsidP="006420F3">
            <w:pPr>
              <w:spacing w:after="0"/>
              <w:rPr>
                <w:color w:val="auto"/>
              </w:rPr>
            </w:pPr>
            <w:r>
              <w:rPr>
                <w:color w:val="auto"/>
              </w:rPr>
              <w:t>Dyrektor Wykonawczy</w:t>
            </w:r>
          </w:p>
          <w:p w:rsidR="00797555" w:rsidRPr="008F1AD8" w:rsidRDefault="0065780D" w:rsidP="006420F3">
            <w:pPr>
              <w:spacing w:after="0"/>
              <w:rPr>
                <w:color w:val="auto"/>
              </w:rPr>
            </w:pPr>
            <w:r>
              <w:rPr>
                <w:color w:val="auto"/>
              </w:rPr>
              <w:t>Agencja Kolejowa Unii Europejskiej</w:t>
            </w:r>
          </w:p>
          <w:p w:rsidR="00797555" w:rsidRPr="008F1AD8" w:rsidRDefault="0065780D" w:rsidP="006420F3">
            <w:pPr>
              <w:spacing w:after="0"/>
              <w:rPr>
                <w:color w:val="auto"/>
              </w:rPr>
            </w:pPr>
            <w:r>
              <w:rPr>
                <w:color w:val="auto"/>
              </w:rPr>
              <w:t>120, rue Marc Lefrancq</w:t>
            </w:r>
          </w:p>
          <w:p w:rsidR="00797555" w:rsidRPr="008F1AD8" w:rsidRDefault="0065780D" w:rsidP="006420F3">
            <w:pPr>
              <w:spacing w:after="0"/>
              <w:rPr>
                <w:color w:val="auto"/>
              </w:rPr>
            </w:pPr>
            <w:r>
              <w:rPr>
                <w:color w:val="auto"/>
              </w:rPr>
              <w:t>FR - 59300 Valenciennes</w:t>
            </w:r>
          </w:p>
          <w:p w:rsidR="00797555" w:rsidRPr="008F1AD8" w:rsidRDefault="00682B43" w:rsidP="006420F3">
            <w:pPr>
              <w:spacing w:after="0"/>
              <w:rPr>
                <w:color w:val="auto"/>
              </w:rPr>
            </w:pPr>
          </w:p>
          <w:p w:rsidR="00797555" w:rsidRPr="008F1AD8" w:rsidRDefault="0065780D" w:rsidP="006420F3">
            <w:pPr>
              <w:spacing w:after="0"/>
              <w:rPr>
                <w:color w:val="auto"/>
              </w:rPr>
            </w:pPr>
            <w:r>
              <w:rPr>
                <w:color w:val="auto"/>
              </w:rPr>
              <w:t>Zażalenie należy złożyć w terminie 3 miesięcy od momentu powiadomienia kandydata o działaniu mającym dla niego/niej negatywne skutki.</w:t>
            </w:r>
          </w:p>
          <w:p w:rsidR="00797555" w:rsidRPr="008F1AD8" w:rsidRDefault="00682B43" w:rsidP="006420F3">
            <w:pPr>
              <w:spacing w:after="0"/>
              <w:rPr>
                <w:color w:val="auto"/>
              </w:rPr>
            </w:pPr>
          </w:p>
          <w:p w:rsidR="00797555" w:rsidRPr="008F1AD8" w:rsidRDefault="0065780D" w:rsidP="006420F3">
            <w:pPr>
              <w:spacing w:after="0"/>
              <w:rPr>
                <w:color w:val="auto"/>
              </w:rPr>
            </w:pPr>
            <w:r>
              <w:rPr>
                <w:color w:val="auto"/>
              </w:rPr>
              <w:t>W przypadku oddalenia zażalenia kandydat może wnieść sprawę na podstawie art. 270 Traktatu o funkcjonowaniu Unii Europejskiej i art. 91 Regulaminu pracowniczego urzędników Unii Europejskiej i warunków zatrudnienia innych pracowników Unii Europejskiej do Sądu do spraw Służby Publicznej Unii Europejskiej na poniższy adres:</w:t>
            </w:r>
          </w:p>
          <w:p w:rsidR="00797555" w:rsidRPr="008F1AD8" w:rsidRDefault="00682B43" w:rsidP="006420F3">
            <w:pPr>
              <w:spacing w:after="0"/>
              <w:rPr>
                <w:color w:val="auto"/>
              </w:rPr>
            </w:pPr>
          </w:p>
          <w:p w:rsidR="00797555" w:rsidRPr="008F1AD8" w:rsidRDefault="0065780D" w:rsidP="006420F3">
            <w:pPr>
              <w:spacing w:after="0"/>
              <w:rPr>
                <w:color w:val="auto"/>
              </w:rPr>
            </w:pPr>
            <w:r>
              <w:rPr>
                <w:color w:val="auto"/>
              </w:rPr>
              <w:t>European Union Civil Service Tribunal (Sąd do spraw Służby Publicznej Unii Europejskiej)</w:t>
            </w:r>
          </w:p>
          <w:p w:rsidR="00797555" w:rsidRPr="008F1AD8" w:rsidRDefault="0065780D" w:rsidP="006420F3">
            <w:pPr>
              <w:spacing w:after="0"/>
              <w:rPr>
                <w:color w:val="auto"/>
              </w:rPr>
            </w:pPr>
            <w:r>
              <w:rPr>
                <w:color w:val="auto"/>
              </w:rPr>
              <w:t>Adres pocztowy</w:t>
            </w:r>
          </w:p>
          <w:p w:rsidR="00797555" w:rsidRPr="008F1AD8" w:rsidRDefault="0065780D" w:rsidP="006420F3">
            <w:pPr>
              <w:spacing w:after="0"/>
              <w:rPr>
                <w:color w:val="auto"/>
              </w:rPr>
            </w:pPr>
            <w:r>
              <w:rPr>
                <w:color w:val="auto"/>
              </w:rPr>
              <w:t>L-2925 Luxembourg</w:t>
            </w:r>
          </w:p>
          <w:p w:rsidR="00797555" w:rsidRPr="008F1AD8" w:rsidRDefault="00682B43" w:rsidP="006420F3">
            <w:pPr>
              <w:spacing w:after="0"/>
              <w:rPr>
                <w:color w:val="auto"/>
              </w:rPr>
            </w:pPr>
            <w:hyperlink r:id="rId17" w:history="1">
              <w:r w:rsidR="0065780D">
                <w:rPr>
                  <w:color w:val="auto"/>
                  <w:u w:val="single"/>
                </w:rPr>
                <w:t>http://curia.europa.eu/</w:t>
              </w:r>
            </w:hyperlink>
          </w:p>
          <w:p w:rsidR="00797555" w:rsidRPr="008F1AD8" w:rsidRDefault="00682B43" w:rsidP="006420F3">
            <w:pPr>
              <w:spacing w:after="0"/>
              <w:rPr>
                <w:color w:val="auto"/>
              </w:rPr>
            </w:pPr>
          </w:p>
          <w:p w:rsidR="00797555" w:rsidRPr="008F1AD8" w:rsidRDefault="0065780D" w:rsidP="006420F3">
            <w:pPr>
              <w:spacing w:after="0"/>
              <w:rPr>
                <w:color w:val="auto"/>
              </w:rPr>
            </w:pPr>
            <w:r>
              <w:rPr>
                <w:color w:val="auto"/>
              </w:rPr>
              <w:t>Należy zauważyć, że organ upoważniony do zawierania umów nie jest uprawniony do zmiany decyzji komisji rekrutacyjnej. Zgodnie z utrwalonym orzecznictwem Sądu duży zakres swobody decyzji komisji rekrutacyjnej nie podlega kontroli Sądu, chyba że doszło do naruszenia przepisów regulujących pracę komisji rekrutacyjnej.</w:t>
            </w:r>
          </w:p>
        </w:tc>
        <w:tc>
          <w:tcPr>
            <w:tcW w:w="2473" w:type="pct"/>
          </w:tcPr>
          <w:p w:rsidR="00797555" w:rsidRPr="008F1AD8" w:rsidRDefault="0065780D" w:rsidP="006420F3">
            <w:pPr>
              <w:spacing w:after="0"/>
              <w:rPr>
                <w:color w:val="auto"/>
              </w:rPr>
            </w:pPr>
            <w:r>
              <w:rPr>
                <w:color w:val="auto"/>
              </w:rPr>
              <w:t>Można również złożyć skargę do Europejskiego Rzecznika Praw Obywatelskich zgodnie z art. 228 ust. 1 Traktatu o funkcjonowaniu Unii Europejskiej i na warunkach przewidzianych w decyzji Parlamentu Europejskiego z dnia 9 marca 1994 r. w sprawie przepisów i ogólnych warunków regulujących wykonywanie funkcji Rzecznika Praw Obywatelskich, opublikowanej w Dzienniku Urzędowym Unii Europejskiej L 113 z dnia 4 maja 1994 r.</w:t>
            </w:r>
          </w:p>
          <w:p w:rsidR="00797555" w:rsidRPr="008F1AD8" w:rsidRDefault="00682B43" w:rsidP="006420F3">
            <w:pPr>
              <w:spacing w:after="0"/>
              <w:rPr>
                <w:color w:val="auto"/>
              </w:rPr>
            </w:pPr>
          </w:p>
          <w:p w:rsidR="00797555" w:rsidRPr="0065780D" w:rsidRDefault="0065780D" w:rsidP="006420F3">
            <w:pPr>
              <w:spacing w:after="0"/>
              <w:rPr>
                <w:color w:val="auto"/>
                <w:lang w:val="fr-BE"/>
              </w:rPr>
            </w:pPr>
            <w:r w:rsidRPr="0065780D">
              <w:rPr>
                <w:color w:val="auto"/>
                <w:lang w:val="fr-BE"/>
              </w:rPr>
              <w:t>European Ombudsman</w:t>
            </w:r>
          </w:p>
          <w:p w:rsidR="00797555" w:rsidRPr="0065780D" w:rsidRDefault="0065780D" w:rsidP="006420F3">
            <w:pPr>
              <w:spacing w:after="0"/>
              <w:rPr>
                <w:color w:val="auto"/>
                <w:lang w:val="fr-BE"/>
              </w:rPr>
            </w:pPr>
            <w:r w:rsidRPr="0065780D">
              <w:rPr>
                <w:color w:val="auto"/>
                <w:lang w:val="fr-BE"/>
              </w:rPr>
              <w:t>1, Avenue du Président Robert Schuman – CS 30403</w:t>
            </w:r>
          </w:p>
          <w:p w:rsidR="00797555" w:rsidRPr="008F1AD8" w:rsidRDefault="0065780D" w:rsidP="006420F3">
            <w:pPr>
              <w:spacing w:after="0"/>
              <w:rPr>
                <w:color w:val="auto"/>
              </w:rPr>
            </w:pPr>
            <w:r>
              <w:rPr>
                <w:color w:val="auto"/>
              </w:rPr>
              <w:t>FR – 67001 Strasbourg Cedex</w:t>
            </w:r>
          </w:p>
          <w:p w:rsidR="00797555" w:rsidRPr="008F1AD8" w:rsidRDefault="00682B43" w:rsidP="006420F3">
            <w:pPr>
              <w:spacing w:after="0"/>
              <w:rPr>
                <w:color w:val="auto"/>
                <w:u w:val="single"/>
              </w:rPr>
            </w:pPr>
            <w:hyperlink r:id="rId18" w:history="1">
              <w:r w:rsidR="0065780D">
                <w:rPr>
                  <w:color w:val="auto"/>
                  <w:u w:val="single"/>
                </w:rPr>
                <w:t>http://www.ombudsman.europa.eu</w:t>
              </w:r>
            </w:hyperlink>
          </w:p>
          <w:p w:rsidR="00797555" w:rsidRPr="008F1AD8" w:rsidRDefault="00682B43" w:rsidP="006420F3">
            <w:pPr>
              <w:spacing w:after="0"/>
              <w:rPr>
                <w:color w:val="auto"/>
                <w:u w:val="single"/>
              </w:rPr>
            </w:pPr>
          </w:p>
          <w:p w:rsidR="00797555" w:rsidRPr="008F1AD8" w:rsidRDefault="0065780D" w:rsidP="006420F3">
            <w:pPr>
              <w:spacing w:after="0"/>
              <w:rPr>
                <w:color w:val="auto"/>
              </w:rPr>
            </w:pPr>
            <w:r>
              <w:rPr>
                <w:color w:val="auto"/>
              </w:rPr>
              <w:t>Należy zaznaczyć, że skargi skierowane do Rzecznika Praw Obywatelskich nie wstrzymują biegu terminu określonego w art. 90 ust. 2 i art. 91 Regulaminu pracowniczego urzędników Unii Europejskiej na wniesienie, odpowiednio, zażalenia lub odwołania do Sądu do spraw Służby Publicznej Unii Europejskiej na podstawie art. 270 Traktatu o funkcjonowaniu Unii Europejskiej.</w:t>
            </w:r>
          </w:p>
        </w:tc>
      </w:tr>
    </w:tbl>
    <w:p w:rsidR="00797555" w:rsidRDefault="00682B43" w:rsidP="00797555">
      <w:pPr>
        <w:spacing w:after="0"/>
        <w:jc w:val="left"/>
        <w:rPr>
          <w:color w:val="auto"/>
          <w:sz w:val="20"/>
          <w:szCs w:val="20"/>
        </w:rPr>
      </w:pPr>
    </w:p>
    <w:tbl>
      <w:tblPr>
        <w:tblStyle w:val="TableGrid"/>
        <w:tblW w:w="5000" w:type="pct"/>
        <w:tblLook w:val="04A0" w:firstRow="1" w:lastRow="0" w:firstColumn="1" w:lastColumn="0" w:noHBand="0" w:noVBand="1"/>
      </w:tblPr>
      <w:tblGrid>
        <w:gridCol w:w="4866"/>
        <w:gridCol w:w="4763"/>
      </w:tblGrid>
      <w:tr w:rsidR="00316462" w:rsidTr="008F1AD8">
        <w:trPr>
          <w:trHeight w:val="261"/>
        </w:trPr>
        <w:tc>
          <w:tcPr>
            <w:tcW w:w="5000" w:type="pct"/>
            <w:gridSpan w:val="2"/>
            <w:shd w:val="clear" w:color="auto" w:fill="auto"/>
            <w:vAlign w:val="center"/>
          </w:tcPr>
          <w:p w:rsidR="00797555" w:rsidRPr="009C390E" w:rsidRDefault="0065780D" w:rsidP="006420F3">
            <w:pPr>
              <w:spacing w:after="0"/>
              <w:jc w:val="left"/>
              <w:rPr>
                <w:i/>
                <w:color w:val="0C4DA2"/>
              </w:rPr>
            </w:pPr>
            <w:r>
              <w:rPr>
                <w:i/>
                <w:color w:val="0C4DA2"/>
              </w:rPr>
              <w:t>OCHRONA DANYCH</w:t>
            </w:r>
          </w:p>
        </w:tc>
      </w:tr>
      <w:tr w:rsidR="00316462" w:rsidTr="008F1AD8">
        <w:tc>
          <w:tcPr>
            <w:tcW w:w="2527" w:type="pct"/>
          </w:tcPr>
          <w:p w:rsidR="00797555" w:rsidRPr="008F1AD8" w:rsidRDefault="0065780D" w:rsidP="006420F3">
            <w:pPr>
              <w:rPr>
                <w:color w:val="auto"/>
              </w:rPr>
            </w:pPr>
            <w:r>
              <w:rPr>
                <w:color w:val="auto"/>
              </w:rPr>
              <w:t>Celem przetwarzania przedłożonych danych jest administrowanie zgłoszeniem w celu ewentualnej selekcji wstępnej i zatrudnienia w Agencji.</w:t>
            </w:r>
          </w:p>
          <w:p w:rsidR="00797555" w:rsidRPr="008F1AD8" w:rsidRDefault="0065780D" w:rsidP="006420F3">
            <w:pPr>
              <w:rPr>
                <w:color w:val="auto"/>
                <w:sz w:val="20"/>
              </w:rPr>
            </w:pPr>
            <w:r>
              <w:rPr>
                <w:color w:val="auto"/>
              </w:rPr>
              <w:t xml:space="preserve">Dane osobowe, o które prosimy, będą przetwarzane zgodnie z rozporządzeniem (WE) nr 45/2001 Parlamentu Europejskiego i Rady z dnia 18 grudnia 2000 r. o ochronie osób fizycznych w związku z przetwarzaniem danych osobowych przez </w:t>
            </w:r>
            <w:r>
              <w:rPr>
                <w:color w:val="auto"/>
              </w:rPr>
              <w:lastRenderedPageBreak/>
              <w:t>instytucje i organy wspólnotowe oraz o swobodnym przepływie takich danych.</w:t>
            </w:r>
          </w:p>
        </w:tc>
        <w:tc>
          <w:tcPr>
            <w:tcW w:w="2473" w:type="pct"/>
          </w:tcPr>
          <w:p w:rsidR="00797555" w:rsidRPr="008F1AD8" w:rsidRDefault="0065780D" w:rsidP="006420F3">
            <w:pPr>
              <w:spacing w:after="0"/>
              <w:jc w:val="left"/>
              <w:rPr>
                <w:color w:val="auto"/>
              </w:rPr>
            </w:pPr>
            <w:r>
              <w:rPr>
                <w:color w:val="auto"/>
              </w:rPr>
              <w:lastRenderedPageBreak/>
              <w:t>Patrz link:</w:t>
            </w:r>
          </w:p>
          <w:p w:rsidR="00797555" w:rsidRPr="008F1AD8" w:rsidRDefault="00682B43" w:rsidP="006420F3">
            <w:pPr>
              <w:spacing w:after="0"/>
              <w:jc w:val="left"/>
              <w:rPr>
                <w:color w:val="auto"/>
                <w:sz w:val="20"/>
                <w:szCs w:val="20"/>
              </w:rPr>
            </w:pPr>
            <w:hyperlink r:id="rId19" w:history="1">
              <w:r w:rsidR="0065780D">
                <w:rPr>
                  <w:color w:val="auto"/>
                  <w:sz w:val="20"/>
                  <w:u w:val="single"/>
                </w:rPr>
                <w:t>http://www.era.europa.eu/The-Agency/Jobs/Pages/HR-Privacy-Statement.aspx</w:t>
              </w:r>
            </w:hyperlink>
          </w:p>
          <w:p w:rsidR="00797555" w:rsidRPr="008F1AD8" w:rsidRDefault="00682B43" w:rsidP="006420F3">
            <w:pPr>
              <w:spacing w:after="0"/>
              <w:jc w:val="center"/>
              <w:rPr>
                <w:color w:val="auto"/>
                <w:sz w:val="20"/>
                <w:szCs w:val="20"/>
              </w:rPr>
            </w:pPr>
          </w:p>
        </w:tc>
      </w:tr>
    </w:tbl>
    <w:p w:rsidR="00797555" w:rsidRPr="009C390E" w:rsidRDefault="00682B43" w:rsidP="00797555">
      <w:pPr>
        <w:spacing w:after="200" w:line="276" w:lineRule="auto"/>
        <w:jc w:val="left"/>
        <w:rPr>
          <w:b/>
          <w:color w:val="auto"/>
          <w:sz w:val="20"/>
          <w:szCs w:val="20"/>
        </w:rPr>
      </w:pPr>
    </w:p>
    <w:sectPr w:rsidR="00797555" w:rsidRPr="009C390E" w:rsidSect="00A050DB">
      <w:headerReference w:type="default" r:id="rId20"/>
      <w:footerReference w:type="even" r:id="rId21"/>
      <w:footerReference w:type="default" r:id="rId22"/>
      <w:headerReference w:type="first" r:id="rId23"/>
      <w:footerReference w:type="first" r:id="rId24"/>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619" w:rsidRDefault="0065780D">
      <w:pPr>
        <w:spacing w:after="0"/>
      </w:pPr>
      <w:r>
        <w:separator/>
      </w:r>
    </w:p>
  </w:endnote>
  <w:endnote w:type="continuationSeparator" w:id="0">
    <w:p w:rsidR="00482619" w:rsidRDefault="00657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F3" w:rsidRDefault="0065780D" w:rsidP="00917656">
    <w:pPr>
      <w:pStyle w:val="Footer"/>
      <w:rPr>
        <w:noProof w:val="0"/>
      </w:rPr>
    </w:pPr>
    <w:r w:rsidRPr="001A0D3B">
      <w:rPr>
        <w:noProof w:val="0"/>
      </w:rPr>
      <w:fldChar w:fldCharType="begin"/>
    </w:r>
    <w:r w:rsidRPr="001A0D3B">
      <w:rPr>
        <w:noProof w:val="0"/>
      </w:rPr>
      <w:instrText xml:space="preserve"> PAGE </w:instrText>
    </w:r>
    <w:r w:rsidRPr="001A0D3B">
      <w:rPr>
        <w:noProof w:val="0"/>
      </w:rPr>
      <w:fldChar w:fldCharType="separate"/>
    </w:r>
    <w:r>
      <w:rPr>
        <w:noProof w:val="0"/>
      </w:rPr>
      <w:t>2</w:t>
    </w:r>
    <w:r w:rsidRPr="001A0D3B">
      <w:rPr>
        <w:noProof w:val="0"/>
      </w:rPr>
      <w:fldChar w:fldCharType="end"/>
    </w:r>
    <w:r>
      <w:t xml:space="preserve"> / </w:t>
    </w:r>
    <w:r>
      <w:rPr>
        <w:noProof w:val="0"/>
      </w:rPr>
      <w:fldChar w:fldCharType="begin"/>
    </w:r>
    <w:r>
      <w:rPr>
        <w:noProof w:val="0"/>
      </w:rPr>
      <w:instrText xml:space="preserve"> NUMPAGES </w:instrText>
    </w:r>
    <w:r>
      <w:rPr>
        <w:noProof w:val="0"/>
      </w:rPr>
      <w:fldChar w:fldCharType="separate"/>
    </w:r>
    <w:r w:rsidR="00682B43">
      <w:t>11</w:t>
    </w:r>
    <w:r>
      <w:rPr>
        <w:noProof w:val="0"/>
      </w:rPr>
      <w:fldChar w:fldCharType="end"/>
    </w:r>
    <w:r>
      <w:tab/>
      <w:t xml:space="preserve"> </w:t>
    </w:r>
    <w:r>
      <w:rPr>
        <w:lang w:val="en-US" w:eastAsia="zh-CN" w:bidi="ar-SA"/>
      </w:rPr>
      <w:drawing>
        <wp:inline distT="0" distB="0" distL="0" distR="0">
          <wp:extent cx="781199"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7E" w:rsidRPr="006A5C1F" w:rsidRDefault="0065780D" w:rsidP="00D2337E">
    <w:pPr>
      <w:tabs>
        <w:tab w:val="right" w:pos="9639"/>
      </w:tabs>
      <w:spacing w:after="0"/>
      <w:ind w:right="-108"/>
      <w:rPr>
        <w:color w:val="004494"/>
        <w:sz w:val="16"/>
        <w:szCs w:val="16"/>
        <w:lang w:val="fr-BE"/>
      </w:rPr>
    </w:pPr>
    <w:r w:rsidRPr="006A5C1F">
      <w:rPr>
        <w:color w:val="004494"/>
        <w:sz w:val="16"/>
        <w:lang w:val="fr-BE"/>
      </w:rPr>
      <w:t xml:space="preserve">120 Rue Marc </w:t>
    </w:r>
    <w:proofErr w:type="spellStart"/>
    <w:r w:rsidRPr="006A5C1F">
      <w:rPr>
        <w:color w:val="004494"/>
        <w:sz w:val="16"/>
        <w:lang w:val="fr-BE"/>
      </w:rPr>
      <w:t>Lefrancq</w:t>
    </w:r>
    <w:proofErr w:type="spellEnd"/>
    <w:r w:rsidRPr="006A5C1F">
      <w:rPr>
        <w:color w:val="004494"/>
        <w:sz w:val="16"/>
        <w:lang w:val="fr-BE"/>
      </w:rPr>
      <w:t xml:space="preserve">  |  BP 20392  |  FR-59307 Valenciennes Cedex</w:t>
    </w:r>
    <w:r w:rsidRPr="006A5C1F">
      <w:rPr>
        <w:lang w:val="fr-BE"/>
      </w:rPr>
      <w:tab/>
    </w:r>
    <w:r w:rsidRPr="00844BE8">
      <w:rPr>
        <w:color w:val="004494"/>
        <w:sz w:val="16"/>
        <w:szCs w:val="16"/>
      </w:rPr>
      <w:fldChar w:fldCharType="begin"/>
    </w:r>
    <w:r w:rsidRPr="006A5C1F">
      <w:rPr>
        <w:color w:val="004494"/>
        <w:sz w:val="16"/>
        <w:szCs w:val="16"/>
        <w:lang w:val="fr-BE"/>
      </w:rPr>
      <w:instrText xml:space="preserve"> PAGE </w:instrText>
    </w:r>
    <w:r w:rsidRPr="00844BE8">
      <w:rPr>
        <w:color w:val="004494"/>
        <w:sz w:val="16"/>
        <w:szCs w:val="16"/>
      </w:rPr>
      <w:fldChar w:fldCharType="separate"/>
    </w:r>
    <w:r w:rsidR="00682B43">
      <w:rPr>
        <w:noProof/>
        <w:color w:val="004494"/>
        <w:sz w:val="16"/>
        <w:szCs w:val="16"/>
        <w:lang w:val="fr-BE"/>
      </w:rPr>
      <w:t>11</w:t>
    </w:r>
    <w:r w:rsidRPr="00844BE8">
      <w:rPr>
        <w:color w:val="004494"/>
        <w:sz w:val="16"/>
        <w:szCs w:val="16"/>
      </w:rPr>
      <w:fldChar w:fldCharType="end"/>
    </w:r>
    <w:r w:rsidRPr="006A5C1F">
      <w:rPr>
        <w:color w:val="004494"/>
        <w:sz w:val="16"/>
        <w:lang w:val="fr-BE"/>
      </w:rPr>
      <w:t xml:space="preserve"> / </w:t>
    </w:r>
    <w:r w:rsidRPr="00844BE8">
      <w:rPr>
        <w:color w:val="004494"/>
        <w:sz w:val="16"/>
        <w:szCs w:val="16"/>
      </w:rPr>
      <w:fldChar w:fldCharType="begin"/>
    </w:r>
    <w:r w:rsidRPr="006A5C1F">
      <w:rPr>
        <w:color w:val="004494"/>
        <w:sz w:val="16"/>
        <w:szCs w:val="16"/>
        <w:lang w:val="fr-BE"/>
      </w:rPr>
      <w:instrText xml:space="preserve"> NUMPAGES </w:instrText>
    </w:r>
    <w:r w:rsidRPr="00844BE8">
      <w:rPr>
        <w:color w:val="004494"/>
        <w:sz w:val="16"/>
        <w:szCs w:val="16"/>
      </w:rPr>
      <w:fldChar w:fldCharType="separate"/>
    </w:r>
    <w:r w:rsidR="00682B43">
      <w:rPr>
        <w:noProof/>
        <w:color w:val="004494"/>
        <w:sz w:val="16"/>
        <w:szCs w:val="16"/>
        <w:lang w:val="fr-BE"/>
      </w:rPr>
      <w:t>11</w:t>
    </w:r>
    <w:r w:rsidRPr="00844BE8">
      <w:rPr>
        <w:color w:val="004494"/>
        <w:sz w:val="16"/>
        <w:szCs w:val="16"/>
      </w:rPr>
      <w:fldChar w:fldCharType="end"/>
    </w:r>
  </w:p>
  <w:p w:rsidR="00E7154A" w:rsidRPr="00844BE8" w:rsidRDefault="0065780D" w:rsidP="00D2337E">
    <w:pPr>
      <w:tabs>
        <w:tab w:val="right" w:pos="9360"/>
      </w:tabs>
      <w:spacing w:after="0"/>
      <w:ind w:right="-108"/>
    </w:pPr>
    <w:r w:rsidRPr="00844BE8">
      <w:rPr>
        <w:color w:val="004494"/>
        <w:sz w:val="16"/>
      </w:rPr>
      <w:t>Tel. +33 (0)327 09 65 00  |  era.europa.eu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DB" w:rsidRPr="006A5C1F" w:rsidRDefault="0065780D" w:rsidP="00A050DB">
    <w:pPr>
      <w:tabs>
        <w:tab w:val="right" w:pos="9639"/>
      </w:tabs>
      <w:spacing w:after="0"/>
      <w:ind w:right="-108"/>
      <w:rPr>
        <w:color w:val="004494"/>
        <w:sz w:val="16"/>
        <w:szCs w:val="16"/>
        <w:lang w:val="fr-BE"/>
      </w:rPr>
    </w:pPr>
    <w:r w:rsidRPr="006A5C1F">
      <w:rPr>
        <w:color w:val="004494"/>
        <w:sz w:val="16"/>
        <w:lang w:val="fr-BE"/>
      </w:rPr>
      <w:t xml:space="preserve">120 Rue Marc </w:t>
    </w:r>
    <w:proofErr w:type="spellStart"/>
    <w:r w:rsidRPr="006A5C1F">
      <w:rPr>
        <w:color w:val="004494"/>
        <w:sz w:val="16"/>
        <w:lang w:val="fr-BE"/>
      </w:rPr>
      <w:t>Lefrancq</w:t>
    </w:r>
    <w:proofErr w:type="spellEnd"/>
    <w:r w:rsidRPr="006A5C1F">
      <w:rPr>
        <w:color w:val="004494"/>
        <w:sz w:val="16"/>
        <w:lang w:val="fr-BE"/>
      </w:rPr>
      <w:t xml:space="preserve">  |  BP 20392  |  FR-59307 Valenciennes Cedex</w:t>
    </w:r>
    <w:r w:rsidRPr="006A5C1F">
      <w:rPr>
        <w:lang w:val="fr-BE"/>
      </w:rPr>
      <w:tab/>
    </w:r>
    <w:r w:rsidRPr="00844BE8">
      <w:rPr>
        <w:color w:val="004494"/>
        <w:sz w:val="16"/>
        <w:szCs w:val="16"/>
      </w:rPr>
      <w:fldChar w:fldCharType="begin"/>
    </w:r>
    <w:r w:rsidRPr="006A5C1F">
      <w:rPr>
        <w:color w:val="004494"/>
        <w:sz w:val="16"/>
        <w:szCs w:val="16"/>
        <w:lang w:val="fr-BE"/>
      </w:rPr>
      <w:instrText xml:space="preserve"> PAGE </w:instrText>
    </w:r>
    <w:r w:rsidRPr="00844BE8">
      <w:rPr>
        <w:color w:val="004494"/>
        <w:sz w:val="16"/>
        <w:szCs w:val="16"/>
      </w:rPr>
      <w:fldChar w:fldCharType="separate"/>
    </w:r>
    <w:r w:rsidR="00682B43">
      <w:rPr>
        <w:noProof/>
        <w:color w:val="004494"/>
        <w:sz w:val="16"/>
        <w:szCs w:val="16"/>
        <w:lang w:val="fr-BE"/>
      </w:rPr>
      <w:t>1</w:t>
    </w:r>
    <w:r w:rsidRPr="00844BE8">
      <w:rPr>
        <w:color w:val="004494"/>
        <w:sz w:val="16"/>
        <w:szCs w:val="16"/>
      </w:rPr>
      <w:fldChar w:fldCharType="end"/>
    </w:r>
    <w:r w:rsidRPr="006A5C1F">
      <w:rPr>
        <w:color w:val="004494"/>
        <w:sz w:val="16"/>
        <w:lang w:val="fr-BE"/>
      </w:rPr>
      <w:t xml:space="preserve"> / </w:t>
    </w:r>
    <w:r w:rsidRPr="00844BE8">
      <w:rPr>
        <w:color w:val="004494"/>
        <w:sz w:val="16"/>
        <w:szCs w:val="16"/>
      </w:rPr>
      <w:fldChar w:fldCharType="begin"/>
    </w:r>
    <w:r w:rsidRPr="006A5C1F">
      <w:rPr>
        <w:color w:val="004494"/>
        <w:sz w:val="16"/>
        <w:szCs w:val="16"/>
        <w:lang w:val="fr-BE"/>
      </w:rPr>
      <w:instrText xml:space="preserve"> NUMPAGES </w:instrText>
    </w:r>
    <w:r w:rsidRPr="00844BE8">
      <w:rPr>
        <w:color w:val="004494"/>
        <w:sz w:val="16"/>
        <w:szCs w:val="16"/>
      </w:rPr>
      <w:fldChar w:fldCharType="separate"/>
    </w:r>
    <w:r w:rsidR="00682B43">
      <w:rPr>
        <w:noProof/>
        <w:color w:val="004494"/>
        <w:sz w:val="16"/>
        <w:szCs w:val="16"/>
        <w:lang w:val="fr-BE"/>
      </w:rPr>
      <w:t>11</w:t>
    </w:r>
    <w:r w:rsidRPr="00844BE8">
      <w:rPr>
        <w:color w:val="004494"/>
        <w:sz w:val="16"/>
        <w:szCs w:val="16"/>
      </w:rPr>
      <w:fldChar w:fldCharType="end"/>
    </w:r>
  </w:p>
  <w:p w:rsidR="00C108F3" w:rsidRPr="00844BE8" w:rsidRDefault="0065780D" w:rsidP="00A050DB">
    <w:pPr>
      <w:tabs>
        <w:tab w:val="right" w:pos="9360"/>
      </w:tabs>
      <w:spacing w:after="0"/>
      <w:ind w:right="-108"/>
      <w:rPr>
        <w:color w:val="000000"/>
        <w:szCs w:val="17"/>
        <w:shd w:val="clear" w:color="auto" w:fill="FFFFFF"/>
      </w:rPr>
    </w:pPr>
    <w:r w:rsidRPr="00844BE8">
      <w:rPr>
        <w:color w:val="004494"/>
        <w:sz w:val="16"/>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16" w:rsidRDefault="0065780D" w:rsidP="008B38C0">
      <w:r>
        <w:separator/>
      </w:r>
    </w:p>
  </w:footnote>
  <w:footnote w:type="continuationSeparator" w:id="0">
    <w:p w:rsidR="00DE1316" w:rsidRDefault="0065780D" w:rsidP="008B38C0">
      <w:r>
        <w:continuationSeparator/>
      </w:r>
    </w:p>
  </w:footnote>
  <w:footnote w:id="1">
    <w:p w:rsidR="00797555" w:rsidRPr="00641BEC" w:rsidRDefault="0065780D" w:rsidP="008F1AD8">
      <w:pPr>
        <w:pStyle w:val="Footnote"/>
      </w:pPr>
      <w:r>
        <w:rPr>
          <w:rStyle w:val="FootnoteReference"/>
        </w:rPr>
        <w:footnoteRef/>
      </w:r>
      <w:r>
        <w:t xml:space="preserve"> Uwzględnione będą jedynie tytuły naukowe przyznane w państwach członkowskich UE lub ujęte w certyfikatach równoważności wystawionych przez władze państw członkowskich UE.</w:t>
      </w:r>
    </w:p>
  </w:footnote>
  <w:footnote w:id="2">
    <w:p w:rsidR="00797555" w:rsidRPr="00D7407B" w:rsidRDefault="0065780D" w:rsidP="008F1AD8">
      <w:pPr>
        <w:pStyle w:val="Footnote"/>
      </w:pPr>
      <w:r>
        <w:rPr>
          <w:rStyle w:val="FootnoteReference"/>
        </w:rPr>
        <w:footnoteRef/>
      </w:r>
      <w:r>
        <w:t xml:space="preserve"> </w:t>
      </w:r>
      <w:r>
        <w:t xml:space="preserve">Język </w:t>
      </w:r>
      <w:r>
        <w:t xml:space="preserve">ojczysty lub inny język urzędowy UE na poziomie biegłej znajomości odpowiadającym poziomowi C1, zgodnie z europejskim systemem opisu kształcenia językowego </w:t>
      </w:r>
      <w:hyperlink r:id="rId1" w:history="1">
        <w:r>
          <w:rPr>
            <w:rStyle w:val="Hyperlink"/>
          </w:rPr>
          <w:t>http://europass.cedefop.europa.eu/pl/resources/european-language-levels-cefr</w:t>
        </w:r>
      </w:hyperlink>
    </w:p>
  </w:footnote>
  <w:footnote w:id="3">
    <w:p w:rsidR="00797555" w:rsidRPr="00D7407B" w:rsidRDefault="0065780D" w:rsidP="008F1AD8">
      <w:pPr>
        <w:pStyle w:val="Footnote"/>
      </w:pPr>
      <w:r>
        <w:rPr>
          <w:rStyle w:val="FootnoteReference"/>
        </w:rPr>
        <w:footnoteRef/>
      </w:r>
      <w:r>
        <w:t xml:space="preserve"> </w:t>
      </w:r>
      <w:r>
        <w:t xml:space="preserve">Znajomość </w:t>
      </w:r>
      <w:r>
        <w:t>drugiego języka urzędowego UE co najmniej na poziomie B2 zgodnie z europejskim systemem opisu kształcenia językowego.</w:t>
      </w:r>
    </w:p>
  </w:footnote>
  <w:footnote w:id="4">
    <w:p w:rsidR="00797555" w:rsidRPr="009F726B" w:rsidRDefault="0065780D" w:rsidP="008F1AD8">
      <w:pPr>
        <w:pStyle w:val="Footnote"/>
      </w:pPr>
      <w:r>
        <w:rPr>
          <w:rStyle w:val="FootnoteReference"/>
        </w:rPr>
        <w:footnoteRef/>
      </w:r>
      <w:r>
        <w:t xml:space="preserve"> </w:t>
      </w:r>
      <w:r>
        <w:t xml:space="preserve">W </w:t>
      </w:r>
      <w:r>
        <w:t>odpowiednich przypadkach</w:t>
      </w:r>
    </w:p>
  </w:footnote>
  <w:footnote w:id="5">
    <w:p w:rsidR="00797555" w:rsidRPr="006116E6" w:rsidRDefault="0065780D" w:rsidP="008F1AD8">
      <w:pPr>
        <w:pStyle w:val="Footnote"/>
      </w:pPr>
      <w:r>
        <w:rPr>
          <w:rStyle w:val="FootnoteReference"/>
        </w:rPr>
        <w:footnoteRef/>
      </w:r>
      <w:r>
        <w:t xml:space="preserve"> </w:t>
      </w:r>
      <w:r>
        <w:t xml:space="preserve">Przed </w:t>
      </w:r>
      <w:r>
        <w:t>zatrudnieniem wybrany kandydat zostanie poproszony o przedstawienie zaświadczenia o niekaralności.</w:t>
      </w:r>
    </w:p>
  </w:footnote>
  <w:footnote w:id="6">
    <w:p w:rsidR="00797555" w:rsidRPr="003B50A5" w:rsidRDefault="0065780D" w:rsidP="008F1AD8">
      <w:pPr>
        <w:pStyle w:val="Footnote"/>
        <w:rPr>
          <w:color w:val="auto"/>
        </w:rPr>
      </w:pPr>
      <w:r>
        <w:rPr>
          <w:rStyle w:val="FootnoteReference"/>
        </w:rPr>
        <w:footnoteRef/>
      </w:r>
      <w:r>
        <w:t xml:space="preserve"> </w:t>
      </w:r>
      <w:r>
        <w:rPr>
          <w:color w:val="auto"/>
        </w:rPr>
        <w:t xml:space="preserve">Przed </w:t>
      </w:r>
      <w:r>
        <w:rPr>
          <w:color w:val="auto"/>
        </w:rPr>
        <w:t>zatrudnieniem wybrany kandydat zostanie poddany badaniom w ośrodku medycznym wskazanym przez Agencję, aby potwierdzić spełnienie wymogów określonych w art. 28 lit. e) Regulaminu pracowniczego urzędników Unii Europejskiej i warunków zatrudnienia innych pracowników Unii Europejskiej.</w:t>
      </w:r>
    </w:p>
  </w:footnote>
  <w:footnote w:id="7">
    <w:p w:rsidR="00797555" w:rsidRPr="008F1AD8" w:rsidRDefault="0065780D" w:rsidP="008F1AD8">
      <w:pPr>
        <w:pStyle w:val="Footnote"/>
      </w:pPr>
      <w:r>
        <w:rPr>
          <w:rStyle w:val="FootnoteReference"/>
        </w:rPr>
        <w:footnoteRef/>
      </w:r>
      <w:r>
        <w:rPr>
          <w:vertAlign w:val="superscript"/>
        </w:rPr>
        <w:t xml:space="preserve"> </w:t>
      </w:r>
      <w:r>
        <w:t xml:space="preserve">Jedynie </w:t>
      </w:r>
      <w:r>
        <w:t>ci kandydaci, którzy zdobyli łącznie co najmniej 50% punktów.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316462" w:rsidTr="006C42E9">
      <w:tc>
        <w:tcPr>
          <w:tcW w:w="2132" w:type="pct"/>
          <w:shd w:val="clear" w:color="auto" w:fill="auto"/>
        </w:tcPr>
        <w:p w:rsidR="00A050DB" w:rsidRPr="008803A1" w:rsidRDefault="0065780D" w:rsidP="00A050DB">
          <w:pPr>
            <w:spacing w:after="0"/>
            <w:ind w:left="-108"/>
            <w:jc w:val="left"/>
            <w:rPr>
              <w:rFonts w:eastAsia="SimSun" w:cs="Times New Roman"/>
              <w:color w:val="004494"/>
              <w:sz w:val="18"/>
              <w:szCs w:val="18"/>
            </w:rPr>
          </w:pPr>
          <w:r>
            <w:rPr>
              <w:color w:val="004494"/>
              <w:sz w:val="18"/>
            </w:rPr>
            <w:t>AGENCJA KOLEJOWA UNII EUROPEJSKIEJ</w:t>
          </w:r>
        </w:p>
        <w:p w:rsidR="00A050DB" w:rsidRPr="008803A1" w:rsidRDefault="00682B43" w:rsidP="00A050DB">
          <w:pPr>
            <w:spacing w:after="0"/>
            <w:ind w:left="-108"/>
            <w:jc w:val="left"/>
            <w:rPr>
              <w:i/>
              <w:color w:val="0C4DA2"/>
              <w:sz w:val="16"/>
            </w:rPr>
          </w:pPr>
        </w:p>
      </w:tc>
      <w:tc>
        <w:tcPr>
          <w:tcW w:w="2868" w:type="pct"/>
          <w:shd w:val="clear" w:color="auto" w:fill="auto"/>
          <w:vAlign w:val="bottom"/>
        </w:tcPr>
        <w:p w:rsidR="00A050DB" w:rsidRPr="00844BE8" w:rsidRDefault="0065780D" w:rsidP="00A050DB">
          <w:pPr>
            <w:tabs>
              <w:tab w:val="right" w:pos="9639"/>
            </w:tabs>
            <w:spacing w:after="0"/>
            <w:ind w:right="-108"/>
            <w:jc w:val="right"/>
            <w:rPr>
              <w:color w:val="004494"/>
              <w:sz w:val="16"/>
              <w:szCs w:val="16"/>
            </w:rPr>
          </w:pPr>
          <w:r w:rsidRPr="00844BE8">
            <w:rPr>
              <w:color w:val="004494"/>
              <w:sz w:val="16"/>
            </w:rPr>
            <w:t>Zaproszenie do zgłaszania kandydatur na stanowisko pracownika zatrudnionego na czas określony 2(f)</w:t>
          </w:r>
        </w:p>
        <w:p w:rsidR="00242228" w:rsidRPr="00844BE8" w:rsidRDefault="0065780D" w:rsidP="00A050DB">
          <w:pPr>
            <w:tabs>
              <w:tab w:val="right" w:pos="9639"/>
            </w:tabs>
            <w:spacing w:after="0"/>
            <w:ind w:right="-108"/>
            <w:jc w:val="right"/>
            <w:rPr>
              <w:color w:val="004494"/>
              <w:sz w:val="16"/>
              <w:szCs w:val="16"/>
            </w:rPr>
          </w:pPr>
          <w:r w:rsidRPr="00844BE8">
            <w:rPr>
              <w:color w:val="004494"/>
              <w:sz w:val="16"/>
            </w:rPr>
            <w:t>ERA/AD/2016/003-OPE</w:t>
          </w:r>
        </w:p>
        <w:p w:rsidR="00A050DB" w:rsidRPr="00844BE8" w:rsidRDefault="00682B43" w:rsidP="00D2337E">
          <w:pPr>
            <w:tabs>
              <w:tab w:val="right" w:pos="9360"/>
            </w:tabs>
            <w:spacing w:after="0"/>
            <w:ind w:right="-108"/>
            <w:jc w:val="right"/>
            <w:rPr>
              <w:color w:val="004494"/>
              <w:sz w:val="16"/>
              <w:szCs w:val="16"/>
            </w:rPr>
          </w:pPr>
        </w:p>
      </w:tc>
    </w:tr>
  </w:tbl>
  <w:p w:rsidR="00C03182" w:rsidRPr="00A050DB" w:rsidRDefault="00682B43" w:rsidP="00A050D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316462" w:rsidTr="006C42E9">
      <w:trPr>
        <w:trHeight w:val="1701"/>
      </w:trPr>
      <w:tc>
        <w:tcPr>
          <w:tcW w:w="1785" w:type="pct"/>
          <w:shd w:val="clear" w:color="auto" w:fill="auto"/>
          <w:vAlign w:val="center"/>
        </w:tcPr>
        <w:p w:rsidR="00A050DB" w:rsidRPr="00A050DB" w:rsidRDefault="0065780D" w:rsidP="00A050DB">
          <w:pPr>
            <w:spacing w:after="0"/>
            <w:ind w:left="-113"/>
            <w:jc w:val="left"/>
            <w:rPr>
              <w:color w:val="0C4DA2"/>
              <w:sz w:val="18"/>
            </w:rPr>
          </w:pPr>
          <w:r>
            <w:rPr>
              <w:noProof/>
              <w:color w:val="0C4DA2"/>
              <w:sz w:val="18"/>
              <w:lang w:val="en-US" w:eastAsia="zh-CN" w:bidi="ar-SA"/>
            </w:rPr>
            <w:drawing>
              <wp:inline distT="0" distB="0" distL="0" distR="0">
                <wp:extent cx="1425575" cy="10795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tc>
      <w:tc>
        <w:tcPr>
          <w:tcW w:w="3215" w:type="pct"/>
          <w:shd w:val="clear" w:color="auto" w:fill="auto"/>
        </w:tcPr>
        <w:p w:rsidR="00A050DB" w:rsidRPr="00844BE8" w:rsidRDefault="0065780D" w:rsidP="00A050DB">
          <w:pPr>
            <w:tabs>
              <w:tab w:val="right" w:pos="9639"/>
            </w:tabs>
            <w:spacing w:after="0" w:line="276" w:lineRule="auto"/>
            <w:ind w:right="-108"/>
            <w:jc w:val="right"/>
            <w:rPr>
              <w:color w:val="004494"/>
              <w:sz w:val="16"/>
              <w:szCs w:val="16"/>
            </w:rPr>
          </w:pPr>
          <w:r w:rsidRPr="00844BE8">
            <w:rPr>
              <w:color w:val="004494"/>
              <w:sz w:val="16"/>
            </w:rPr>
            <w:t xml:space="preserve">Zaproszenie </w:t>
          </w:r>
          <w:r w:rsidRPr="00844BE8">
            <w:rPr>
              <w:color w:val="004494"/>
              <w:sz w:val="16"/>
            </w:rPr>
            <w:t>do zgłaszania kandydatur na stanowisko pracownika zatrudnionego na czas określony 2(f)</w:t>
          </w:r>
        </w:p>
        <w:p w:rsidR="00A050DB" w:rsidRPr="00844BE8" w:rsidRDefault="0065780D" w:rsidP="00A050DB">
          <w:pPr>
            <w:tabs>
              <w:tab w:val="right" w:pos="9639"/>
            </w:tabs>
            <w:spacing w:after="0" w:line="276" w:lineRule="auto"/>
            <w:ind w:right="-108"/>
            <w:jc w:val="right"/>
            <w:rPr>
              <w:color w:val="004494"/>
              <w:sz w:val="16"/>
              <w:szCs w:val="16"/>
            </w:rPr>
          </w:pPr>
          <w:r w:rsidRPr="00844BE8">
            <w:rPr>
              <w:color w:val="004494"/>
              <w:sz w:val="16"/>
            </w:rPr>
            <w:t>ERA/AD/2016/003-OPE</w:t>
          </w:r>
        </w:p>
        <w:p w:rsidR="00A050DB" w:rsidRPr="00844BE8" w:rsidRDefault="00682B43" w:rsidP="00A050DB">
          <w:pPr>
            <w:tabs>
              <w:tab w:val="right" w:pos="9360"/>
            </w:tabs>
            <w:spacing w:after="0"/>
            <w:ind w:right="-108"/>
            <w:jc w:val="right"/>
            <w:rPr>
              <w:color w:val="004494"/>
              <w:sz w:val="16"/>
              <w:szCs w:val="16"/>
            </w:rPr>
          </w:pPr>
        </w:p>
        <w:p w:rsidR="00A050DB" w:rsidRPr="00844BE8" w:rsidRDefault="00682B43" w:rsidP="00A050DB">
          <w:pPr>
            <w:tabs>
              <w:tab w:val="left" w:pos="2085"/>
              <w:tab w:val="right" w:pos="9360"/>
            </w:tabs>
            <w:spacing w:after="0"/>
            <w:ind w:right="-108"/>
            <w:rPr>
              <w:color w:val="0C4DA2"/>
              <w:sz w:val="18"/>
            </w:rPr>
          </w:pPr>
        </w:p>
      </w:tc>
    </w:tr>
    <w:tr w:rsidR="00316462" w:rsidTr="006C42E9">
      <w:trPr>
        <w:trHeight w:val="581"/>
      </w:trPr>
      <w:tc>
        <w:tcPr>
          <w:tcW w:w="1785" w:type="pct"/>
          <w:shd w:val="clear" w:color="auto" w:fill="auto"/>
          <w:vAlign w:val="center"/>
        </w:tcPr>
        <w:p w:rsidR="00A050DB" w:rsidRPr="00A050DB" w:rsidRDefault="0065780D" w:rsidP="00A050DB">
          <w:pPr>
            <w:spacing w:after="0"/>
            <w:ind w:left="680"/>
            <w:jc w:val="left"/>
            <w:rPr>
              <w:rFonts w:eastAsia="SimSun" w:cs="Lucida Sans"/>
              <w:color w:val="004494"/>
              <w:sz w:val="20"/>
              <w:szCs w:val="18"/>
            </w:rPr>
          </w:pPr>
          <w:r>
            <w:rPr>
              <w:color w:val="004494"/>
              <w:sz w:val="20"/>
            </w:rPr>
            <w:t xml:space="preserve">Usprawnianie funkcjonowania systemu kolejowego </w:t>
          </w:r>
        </w:p>
        <w:p w:rsidR="00A050DB" w:rsidRPr="00A050DB" w:rsidRDefault="0065780D" w:rsidP="00A050DB">
          <w:pPr>
            <w:spacing w:after="0"/>
            <w:ind w:left="680"/>
            <w:jc w:val="left"/>
            <w:rPr>
              <w:rFonts w:eastAsia="SimSun" w:cs="Lucida Sans"/>
              <w:color w:val="004494"/>
              <w:sz w:val="20"/>
              <w:szCs w:val="18"/>
            </w:rPr>
          </w:pPr>
          <w:r>
            <w:rPr>
              <w:color w:val="004494"/>
              <w:sz w:val="20"/>
            </w:rPr>
            <w:t>na rzecz społeczeństwa.</w:t>
          </w:r>
        </w:p>
        <w:p w:rsidR="00A050DB" w:rsidRPr="00A050DB" w:rsidRDefault="00682B43" w:rsidP="00A050DB">
          <w:pPr>
            <w:tabs>
              <w:tab w:val="right" w:pos="9360"/>
            </w:tabs>
            <w:spacing w:after="0"/>
            <w:jc w:val="left"/>
            <w:rPr>
              <w:color w:val="0C4DA2"/>
              <w:sz w:val="18"/>
            </w:rPr>
          </w:pPr>
        </w:p>
      </w:tc>
      <w:tc>
        <w:tcPr>
          <w:tcW w:w="3215" w:type="pct"/>
          <w:shd w:val="clear" w:color="auto" w:fill="auto"/>
        </w:tcPr>
        <w:p w:rsidR="00A050DB" w:rsidRPr="00A050DB" w:rsidRDefault="00682B43" w:rsidP="00A050DB">
          <w:pPr>
            <w:tabs>
              <w:tab w:val="right" w:pos="9639"/>
            </w:tabs>
            <w:spacing w:after="0" w:line="276" w:lineRule="auto"/>
            <w:jc w:val="right"/>
            <w:rPr>
              <w:color w:val="0C4DA2"/>
              <w:sz w:val="18"/>
              <w:szCs w:val="18"/>
            </w:rPr>
          </w:pPr>
        </w:p>
      </w:tc>
    </w:tr>
  </w:tbl>
  <w:p w:rsidR="00E8730E" w:rsidRPr="00E8730E" w:rsidRDefault="00682B43" w:rsidP="00A050DB">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7460202C">
      <w:start w:val="1"/>
      <w:numFmt w:val="decimal"/>
      <w:lvlText w:val="%1."/>
      <w:lvlJc w:val="left"/>
      <w:pPr>
        <w:ind w:left="720" w:hanging="360"/>
      </w:pPr>
      <w:rPr>
        <w:rFonts w:hint="default"/>
      </w:rPr>
    </w:lvl>
    <w:lvl w:ilvl="1" w:tplc="7C5694F0" w:tentative="1">
      <w:start w:val="1"/>
      <w:numFmt w:val="lowerLetter"/>
      <w:lvlText w:val="%2."/>
      <w:lvlJc w:val="left"/>
      <w:pPr>
        <w:ind w:left="1440" w:hanging="360"/>
      </w:pPr>
    </w:lvl>
    <w:lvl w:ilvl="2" w:tplc="48844564" w:tentative="1">
      <w:start w:val="1"/>
      <w:numFmt w:val="lowerRoman"/>
      <w:lvlText w:val="%3."/>
      <w:lvlJc w:val="right"/>
      <w:pPr>
        <w:ind w:left="2160" w:hanging="180"/>
      </w:pPr>
    </w:lvl>
    <w:lvl w:ilvl="3" w:tplc="9D321D42" w:tentative="1">
      <w:start w:val="1"/>
      <w:numFmt w:val="decimal"/>
      <w:lvlText w:val="%4."/>
      <w:lvlJc w:val="left"/>
      <w:pPr>
        <w:ind w:left="2880" w:hanging="360"/>
      </w:pPr>
    </w:lvl>
    <w:lvl w:ilvl="4" w:tplc="CAC0E73C" w:tentative="1">
      <w:start w:val="1"/>
      <w:numFmt w:val="lowerLetter"/>
      <w:lvlText w:val="%5."/>
      <w:lvlJc w:val="left"/>
      <w:pPr>
        <w:ind w:left="3600" w:hanging="360"/>
      </w:pPr>
    </w:lvl>
    <w:lvl w:ilvl="5" w:tplc="8BB047E4" w:tentative="1">
      <w:start w:val="1"/>
      <w:numFmt w:val="lowerRoman"/>
      <w:lvlText w:val="%6."/>
      <w:lvlJc w:val="right"/>
      <w:pPr>
        <w:ind w:left="4320" w:hanging="180"/>
      </w:pPr>
    </w:lvl>
    <w:lvl w:ilvl="6" w:tplc="8AA08A28" w:tentative="1">
      <w:start w:val="1"/>
      <w:numFmt w:val="decimal"/>
      <w:lvlText w:val="%7."/>
      <w:lvlJc w:val="left"/>
      <w:pPr>
        <w:ind w:left="5040" w:hanging="360"/>
      </w:pPr>
    </w:lvl>
    <w:lvl w:ilvl="7" w:tplc="9EC69B9C" w:tentative="1">
      <w:start w:val="1"/>
      <w:numFmt w:val="lowerLetter"/>
      <w:lvlText w:val="%8."/>
      <w:lvlJc w:val="left"/>
      <w:pPr>
        <w:ind w:left="5760" w:hanging="360"/>
      </w:pPr>
    </w:lvl>
    <w:lvl w:ilvl="8" w:tplc="33CA21EE"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BFF463A8">
      <w:start w:val="1"/>
      <w:numFmt w:val="decimal"/>
      <w:lvlText w:val="%1."/>
      <w:lvlJc w:val="left"/>
      <w:pPr>
        <w:tabs>
          <w:tab w:val="num" w:pos="900"/>
        </w:tabs>
        <w:ind w:left="900" w:hanging="360"/>
      </w:pPr>
      <w:rPr>
        <w:rFonts w:hint="default"/>
      </w:rPr>
    </w:lvl>
    <w:lvl w:ilvl="1" w:tplc="932C83D2" w:tentative="1">
      <w:start w:val="1"/>
      <w:numFmt w:val="bullet"/>
      <w:lvlText w:val="o"/>
      <w:lvlJc w:val="left"/>
      <w:pPr>
        <w:tabs>
          <w:tab w:val="num" w:pos="900"/>
        </w:tabs>
        <w:ind w:left="900" w:hanging="360"/>
      </w:pPr>
      <w:rPr>
        <w:rFonts w:ascii="Courier New" w:hAnsi="Courier New" w:cs="Courier New" w:hint="default"/>
      </w:rPr>
    </w:lvl>
    <w:lvl w:ilvl="2" w:tplc="B688EE08" w:tentative="1">
      <w:start w:val="1"/>
      <w:numFmt w:val="bullet"/>
      <w:lvlText w:val=""/>
      <w:lvlJc w:val="left"/>
      <w:pPr>
        <w:tabs>
          <w:tab w:val="num" w:pos="1620"/>
        </w:tabs>
        <w:ind w:left="1620" w:hanging="360"/>
      </w:pPr>
      <w:rPr>
        <w:rFonts w:ascii="Wingdings" w:hAnsi="Wingdings" w:hint="default"/>
      </w:rPr>
    </w:lvl>
    <w:lvl w:ilvl="3" w:tplc="46BC065A" w:tentative="1">
      <w:start w:val="1"/>
      <w:numFmt w:val="bullet"/>
      <w:lvlText w:val=""/>
      <w:lvlJc w:val="left"/>
      <w:pPr>
        <w:tabs>
          <w:tab w:val="num" w:pos="2340"/>
        </w:tabs>
        <w:ind w:left="2340" w:hanging="360"/>
      </w:pPr>
      <w:rPr>
        <w:rFonts w:ascii="Symbol" w:hAnsi="Symbol" w:hint="default"/>
      </w:rPr>
    </w:lvl>
    <w:lvl w:ilvl="4" w:tplc="2C5AE3B0" w:tentative="1">
      <w:start w:val="1"/>
      <w:numFmt w:val="bullet"/>
      <w:lvlText w:val="o"/>
      <w:lvlJc w:val="left"/>
      <w:pPr>
        <w:tabs>
          <w:tab w:val="num" w:pos="3060"/>
        </w:tabs>
        <w:ind w:left="3060" w:hanging="360"/>
      </w:pPr>
      <w:rPr>
        <w:rFonts w:ascii="Courier New" w:hAnsi="Courier New" w:cs="Courier New" w:hint="default"/>
      </w:rPr>
    </w:lvl>
    <w:lvl w:ilvl="5" w:tplc="7C101872" w:tentative="1">
      <w:start w:val="1"/>
      <w:numFmt w:val="bullet"/>
      <w:lvlText w:val=""/>
      <w:lvlJc w:val="left"/>
      <w:pPr>
        <w:tabs>
          <w:tab w:val="num" w:pos="3780"/>
        </w:tabs>
        <w:ind w:left="3780" w:hanging="360"/>
      </w:pPr>
      <w:rPr>
        <w:rFonts w:ascii="Wingdings" w:hAnsi="Wingdings" w:hint="default"/>
      </w:rPr>
    </w:lvl>
    <w:lvl w:ilvl="6" w:tplc="26FAA74E" w:tentative="1">
      <w:start w:val="1"/>
      <w:numFmt w:val="bullet"/>
      <w:lvlText w:val=""/>
      <w:lvlJc w:val="left"/>
      <w:pPr>
        <w:tabs>
          <w:tab w:val="num" w:pos="4500"/>
        </w:tabs>
        <w:ind w:left="4500" w:hanging="360"/>
      </w:pPr>
      <w:rPr>
        <w:rFonts w:ascii="Symbol" w:hAnsi="Symbol" w:hint="default"/>
      </w:rPr>
    </w:lvl>
    <w:lvl w:ilvl="7" w:tplc="DA0EE8BC" w:tentative="1">
      <w:start w:val="1"/>
      <w:numFmt w:val="bullet"/>
      <w:lvlText w:val="o"/>
      <w:lvlJc w:val="left"/>
      <w:pPr>
        <w:tabs>
          <w:tab w:val="num" w:pos="5220"/>
        </w:tabs>
        <w:ind w:left="5220" w:hanging="360"/>
      </w:pPr>
      <w:rPr>
        <w:rFonts w:ascii="Courier New" w:hAnsi="Courier New" w:cs="Courier New" w:hint="default"/>
      </w:rPr>
    </w:lvl>
    <w:lvl w:ilvl="8" w:tplc="1FEE2D54"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292F"/>
    <w:multiLevelType w:val="hybridMultilevel"/>
    <w:tmpl w:val="F3968950"/>
    <w:lvl w:ilvl="0" w:tplc="A0BA6AB6">
      <w:start w:val="1"/>
      <w:numFmt w:val="decimal"/>
      <w:lvlText w:val="%1."/>
      <w:lvlJc w:val="left"/>
      <w:pPr>
        <w:ind w:left="720" w:hanging="360"/>
      </w:pPr>
      <w:rPr>
        <w:rFonts w:asciiTheme="minorHAnsi" w:hAnsiTheme="minorHAnsi" w:cstheme="minorHAnsi" w:hint="default"/>
        <w:i w:val="0"/>
        <w:sz w:val="22"/>
        <w:szCs w:val="22"/>
      </w:rPr>
    </w:lvl>
    <w:lvl w:ilvl="1" w:tplc="65500B68" w:tentative="1">
      <w:start w:val="1"/>
      <w:numFmt w:val="lowerLetter"/>
      <w:lvlText w:val="%2."/>
      <w:lvlJc w:val="left"/>
      <w:pPr>
        <w:ind w:left="1440" w:hanging="360"/>
      </w:pPr>
    </w:lvl>
    <w:lvl w:ilvl="2" w:tplc="D4265D70" w:tentative="1">
      <w:start w:val="1"/>
      <w:numFmt w:val="lowerRoman"/>
      <w:lvlText w:val="%3."/>
      <w:lvlJc w:val="right"/>
      <w:pPr>
        <w:ind w:left="2160" w:hanging="180"/>
      </w:pPr>
    </w:lvl>
    <w:lvl w:ilvl="3" w:tplc="E6BC5080" w:tentative="1">
      <w:start w:val="1"/>
      <w:numFmt w:val="decimal"/>
      <w:lvlText w:val="%4."/>
      <w:lvlJc w:val="left"/>
      <w:pPr>
        <w:ind w:left="2880" w:hanging="360"/>
      </w:pPr>
    </w:lvl>
    <w:lvl w:ilvl="4" w:tplc="BA4C6B24" w:tentative="1">
      <w:start w:val="1"/>
      <w:numFmt w:val="lowerLetter"/>
      <w:lvlText w:val="%5."/>
      <w:lvlJc w:val="left"/>
      <w:pPr>
        <w:ind w:left="3600" w:hanging="360"/>
      </w:pPr>
    </w:lvl>
    <w:lvl w:ilvl="5" w:tplc="E056DFA8" w:tentative="1">
      <w:start w:val="1"/>
      <w:numFmt w:val="lowerRoman"/>
      <w:lvlText w:val="%6."/>
      <w:lvlJc w:val="right"/>
      <w:pPr>
        <w:ind w:left="4320" w:hanging="180"/>
      </w:pPr>
    </w:lvl>
    <w:lvl w:ilvl="6" w:tplc="E84655C2" w:tentative="1">
      <w:start w:val="1"/>
      <w:numFmt w:val="decimal"/>
      <w:lvlText w:val="%7."/>
      <w:lvlJc w:val="left"/>
      <w:pPr>
        <w:ind w:left="5040" w:hanging="360"/>
      </w:pPr>
    </w:lvl>
    <w:lvl w:ilvl="7" w:tplc="72B87BA8" w:tentative="1">
      <w:start w:val="1"/>
      <w:numFmt w:val="lowerLetter"/>
      <w:lvlText w:val="%8."/>
      <w:lvlJc w:val="left"/>
      <w:pPr>
        <w:ind w:left="5760" w:hanging="360"/>
      </w:pPr>
    </w:lvl>
    <w:lvl w:ilvl="8" w:tplc="6EE02236" w:tentative="1">
      <w:start w:val="1"/>
      <w:numFmt w:val="lowerRoman"/>
      <w:lvlText w:val="%9."/>
      <w:lvlJc w:val="right"/>
      <w:pPr>
        <w:ind w:left="6480" w:hanging="180"/>
      </w:pPr>
    </w:lvl>
  </w:abstractNum>
  <w:abstractNum w:abstractNumId="3" w15:restartNumberingAfterBreak="0">
    <w:nsid w:val="1CDD0762"/>
    <w:multiLevelType w:val="hybridMultilevel"/>
    <w:tmpl w:val="F3220FF4"/>
    <w:lvl w:ilvl="0" w:tplc="81AADF26">
      <w:start w:val="1"/>
      <w:numFmt w:val="bullet"/>
      <w:lvlText w:val="›"/>
      <w:lvlJc w:val="left"/>
      <w:pPr>
        <w:ind w:left="720" w:hanging="360"/>
      </w:pPr>
      <w:rPr>
        <w:rFonts w:ascii="Calibri" w:hAnsi="Calibri" w:hint="default"/>
      </w:rPr>
    </w:lvl>
    <w:lvl w:ilvl="1" w:tplc="49722CC2" w:tentative="1">
      <w:start w:val="1"/>
      <w:numFmt w:val="bullet"/>
      <w:lvlText w:val="o"/>
      <w:lvlJc w:val="left"/>
      <w:pPr>
        <w:ind w:left="1440" w:hanging="360"/>
      </w:pPr>
      <w:rPr>
        <w:rFonts w:ascii="Courier New" w:hAnsi="Courier New" w:cs="Courier New" w:hint="default"/>
      </w:rPr>
    </w:lvl>
    <w:lvl w:ilvl="2" w:tplc="92BA81B8" w:tentative="1">
      <w:start w:val="1"/>
      <w:numFmt w:val="bullet"/>
      <w:lvlText w:val=""/>
      <w:lvlJc w:val="left"/>
      <w:pPr>
        <w:ind w:left="2160" w:hanging="360"/>
      </w:pPr>
      <w:rPr>
        <w:rFonts w:ascii="Wingdings" w:hAnsi="Wingdings" w:hint="default"/>
      </w:rPr>
    </w:lvl>
    <w:lvl w:ilvl="3" w:tplc="FE3E30E6" w:tentative="1">
      <w:start w:val="1"/>
      <w:numFmt w:val="bullet"/>
      <w:lvlText w:val=""/>
      <w:lvlJc w:val="left"/>
      <w:pPr>
        <w:ind w:left="2880" w:hanging="360"/>
      </w:pPr>
      <w:rPr>
        <w:rFonts w:ascii="Symbol" w:hAnsi="Symbol" w:hint="default"/>
      </w:rPr>
    </w:lvl>
    <w:lvl w:ilvl="4" w:tplc="4F6074AA" w:tentative="1">
      <w:start w:val="1"/>
      <w:numFmt w:val="bullet"/>
      <w:lvlText w:val="o"/>
      <w:lvlJc w:val="left"/>
      <w:pPr>
        <w:ind w:left="3600" w:hanging="360"/>
      </w:pPr>
      <w:rPr>
        <w:rFonts w:ascii="Courier New" w:hAnsi="Courier New" w:cs="Courier New" w:hint="default"/>
      </w:rPr>
    </w:lvl>
    <w:lvl w:ilvl="5" w:tplc="0A96678C" w:tentative="1">
      <w:start w:val="1"/>
      <w:numFmt w:val="bullet"/>
      <w:lvlText w:val=""/>
      <w:lvlJc w:val="left"/>
      <w:pPr>
        <w:ind w:left="4320" w:hanging="360"/>
      </w:pPr>
      <w:rPr>
        <w:rFonts w:ascii="Wingdings" w:hAnsi="Wingdings" w:hint="default"/>
      </w:rPr>
    </w:lvl>
    <w:lvl w:ilvl="6" w:tplc="C5B667AE" w:tentative="1">
      <w:start w:val="1"/>
      <w:numFmt w:val="bullet"/>
      <w:lvlText w:val=""/>
      <w:lvlJc w:val="left"/>
      <w:pPr>
        <w:ind w:left="5040" w:hanging="360"/>
      </w:pPr>
      <w:rPr>
        <w:rFonts w:ascii="Symbol" w:hAnsi="Symbol" w:hint="default"/>
      </w:rPr>
    </w:lvl>
    <w:lvl w:ilvl="7" w:tplc="E304C42A" w:tentative="1">
      <w:start w:val="1"/>
      <w:numFmt w:val="bullet"/>
      <w:lvlText w:val="o"/>
      <w:lvlJc w:val="left"/>
      <w:pPr>
        <w:ind w:left="5760" w:hanging="360"/>
      </w:pPr>
      <w:rPr>
        <w:rFonts w:ascii="Courier New" w:hAnsi="Courier New" w:cs="Courier New" w:hint="default"/>
      </w:rPr>
    </w:lvl>
    <w:lvl w:ilvl="8" w:tplc="181A1D88" w:tentative="1">
      <w:start w:val="1"/>
      <w:numFmt w:val="bullet"/>
      <w:lvlText w:val=""/>
      <w:lvlJc w:val="left"/>
      <w:pPr>
        <w:ind w:left="6480" w:hanging="360"/>
      </w:pPr>
      <w:rPr>
        <w:rFonts w:ascii="Wingdings" w:hAnsi="Wingdings" w:hint="default"/>
      </w:rPr>
    </w:lvl>
  </w:abstractNum>
  <w:abstractNum w:abstractNumId="4" w15:restartNumberingAfterBreak="0">
    <w:nsid w:val="1D6C627B"/>
    <w:multiLevelType w:val="hybridMultilevel"/>
    <w:tmpl w:val="B692A312"/>
    <w:lvl w:ilvl="0" w:tplc="A7B2F948">
      <w:start w:val="1"/>
      <w:numFmt w:val="decimal"/>
      <w:lvlText w:val="%1."/>
      <w:lvlJc w:val="left"/>
      <w:pPr>
        <w:ind w:left="720" w:hanging="360"/>
      </w:pPr>
      <w:rPr>
        <w:rFonts w:hint="default"/>
      </w:rPr>
    </w:lvl>
    <w:lvl w:ilvl="1" w:tplc="070A5894" w:tentative="1">
      <w:start w:val="1"/>
      <w:numFmt w:val="lowerLetter"/>
      <w:lvlText w:val="%2."/>
      <w:lvlJc w:val="left"/>
      <w:pPr>
        <w:ind w:left="1440" w:hanging="360"/>
      </w:pPr>
    </w:lvl>
    <w:lvl w:ilvl="2" w:tplc="BC12A4B6" w:tentative="1">
      <w:start w:val="1"/>
      <w:numFmt w:val="lowerRoman"/>
      <w:lvlText w:val="%3."/>
      <w:lvlJc w:val="right"/>
      <w:pPr>
        <w:ind w:left="2160" w:hanging="180"/>
      </w:pPr>
    </w:lvl>
    <w:lvl w:ilvl="3" w:tplc="87ECECDE" w:tentative="1">
      <w:start w:val="1"/>
      <w:numFmt w:val="decimal"/>
      <w:lvlText w:val="%4."/>
      <w:lvlJc w:val="left"/>
      <w:pPr>
        <w:ind w:left="2880" w:hanging="360"/>
      </w:pPr>
    </w:lvl>
    <w:lvl w:ilvl="4" w:tplc="991C695C" w:tentative="1">
      <w:start w:val="1"/>
      <w:numFmt w:val="lowerLetter"/>
      <w:lvlText w:val="%5."/>
      <w:lvlJc w:val="left"/>
      <w:pPr>
        <w:ind w:left="3600" w:hanging="360"/>
      </w:pPr>
    </w:lvl>
    <w:lvl w:ilvl="5" w:tplc="60006CC2" w:tentative="1">
      <w:start w:val="1"/>
      <w:numFmt w:val="lowerRoman"/>
      <w:lvlText w:val="%6."/>
      <w:lvlJc w:val="right"/>
      <w:pPr>
        <w:ind w:left="4320" w:hanging="180"/>
      </w:pPr>
    </w:lvl>
    <w:lvl w:ilvl="6" w:tplc="E73C8A90" w:tentative="1">
      <w:start w:val="1"/>
      <w:numFmt w:val="decimal"/>
      <w:lvlText w:val="%7."/>
      <w:lvlJc w:val="left"/>
      <w:pPr>
        <w:ind w:left="5040" w:hanging="360"/>
      </w:pPr>
    </w:lvl>
    <w:lvl w:ilvl="7" w:tplc="21E25B86" w:tentative="1">
      <w:start w:val="1"/>
      <w:numFmt w:val="lowerLetter"/>
      <w:lvlText w:val="%8."/>
      <w:lvlJc w:val="left"/>
      <w:pPr>
        <w:ind w:left="5760" w:hanging="360"/>
      </w:pPr>
    </w:lvl>
    <w:lvl w:ilvl="8" w:tplc="B810AB6A" w:tentative="1">
      <w:start w:val="1"/>
      <w:numFmt w:val="lowerRoman"/>
      <w:lvlText w:val="%9."/>
      <w:lvlJc w:val="right"/>
      <w:pPr>
        <w:ind w:left="6480" w:hanging="180"/>
      </w:pPr>
    </w:lvl>
  </w:abstractNum>
  <w:abstractNum w:abstractNumId="5" w15:restartNumberingAfterBreak="0">
    <w:nsid w:val="262D38E5"/>
    <w:multiLevelType w:val="hybridMultilevel"/>
    <w:tmpl w:val="56E0577E"/>
    <w:lvl w:ilvl="0" w:tplc="68BC51B6">
      <w:numFmt w:val="bullet"/>
      <w:lvlText w:val="-"/>
      <w:lvlJc w:val="left"/>
      <w:pPr>
        <w:ind w:left="720" w:hanging="360"/>
      </w:pPr>
      <w:rPr>
        <w:rFonts w:ascii="Calibri" w:eastAsia="Times New Roman" w:hAnsi="Calibri" w:cs="Calibri" w:hint="default"/>
      </w:rPr>
    </w:lvl>
    <w:lvl w:ilvl="1" w:tplc="43301EDA" w:tentative="1">
      <w:start w:val="1"/>
      <w:numFmt w:val="bullet"/>
      <w:lvlText w:val="o"/>
      <w:lvlJc w:val="left"/>
      <w:pPr>
        <w:ind w:left="1440" w:hanging="360"/>
      </w:pPr>
      <w:rPr>
        <w:rFonts w:ascii="Courier New" w:hAnsi="Courier New" w:cs="Courier New" w:hint="default"/>
      </w:rPr>
    </w:lvl>
    <w:lvl w:ilvl="2" w:tplc="0B2031F4" w:tentative="1">
      <w:start w:val="1"/>
      <w:numFmt w:val="bullet"/>
      <w:lvlText w:val=""/>
      <w:lvlJc w:val="left"/>
      <w:pPr>
        <w:ind w:left="2160" w:hanging="360"/>
      </w:pPr>
      <w:rPr>
        <w:rFonts w:ascii="Wingdings" w:hAnsi="Wingdings" w:hint="default"/>
      </w:rPr>
    </w:lvl>
    <w:lvl w:ilvl="3" w:tplc="ED0A4078" w:tentative="1">
      <w:start w:val="1"/>
      <w:numFmt w:val="bullet"/>
      <w:lvlText w:val=""/>
      <w:lvlJc w:val="left"/>
      <w:pPr>
        <w:ind w:left="2880" w:hanging="360"/>
      </w:pPr>
      <w:rPr>
        <w:rFonts w:ascii="Symbol" w:hAnsi="Symbol" w:hint="default"/>
      </w:rPr>
    </w:lvl>
    <w:lvl w:ilvl="4" w:tplc="928451B8" w:tentative="1">
      <w:start w:val="1"/>
      <w:numFmt w:val="bullet"/>
      <w:lvlText w:val="o"/>
      <w:lvlJc w:val="left"/>
      <w:pPr>
        <w:ind w:left="3600" w:hanging="360"/>
      </w:pPr>
      <w:rPr>
        <w:rFonts w:ascii="Courier New" w:hAnsi="Courier New" w:cs="Courier New" w:hint="default"/>
      </w:rPr>
    </w:lvl>
    <w:lvl w:ilvl="5" w:tplc="8672478A" w:tentative="1">
      <w:start w:val="1"/>
      <w:numFmt w:val="bullet"/>
      <w:lvlText w:val=""/>
      <w:lvlJc w:val="left"/>
      <w:pPr>
        <w:ind w:left="4320" w:hanging="360"/>
      </w:pPr>
      <w:rPr>
        <w:rFonts w:ascii="Wingdings" w:hAnsi="Wingdings" w:hint="default"/>
      </w:rPr>
    </w:lvl>
    <w:lvl w:ilvl="6" w:tplc="F84071BE" w:tentative="1">
      <w:start w:val="1"/>
      <w:numFmt w:val="bullet"/>
      <w:lvlText w:val=""/>
      <w:lvlJc w:val="left"/>
      <w:pPr>
        <w:ind w:left="5040" w:hanging="360"/>
      </w:pPr>
      <w:rPr>
        <w:rFonts w:ascii="Symbol" w:hAnsi="Symbol" w:hint="default"/>
      </w:rPr>
    </w:lvl>
    <w:lvl w:ilvl="7" w:tplc="F9AE1BBE" w:tentative="1">
      <w:start w:val="1"/>
      <w:numFmt w:val="bullet"/>
      <w:lvlText w:val="o"/>
      <w:lvlJc w:val="left"/>
      <w:pPr>
        <w:ind w:left="5760" w:hanging="360"/>
      </w:pPr>
      <w:rPr>
        <w:rFonts w:ascii="Courier New" w:hAnsi="Courier New" w:cs="Courier New" w:hint="default"/>
      </w:rPr>
    </w:lvl>
    <w:lvl w:ilvl="8" w:tplc="9C587BFC" w:tentative="1">
      <w:start w:val="1"/>
      <w:numFmt w:val="bullet"/>
      <w:lvlText w:val=""/>
      <w:lvlJc w:val="left"/>
      <w:pPr>
        <w:ind w:left="6480" w:hanging="360"/>
      </w:pPr>
      <w:rPr>
        <w:rFonts w:ascii="Wingdings" w:hAnsi="Wingdings" w:hint="default"/>
      </w:rPr>
    </w:lvl>
  </w:abstractNum>
  <w:abstractNum w:abstractNumId="6" w15:restartNumberingAfterBreak="0">
    <w:nsid w:val="2D2D4C9C"/>
    <w:multiLevelType w:val="hybridMultilevel"/>
    <w:tmpl w:val="149610BC"/>
    <w:lvl w:ilvl="0" w:tplc="36BE60C8">
      <w:start w:val="1"/>
      <w:numFmt w:val="bullet"/>
      <w:pStyle w:val="ERAbulletpoint"/>
      <w:lvlText w:val="›"/>
      <w:lvlJc w:val="left"/>
      <w:pPr>
        <w:ind w:left="1440" w:hanging="360"/>
      </w:pPr>
      <w:rPr>
        <w:rFonts w:ascii="Calibri" w:hAnsi="Calibri" w:hint="default"/>
        <w:color w:val="094595" w:themeColor="text2"/>
      </w:rPr>
    </w:lvl>
    <w:lvl w:ilvl="1" w:tplc="677C6710" w:tentative="1">
      <w:start w:val="1"/>
      <w:numFmt w:val="bullet"/>
      <w:lvlText w:val="o"/>
      <w:lvlJc w:val="left"/>
      <w:pPr>
        <w:ind w:left="2160" w:hanging="360"/>
      </w:pPr>
      <w:rPr>
        <w:rFonts w:ascii="Courier New" w:hAnsi="Courier New" w:cs="Courier New" w:hint="default"/>
      </w:rPr>
    </w:lvl>
    <w:lvl w:ilvl="2" w:tplc="5DE2094C" w:tentative="1">
      <w:start w:val="1"/>
      <w:numFmt w:val="bullet"/>
      <w:lvlText w:val=""/>
      <w:lvlJc w:val="left"/>
      <w:pPr>
        <w:ind w:left="2880" w:hanging="360"/>
      </w:pPr>
      <w:rPr>
        <w:rFonts w:ascii="Wingdings" w:hAnsi="Wingdings" w:hint="default"/>
      </w:rPr>
    </w:lvl>
    <w:lvl w:ilvl="3" w:tplc="F8DE0FF0" w:tentative="1">
      <w:start w:val="1"/>
      <w:numFmt w:val="bullet"/>
      <w:lvlText w:val=""/>
      <w:lvlJc w:val="left"/>
      <w:pPr>
        <w:ind w:left="3600" w:hanging="360"/>
      </w:pPr>
      <w:rPr>
        <w:rFonts w:ascii="Symbol" w:hAnsi="Symbol" w:hint="default"/>
      </w:rPr>
    </w:lvl>
    <w:lvl w:ilvl="4" w:tplc="C01215E0" w:tentative="1">
      <w:start w:val="1"/>
      <w:numFmt w:val="bullet"/>
      <w:lvlText w:val="o"/>
      <w:lvlJc w:val="left"/>
      <w:pPr>
        <w:ind w:left="4320" w:hanging="360"/>
      </w:pPr>
      <w:rPr>
        <w:rFonts w:ascii="Courier New" w:hAnsi="Courier New" w:cs="Courier New" w:hint="default"/>
      </w:rPr>
    </w:lvl>
    <w:lvl w:ilvl="5" w:tplc="A65A4BEE" w:tentative="1">
      <w:start w:val="1"/>
      <w:numFmt w:val="bullet"/>
      <w:lvlText w:val=""/>
      <w:lvlJc w:val="left"/>
      <w:pPr>
        <w:ind w:left="5040" w:hanging="360"/>
      </w:pPr>
      <w:rPr>
        <w:rFonts w:ascii="Wingdings" w:hAnsi="Wingdings" w:hint="default"/>
      </w:rPr>
    </w:lvl>
    <w:lvl w:ilvl="6" w:tplc="5C268BC0" w:tentative="1">
      <w:start w:val="1"/>
      <w:numFmt w:val="bullet"/>
      <w:lvlText w:val=""/>
      <w:lvlJc w:val="left"/>
      <w:pPr>
        <w:ind w:left="5760" w:hanging="360"/>
      </w:pPr>
      <w:rPr>
        <w:rFonts w:ascii="Symbol" w:hAnsi="Symbol" w:hint="default"/>
      </w:rPr>
    </w:lvl>
    <w:lvl w:ilvl="7" w:tplc="B560A736" w:tentative="1">
      <w:start w:val="1"/>
      <w:numFmt w:val="bullet"/>
      <w:lvlText w:val="o"/>
      <w:lvlJc w:val="left"/>
      <w:pPr>
        <w:ind w:left="6480" w:hanging="360"/>
      </w:pPr>
      <w:rPr>
        <w:rFonts w:ascii="Courier New" w:hAnsi="Courier New" w:cs="Courier New" w:hint="default"/>
      </w:rPr>
    </w:lvl>
    <w:lvl w:ilvl="8" w:tplc="2DFEF3BC" w:tentative="1">
      <w:start w:val="1"/>
      <w:numFmt w:val="bullet"/>
      <w:lvlText w:val=""/>
      <w:lvlJc w:val="left"/>
      <w:pPr>
        <w:ind w:left="7200" w:hanging="360"/>
      </w:pPr>
      <w:rPr>
        <w:rFonts w:ascii="Wingdings" w:hAnsi="Wingdings" w:hint="default"/>
      </w:rPr>
    </w:lvl>
  </w:abstractNum>
  <w:abstractNum w:abstractNumId="7" w15:restartNumberingAfterBreak="0">
    <w:nsid w:val="399015B1"/>
    <w:multiLevelType w:val="hybridMultilevel"/>
    <w:tmpl w:val="53041D7A"/>
    <w:lvl w:ilvl="0" w:tplc="F2706A7A">
      <w:start w:val="1"/>
      <w:numFmt w:val="decimal"/>
      <w:lvlText w:val="%1."/>
      <w:lvlJc w:val="left"/>
      <w:pPr>
        <w:ind w:left="720" w:hanging="360"/>
      </w:pPr>
      <w:rPr>
        <w:rFonts w:hint="default"/>
      </w:rPr>
    </w:lvl>
    <w:lvl w:ilvl="1" w:tplc="47E0ADF4" w:tentative="1">
      <w:start w:val="1"/>
      <w:numFmt w:val="lowerLetter"/>
      <w:lvlText w:val="%2."/>
      <w:lvlJc w:val="left"/>
      <w:pPr>
        <w:ind w:left="1440" w:hanging="360"/>
      </w:pPr>
    </w:lvl>
    <w:lvl w:ilvl="2" w:tplc="EFA4F234" w:tentative="1">
      <w:start w:val="1"/>
      <w:numFmt w:val="lowerRoman"/>
      <w:lvlText w:val="%3."/>
      <w:lvlJc w:val="right"/>
      <w:pPr>
        <w:ind w:left="2160" w:hanging="180"/>
      </w:pPr>
    </w:lvl>
    <w:lvl w:ilvl="3" w:tplc="6C3EEB62" w:tentative="1">
      <w:start w:val="1"/>
      <w:numFmt w:val="decimal"/>
      <w:lvlText w:val="%4."/>
      <w:lvlJc w:val="left"/>
      <w:pPr>
        <w:ind w:left="2880" w:hanging="360"/>
      </w:pPr>
    </w:lvl>
    <w:lvl w:ilvl="4" w:tplc="A05A4380" w:tentative="1">
      <w:start w:val="1"/>
      <w:numFmt w:val="lowerLetter"/>
      <w:lvlText w:val="%5."/>
      <w:lvlJc w:val="left"/>
      <w:pPr>
        <w:ind w:left="3600" w:hanging="360"/>
      </w:pPr>
    </w:lvl>
    <w:lvl w:ilvl="5" w:tplc="0C5095F8" w:tentative="1">
      <w:start w:val="1"/>
      <w:numFmt w:val="lowerRoman"/>
      <w:lvlText w:val="%6."/>
      <w:lvlJc w:val="right"/>
      <w:pPr>
        <w:ind w:left="4320" w:hanging="180"/>
      </w:pPr>
    </w:lvl>
    <w:lvl w:ilvl="6" w:tplc="E7007F84" w:tentative="1">
      <w:start w:val="1"/>
      <w:numFmt w:val="decimal"/>
      <w:lvlText w:val="%7."/>
      <w:lvlJc w:val="left"/>
      <w:pPr>
        <w:ind w:left="5040" w:hanging="360"/>
      </w:pPr>
    </w:lvl>
    <w:lvl w:ilvl="7" w:tplc="678C055E" w:tentative="1">
      <w:start w:val="1"/>
      <w:numFmt w:val="lowerLetter"/>
      <w:lvlText w:val="%8."/>
      <w:lvlJc w:val="left"/>
      <w:pPr>
        <w:ind w:left="5760" w:hanging="360"/>
      </w:pPr>
    </w:lvl>
    <w:lvl w:ilvl="8" w:tplc="23D86EE8" w:tentative="1">
      <w:start w:val="1"/>
      <w:numFmt w:val="lowerRoman"/>
      <w:lvlText w:val="%9."/>
      <w:lvlJc w:val="right"/>
      <w:pPr>
        <w:ind w:left="6480" w:hanging="180"/>
      </w:pPr>
    </w:lvl>
  </w:abstractNum>
  <w:abstractNum w:abstractNumId="8" w15:restartNumberingAfterBreak="0">
    <w:nsid w:val="3DCB4D73"/>
    <w:multiLevelType w:val="hybridMultilevel"/>
    <w:tmpl w:val="00A2921C"/>
    <w:lvl w:ilvl="0" w:tplc="286C436C">
      <w:start w:val="1"/>
      <w:numFmt w:val="bullet"/>
      <w:lvlText w:val="›"/>
      <w:lvlJc w:val="left"/>
      <w:pPr>
        <w:ind w:left="1440" w:hanging="360"/>
      </w:pPr>
      <w:rPr>
        <w:rFonts w:ascii="Calibri" w:hAnsi="Calibri" w:hint="default"/>
      </w:rPr>
    </w:lvl>
    <w:lvl w:ilvl="1" w:tplc="D3ACE470" w:tentative="1">
      <w:start w:val="1"/>
      <w:numFmt w:val="bullet"/>
      <w:lvlText w:val="o"/>
      <w:lvlJc w:val="left"/>
      <w:pPr>
        <w:ind w:left="2160" w:hanging="360"/>
      </w:pPr>
      <w:rPr>
        <w:rFonts w:ascii="Courier New" w:hAnsi="Courier New" w:cs="Courier New" w:hint="default"/>
      </w:rPr>
    </w:lvl>
    <w:lvl w:ilvl="2" w:tplc="57941CAC" w:tentative="1">
      <w:start w:val="1"/>
      <w:numFmt w:val="bullet"/>
      <w:lvlText w:val=""/>
      <w:lvlJc w:val="left"/>
      <w:pPr>
        <w:ind w:left="2880" w:hanging="360"/>
      </w:pPr>
      <w:rPr>
        <w:rFonts w:ascii="Wingdings" w:hAnsi="Wingdings" w:hint="default"/>
      </w:rPr>
    </w:lvl>
    <w:lvl w:ilvl="3" w:tplc="7B0C04C0" w:tentative="1">
      <w:start w:val="1"/>
      <w:numFmt w:val="bullet"/>
      <w:lvlText w:val=""/>
      <w:lvlJc w:val="left"/>
      <w:pPr>
        <w:ind w:left="3600" w:hanging="360"/>
      </w:pPr>
      <w:rPr>
        <w:rFonts w:ascii="Symbol" w:hAnsi="Symbol" w:hint="default"/>
      </w:rPr>
    </w:lvl>
    <w:lvl w:ilvl="4" w:tplc="94F4BFD6" w:tentative="1">
      <w:start w:val="1"/>
      <w:numFmt w:val="bullet"/>
      <w:lvlText w:val="o"/>
      <w:lvlJc w:val="left"/>
      <w:pPr>
        <w:ind w:left="4320" w:hanging="360"/>
      </w:pPr>
      <w:rPr>
        <w:rFonts w:ascii="Courier New" w:hAnsi="Courier New" w:cs="Courier New" w:hint="default"/>
      </w:rPr>
    </w:lvl>
    <w:lvl w:ilvl="5" w:tplc="FAC04410" w:tentative="1">
      <w:start w:val="1"/>
      <w:numFmt w:val="bullet"/>
      <w:lvlText w:val=""/>
      <w:lvlJc w:val="left"/>
      <w:pPr>
        <w:ind w:left="5040" w:hanging="360"/>
      </w:pPr>
      <w:rPr>
        <w:rFonts w:ascii="Wingdings" w:hAnsi="Wingdings" w:hint="default"/>
      </w:rPr>
    </w:lvl>
    <w:lvl w:ilvl="6" w:tplc="ADC6FB90" w:tentative="1">
      <w:start w:val="1"/>
      <w:numFmt w:val="bullet"/>
      <w:lvlText w:val=""/>
      <w:lvlJc w:val="left"/>
      <w:pPr>
        <w:ind w:left="5760" w:hanging="360"/>
      </w:pPr>
      <w:rPr>
        <w:rFonts w:ascii="Symbol" w:hAnsi="Symbol" w:hint="default"/>
      </w:rPr>
    </w:lvl>
    <w:lvl w:ilvl="7" w:tplc="70947A58" w:tentative="1">
      <w:start w:val="1"/>
      <w:numFmt w:val="bullet"/>
      <w:lvlText w:val="o"/>
      <w:lvlJc w:val="left"/>
      <w:pPr>
        <w:ind w:left="6480" w:hanging="360"/>
      </w:pPr>
      <w:rPr>
        <w:rFonts w:ascii="Courier New" w:hAnsi="Courier New" w:cs="Courier New" w:hint="default"/>
      </w:rPr>
    </w:lvl>
    <w:lvl w:ilvl="8" w:tplc="010C9FF2" w:tentative="1">
      <w:start w:val="1"/>
      <w:numFmt w:val="bullet"/>
      <w:lvlText w:val=""/>
      <w:lvlJc w:val="left"/>
      <w:pPr>
        <w:ind w:left="7200" w:hanging="360"/>
      </w:pPr>
      <w:rPr>
        <w:rFonts w:ascii="Wingdings" w:hAnsi="Wingdings" w:hint="default"/>
      </w:rPr>
    </w:lvl>
  </w:abstractNum>
  <w:abstractNum w:abstractNumId="9" w15:restartNumberingAfterBreak="0">
    <w:nsid w:val="43572933"/>
    <w:multiLevelType w:val="hybridMultilevel"/>
    <w:tmpl w:val="A85EC4C2"/>
    <w:lvl w:ilvl="0" w:tplc="922648CC">
      <w:start w:val="1"/>
      <w:numFmt w:val="bullet"/>
      <w:lvlText w:val="›"/>
      <w:lvlJc w:val="left"/>
      <w:pPr>
        <w:ind w:left="720" w:hanging="360"/>
      </w:pPr>
      <w:rPr>
        <w:rFonts w:ascii="Calibri" w:hAnsi="Calibri" w:hint="default"/>
        <w:color w:val="094595" w:themeColor="text2"/>
      </w:rPr>
    </w:lvl>
    <w:lvl w:ilvl="1" w:tplc="1056FC26" w:tentative="1">
      <w:start w:val="1"/>
      <w:numFmt w:val="bullet"/>
      <w:lvlText w:val="o"/>
      <w:lvlJc w:val="left"/>
      <w:pPr>
        <w:ind w:left="1440" w:hanging="360"/>
      </w:pPr>
      <w:rPr>
        <w:rFonts w:ascii="Courier New" w:hAnsi="Courier New" w:cs="Courier New" w:hint="default"/>
      </w:rPr>
    </w:lvl>
    <w:lvl w:ilvl="2" w:tplc="0570F5A0" w:tentative="1">
      <w:start w:val="1"/>
      <w:numFmt w:val="bullet"/>
      <w:lvlText w:val=""/>
      <w:lvlJc w:val="left"/>
      <w:pPr>
        <w:ind w:left="2160" w:hanging="360"/>
      </w:pPr>
      <w:rPr>
        <w:rFonts w:ascii="Wingdings" w:hAnsi="Wingdings" w:hint="default"/>
      </w:rPr>
    </w:lvl>
    <w:lvl w:ilvl="3" w:tplc="B16E4A84" w:tentative="1">
      <w:start w:val="1"/>
      <w:numFmt w:val="bullet"/>
      <w:lvlText w:val=""/>
      <w:lvlJc w:val="left"/>
      <w:pPr>
        <w:ind w:left="2880" w:hanging="360"/>
      </w:pPr>
      <w:rPr>
        <w:rFonts w:ascii="Symbol" w:hAnsi="Symbol" w:hint="default"/>
      </w:rPr>
    </w:lvl>
    <w:lvl w:ilvl="4" w:tplc="F6DE6D56" w:tentative="1">
      <w:start w:val="1"/>
      <w:numFmt w:val="bullet"/>
      <w:lvlText w:val="o"/>
      <w:lvlJc w:val="left"/>
      <w:pPr>
        <w:ind w:left="3600" w:hanging="360"/>
      </w:pPr>
      <w:rPr>
        <w:rFonts w:ascii="Courier New" w:hAnsi="Courier New" w:cs="Courier New" w:hint="default"/>
      </w:rPr>
    </w:lvl>
    <w:lvl w:ilvl="5" w:tplc="D7DA6122" w:tentative="1">
      <w:start w:val="1"/>
      <w:numFmt w:val="bullet"/>
      <w:lvlText w:val=""/>
      <w:lvlJc w:val="left"/>
      <w:pPr>
        <w:ind w:left="4320" w:hanging="360"/>
      </w:pPr>
      <w:rPr>
        <w:rFonts w:ascii="Wingdings" w:hAnsi="Wingdings" w:hint="default"/>
      </w:rPr>
    </w:lvl>
    <w:lvl w:ilvl="6" w:tplc="B8C87D66" w:tentative="1">
      <w:start w:val="1"/>
      <w:numFmt w:val="bullet"/>
      <w:lvlText w:val=""/>
      <w:lvlJc w:val="left"/>
      <w:pPr>
        <w:ind w:left="5040" w:hanging="360"/>
      </w:pPr>
      <w:rPr>
        <w:rFonts w:ascii="Symbol" w:hAnsi="Symbol" w:hint="default"/>
      </w:rPr>
    </w:lvl>
    <w:lvl w:ilvl="7" w:tplc="45AE8DA4" w:tentative="1">
      <w:start w:val="1"/>
      <w:numFmt w:val="bullet"/>
      <w:lvlText w:val="o"/>
      <w:lvlJc w:val="left"/>
      <w:pPr>
        <w:ind w:left="5760" w:hanging="360"/>
      </w:pPr>
      <w:rPr>
        <w:rFonts w:ascii="Courier New" w:hAnsi="Courier New" w:cs="Courier New" w:hint="default"/>
      </w:rPr>
    </w:lvl>
    <w:lvl w:ilvl="8" w:tplc="41744B38"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263043EC">
      <w:start w:val="1"/>
      <w:numFmt w:val="bullet"/>
      <w:lvlText w:val="›"/>
      <w:lvlJc w:val="left"/>
      <w:pPr>
        <w:ind w:left="720" w:hanging="360"/>
      </w:pPr>
      <w:rPr>
        <w:rFonts w:ascii="Calibri" w:hAnsi="Calibri" w:hint="default"/>
      </w:rPr>
    </w:lvl>
    <w:lvl w:ilvl="1" w:tplc="416EAD9C" w:tentative="1">
      <w:start w:val="1"/>
      <w:numFmt w:val="bullet"/>
      <w:lvlText w:val="o"/>
      <w:lvlJc w:val="left"/>
      <w:pPr>
        <w:ind w:left="1440" w:hanging="360"/>
      </w:pPr>
      <w:rPr>
        <w:rFonts w:ascii="Courier New" w:hAnsi="Courier New" w:cs="Courier New" w:hint="default"/>
      </w:rPr>
    </w:lvl>
    <w:lvl w:ilvl="2" w:tplc="AD702C96" w:tentative="1">
      <w:start w:val="1"/>
      <w:numFmt w:val="bullet"/>
      <w:lvlText w:val=""/>
      <w:lvlJc w:val="left"/>
      <w:pPr>
        <w:ind w:left="2160" w:hanging="360"/>
      </w:pPr>
      <w:rPr>
        <w:rFonts w:ascii="Wingdings" w:hAnsi="Wingdings" w:hint="default"/>
      </w:rPr>
    </w:lvl>
    <w:lvl w:ilvl="3" w:tplc="CD223E90" w:tentative="1">
      <w:start w:val="1"/>
      <w:numFmt w:val="bullet"/>
      <w:lvlText w:val=""/>
      <w:lvlJc w:val="left"/>
      <w:pPr>
        <w:ind w:left="2880" w:hanging="360"/>
      </w:pPr>
      <w:rPr>
        <w:rFonts w:ascii="Symbol" w:hAnsi="Symbol" w:hint="default"/>
      </w:rPr>
    </w:lvl>
    <w:lvl w:ilvl="4" w:tplc="96720DA0" w:tentative="1">
      <w:start w:val="1"/>
      <w:numFmt w:val="bullet"/>
      <w:lvlText w:val="o"/>
      <w:lvlJc w:val="left"/>
      <w:pPr>
        <w:ind w:left="3600" w:hanging="360"/>
      </w:pPr>
      <w:rPr>
        <w:rFonts w:ascii="Courier New" w:hAnsi="Courier New" w:cs="Courier New" w:hint="default"/>
      </w:rPr>
    </w:lvl>
    <w:lvl w:ilvl="5" w:tplc="236E7882" w:tentative="1">
      <w:start w:val="1"/>
      <w:numFmt w:val="bullet"/>
      <w:lvlText w:val=""/>
      <w:lvlJc w:val="left"/>
      <w:pPr>
        <w:ind w:left="4320" w:hanging="360"/>
      </w:pPr>
      <w:rPr>
        <w:rFonts w:ascii="Wingdings" w:hAnsi="Wingdings" w:hint="default"/>
      </w:rPr>
    </w:lvl>
    <w:lvl w:ilvl="6" w:tplc="8A8ED784" w:tentative="1">
      <w:start w:val="1"/>
      <w:numFmt w:val="bullet"/>
      <w:lvlText w:val=""/>
      <w:lvlJc w:val="left"/>
      <w:pPr>
        <w:ind w:left="5040" w:hanging="360"/>
      </w:pPr>
      <w:rPr>
        <w:rFonts w:ascii="Symbol" w:hAnsi="Symbol" w:hint="default"/>
      </w:rPr>
    </w:lvl>
    <w:lvl w:ilvl="7" w:tplc="67767734" w:tentative="1">
      <w:start w:val="1"/>
      <w:numFmt w:val="bullet"/>
      <w:lvlText w:val="o"/>
      <w:lvlJc w:val="left"/>
      <w:pPr>
        <w:ind w:left="5760" w:hanging="360"/>
      </w:pPr>
      <w:rPr>
        <w:rFonts w:ascii="Courier New" w:hAnsi="Courier New" w:cs="Courier New" w:hint="default"/>
      </w:rPr>
    </w:lvl>
    <w:lvl w:ilvl="8" w:tplc="A6BC247A"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7234D008">
      <w:start w:val="1"/>
      <w:numFmt w:val="bullet"/>
      <w:lvlText w:val=""/>
      <w:lvlJc w:val="left"/>
      <w:pPr>
        <w:ind w:left="720" w:hanging="360"/>
      </w:pPr>
      <w:rPr>
        <w:rFonts w:ascii="Symbol" w:hAnsi="Symbol" w:hint="default"/>
      </w:rPr>
    </w:lvl>
    <w:lvl w:ilvl="1" w:tplc="46D8543A" w:tentative="1">
      <w:start w:val="1"/>
      <w:numFmt w:val="bullet"/>
      <w:lvlText w:val="o"/>
      <w:lvlJc w:val="left"/>
      <w:pPr>
        <w:ind w:left="1440" w:hanging="360"/>
      </w:pPr>
      <w:rPr>
        <w:rFonts w:ascii="Courier New" w:hAnsi="Courier New" w:cs="Courier New" w:hint="default"/>
      </w:rPr>
    </w:lvl>
    <w:lvl w:ilvl="2" w:tplc="A9468112" w:tentative="1">
      <w:start w:val="1"/>
      <w:numFmt w:val="bullet"/>
      <w:lvlText w:val=""/>
      <w:lvlJc w:val="left"/>
      <w:pPr>
        <w:ind w:left="2160" w:hanging="360"/>
      </w:pPr>
      <w:rPr>
        <w:rFonts w:ascii="Wingdings" w:hAnsi="Wingdings" w:hint="default"/>
      </w:rPr>
    </w:lvl>
    <w:lvl w:ilvl="3" w:tplc="21A6601A" w:tentative="1">
      <w:start w:val="1"/>
      <w:numFmt w:val="bullet"/>
      <w:lvlText w:val=""/>
      <w:lvlJc w:val="left"/>
      <w:pPr>
        <w:ind w:left="2880" w:hanging="360"/>
      </w:pPr>
      <w:rPr>
        <w:rFonts w:ascii="Symbol" w:hAnsi="Symbol" w:hint="default"/>
      </w:rPr>
    </w:lvl>
    <w:lvl w:ilvl="4" w:tplc="1F461A10" w:tentative="1">
      <w:start w:val="1"/>
      <w:numFmt w:val="bullet"/>
      <w:lvlText w:val="o"/>
      <w:lvlJc w:val="left"/>
      <w:pPr>
        <w:ind w:left="3600" w:hanging="360"/>
      </w:pPr>
      <w:rPr>
        <w:rFonts w:ascii="Courier New" w:hAnsi="Courier New" w:cs="Courier New" w:hint="default"/>
      </w:rPr>
    </w:lvl>
    <w:lvl w:ilvl="5" w:tplc="1E2CFAB0" w:tentative="1">
      <w:start w:val="1"/>
      <w:numFmt w:val="bullet"/>
      <w:lvlText w:val=""/>
      <w:lvlJc w:val="left"/>
      <w:pPr>
        <w:ind w:left="4320" w:hanging="360"/>
      </w:pPr>
      <w:rPr>
        <w:rFonts w:ascii="Wingdings" w:hAnsi="Wingdings" w:hint="default"/>
      </w:rPr>
    </w:lvl>
    <w:lvl w:ilvl="6" w:tplc="CFDA974E" w:tentative="1">
      <w:start w:val="1"/>
      <w:numFmt w:val="bullet"/>
      <w:lvlText w:val=""/>
      <w:lvlJc w:val="left"/>
      <w:pPr>
        <w:ind w:left="5040" w:hanging="360"/>
      </w:pPr>
      <w:rPr>
        <w:rFonts w:ascii="Symbol" w:hAnsi="Symbol" w:hint="default"/>
      </w:rPr>
    </w:lvl>
    <w:lvl w:ilvl="7" w:tplc="35A8E032" w:tentative="1">
      <w:start w:val="1"/>
      <w:numFmt w:val="bullet"/>
      <w:lvlText w:val="o"/>
      <w:lvlJc w:val="left"/>
      <w:pPr>
        <w:ind w:left="5760" w:hanging="360"/>
      </w:pPr>
      <w:rPr>
        <w:rFonts w:ascii="Courier New" w:hAnsi="Courier New" w:cs="Courier New" w:hint="default"/>
      </w:rPr>
    </w:lvl>
    <w:lvl w:ilvl="8" w:tplc="5F781238"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15EC5DFE">
      <w:start w:val="1"/>
      <w:numFmt w:val="bullet"/>
      <w:lvlText w:val="›"/>
      <w:lvlJc w:val="left"/>
      <w:pPr>
        <w:ind w:left="720" w:hanging="360"/>
      </w:pPr>
      <w:rPr>
        <w:rFonts w:ascii="Calibri" w:hAnsi="Calibri" w:hint="default"/>
      </w:rPr>
    </w:lvl>
    <w:lvl w:ilvl="1" w:tplc="51209C04" w:tentative="1">
      <w:start w:val="1"/>
      <w:numFmt w:val="bullet"/>
      <w:lvlText w:val="o"/>
      <w:lvlJc w:val="left"/>
      <w:pPr>
        <w:ind w:left="1440" w:hanging="360"/>
      </w:pPr>
      <w:rPr>
        <w:rFonts w:ascii="Courier New" w:hAnsi="Courier New" w:cs="Courier New" w:hint="default"/>
      </w:rPr>
    </w:lvl>
    <w:lvl w:ilvl="2" w:tplc="DADCDC9A" w:tentative="1">
      <w:start w:val="1"/>
      <w:numFmt w:val="bullet"/>
      <w:lvlText w:val=""/>
      <w:lvlJc w:val="left"/>
      <w:pPr>
        <w:ind w:left="2160" w:hanging="360"/>
      </w:pPr>
      <w:rPr>
        <w:rFonts w:ascii="Wingdings" w:hAnsi="Wingdings" w:hint="default"/>
      </w:rPr>
    </w:lvl>
    <w:lvl w:ilvl="3" w:tplc="BDB68C02" w:tentative="1">
      <w:start w:val="1"/>
      <w:numFmt w:val="bullet"/>
      <w:lvlText w:val=""/>
      <w:lvlJc w:val="left"/>
      <w:pPr>
        <w:ind w:left="2880" w:hanging="360"/>
      </w:pPr>
      <w:rPr>
        <w:rFonts w:ascii="Symbol" w:hAnsi="Symbol" w:hint="default"/>
      </w:rPr>
    </w:lvl>
    <w:lvl w:ilvl="4" w:tplc="C9A071D4" w:tentative="1">
      <w:start w:val="1"/>
      <w:numFmt w:val="bullet"/>
      <w:lvlText w:val="o"/>
      <w:lvlJc w:val="left"/>
      <w:pPr>
        <w:ind w:left="3600" w:hanging="360"/>
      </w:pPr>
      <w:rPr>
        <w:rFonts w:ascii="Courier New" w:hAnsi="Courier New" w:cs="Courier New" w:hint="default"/>
      </w:rPr>
    </w:lvl>
    <w:lvl w:ilvl="5" w:tplc="564282FC" w:tentative="1">
      <w:start w:val="1"/>
      <w:numFmt w:val="bullet"/>
      <w:lvlText w:val=""/>
      <w:lvlJc w:val="left"/>
      <w:pPr>
        <w:ind w:left="4320" w:hanging="360"/>
      </w:pPr>
      <w:rPr>
        <w:rFonts w:ascii="Wingdings" w:hAnsi="Wingdings" w:hint="default"/>
      </w:rPr>
    </w:lvl>
    <w:lvl w:ilvl="6" w:tplc="895E85B8" w:tentative="1">
      <w:start w:val="1"/>
      <w:numFmt w:val="bullet"/>
      <w:lvlText w:val=""/>
      <w:lvlJc w:val="left"/>
      <w:pPr>
        <w:ind w:left="5040" w:hanging="360"/>
      </w:pPr>
      <w:rPr>
        <w:rFonts w:ascii="Symbol" w:hAnsi="Symbol" w:hint="default"/>
      </w:rPr>
    </w:lvl>
    <w:lvl w:ilvl="7" w:tplc="66728028" w:tentative="1">
      <w:start w:val="1"/>
      <w:numFmt w:val="bullet"/>
      <w:lvlText w:val="o"/>
      <w:lvlJc w:val="left"/>
      <w:pPr>
        <w:ind w:left="5760" w:hanging="360"/>
      </w:pPr>
      <w:rPr>
        <w:rFonts w:ascii="Courier New" w:hAnsi="Courier New" w:cs="Courier New" w:hint="default"/>
      </w:rPr>
    </w:lvl>
    <w:lvl w:ilvl="8" w:tplc="0E949228" w:tentative="1">
      <w:start w:val="1"/>
      <w:numFmt w:val="bullet"/>
      <w:lvlText w:val=""/>
      <w:lvlJc w:val="left"/>
      <w:pPr>
        <w:ind w:left="6480" w:hanging="360"/>
      </w:pPr>
      <w:rPr>
        <w:rFonts w:ascii="Wingdings" w:hAnsi="Wingdings" w:hint="default"/>
      </w:rPr>
    </w:lvl>
  </w:abstractNum>
  <w:abstractNum w:abstractNumId="13" w15:restartNumberingAfterBreak="0">
    <w:nsid w:val="4D592361"/>
    <w:multiLevelType w:val="hybridMultilevel"/>
    <w:tmpl w:val="1034DF7A"/>
    <w:lvl w:ilvl="0" w:tplc="CAE2DA92">
      <w:start w:val="1"/>
      <w:numFmt w:val="decimal"/>
      <w:lvlText w:val="%1."/>
      <w:lvlJc w:val="left"/>
      <w:pPr>
        <w:ind w:left="720" w:hanging="360"/>
      </w:pPr>
    </w:lvl>
    <w:lvl w:ilvl="1" w:tplc="B44C515E">
      <w:start w:val="1"/>
      <w:numFmt w:val="lowerLetter"/>
      <w:lvlText w:val="%2."/>
      <w:lvlJc w:val="left"/>
      <w:pPr>
        <w:ind w:left="1440" w:hanging="360"/>
      </w:pPr>
    </w:lvl>
    <w:lvl w:ilvl="2" w:tplc="D46A930C">
      <w:start w:val="1"/>
      <w:numFmt w:val="lowerRoman"/>
      <w:lvlText w:val="%3."/>
      <w:lvlJc w:val="right"/>
      <w:pPr>
        <w:ind w:left="2160" w:hanging="180"/>
      </w:pPr>
    </w:lvl>
    <w:lvl w:ilvl="3" w:tplc="A5E4BE6E">
      <w:start w:val="1"/>
      <w:numFmt w:val="decimal"/>
      <w:lvlText w:val="%4."/>
      <w:lvlJc w:val="left"/>
      <w:pPr>
        <w:ind w:left="2880" w:hanging="360"/>
      </w:pPr>
    </w:lvl>
    <w:lvl w:ilvl="4" w:tplc="29168968">
      <w:start w:val="1"/>
      <w:numFmt w:val="lowerLetter"/>
      <w:lvlText w:val="%5."/>
      <w:lvlJc w:val="left"/>
      <w:pPr>
        <w:ind w:left="3600" w:hanging="360"/>
      </w:pPr>
    </w:lvl>
    <w:lvl w:ilvl="5" w:tplc="0352A78A">
      <w:start w:val="1"/>
      <w:numFmt w:val="lowerRoman"/>
      <w:lvlText w:val="%6."/>
      <w:lvlJc w:val="right"/>
      <w:pPr>
        <w:ind w:left="4320" w:hanging="180"/>
      </w:pPr>
    </w:lvl>
    <w:lvl w:ilvl="6" w:tplc="EDE2BE02">
      <w:start w:val="1"/>
      <w:numFmt w:val="decimal"/>
      <w:lvlText w:val="%7."/>
      <w:lvlJc w:val="left"/>
      <w:pPr>
        <w:ind w:left="5040" w:hanging="360"/>
      </w:pPr>
    </w:lvl>
    <w:lvl w:ilvl="7" w:tplc="DC96120C">
      <w:start w:val="1"/>
      <w:numFmt w:val="lowerLetter"/>
      <w:lvlText w:val="%8."/>
      <w:lvlJc w:val="left"/>
      <w:pPr>
        <w:ind w:left="5760" w:hanging="360"/>
      </w:pPr>
    </w:lvl>
    <w:lvl w:ilvl="8" w:tplc="B88ED2F2">
      <w:start w:val="1"/>
      <w:numFmt w:val="lowerRoman"/>
      <w:lvlText w:val="%9."/>
      <w:lvlJc w:val="right"/>
      <w:pPr>
        <w:ind w:left="6480" w:hanging="180"/>
      </w:pPr>
    </w:lvl>
  </w:abstractNum>
  <w:abstractNum w:abstractNumId="14" w15:restartNumberingAfterBreak="0">
    <w:nsid w:val="4E723D9A"/>
    <w:multiLevelType w:val="hybridMultilevel"/>
    <w:tmpl w:val="1C46E95A"/>
    <w:lvl w:ilvl="0" w:tplc="3E047412">
      <w:start w:val="1"/>
      <w:numFmt w:val="bullet"/>
      <w:lvlText w:val="›"/>
      <w:lvlJc w:val="left"/>
      <w:pPr>
        <w:ind w:left="720" w:hanging="360"/>
      </w:pPr>
      <w:rPr>
        <w:rFonts w:ascii="Calibri" w:hAnsi="Calibri" w:hint="default"/>
        <w:color w:val="094595" w:themeColor="text2"/>
      </w:rPr>
    </w:lvl>
    <w:lvl w:ilvl="1" w:tplc="72C8F4FE" w:tentative="1">
      <w:start w:val="1"/>
      <w:numFmt w:val="bullet"/>
      <w:lvlText w:val="o"/>
      <w:lvlJc w:val="left"/>
      <w:pPr>
        <w:ind w:left="1440" w:hanging="360"/>
      </w:pPr>
      <w:rPr>
        <w:rFonts w:ascii="Courier New" w:hAnsi="Courier New" w:cs="Courier New" w:hint="default"/>
      </w:rPr>
    </w:lvl>
    <w:lvl w:ilvl="2" w:tplc="670CC082" w:tentative="1">
      <w:start w:val="1"/>
      <w:numFmt w:val="bullet"/>
      <w:lvlText w:val=""/>
      <w:lvlJc w:val="left"/>
      <w:pPr>
        <w:ind w:left="2160" w:hanging="360"/>
      </w:pPr>
      <w:rPr>
        <w:rFonts w:ascii="Wingdings" w:hAnsi="Wingdings" w:hint="default"/>
      </w:rPr>
    </w:lvl>
    <w:lvl w:ilvl="3" w:tplc="AF98D3F8" w:tentative="1">
      <w:start w:val="1"/>
      <w:numFmt w:val="bullet"/>
      <w:lvlText w:val=""/>
      <w:lvlJc w:val="left"/>
      <w:pPr>
        <w:ind w:left="2880" w:hanging="360"/>
      </w:pPr>
      <w:rPr>
        <w:rFonts w:ascii="Symbol" w:hAnsi="Symbol" w:hint="default"/>
      </w:rPr>
    </w:lvl>
    <w:lvl w:ilvl="4" w:tplc="7CD21FE8" w:tentative="1">
      <w:start w:val="1"/>
      <w:numFmt w:val="bullet"/>
      <w:lvlText w:val="o"/>
      <w:lvlJc w:val="left"/>
      <w:pPr>
        <w:ind w:left="3600" w:hanging="360"/>
      </w:pPr>
      <w:rPr>
        <w:rFonts w:ascii="Courier New" w:hAnsi="Courier New" w:cs="Courier New" w:hint="default"/>
      </w:rPr>
    </w:lvl>
    <w:lvl w:ilvl="5" w:tplc="933495F4" w:tentative="1">
      <w:start w:val="1"/>
      <w:numFmt w:val="bullet"/>
      <w:lvlText w:val=""/>
      <w:lvlJc w:val="left"/>
      <w:pPr>
        <w:ind w:left="4320" w:hanging="360"/>
      </w:pPr>
      <w:rPr>
        <w:rFonts w:ascii="Wingdings" w:hAnsi="Wingdings" w:hint="default"/>
      </w:rPr>
    </w:lvl>
    <w:lvl w:ilvl="6" w:tplc="1940197C" w:tentative="1">
      <w:start w:val="1"/>
      <w:numFmt w:val="bullet"/>
      <w:lvlText w:val=""/>
      <w:lvlJc w:val="left"/>
      <w:pPr>
        <w:ind w:left="5040" w:hanging="360"/>
      </w:pPr>
      <w:rPr>
        <w:rFonts w:ascii="Symbol" w:hAnsi="Symbol" w:hint="default"/>
      </w:rPr>
    </w:lvl>
    <w:lvl w:ilvl="7" w:tplc="0F5A354C" w:tentative="1">
      <w:start w:val="1"/>
      <w:numFmt w:val="bullet"/>
      <w:lvlText w:val="o"/>
      <w:lvlJc w:val="left"/>
      <w:pPr>
        <w:ind w:left="5760" w:hanging="360"/>
      </w:pPr>
      <w:rPr>
        <w:rFonts w:ascii="Courier New" w:hAnsi="Courier New" w:cs="Courier New" w:hint="default"/>
      </w:rPr>
    </w:lvl>
    <w:lvl w:ilvl="8" w:tplc="FB58F544" w:tentative="1">
      <w:start w:val="1"/>
      <w:numFmt w:val="bullet"/>
      <w:lvlText w:val=""/>
      <w:lvlJc w:val="left"/>
      <w:pPr>
        <w:ind w:left="6480" w:hanging="360"/>
      </w:pPr>
      <w:rPr>
        <w:rFonts w:ascii="Wingdings" w:hAnsi="Wingdings" w:hint="default"/>
      </w:rPr>
    </w:lvl>
  </w:abstractNum>
  <w:abstractNum w:abstractNumId="15" w15:restartNumberingAfterBreak="0">
    <w:nsid w:val="5A3F7103"/>
    <w:multiLevelType w:val="hybridMultilevel"/>
    <w:tmpl w:val="87AEBF2A"/>
    <w:lvl w:ilvl="0" w:tplc="F9000954">
      <w:start w:val="1"/>
      <w:numFmt w:val="bullet"/>
      <w:lvlText w:val="›"/>
      <w:lvlJc w:val="left"/>
      <w:pPr>
        <w:ind w:left="720" w:hanging="360"/>
      </w:pPr>
      <w:rPr>
        <w:rFonts w:ascii="Calibri" w:hAnsi="Calibri" w:hint="default"/>
        <w:color w:val="094595" w:themeColor="text2"/>
      </w:rPr>
    </w:lvl>
    <w:lvl w:ilvl="1" w:tplc="2280D212" w:tentative="1">
      <w:start w:val="1"/>
      <w:numFmt w:val="bullet"/>
      <w:lvlText w:val="o"/>
      <w:lvlJc w:val="left"/>
      <w:pPr>
        <w:ind w:left="1440" w:hanging="360"/>
      </w:pPr>
      <w:rPr>
        <w:rFonts w:ascii="Courier New" w:hAnsi="Courier New" w:cs="Courier New" w:hint="default"/>
      </w:rPr>
    </w:lvl>
    <w:lvl w:ilvl="2" w:tplc="831C4BC8" w:tentative="1">
      <w:start w:val="1"/>
      <w:numFmt w:val="bullet"/>
      <w:lvlText w:val=""/>
      <w:lvlJc w:val="left"/>
      <w:pPr>
        <w:ind w:left="2160" w:hanging="360"/>
      </w:pPr>
      <w:rPr>
        <w:rFonts w:ascii="Wingdings" w:hAnsi="Wingdings" w:hint="default"/>
      </w:rPr>
    </w:lvl>
    <w:lvl w:ilvl="3" w:tplc="9EDA910A" w:tentative="1">
      <w:start w:val="1"/>
      <w:numFmt w:val="bullet"/>
      <w:lvlText w:val=""/>
      <w:lvlJc w:val="left"/>
      <w:pPr>
        <w:ind w:left="2880" w:hanging="360"/>
      </w:pPr>
      <w:rPr>
        <w:rFonts w:ascii="Symbol" w:hAnsi="Symbol" w:hint="default"/>
      </w:rPr>
    </w:lvl>
    <w:lvl w:ilvl="4" w:tplc="B33C8828" w:tentative="1">
      <w:start w:val="1"/>
      <w:numFmt w:val="bullet"/>
      <w:lvlText w:val="o"/>
      <w:lvlJc w:val="left"/>
      <w:pPr>
        <w:ind w:left="3600" w:hanging="360"/>
      </w:pPr>
      <w:rPr>
        <w:rFonts w:ascii="Courier New" w:hAnsi="Courier New" w:cs="Courier New" w:hint="default"/>
      </w:rPr>
    </w:lvl>
    <w:lvl w:ilvl="5" w:tplc="FA26416A" w:tentative="1">
      <w:start w:val="1"/>
      <w:numFmt w:val="bullet"/>
      <w:lvlText w:val=""/>
      <w:lvlJc w:val="left"/>
      <w:pPr>
        <w:ind w:left="4320" w:hanging="360"/>
      </w:pPr>
      <w:rPr>
        <w:rFonts w:ascii="Wingdings" w:hAnsi="Wingdings" w:hint="default"/>
      </w:rPr>
    </w:lvl>
    <w:lvl w:ilvl="6" w:tplc="0DE0AF8A" w:tentative="1">
      <w:start w:val="1"/>
      <w:numFmt w:val="bullet"/>
      <w:lvlText w:val=""/>
      <w:lvlJc w:val="left"/>
      <w:pPr>
        <w:ind w:left="5040" w:hanging="360"/>
      </w:pPr>
      <w:rPr>
        <w:rFonts w:ascii="Symbol" w:hAnsi="Symbol" w:hint="default"/>
      </w:rPr>
    </w:lvl>
    <w:lvl w:ilvl="7" w:tplc="B1768126" w:tentative="1">
      <w:start w:val="1"/>
      <w:numFmt w:val="bullet"/>
      <w:lvlText w:val="o"/>
      <w:lvlJc w:val="left"/>
      <w:pPr>
        <w:ind w:left="5760" w:hanging="360"/>
      </w:pPr>
      <w:rPr>
        <w:rFonts w:ascii="Courier New" w:hAnsi="Courier New" w:cs="Courier New" w:hint="default"/>
      </w:rPr>
    </w:lvl>
    <w:lvl w:ilvl="8" w:tplc="23EC6896" w:tentative="1">
      <w:start w:val="1"/>
      <w:numFmt w:val="bullet"/>
      <w:lvlText w:val=""/>
      <w:lvlJc w:val="left"/>
      <w:pPr>
        <w:ind w:left="6480" w:hanging="360"/>
      </w:pPr>
      <w:rPr>
        <w:rFonts w:ascii="Wingdings" w:hAnsi="Wingdings" w:hint="default"/>
      </w:rPr>
    </w:lvl>
  </w:abstractNum>
  <w:abstractNum w:abstractNumId="16" w15:restartNumberingAfterBreak="0">
    <w:nsid w:val="7D9D5622"/>
    <w:multiLevelType w:val="hybridMultilevel"/>
    <w:tmpl w:val="AD76198A"/>
    <w:lvl w:ilvl="0" w:tplc="2EAA8EE8">
      <w:start w:val="1"/>
      <w:numFmt w:val="upperLetter"/>
      <w:lvlText w:val="%1)"/>
      <w:lvlJc w:val="left"/>
      <w:pPr>
        <w:ind w:left="910" w:hanging="360"/>
      </w:pPr>
      <w:rPr>
        <w:rFonts w:hint="default"/>
      </w:rPr>
    </w:lvl>
    <w:lvl w:ilvl="1" w:tplc="D41812E6" w:tentative="1">
      <w:start w:val="1"/>
      <w:numFmt w:val="lowerLetter"/>
      <w:lvlText w:val="%2."/>
      <w:lvlJc w:val="left"/>
      <w:pPr>
        <w:ind w:left="1630" w:hanging="360"/>
      </w:pPr>
    </w:lvl>
    <w:lvl w:ilvl="2" w:tplc="4888E572" w:tentative="1">
      <w:start w:val="1"/>
      <w:numFmt w:val="lowerRoman"/>
      <w:lvlText w:val="%3."/>
      <w:lvlJc w:val="right"/>
      <w:pPr>
        <w:ind w:left="2350" w:hanging="180"/>
      </w:pPr>
    </w:lvl>
    <w:lvl w:ilvl="3" w:tplc="F7FC0370" w:tentative="1">
      <w:start w:val="1"/>
      <w:numFmt w:val="decimal"/>
      <w:lvlText w:val="%4."/>
      <w:lvlJc w:val="left"/>
      <w:pPr>
        <w:ind w:left="3070" w:hanging="360"/>
      </w:pPr>
    </w:lvl>
    <w:lvl w:ilvl="4" w:tplc="5F7EC47A" w:tentative="1">
      <w:start w:val="1"/>
      <w:numFmt w:val="lowerLetter"/>
      <w:lvlText w:val="%5."/>
      <w:lvlJc w:val="left"/>
      <w:pPr>
        <w:ind w:left="3790" w:hanging="360"/>
      </w:pPr>
    </w:lvl>
    <w:lvl w:ilvl="5" w:tplc="1CD6AE0C" w:tentative="1">
      <w:start w:val="1"/>
      <w:numFmt w:val="lowerRoman"/>
      <w:lvlText w:val="%6."/>
      <w:lvlJc w:val="right"/>
      <w:pPr>
        <w:ind w:left="4510" w:hanging="180"/>
      </w:pPr>
    </w:lvl>
    <w:lvl w:ilvl="6" w:tplc="B6C081EE" w:tentative="1">
      <w:start w:val="1"/>
      <w:numFmt w:val="decimal"/>
      <w:lvlText w:val="%7."/>
      <w:lvlJc w:val="left"/>
      <w:pPr>
        <w:ind w:left="5230" w:hanging="360"/>
      </w:pPr>
    </w:lvl>
    <w:lvl w:ilvl="7" w:tplc="2B70BEE4" w:tentative="1">
      <w:start w:val="1"/>
      <w:numFmt w:val="lowerLetter"/>
      <w:lvlText w:val="%8."/>
      <w:lvlJc w:val="left"/>
      <w:pPr>
        <w:ind w:left="5950" w:hanging="360"/>
      </w:pPr>
    </w:lvl>
    <w:lvl w:ilvl="8" w:tplc="BAEEE056" w:tentative="1">
      <w:start w:val="1"/>
      <w:numFmt w:val="lowerRoman"/>
      <w:lvlText w:val="%9."/>
      <w:lvlJc w:val="right"/>
      <w:pPr>
        <w:ind w:left="6670" w:hanging="180"/>
      </w:pPr>
    </w:lvl>
  </w:abstractNum>
  <w:abstractNum w:abstractNumId="17" w15:restartNumberingAfterBreak="0">
    <w:nsid w:val="7FA00296"/>
    <w:multiLevelType w:val="hybridMultilevel"/>
    <w:tmpl w:val="BB645A52"/>
    <w:lvl w:ilvl="0" w:tplc="4CAE1B6E">
      <w:start w:val="1"/>
      <w:numFmt w:val="bullet"/>
      <w:lvlText w:val="›"/>
      <w:lvlJc w:val="left"/>
      <w:pPr>
        <w:ind w:left="720" w:hanging="360"/>
      </w:pPr>
      <w:rPr>
        <w:rFonts w:ascii="Calibri" w:hAnsi="Calibri" w:hint="default"/>
      </w:rPr>
    </w:lvl>
    <w:lvl w:ilvl="1" w:tplc="C6A660AE" w:tentative="1">
      <w:start w:val="1"/>
      <w:numFmt w:val="bullet"/>
      <w:lvlText w:val="o"/>
      <w:lvlJc w:val="left"/>
      <w:pPr>
        <w:ind w:left="1440" w:hanging="360"/>
      </w:pPr>
      <w:rPr>
        <w:rFonts w:ascii="Courier New" w:hAnsi="Courier New" w:cs="Courier New" w:hint="default"/>
      </w:rPr>
    </w:lvl>
    <w:lvl w:ilvl="2" w:tplc="90A0EE28" w:tentative="1">
      <w:start w:val="1"/>
      <w:numFmt w:val="bullet"/>
      <w:lvlText w:val=""/>
      <w:lvlJc w:val="left"/>
      <w:pPr>
        <w:ind w:left="2160" w:hanging="360"/>
      </w:pPr>
      <w:rPr>
        <w:rFonts w:ascii="Wingdings" w:hAnsi="Wingdings" w:hint="default"/>
      </w:rPr>
    </w:lvl>
    <w:lvl w:ilvl="3" w:tplc="23AC02FA" w:tentative="1">
      <w:start w:val="1"/>
      <w:numFmt w:val="bullet"/>
      <w:lvlText w:val=""/>
      <w:lvlJc w:val="left"/>
      <w:pPr>
        <w:ind w:left="2880" w:hanging="360"/>
      </w:pPr>
      <w:rPr>
        <w:rFonts w:ascii="Symbol" w:hAnsi="Symbol" w:hint="default"/>
      </w:rPr>
    </w:lvl>
    <w:lvl w:ilvl="4" w:tplc="9F0E61A4" w:tentative="1">
      <w:start w:val="1"/>
      <w:numFmt w:val="bullet"/>
      <w:lvlText w:val="o"/>
      <w:lvlJc w:val="left"/>
      <w:pPr>
        <w:ind w:left="3600" w:hanging="360"/>
      </w:pPr>
      <w:rPr>
        <w:rFonts w:ascii="Courier New" w:hAnsi="Courier New" w:cs="Courier New" w:hint="default"/>
      </w:rPr>
    </w:lvl>
    <w:lvl w:ilvl="5" w:tplc="2738EFE2" w:tentative="1">
      <w:start w:val="1"/>
      <w:numFmt w:val="bullet"/>
      <w:lvlText w:val=""/>
      <w:lvlJc w:val="left"/>
      <w:pPr>
        <w:ind w:left="4320" w:hanging="360"/>
      </w:pPr>
      <w:rPr>
        <w:rFonts w:ascii="Wingdings" w:hAnsi="Wingdings" w:hint="default"/>
      </w:rPr>
    </w:lvl>
    <w:lvl w:ilvl="6" w:tplc="51A808A4" w:tentative="1">
      <w:start w:val="1"/>
      <w:numFmt w:val="bullet"/>
      <w:lvlText w:val=""/>
      <w:lvlJc w:val="left"/>
      <w:pPr>
        <w:ind w:left="5040" w:hanging="360"/>
      </w:pPr>
      <w:rPr>
        <w:rFonts w:ascii="Symbol" w:hAnsi="Symbol" w:hint="default"/>
      </w:rPr>
    </w:lvl>
    <w:lvl w:ilvl="7" w:tplc="BF78DBEC" w:tentative="1">
      <w:start w:val="1"/>
      <w:numFmt w:val="bullet"/>
      <w:lvlText w:val="o"/>
      <w:lvlJc w:val="left"/>
      <w:pPr>
        <w:ind w:left="5760" w:hanging="360"/>
      </w:pPr>
      <w:rPr>
        <w:rFonts w:ascii="Courier New" w:hAnsi="Courier New" w:cs="Courier New" w:hint="default"/>
      </w:rPr>
    </w:lvl>
    <w:lvl w:ilvl="8" w:tplc="6FD80C7C"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8"/>
  </w:num>
  <w:num w:numId="5">
    <w:abstractNumId w:val="17"/>
  </w:num>
  <w:num w:numId="6">
    <w:abstractNumId w:val="10"/>
  </w:num>
  <w:num w:numId="7">
    <w:abstractNumId w:val="11"/>
  </w:num>
  <w:num w:numId="8">
    <w:abstractNumId w:val="12"/>
  </w:num>
  <w:num w:numId="9">
    <w:abstractNumId w:val="7"/>
  </w:num>
  <w:num w:numId="10">
    <w:abstractNumId w:val="0"/>
  </w:num>
  <w:num w:numId="11">
    <w:abstractNumId w:val="9"/>
  </w:num>
  <w:num w:numId="12">
    <w:abstractNumId w:val="14"/>
  </w:num>
  <w:num w:numId="13">
    <w:abstractNumId w:val="3"/>
  </w:num>
  <w:num w:numId="14">
    <w:abstractNumId w:val="15"/>
  </w:num>
  <w:num w:numId="15">
    <w:abstractNumId w:val="6"/>
  </w:num>
  <w:num w:numId="16">
    <w:abstractNumId w:val="1"/>
  </w:num>
  <w:num w:numId="17">
    <w:abstractNumId w:val="16"/>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462"/>
    <w:rsid w:val="00316462"/>
    <w:rsid w:val="00482619"/>
    <w:rsid w:val="0065780D"/>
    <w:rsid w:val="00682B43"/>
    <w:rsid w:val="006A5C1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AB021-5E15-46ED-B1FB-FD9B0B22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37"/>
    <w:pPr>
      <w:spacing w:after="120" w:line="240" w:lineRule="auto"/>
      <w:jc w:val="both"/>
    </w:pPr>
    <w:rPr>
      <w:color w:val="002034"/>
    </w:rPr>
  </w:style>
  <w:style w:type="paragraph" w:styleId="Heading1">
    <w:name w:val="heading 1"/>
    <w:basedOn w:val="Normal"/>
    <w:next w:val="Normal"/>
    <w:link w:val="Heading1Char"/>
    <w:uiPriority w:val="3"/>
    <w:qFormat/>
    <w:rsid w:val="00A050DB"/>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A050DB"/>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A050DB"/>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A050DB"/>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pl-PL"/>
    </w:rPr>
  </w:style>
  <w:style w:type="paragraph" w:styleId="Footer">
    <w:name w:val="footer"/>
    <w:basedOn w:val="Normal"/>
    <w:link w:val="FooterChar"/>
    <w:uiPriority w:val="99"/>
    <w:rsid w:val="00917656"/>
    <w:pPr>
      <w:tabs>
        <w:tab w:val="right" w:pos="9639"/>
      </w:tabs>
      <w:spacing w:after="0"/>
    </w:pPr>
    <w:rPr>
      <w:noProof/>
      <w:sz w:val="14"/>
      <w:szCs w:val="14"/>
    </w:rPr>
  </w:style>
  <w:style w:type="character" w:customStyle="1" w:styleId="FooterChar">
    <w:name w:val="Footer Char"/>
    <w:basedOn w:val="DefaultParagraphFont"/>
    <w:link w:val="Footer"/>
    <w:uiPriority w:val="99"/>
    <w:rsid w:val="00A43A63"/>
    <w:rPr>
      <w:noProof/>
      <w:sz w:val="14"/>
      <w:szCs w:val="14"/>
      <w:lang w:val="pl-PL" w:eastAsia="pl-PL"/>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pl-PL"/>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pl-PL"/>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A050DB"/>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A050DB"/>
    <w:rPr>
      <w:rFonts w:ascii="Calibri" w:eastAsiaTheme="majorEastAsia" w:hAnsi="Calibri" w:cstheme="majorBidi"/>
      <w:spacing w:val="5"/>
      <w:kern w:val="28"/>
      <w:sz w:val="40"/>
      <w:szCs w:val="52"/>
      <w:lang w:val="pl-PL"/>
    </w:rPr>
  </w:style>
  <w:style w:type="paragraph" w:styleId="Subtitle">
    <w:name w:val="Subtitle"/>
    <w:basedOn w:val="Normal"/>
    <w:next w:val="Normal"/>
    <w:link w:val="SubtitleChar"/>
    <w:uiPriority w:val="2"/>
    <w:qFormat/>
    <w:rsid w:val="00A050DB"/>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A050DB"/>
    <w:rPr>
      <w:rFonts w:ascii="Calibri" w:eastAsiaTheme="majorEastAsia" w:hAnsi="Calibri" w:cstheme="majorBidi"/>
      <w:i/>
      <w:iCs/>
      <w:color w:val="004494"/>
      <w:spacing w:val="15"/>
      <w:sz w:val="32"/>
      <w:szCs w:val="24"/>
      <w:lang w:val="pl-PL"/>
    </w:rPr>
  </w:style>
  <w:style w:type="character" w:customStyle="1" w:styleId="Heading1Char">
    <w:name w:val="Heading 1 Char"/>
    <w:basedOn w:val="DefaultParagraphFont"/>
    <w:link w:val="Heading1"/>
    <w:uiPriority w:val="3"/>
    <w:rsid w:val="00A050DB"/>
    <w:rPr>
      <w:rFonts w:ascii="Calibri" w:eastAsiaTheme="majorEastAsia" w:hAnsi="Calibri" w:cstheme="majorBidi"/>
      <w:b/>
      <w:bCs/>
      <w:sz w:val="24"/>
      <w:szCs w:val="28"/>
      <w:lang w:val="pl-PL"/>
    </w:rPr>
  </w:style>
  <w:style w:type="character" w:customStyle="1" w:styleId="Heading2Char">
    <w:name w:val="Heading 2 Char"/>
    <w:basedOn w:val="DefaultParagraphFont"/>
    <w:link w:val="Heading2"/>
    <w:uiPriority w:val="4"/>
    <w:rsid w:val="00A050DB"/>
    <w:rPr>
      <w:rFonts w:ascii="Calibri" w:eastAsiaTheme="majorEastAsia" w:hAnsi="Calibri" w:cstheme="majorBidi"/>
      <w:b/>
      <w:bCs/>
      <w:color w:val="004494"/>
      <w:sz w:val="24"/>
      <w:szCs w:val="26"/>
      <w:lang w:val="pl-PL"/>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050DB"/>
    <w:rPr>
      <w:rFonts w:ascii="Calibri" w:eastAsiaTheme="majorEastAsia" w:hAnsi="Calibri" w:cstheme="majorBidi"/>
      <w:bCs/>
      <w:i/>
      <w:lang w:val="pl-PL"/>
    </w:rPr>
  </w:style>
  <w:style w:type="character" w:customStyle="1" w:styleId="Heading4Char">
    <w:name w:val="Heading 4 Char"/>
    <w:basedOn w:val="DefaultParagraphFont"/>
    <w:link w:val="Heading4"/>
    <w:uiPriority w:val="6"/>
    <w:rsid w:val="00A050DB"/>
    <w:rPr>
      <w:rFonts w:ascii="Calibri" w:eastAsiaTheme="majorEastAsia" w:hAnsi="Calibri" w:cstheme="majorBidi"/>
      <w:bCs/>
      <w:i/>
      <w:iCs/>
      <w:noProof/>
      <w:color w:val="004494"/>
      <w:lang w:val="pl-PL"/>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pl-PL"/>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l-PL"/>
    </w:rPr>
  </w:style>
  <w:style w:type="paragraph" w:customStyle="1" w:styleId="Footnote">
    <w:name w:val="Footnote"/>
    <w:basedOn w:val="Normal"/>
    <w:uiPriority w:val="10"/>
    <w:qFormat/>
    <w:rsid w:val="00917656"/>
    <w:pPr>
      <w:spacing w:after="0"/>
    </w:pPr>
    <w:rPr>
      <w:i/>
      <w:sz w:val="16"/>
      <w:szCs w:val="16"/>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A050DB"/>
    <w:pPr>
      <w:spacing w:before="60" w:after="60"/>
      <w:jc w:val="center"/>
    </w:pPr>
    <w:rPr>
      <w:i/>
      <w:color w:val="004494"/>
    </w:rPr>
  </w:style>
  <w:style w:type="paragraph" w:customStyle="1" w:styleId="HeadingTableleft">
    <w:name w:val="Heading Table left"/>
    <w:basedOn w:val="HeadingTable"/>
    <w:uiPriority w:val="8"/>
    <w:qFormat/>
    <w:rsid w:val="00A050DB"/>
    <w:pPr>
      <w:spacing w:before="0" w:after="0"/>
      <w:jc w:val="left"/>
    </w:pPr>
  </w:style>
  <w:style w:type="paragraph" w:styleId="NoSpacing">
    <w:name w:val="No Spacing"/>
    <w:uiPriority w:val="10"/>
    <w:semiHidden/>
    <w:rsid w:val="00D50327"/>
    <w:pPr>
      <w:spacing w:after="0" w:line="240" w:lineRule="auto"/>
    </w:pPr>
    <w:rPr>
      <w:color w:val="002034"/>
    </w:rPr>
  </w:style>
  <w:style w:type="paragraph" w:customStyle="1" w:styleId="Header-left">
    <w:name w:val="Header-left"/>
    <w:basedOn w:val="Header"/>
    <w:uiPriority w:val="14"/>
    <w:rsid w:val="00917656"/>
    <w:pPr>
      <w:jc w:val="left"/>
    </w:pPr>
    <w:rPr>
      <w:noProof/>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unhideWhenUsed/>
    <w:qFormat/>
    <w:rsid w:val="00202832"/>
    <w:pPr>
      <w:jc w:val="center"/>
    </w:pPr>
    <w:rPr>
      <w:bCs/>
      <w:sz w:val="18"/>
      <w:szCs w:val="18"/>
    </w:rPr>
  </w:style>
  <w:style w:type="paragraph" w:customStyle="1" w:styleId="Calendar">
    <w:name w:val="Calendar"/>
    <w:basedOn w:val="Normal"/>
    <w:next w:val="Normal"/>
    <w:qFormat/>
    <w:rsid w:val="001051F4"/>
    <w:pPr>
      <w:spacing w:after="0"/>
      <w:jc w:val="left"/>
    </w:pPr>
  </w:style>
  <w:style w:type="table" w:customStyle="1" w:styleId="TableGrid13">
    <w:name w:val="Table Grid13"/>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Table">
    <w:name w:val="Normal Text Table"/>
    <w:basedOn w:val="Normal"/>
    <w:qFormat/>
    <w:rsid w:val="0045327D"/>
    <w:pPr>
      <w:spacing w:after="0" w:line="276" w:lineRule="auto"/>
    </w:pPr>
    <w:rPr>
      <w:rFonts w:ascii="Calibri" w:eastAsia="Calibri" w:hAnsi="Calibri" w:cs="Times New Roman"/>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www.ombudsman.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uri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P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23" Type="http://schemas.openxmlformats.org/officeDocument/2006/relationships/header" Target="head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era.europa.eu/The-Agency/Jobs/Pages/HR-Privacy-Statement.aspx" TargetMode="External"/><Relationship Id="rId22"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hyperlink" Target="http://europass.cedefop.europa.eu/pl/documents/curriculum-vitae/templates-instru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pl/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def\AppData\Local\Microsoft\Windows\Temporary%20Internet%20Files\Content.MSO\81ECDE6A.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ote to the file" ma:contentTypeID="0x010100CA9806D3932DA942ADAA782981EB548D0B00AC28BD8C9445BC4BBF05EC848277838B" ma:contentTypeVersion="95" ma:contentTypeDescription="" ma:contentTypeScope="" ma:versionID="2502ce6848865b7efcca5dfcd1f0df93">
  <xsd:schema xmlns:xsd="http://www.w3.org/2001/XMLSchema" xmlns:xs="http://www.w3.org/2001/XMLSchema" xmlns:p="http://schemas.microsoft.com/office/2006/metadata/properties" xmlns:ns2="37dc432a-8ebf-4af5-8237-268edd3a8664" targetNamespace="http://schemas.microsoft.com/office/2006/metadata/properties" ma:root="true" ma:fieldsID="546cdd76e120a036852ded6ec43bb695"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38A95-60E8-4296-87EE-55C562B0316A}"/>
</file>

<file path=customXml/itemProps2.xml><?xml version="1.0" encoding="utf-8"?>
<ds:datastoreItem xmlns:ds="http://schemas.openxmlformats.org/officeDocument/2006/customXml" ds:itemID="{451F742A-3758-4E38-A3BB-678DFFFCBFAF}"/>
</file>

<file path=customXml/itemProps3.xml><?xml version="1.0" encoding="utf-8"?>
<ds:datastoreItem xmlns:ds="http://schemas.openxmlformats.org/officeDocument/2006/customXml" ds:itemID="{115873A8-DB66-46E0-96F1-F498EFFC1C6D}"/>
</file>

<file path=customXml/itemProps4.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5.xml><?xml version="1.0" encoding="utf-8"?>
<ds:datastoreItem xmlns:ds="http://schemas.openxmlformats.org/officeDocument/2006/customXml" ds:itemID="{75B5F430-9D2C-44AE-8E9B-2A5AA3E1B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521E4D-86E4-4ABA-AE6A-F1E4B13541EB}"/>
</file>

<file path=docProps/app.xml><?xml version="1.0" encoding="utf-8"?>
<Properties xmlns="http://schemas.openxmlformats.org/officeDocument/2006/extended-properties" xmlns:vt="http://schemas.openxmlformats.org/officeDocument/2006/docPropsVTypes">
  <Template>81ECDE6A.htm</Template>
  <TotalTime>1</TotalTime>
  <Pages>11</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CDT</dc:creator>
  <cp:lastModifiedBy>European Railway Agency</cp:lastModifiedBy>
  <cp:revision>4</cp:revision>
  <cp:lastPrinted>2016-12-07T16:13:00Z</cp:lastPrinted>
  <dcterms:created xsi:type="dcterms:W3CDTF">2016-12-07T15:32:00Z</dcterms:created>
  <dcterms:modified xsi:type="dcterms:W3CDTF">2016-12-07T16:13:00Z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
    <vt:lpwstr>491;#05. Evaluation, Management and Resources|9f9117f7-1e8b-4faa-b934-61c8eb6161ac</vt:lpwstr>
  </property>
  <property fmtid="{D5CDD505-2E9C-101B-9397-08002B2CF9AE}" pid="3" name="Applicable to">
    <vt:lpwstr>616;#ERA|138340aa-c496-4c20-838b-59838e14a4dd</vt:lpwstr>
  </property>
  <property fmtid="{D5CDD505-2E9C-101B-9397-08002B2CF9AE}" pid="4" name="Archive Area">
    <vt:lpwstr/>
  </property>
  <property fmtid="{D5CDD505-2E9C-101B-9397-08002B2CF9AE}" pid="5" name="Archive_x0020_Area">
    <vt:lpwstr/>
  </property>
  <property fmtid="{D5CDD505-2E9C-101B-9397-08002B2CF9AE}" pid="6" name="Comments">
    <vt:lpwstr>Word</vt:lpwstr>
  </property>
  <property fmtid="{D5CDD505-2E9C-101B-9397-08002B2CF9AE}" pid="7" name="ContentTypeId">
    <vt:lpwstr>0x010100C568DB52D9D0A14D9B2FDCC96666E9F2007948130EC3DB064584E219954237AF39009A29E9097D3947D0B891D94ED2E6B50400ECA05668772EC24A82C7E09BAAD752FA</vt:lpwstr>
  </property>
  <property fmtid="{D5CDD505-2E9C-101B-9397-08002B2CF9AE}" pid="8" name="d6a99a24ad8d40daa6faef244685dc83">
    <vt:lpwstr>05. Evaluation, Management and Resources|9f9117f7-1e8b-4faa-b934-61c8eb6161ac</vt:lpwstr>
  </property>
  <property fmtid="{D5CDD505-2E9C-101B-9397-08002B2CF9AE}" pid="9" name="Document type">
    <vt:lpwstr/>
  </property>
  <property fmtid="{D5CDD505-2E9C-101B-9397-08002B2CF9AE}" pid="10" name="Document_x0020_type">
    <vt:lpwstr/>
  </property>
  <property fmtid="{D5CDD505-2E9C-101B-9397-08002B2CF9AE}" pid="11" name="idb508fb4be84cf2b59d0d83d698d173">
    <vt:lpwstr>ERA|138340aa-c496-4c20-838b-59838e14a4dd</vt:lpwstr>
  </property>
  <property fmtid="{D5CDD505-2E9C-101B-9397-08002B2CF9AE}" pid="12" name="l2b697698c5b48f3a6ba074d712c5d22">
    <vt:lpwstr/>
  </property>
  <property fmtid="{D5CDD505-2E9C-101B-9397-08002B2CF9AE}" pid="13" name="Origin-Author">
    <vt:lpwstr/>
  </property>
  <property fmtid="{D5CDD505-2E9C-101B-9397-08002B2CF9AE}" pid="14" name="Origin_x002d_Author">
    <vt:lpwstr/>
  </property>
  <property fmtid="{D5CDD505-2E9C-101B-9397-08002B2CF9AE}" pid="15" name="Process">
    <vt:lpwstr>231;#Not Applicable|8dc65ec9-d857-45aa-84f8-b737af65cf7c</vt:lpwstr>
  </property>
  <property fmtid="{D5CDD505-2E9C-101B-9397-08002B2CF9AE}" pid="16" name="_dlc_DocIdItemGuid">
    <vt:lpwstr>fb507cd9-3ad4-4bb5-8ef3-d65f70c20914</vt:lpwstr>
  </property>
</Properties>
</file>