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D8" w:rsidRDefault="000B0126" w:rsidP="008F1AD8">
      <w:pPr>
        <w:spacing w:before="240"/>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t xml:space="preserve">Oproep tot het indienen van sollicitaties voor de functie van projectmedewerk(st)er bij de eenheid Veiligheid </w:t>
      </w:r>
    </w:p>
    <w:p w:rsidR="00797555" w:rsidRPr="008F1AD8" w:rsidRDefault="000B0126" w:rsidP="008F1AD8">
      <w:pPr>
        <w:pStyle w:val="Subtitle"/>
        <w:jc w:val="both"/>
      </w:pPr>
      <w:r>
        <w:t>Tijdelijk functionaris 2(f) (AD6) - mede met het oog op de samenstelling van een reservelijst - ERA/AD/2016/003-OPE</w:t>
      </w:r>
    </w:p>
    <w:p w:rsidR="00797555" w:rsidRDefault="00D6364F" w:rsidP="00797555">
      <w:pPr>
        <w:pStyle w:val="Footnote"/>
        <w:rPr>
          <w:i w:val="0"/>
          <w:sz w:val="22"/>
          <w:szCs w:val="22"/>
        </w:rPr>
      </w:pPr>
    </w:p>
    <w:tbl>
      <w:tblPr>
        <w:tblStyle w:val="TableGrid"/>
        <w:tblW w:w="5000" w:type="pct"/>
        <w:tblLook w:val="04A0" w:firstRow="1" w:lastRow="0" w:firstColumn="1" w:lastColumn="0" w:noHBand="0" w:noVBand="1"/>
      </w:tblPr>
      <w:tblGrid>
        <w:gridCol w:w="9629"/>
      </w:tblGrid>
      <w:tr w:rsidR="006B03FC" w:rsidTr="008F1AD8">
        <w:trPr>
          <w:trHeight w:val="274"/>
        </w:trPr>
        <w:tc>
          <w:tcPr>
            <w:tcW w:w="5000" w:type="pct"/>
            <w:shd w:val="clear" w:color="auto" w:fill="auto"/>
            <w:vAlign w:val="center"/>
          </w:tcPr>
          <w:p w:rsidR="00797555" w:rsidRPr="00BC4249" w:rsidRDefault="000B0126" w:rsidP="006420F3">
            <w:pPr>
              <w:pStyle w:val="HeadingTableleft"/>
            </w:pPr>
            <w:r>
              <w:t>FUNCTIEOMSCHRIJVING</w:t>
            </w:r>
          </w:p>
        </w:tc>
      </w:tr>
      <w:tr w:rsidR="006B03FC" w:rsidTr="008F1AD8">
        <w:tc>
          <w:tcPr>
            <w:tcW w:w="5000" w:type="pct"/>
          </w:tcPr>
          <w:p w:rsidR="00797555" w:rsidRPr="008F1AD8" w:rsidRDefault="000B0126" w:rsidP="006420F3">
            <w:pPr>
              <w:rPr>
                <w:color w:val="auto"/>
              </w:rPr>
            </w:pPr>
            <w:r>
              <w:rPr>
                <w:color w:val="auto"/>
              </w:rPr>
              <w:t>De medewerk(st)er werkt bij de eenheid Veiligheid en staat onder verantwoordelijkheid van het eenheidshoofd. Gezien het gevoelige karakter van de werkzaamheden wordt van de geselecteerde kandidaat zin voor vertrouwelijkheid verwacht.</w:t>
            </w:r>
          </w:p>
          <w:p w:rsidR="00797555" w:rsidRPr="008F1AD8" w:rsidRDefault="000B0126" w:rsidP="006420F3">
            <w:pPr>
              <w:rPr>
                <w:color w:val="auto"/>
              </w:rPr>
            </w:pPr>
            <w:r>
              <w:rPr>
                <w:color w:val="auto"/>
              </w:rPr>
              <w:t>Hoofdtaken en -verantwoordelijkheden:</w:t>
            </w:r>
          </w:p>
          <w:p w:rsidR="00797555" w:rsidRPr="008F1AD8" w:rsidRDefault="000B0126" w:rsidP="008F1AD8">
            <w:pPr>
              <w:pStyle w:val="ERAbulletpoint"/>
            </w:pPr>
            <w:r>
              <w:t>werkzaamheden leiden bij de uitwerking van veiligheidsgerelateerde issues, waaronder menselijke factoren en veiligheidscultuur; en relevante deskundigheid inbrengen bij projecten die verband houden met incidentierapportage, maturiteitsmodellen, risicobeoordeling;</w:t>
            </w:r>
          </w:p>
          <w:p w:rsidR="00797555" w:rsidRPr="008F1AD8" w:rsidRDefault="000B0126" w:rsidP="008F1AD8">
            <w:pPr>
              <w:pStyle w:val="ERAbulletpoint"/>
            </w:pPr>
            <w:r>
              <w:t>deelnemen aan de verdere ontwikkeling van controle- of toezichtsconcepten;</w:t>
            </w:r>
          </w:p>
          <w:p w:rsidR="00797555" w:rsidRPr="008F1AD8" w:rsidRDefault="000B0126" w:rsidP="008F1AD8">
            <w:pPr>
              <w:pStyle w:val="ERAbulletpoint"/>
            </w:pPr>
            <w:r>
              <w:t>assisteren bij de bevordering en monitoring van de veiligheidsbeheersystemen;</w:t>
            </w:r>
          </w:p>
          <w:p w:rsidR="00797555" w:rsidRPr="008F1AD8" w:rsidRDefault="000B0126" w:rsidP="008F1AD8">
            <w:pPr>
              <w:pStyle w:val="ERAbulletpoint"/>
            </w:pPr>
            <w:r>
              <w:t>deelnemen aan de verdere ontwikkeling en bevordering en bewaking van de beginselen voor conformiteitsbeoordeling en toezicht op veiligheidsbeheersystemen;</w:t>
            </w:r>
          </w:p>
          <w:p w:rsidR="00797555" w:rsidRPr="008F1AD8" w:rsidRDefault="000B0126" w:rsidP="008F1AD8">
            <w:pPr>
              <w:pStyle w:val="ERAbulletpoint"/>
            </w:pPr>
            <w:r>
              <w:t>deelnemen aan de harmonisatie en monitoring van ongevallenonderzoeksactiviteiten, de indeling van oorzaken van ongevallen en incidenten en andere rapportageactiviteiten;</w:t>
            </w:r>
          </w:p>
          <w:p w:rsidR="00797555" w:rsidRPr="008F1AD8" w:rsidRDefault="000B0126" w:rsidP="008F1AD8">
            <w:pPr>
              <w:pStyle w:val="ERAbulletpoint"/>
            </w:pPr>
            <w:r>
              <w:t>ondersteuning bieden bij het organiseren en beheren van de netwerken van belanghebbenden die tot stand zijn gekomen door de modellering van veiligheidsrisico's;</w:t>
            </w:r>
          </w:p>
          <w:p w:rsidR="00797555" w:rsidRPr="008F1AD8" w:rsidRDefault="000B0126" w:rsidP="008F1AD8">
            <w:pPr>
              <w:pStyle w:val="ERAbulletpoint"/>
            </w:pPr>
            <w:r>
              <w:t xml:space="preserve">deelnemen aan de evaluatie van prestaties op het gebied van spoorwegveiligheid in de verschillende lidstaten; </w:t>
            </w:r>
          </w:p>
          <w:p w:rsidR="00797555" w:rsidRPr="008F1AD8" w:rsidRDefault="000B0126" w:rsidP="008F1AD8">
            <w:pPr>
              <w:pStyle w:val="ERAbulletpoint"/>
            </w:pPr>
            <w:r>
              <w:t>assisteren bij het opstellen van technische adviezen aan de Europese Commissie over veiligheidsgerelateerde aspecten, waaronder het controleren van de omzetting en tenuitvoerlegging van Europese wetgeving;</w:t>
            </w:r>
          </w:p>
          <w:p w:rsidR="00797555" w:rsidRPr="008F1AD8" w:rsidRDefault="000B0126" w:rsidP="008F1AD8">
            <w:pPr>
              <w:pStyle w:val="ERAbulletpoint"/>
            </w:pPr>
            <w:r>
              <w:t>ondersteuning bieden bij het omgaan met belanghebbenden en interne en externe communicatie bij de eenheid Veiligheid.</w:t>
            </w:r>
          </w:p>
          <w:p w:rsidR="00797555" w:rsidRPr="00BD501C" w:rsidRDefault="00D6364F" w:rsidP="006420F3">
            <w:pPr>
              <w:spacing w:before="120" w:after="0"/>
              <w:ind w:left="851"/>
              <w:contextualSpacing/>
              <w:jc w:val="left"/>
              <w:rPr>
                <w:color w:val="auto"/>
                <w:szCs w:val="20"/>
              </w:rPr>
            </w:pPr>
          </w:p>
        </w:tc>
      </w:tr>
    </w:tbl>
    <w:p w:rsidR="00797555" w:rsidRDefault="00D6364F" w:rsidP="00797555">
      <w:pPr>
        <w:spacing w:after="0"/>
      </w:pPr>
    </w:p>
    <w:p w:rsidR="004E37A9" w:rsidRPr="009B7308" w:rsidRDefault="00D6364F" w:rsidP="00797555">
      <w:pPr>
        <w:spacing w:after="0"/>
      </w:pPr>
    </w:p>
    <w:tbl>
      <w:tblPr>
        <w:tblStyle w:val="TableGrid"/>
        <w:tblW w:w="5000" w:type="pct"/>
        <w:tblLook w:val="04A0" w:firstRow="1" w:lastRow="0" w:firstColumn="1" w:lastColumn="0" w:noHBand="0" w:noVBand="1"/>
      </w:tblPr>
      <w:tblGrid>
        <w:gridCol w:w="9629"/>
      </w:tblGrid>
      <w:tr w:rsidR="006B03FC" w:rsidTr="008F1AD8">
        <w:trPr>
          <w:trHeight w:val="290"/>
        </w:trPr>
        <w:tc>
          <w:tcPr>
            <w:tcW w:w="5000" w:type="pct"/>
            <w:shd w:val="clear" w:color="auto" w:fill="auto"/>
            <w:vAlign w:val="center"/>
          </w:tcPr>
          <w:p w:rsidR="00797555" w:rsidRPr="00AE3651" w:rsidRDefault="000B0126" w:rsidP="006420F3">
            <w:pPr>
              <w:spacing w:after="0"/>
              <w:jc w:val="left"/>
              <w:rPr>
                <w:i/>
                <w:color w:val="0C4DA2"/>
              </w:rPr>
            </w:pPr>
            <w:r>
              <w:rPr>
                <w:i/>
                <w:color w:val="0C4DA2"/>
              </w:rPr>
              <w:t>BEROEPSKWALIFICATIES EN ANDERE VEREISTEN</w:t>
            </w:r>
          </w:p>
        </w:tc>
      </w:tr>
      <w:tr w:rsidR="006B03FC" w:rsidTr="008F1AD8">
        <w:tc>
          <w:tcPr>
            <w:tcW w:w="5000" w:type="pct"/>
          </w:tcPr>
          <w:p w:rsidR="00797555" w:rsidRPr="008F1AD8" w:rsidRDefault="000B0126" w:rsidP="006420F3">
            <w:pPr>
              <w:rPr>
                <w:color w:val="auto"/>
              </w:rPr>
            </w:pPr>
            <w:r>
              <w:rPr>
                <w:color w:val="auto"/>
              </w:rPr>
              <w:t>Om in aanmerking te komen voor deze functie, moet een kandidaat op de uiterste datum voor het indienen van sollicitaties aan alle hierna gespecificeerde toelatingscriteria voldoen:</w:t>
            </w:r>
          </w:p>
          <w:p w:rsidR="00797555" w:rsidRPr="008F1AD8" w:rsidRDefault="00D6364F" w:rsidP="006420F3">
            <w:pPr>
              <w:spacing w:after="0"/>
              <w:rPr>
                <w:b/>
                <w:color w:val="auto"/>
                <w:szCs w:val="20"/>
              </w:rPr>
            </w:pPr>
          </w:p>
          <w:p w:rsidR="00797555" w:rsidRPr="008F1AD8" w:rsidRDefault="000B0126" w:rsidP="006420F3">
            <w:pPr>
              <w:spacing w:after="0"/>
              <w:jc w:val="center"/>
              <w:rPr>
                <w:b/>
                <w:color w:val="auto"/>
                <w:szCs w:val="20"/>
              </w:rPr>
            </w:pPr>
            <w:r>
              <w:rPr>
                <w:b/>
                <w:color w:val="auto"/>
              </w:rPr>
              <w:t>TOELATINGSCRITERIA</w:t>
            </w:r>
          </w:p>
          <w:p w:rsidR="00797555" w:rsidRPr="008F1AD8" w:rsidRDefault="00D6364F" w:rsidP="006420F3">
            <w:pPr>
              <w:spacing w:after="0"/>
              <w:jc w:val="center"/>
              <w:rPr>
                <w:b/>
                <w:color w:val="auto"/>
                <w:szCs w:val="20"/>
              </w:rPr>
            </w:pPr>
          </w:p>
          <w:p w:rsidR="00797555" w:rsidRPr="008F1AD8" w:rsidRDefault="000B0126" w:rsidP="006420F3">
            <w:pPr>
              <w:pStyle w:val="ERAbulletpoint"/>
              <w:rPr>
                <w:color w:val="auto"/>
              </w:rPr>
            </w:pPr>
            <w:r>
              <w:rPr>
                <w:color w:val="auto"/>
              </w:rPr>
              <w:lastRenderedPageBreak/>
              <w:t>een opleidingsniveau dat overeenkomt met een voltooide universitaire opleiding, afgesloten met een diploma </w:t>
            </w:r>
            <w:r>
              <w:rPr>
                <w:rStyle w:val="FootnoteReference"/>
                <w:color w:val="auto"/>
              </w:rPr>
              <w:footnoteReference w:id="1"/>
            </w:r>
            <w:r>
              <w:rPr>
                <w:color w:val="auto"/>
              </w:rPr>
              <w:t>, wanneer de normale duur van de universitaire opleiding 4 jaar of meer bedraagt, gevolgd door ten minste 3 jaar beroepservaring,</w:t>
            </w:r>
          </w:p>
          <w:p w:rsidR="00797555" w:rsidRPr="008F1AD8" w:rsidRDefault="000B0126" w:rsidP="006420F3">
            <w:pPr>
              <w:pStyle w:val="ERAbulletpoint"/>
              <w:numPr>
                <w:ilvl w:val="0"/>
                <w:numId w:val="0"/>
              </w:numPr>
              <w:ind w:left="851"/>
              <w:rPr>
                <w:b/>
                <w:color w:val="auto"/>
              </w:rPr>
            </w:pPr>
            <w:r>
              <w:rPr>
                <w:b/>
                <w:color w:val="auto"/>
              </w:rPr>
              <w:t>OF</w:t>
            </w:r>
          </w:p>
          <w:p w:rsidR="00797555" w:rsidRPr="008F1AD8" w:rsidRDefault="000B0126" w:rsidP="006420F3">
            <w:pPr>
              <w:pStyle w:val="ERAbulletpoint"/>
              <w:rPr>
                <w:color w:val="auto"/>
              </w:rPr>
            </w:pPr>
            <w:r>
              <w:rPr>
                <w:color w:val="auto"/>
              </w:rPr>
              <w:t>een opleidingsniveau dat overeenkomt met een voltooide universitaire opleiding, afgesloten met een diploma, wanneer de normale duur van de universitaire opleiding ten minste 3 jaar bedraagt, gevolgd door ten minste 4 jaar beroepservaring,</w:t>
            </w:r>
          </w:p>
          <w:p w:rsidR="00797555" w:rsidRPr="008F1AD8" w:rsidRDefault="000B0126" w:rsidP="006420F3">
            <w:pPr>
              <w:pStyle w:val="ERAbulletpoint"/>
              <w:numPr>
                <w:ilvl w:val="0"/>
                <w:numId w:val="0"/>
              </w:numPr>
              <w:spacing w:after="0"/>
              <w:ind w:left="851"/>
              <w:rPr>
                <w:b/>
                <w:color w:val="auto"/>
              </w:rPr>
            </w:pPr>
            <w:r>
              <w:rPr>
                <w:b/>
                <w:color w:val="auto"/>
              </w:rPr>
              <w:t>OF</w:t>
            </w:r>
          </w:p>
          <w:p w:rsidR="00797555" w:rsidRPr="008F1AD8" w:rsidRDefault="000B0126" w:rsidP="006420F3">
            <w:pPr>
              <w:numPr>
                <w:ilvl w:val="0"/>
                <w:numId w:val="15"/>
              </w:numPr>
              <w:ind w:left="851" w:hanging="284"/>
              <w:contextualSpacing/>
              <w:rPr>
                <w:color w:val="auto"/>
              </w:rPr>
            </w:pPr>
            <w:r>
              <w:rPr>
                <w:color w:val="auto"/>
              </w:rPr>
              <w:t>een beroepsopleiding op een equivalent niveau, wanneer het belang van de dienst zulks rechtvaardigt.</w:t>
            </w:r>
          </w:p>
          <w:p w:rsidR="00797555" w:rsidRPr="008F1AD8" w:rsidRDefault="00D6364F" w:rsidP="006420F3">
            <w:pPr>
              <w:ind w:left="851"/>
              <w:contextualSpacing/>
              <w:rPr>
                <w:color w:val="auto"/>
              </w:rPr>
            </w:pPr>
          </w:p>
          <w:p w:rsidR="00797555" w:rsidRPr="008F1AD8" w:rsidRDefault="000B0126" w:rsidP="006420F3">
            <w:pPr>
              <w:spacing w:after="0"/>
              <w:ind w:left="851"/>
              <w:contextualSpacing/>
              <w:rPr>
                <w:b/>
                <w:color w:val="auto"/>
              </w:rPr>
            </w:pPr>
            <w:r>
              <w:rPr>
                <w:b/>
                <w:color w:val="auto"/>
              </w:rPr>
              <w:t>Belangrijk:</w:t>
            </w:r>
          </w:p>
          <w:p w:rsidR="00797555" w:rsidRPr="008F1AD8" w:rsidRDefault="000B0126" w:rsidP="00347D65">
            <w:pPr>
              <w:pStyle w:val="ERAbulletpoint"/>
              <w:numPr>
                <w:ilvl w:val="0"/>
                <w:numId w:val="0"/>
              </w:numPr>
              <w:spacing w:before="0"/>
              <w:ind w:left="850"/>
              <w:rPr>
                <w:color w:val="auto"/>
                <w:szCs w:val="20"/>
              </w:rPr>
            </w:pPr>
            <w:r>
              <w:rPr>
                <w:color w:val="auto"/>
              </w:rPr>
              <w:t>de universitaire opleiding moet betrekking hebben op menselijke factoren, ergonomie, arbeid, arbeids- of organisatiepsychologie of een vergelijkbare discipline;</w:t>
            </w:r>
          </w:p>
          <w:p w:rsidR="00797555" w:rsidRPr="008F1AD8" w:rsidRDefault="00D6364F" w:rsidP="006420F3">
            <w:pPr>
              <w:spacing w:before="120"/>
              <w:ind w:left="851"/>
              <w:contextualSpacing/>
              <w:rPr>
                <w:color w:val="auto"/>
              </w:rPr>
            </w:pPr>
          </w:p>
          <w:p w:rsidR="00797555" w:rsidRPr="008F1AD8" w:rsidRDefault="000B0126" w:rsidP="006420F3">
            <w:pPr>
              <w:numPr>
                <w:ilvl w:val="0"/>
                <w:numId w:val="15"/>
              </w:numPr>
              <w:spacing w:before="120"/>
              <w:ind w:left="851" w:hanging="284"/>
              <w:contextualSpacing/>
              <w:rPr>
                <w:color w:val="auto"/>
              </w:rPr>
            </w:pPr>
            <w:r>
              <w:rPr>
                <w:color w:val="auto"/>
              </w:rPr>
              <w:t>grondige kennis van een officiële taal</w:t>
            </w:r>
            <w:r>
              <w:rPr>
                <w:color w:val="auto"/>
                <w:vertAlign w:val="superscript"/>
              </w:rPr>
              <w:footnoteReference w:id="2"/>
            </w:r>
            <w:r>
              <w:rPr>
                <w:color w:val="auto"/>
              </w:rPr>
              <w:t xml:space="preserve"> van de Europese Unie en voldoende kennis van een andere officiële taal</w:t>
            </w:r>
            <w:r>
              <w:rPr>
                <w:color w:val="auto"/>
                <w:vertAlign w:val="superscript"/>
              </w:rPr>
              <w:footnoteReference w:id="3"/>
            </w:r>
            <w:r>
              <w:rPr>
                <w:color w:val="auto"/>
              </w:rPr>
              <w:t xml:space="preserve"> van de Europese Unie voor zover dit voor de door hem/haar te verrichten werkzaamheden noodzakelijk is;</w:t>
            </w:r>
          </w:p>
          <w:p w:rsidR="00797555" w:rsidRPr="008F1AD8" w:rsidRDefault="000B0126" w:rsidP="006420F3">
            <w:pPr>
              <w:numPr>
                <w:ilvl w:val="0"/>
                <w:numId w:val="15"/>
              </w:numPr>
              <w:spacing w:before="120"/>
              <w:ind w:left="851" w:hanging="284"/>
              <w:contextualSpacing/>
              <w:rPr>
                <w:color w:val="auto"/>
              </w:rPr>
            </w:pPr>
            <w:r>
              <w:rPr>
                <w:color w:val="auto"/>
              </w:rPr>
              <w:t>onderdaan zijn van een van de lidstaten van de Europese Unie of de staten die partij zijn bij de EER-Overeenkomst (IJsland, Liechtenstein en Noorwegen);</w:t>
            </w:r>
          </w:p>
          <w:p w:rsidR="00797555" w:rsidRPr="008F1AD8" w:rsidRDefault="000B0126" w:rsidP="006420F3">
            <w:pPr>
              <w:numPr>
                <w:ilvl w:val="0"/>
                <w:numId w:val="15"/>
              </w:numPr>
              <w:spacing w:before="120"/>
              <w:ind w:left="851" w:hanging="284"/>
              <w:contextualSpacing/>
              <w:rPr>
                <w:color w:val="auto"/>
              </w:rPr>
            </w:pPr>
            <w:r>
              <w:rPr>
                <w:color w:val="auto"/>
              </w:rPr>
              <w:t>zijn/haar rechten als staatsburger bezitten;</w:t>
            </w:r>
          </w:p>
          <w:p w:rsidR="00797555" w:rsidRPr="008F1AD8" w:rsidRDefault="000B0126" w:rsidP="006420F3">
            <w:pPr>
              <w:numPr>
                <w:ilvl w:val="0"/>
                <w:numId w:val="15"/>
              </w:numPr>
              <w:spacing w:before="120"/>
              <w:ind w:left="851" w:hanging="284"/>
              <w:contextualSpacing/>
              <w:rPr>
                <w:color w:val="auto"/>
              </w:rPr>
            </w:pPr>
            <w:r>
              <w:rPr>
                <w:color w:val="auto"/>
              </w:rPr>
              <w:t>voldaan hebben aan de verplichtingen die voortvloeien uit de toepasselijke wettelĳke voorschriften inzake de militaire dienstplicht</w:t>
            </w:r>
            <w:r>
              <w:rPr>
                <w:color w:val="auto"/>
                <w:vertAlign w:val="superscript"/>
              </w:rPr>
              <w:footnoteReference w:id="4"/>
            </w:r>
            <w:r>
              <w:rPr>
                <w:color w:val="auto"/>
              </w:rPr>
              <w:t>;</w:t>
            </w:r>
          </w:p>
          <w:p w:rsidR="00797555" w:rsidRPr="008F1AD8" w:rsidRDefault="000B0126" w:rsidP="006420F3">
            <w:pPr>
              <w:numPr>
                <w:ilvl w:val="0"/>
                <w:numId w:val="15"/>
              </w:numPr>
              <w:spacing w:before="120"/>
              <w:ind w:left="851" w:hanging="284"/>
              <w:contextualSpacing/>
              <w:rPr>
                <w:color w:val="auto"/>
              </w:rPr>
            </w:pPr>
            <w:r>
              <w:rPr>
                <w:color w:val="auto"/>
              </w:rPr>
              <w:t>in zedelijk opzicht de waarborgen bieden die voor de uitoefening van de beoogde functie vereist zijn</w:t>
            </w:r>
            <w:r>
              <w:rPr>
                <w:rStyle w:val="FootnoteReference"/>
                <w:color w:val="auto"/>
              </w:rPr>
              <w:footnoteReference w:id="5"/>
            </w:r>
            <w:r>
              <w:rPr>
                <w:color w:val="auto"/>
              </w:rPr>
              <w:t>;</w:t>
            </w:r>
          </w:p>
          <w:p w:rsidR="00797555" w:rsidRPr="008F1AD8" w:rsidRDefault="000B0126" w:rsidP="006420F3">
            <w:pPr>
              <w:numPr>
                <w:ilvl w:val="0"/>
                <w:numId w:val="15"/>
              </w:numPr>
              <w:spacing w:before="120" w:after="0"/>
              <w:ind w:left="851" w:hanging="284"/>
              <w:contextualSpacing/>
              <w:rPr>
                <w:color w:val="auto"/>
              </w:rPr>
            </w:pPr>
            <w:r>
              <w:rPr>
                <w:color w:val="auto"/>
              </w:rPr>
              <w:t>voldoen aan de voor de uitoefening van de functie gestelde eisen van lichamelijke geschiktheid</w:t>
            </w:r>
            <w:r>
              <w:rPr>
                <w:color w:val="auto"/>
                <w:vertAlign w:val="superscript"/>
              </w:rPr>
              <w:footnoteReference w:id="6"/>
            </w:r>
            <w:r>
              <w:rPr>
                <w:color w:val="auto"/>
              </w:rPr>
              <w:t>.</w:t>
            </w:r>
          </w:p>
          <w:p w:rsidR="00797555" w:rsidRPr="008F1AD8" w:rsidRDefault="00D6364F" w:rsidP="006420F3">
            <w:pPr>
              <w:spacing w:after="0"/>
              <w:ind w:left="900"/>
              <w:rPr>
                <w:color w:val="auto"/>
                <w:szCs w:val="20"/>
              </w:rPr>
            </w:pPr>
          </w:p>
          <w:p w:rsidR="00797555" w:rsidRPr="008F1AD8" w:rsidRDefault="000B0126" w:rsidP="006420F3">
            <w:pPr>
              <w:rPr>
                <w:color w:val="auto"/>
              </w:rPr>
            </w:pPr>
            <w:r>
              <w:rPr>
                <w:color w:val="auto"/>
              </w:rPr>
              <w:t>Alle in aanmerking komende sollicitaties worden beoordeeld en krijgen een score aan de hand van de hierna opgesomde vereisten. Wanneer een kandidaat niet voldoet aan alle essentiële criteria, wordt hij/zij uitgesloten van de selectie. Pluspunten leveren een extra voordeel op en leiden niet tot uitsluiting indien hieraan niet wordt voldaan.</w:t>
            </w:r>
          </w:p>
          <w:p w:rsidR="00797555" w:rsidRPr="008F1AD8" w:rsidRDefault="000B0126" w:rsidP="006420F3">
            <w:pPr>
              <w:spacing w:after="0"/>
              <w:jc w:val="center"/>
              <w:rPr>
                <w:b/>
                <w:color w:val="auto"/>
                <w:szCs w:val="20"/>
              </w:rPr>
            </w:pPr>
            <w:r>
              <w:rPr>
                <w:b/>
                <w:color w:val="auto"/>
              </w:rPr>
              <w:t>SELECTIECRITERIA</w:t>
            </w:r>
          </w:p>
          <w:p w:rsidR="00797555" w:rsidRPr="008F1AD8" w:rsidRDefault="00D6364F" w:rsidP="006420F3">
            <w:pPr>
              <w:spacing w:after="0"/>
              <w:rPr>
                <w:b/>
                <w:color w:val="auto"/>
                <w:szCs w:val="20"/>
              </w:rPr>
            </w:pPr>
          </w:p>
          <w:p w:rsidR="008F1AD8" w:rsidRPr="008F1AD8" w:rsidRDefault="000B0126" w:rsidP="008F1AD8">
            <w:pPr>
              <w:spacing w:after="0"/>
              <w:rPr>
                <w:color w:val="auto"/>
                <w:szCs w:val="20"/>
              </w:rPr>
            </w:pPr>
            <w:r>
              <w:rPr>
                <w:color w:val="auto"/>
              </w:rPr>
              <w:t xml:space="preserve">Om het selectiecomité in staat te stellen uw competenties en vaardigheden te beoordelen, wordt u verzocht </w:t>
            </w:r>
            <w:r>
              <w:rPr>
                <w:color w:val="auto"/>
                <w:u w:val="single"/>
              </w:rPr>
              <w:t>concrete voorbeelden</w:t>
            </w:r>
            <w:r>
              <w:rPr>
                <w:color w:val="auto"/>
              </w:rPr>
              <w:t xml:space="preserve"> van uw kwalificaties en beroepservaring te geven waaruit blijkt dat u voldoet aan de essentiële selectiecriteria en de pluspunten:</w:t>
            </w:r>
          </w:p>
          <w:p w:rsidR="00C554F7" w:rsidRPr="006C1DA3" w:rsidRDefault="00D6364F" w:rsidP="006420F3">
            <w:pPr>
              <w:spacing w:after="0"/>
              <w:rPr>
                <w:b/>
                <w:color w:val="002034" w:themeColor="text1"/>
                <w:szCs w:val="20"/>
              </w:rPr>
            </w:pPr>
          </w:p>
          <w:p w:rsidR="00797555" w:rsidRPr="00BC4249" w:rsidRDefault="000B0126" w:rsidP="00797555">
            <w:pPr>
              <w:numPr>
                <w:ilvl w:val="0"/>
                <w:numId w:val="17"/>
              </w:numPr>
              <w:spacing w:after="0"/>
              <w:contextualSpacing/>
              <w:jc w:val="left"/>
              <w:rPr>
                <w:i/>
                <w:color w:val="0C4DA2"/>
                <w:sz w:val="24"/>
              </w:rPr>
            </w:pPr>
            <w:r>
              <w:rPr>
                <w:i/>
                <w:color w:val="0C4DA2"/>
                <w:sz w:val="24"/>
              </w:rPr>
              <w:t>Essentiële criteria:</w:t>
            </w:r>
          </w:p>
          <w:p w:rsidR="00797555" w:rsidRPr="008F1AD8" w:rsidRDefault="000B0126" w:rsidP="006420F3">
            <w:pPr>
              <w:pStyle w:val="ERAbulletpoint"/>
              <w:rPr>
                <w:color w:val="auto"/>
              </w:rPr>
            </w:pPr>
            <w:r>
              <w:rPr>
                <w:color w:val="auto"/>
              </w:rPr>
              <w:lastRenderedPageBreak/>
              <w:t>relevante werkervaring en deskundigheid op het gebied van het menselijk prestatievermogen en veiligheidscultuur;</w:t>
            </w:r>
          </w:p>
          <w:p w:rsidR="00797555" w:rsidRPr="008F1AD8" w:rsidRDefault="000B0126" w:rsidP="006420F3">
            <w:pPr>
              <w:pStyle w:val="ERAbulletpoint"/>
              <w:rPr>
                <w:color w:val="auto"/>
              </w:rPr>
            </w:pPr>
            <w:r>
              <w:rPr>
                <w:color w:val="auto"/>
              </w:rPr>
              <w:t>in staat zijn om nauw samen te werken met technische deskundigen en spoorwegpersoneel;</w:t>
            </w:r>
          </w:p>
          <w:p w:rsidR="00797555" w:rsidRPr="008F1AD8" w:rsidRDefault="000B0126" w:rsidP="006420F3">
            <w:pPr>
              <w:pStyle w:val="ERAbulletpoint"/>
              <w:rPr>
                <w:color w:val="auto"/>
              </w:rPr>
            </w:pPr>
            <w:r>
              <w:rPr>
                <w:color w:val="auto"/>
              </w:rPr>
              <w:t>zeer goede schriftelijke en mondelinge communicatieve vaardigheden;</w:t>
            </w:r>
          </w:p>
          <w:p w:rsidR="00797555" w:rsidRDefault="00D6364F" w:rsidP="00797555">
            <w:pPr>
              <w:pStyle w:val="ERAbulletpoint"/>
              <w:numPr>
                <w:ilvl w:val="0"/>
                <w:numId w:val="0"/>
              </w:numPr>
              <w:ind w:left="851"/>
            </w:pPr>
          </w:p>
          <w:p w:rsidR="00797555" w:rsidRPr="006A7D1B" w:rsidRDefault="000B0126" w:rsidP="00797555">
            <w:pPr>
              <w:numPr>
                <w:ilvl w:val="0"/>
                <w:numId w:val="17"/>
              </w:numPr>
              <w:spacing w:after="0"/>
              <w:contextualSpacing/>
              <w:jc w:val="left"/>
              <w:rPr>
                <w:i/>
                <w:color w:val="0C4DA2"/>
                <w:sz w:val="24"/>
              </w:rPr>
            </w:pPr>
            <w:r>
              <w:rPr>
                <w:i/>
                <w:color w:val="0C4DA2"/>
                <w:sz w:val="24"/>
              </w:rPr>
              <w:t>Pluspunten:</w:t>
            </w:r>
          </w:p>
          <w:p w:rsidR="00797555" w:rsidRDefault="000B0126" w:rsidP="006420F3">
            <w:pPr>
              <w:pStyle w:val="ERAbulletpoint"/>
              <w:rPr>
                <w:color w:val="002034" w:themeColor="text1"/>
              </w:rPr>
            </w:pPr>
            <w:r>
              <w:rPr>
                <w:color w:val="002034" w:themeColor="text1"/>
              </w:rPr>
              <w:t>ervaring met de integratie van menselijke factoren in veiligheidsbeheersystemen, in het bijzonder risicobeoordeling, ontwerp- en veranderingsmanagement, monitoring- en andere processen die verband houden met het menselijk prestatievermogen;</w:t>
            </w:r>
          </w:p>
          <w:p w:rsidR="00797555" w:rsidRDefault="000B0126" w:rsidP="006420F3">
            <w:pPr>
              <w:pStyle w:val="ERAbulletpoint"/>
              <w:rPr>
                <w:color w:val="002034" w:themeColor="text1"/>
              </w:rPr>
            </w:pPr>
            <w:r>
              <w:rPr>
                <w:color w:val="002034" w:themeColor="text1"/>
              </w:rPr>
              <w:t>ervaring met het verlenen van ondersteuning op het gebied van menselijke factoren bij technische opleidingsprojecten en/of opleidingsprojecten voor de ontwikkeling van vaardigheden/competenties, zoals de ontwikkeling van rapportagesystemen en onderzoek naar incidenten/ongevallen;</w:t>
            </w:r>
          </w:p>
          <w:p w:rsidR="00797555" w:rsidRDefault="000B0126" w:rsidP="006420F3">
            <w:pPr>
              <w:pStyle w:val="ERAbulletpoint"/>
              <w:rPr>
                <w:color w:val="002034" w:themeColor="text1"/>
              </w:rPr>
            </w:pPr>
            <w:r>
              <w:rPr>
                <w:color w:val="002034" w:themeColor="text1"/>
              </w:rPr>
              <w:t>ervaring met het leveren van een bijdrage aan de ontwikkeling van een organisatie- en veiligheidscultuur, zoals beoordeling van veiligheidsklimaat en werken met personeel om de ontwikkeling van een positieve veiligheidscultuur binnen een organisatie te vergemakkelijken;</w:t>
            </w:r>
          </w:p>
          <w:p w:rsidR="00797555" w:rsidRDefault="000B0126" w:rsidP="006420F3">
            <w:pPr>
              <w:pStyle w:val="ERAbulletpoint"/>
              <w:rPr>
                <w:color w:val="002034" w:themeColor="text1"/>
              </w:rPr>
            </w:pPr>
            <w:r>
              <w:rPr>
                <w:color w:val="002034" w:themeColor="text1"/>
              </w:rPr>
              <w:t>lidmaatschap (officiële erkenning of beoefenaarsgraad) van een nationale of internationale beroepsorganisatie op het gebied van menselijke factoren, ergonomie of psychologie;</w:t>
            </w:r>
          </w:p>
          <w:p w:rsidR="00797555" w:rsidRDefault="000B0126" w:rsidP="006420F3">
            <w:pPr>
              <w:pStyle w:val="ERAbulletpoint"/>
              <w:rPr>
                <w:color w:val="002034" w:themeColor="text1"/>
              </w:rPr>
            </w:pPr>
            <w:r>
              <w:rPr>
                <w:color w:val="002034" w:themeColor="text1"/>
              </w:rPr>
              <w:t>kennis en ervaring op het gebied van operationele en/of onderhoudskwesties op het spoor;</w:t>
            </w:r>
          </w:p>
          <w:p w:rsidR="00797555" w:rsidRPr="00AA1C1F" w:rsidRDefault="000B0126" w:rsidP="006420F3">
            <w:pPr>
              <w:pStyle w:val="ERAbulletpoint"/>
              <w:rPr>
                <w:color w:val="002034" w:themeColor="text1"/>
              </w:rPr>
            </w:pPr>
            <w:r>
              <w:rPr>
                <w:color w:val="002034" w:themeColor="text1"/>
              </w:rPr>
              <w:t>kennis van certificering en toezicht op/bewaking van beheersysteemprocessen.</w:t>
            </w:r>
          </w:p>
          <w:p w:rsidR="00797555" w:rsidRPr="00AE3651" w:rsidRDefault="00D6364F" w:rsidP="006420F3">
            <w:pPr>
              <w:spacing w:after="0"/>
              <w:jc w:val="left"/>
              <w:rPr>
                <w:color w:val="auto"/>
                <w:szCs w:val="20"/>
              </w:rPr>
            </w:pPr>
          </w:p>
          <w:p w:rsidR="00797555" w:rsidRPr="008F1AD8" w:rsidRDefault="000B0126" w:rsidP="006420F3">
            <w:pPr>
              <w:rPr>
                <w:color w:val="auto"/>
              </w:rPr>
            </w:pPr>
            <w:r>
              <w:rPr>
                <w:color w:val="auto"/>
              </w:rPr>
              <w:t>Afhankelijk van het aantal ontvangen sollicitaties kan het selectiecomité besluiten om strengere eisen aan bovengenoemde selectiecriteria te verbinden.</w:t>
            </w:r>
          </w:p>
          <w:p w:rsidR="00797555" w:rsidRPr="00AE3651" w:rsidRDefault="00D6364F" w:rsidP="006420F3">
            <w:pPr>
              <w:spacing w:after="0"/>
              <w:jc w:val="left"/>
              <w:rPr>
                <w:color w:val="auto"/>
                <w:szCs w:val="20"/>
              </w:rPr>
            </w:pPr>
          </w:p>
        </w:tc>
      </w:tr>
    </w:tbl>
    <w:p w:rsidR="00797555" w:rsidRDefault="00D6364F" w:rsidP="00797555">
      <w:pPr>
        <w:spacing w:after="0"/>
        <w:rPr>
          <w:sz w:val="16"/>
          <w:szCs w:val="16"/>
        </w:rPr>
      </w:pPr>
    </w:p>
    <w:p w:rsidR="00887E37" w:rsidRDefault="000B0126" w:rsidP="00887E37">
      <w:pPr>
        <w:spacing w:after="200" w:line="276" w:lineRule="auto"/>
        <w:jc w:val="left"/>
      </w:pPr>
      <w:r>
        <w:br w:type="page"/>
      </w:r>
    </w:p>
    <w:p w:rsidR="008F1AD8" w:rsidRDefault="000B0126" w:rsidP="008F1AD8">
      <w:pPr>
        <w:tabs>
          <w:tab w:val="left" w:pos="4962"/>
        </w:tabs>
        <w:spacing w:before="240" w:line="276" w:lineRule="auto"/>
        <w:contextualSpacing/>
        <w:rPr>
          <w:rFonts w:ascii="Calibri" w:eastAsiaTheme="majorEastAsia" w:hAnsi="Calibri" w:cstheme="majorBidi"/>
          <w:spacing w:val="5"/>
          <w:kern w:val="28"/>
          <w:sz w:val="40"/>
          <w:szCs w:val="52"/>
        </w:rPr>
      </w:pPr>
      <w:r>
        <w:rPr>
          <w:rFonts w:ascii="Calibri" w:eastAsiaTheme="majorEastAsia" w:hAnsi="Calibri" w:cstheme="majorBidi"/>
          <w:spacing w:val="5"/>
          <w:kern w:val="28"/>
          <w:sz w:val="40"/>
        </w:rPr>
        <w:lastRenderedPageBreak/>
        <w:t>Oproep tot het indienen van sollicitaties voor de functie van projectmedewerker bij de eenheid Veiligheid</w:t>
      </w:r>
    </w:p>
    <w:p w:rsidR="00797555" w:rsidRPr="008F1AD8" w:rsidRDefault="000B0126" w:rsidP="008F1AD8">
      <w:pPr>
        <w:pStyle w:val="Subtitle"/>
        <w:jc w:val="both"/>
      </w:pPr>
      <w:r>
        <w:t>Tijdelijk functionaris 2(f) (AD6) - mede met het oog op de samenstelling van een reservelijst - ERA/AD/2016/003-OPE</w:t>
      </w:r>
    </w:p>
    <w:p w:rsidR="00797555" w:rsidRPr="008F1AD8" w:rsidRDefault="00D6364F" w:rsidP="00797555"/>
    <w:tbl>
      <w:tblPr>
        <w:tblStyle w:val="TableGrid"/>
        <w:tblW w:w="5000" w:type="pct"/>
        <w:tblLook w:val="04A0" w:firstRow="1" w:lastRow="0" w:firstColumn="1" w:lastColumn="0" w:noHBand="0" w:noVBand="1"/>
      </w:tblPr>
      <w:tblGrid>
        <w:gridCol w:w="4866"/>
        <w:gridCol w:w="4763"/>
      </w:tblGrid>
      <w:tr w:rsidR="006B03FC" w:rsidTr="008F1AD8">
        <w:tc>
          <w:tcPr>
            <w:tcW w:w="2527" w:type="pct"/>
          </w:tcPr>
          <w:p w:rsidR="00797555" w:rsidRPr="009C390E" w:rsidRDefault="000B0126" w:rsidP="005E4D5C">
            <w:pPr>
              <w:spacing w:after="0"/>
              <w:jc w:val="left"/>
              <w:rPr>
                <w:color w:val="auto"/>
                <w:szCs w:val="20"/>
              </w:rPr>
            </w:pPr>
            <w:r>
              <w:rPr>
                <w:rFonts w:ascii="Calibri" w:eastAsiaTheme="majorEastAsia" w:hAnsi="Calibri" w:cstheme="majorBidi"/>
                <w:i/>
                <w:color w:val="0C4DA2"/>
              </w:rPr>
              <w:t>Datum van publicatie:</w:t>
            </w:r>
            <w:r>
              <w:rPr>
                <w:color w:val="auto"/>
              </w:rPr>
              <w:t xml:space="preserve"> </w:t>
            </w:r>
            <w:r w:rsidR="005E4D5C">
              <w:rPr>
                <w:color w:val="auto"/>
              </w:rPr>
              <w:t>12</w:t>
            </w:r>
            <w:r>
              <w:rPr>
                <w:color w:val="auto"/>
              </w:rPr>
              <w:t>/1</w:t>
            </w:r>
            <w:r w:rsidR="005E4D5C">
              <w:rPr>
                <w:color w:val="auto"/>
              </w:rPr>
              <w:t>2</w:t>
            </w:r>
            <w:r>
              <w:rPr>
                <w:color w:val="auto"/>
              </w:rPr>
              <w:t>/2016</w:t>
            </w:r>
          </w:p>
        </w:tc>
        <w:tc>
          <w:tcPr>
            <w:tcW w:w="2473" w:type="pct"/>
          </w:tcPr>
          <w:p w:rsidR="00797555" w:rsidRPr="009C390E" w:rsidRDefault="000B0126" w:rsidP="005E4D5C">
            <w:pPr>
              <w:spacing w:after="0"/>
              <w:jc w:val="left"/>
              <w:rPr>
                <w:color w:val="auto"/>
                <w:szCs w:val="20"/>
              </w:rPr>
            </w:pPr>
            <w:r>
              <w:rPr>
                <w:rFonts w:ascii="Calibri" w:eastAsiaTheme="majorEastAsia" w:hAnsi="Calibri" w:cstheme="majorBidi"/>
                <w:i/>
                <w:color w:val="0C4DA2"/>
              </w:rPr>
              <w:t>Uiterste datum voor het indienen van sollicitaties:</w:t>
            </w:r>
            <w:r>
              <w:rPr>
                <w:color w:val="auto"/>
              </w:rPr>
              <w:t xml:space="preserve"> </w:t>
            </w:r>
            <w:r w:rsidR="005E4D5C">
              <w:rPr>
                <w:color w:val="auto"/>
              </w:rPr>
              <w:t>12</w:t>
            </w:r>
            <w:r>
              <w:rPr>
                <w:color w:val="auto"/>
              </w:rPr>
              <w:t>/</w:t>
            </w:r>
            <w:r w:rsidR="005E4D5C">
              <w:rPr>
                <w:color w:val="auto"/>
              </w:rPr>
              <w:t>01</w:t>
            </w:r>
            <w:r>
              <w:rPr>
                <w:color w:val="auto"/>
              </w:rPr>
              <w:t>/201</w:t>
            </w:r>
            <w:r w:rsidR="005E4D5C">
              <w:rPr>
                <w:color w:val="auto"/>
              </w:rPr>
              <w:t>7</w:t>
            </w:r>
            <w:r>
              <w:rPr>
                <w:color w:val="auto"/>
              </w:rPr>
              <w:t xml:space="preserve"> (23.59 uur MET, plaatselijke tijd in Valenciennes)</w:t>
            </w:r>
          </w:p>
        </w:tc>
      </w:tr>
      <w:tr w:rsidR="006B03FC" w:rsidTr="008F1AD8">
        <w:tc>
          <w:tcPr>
            <w:tcW w:w="2527" w:type="pct"/>
          </w:tcPr>
          <w:p w:rsidR="00797555" w:rsidRPr="009C390E" w:rsidRDefault="000B0126" w:rsidP="006420F3">
            <w:pPr>
              <w:spacing w:after="0"/>
              <w:jc w:val="left"/>
              <w:rPr>
                <w:color w:val="auto"/>
                <w:szCs w:val="20"/>
              </w:rPr>
            </w:pPr>
            <w:r>
              <w:rPr>
                <w:rFonts w:ascii="Calibri" w:eastAsiaTheme="majorEastAsia" w:hAnsi="Calibri" w:cstheme="majorBidi"/>
                <w:i/>
                <w:color w:val="0C4DA2"/>
              </w:rPr>
              <w:t>Soort contract</w:t>
            </w:r>
            <w:r>
              <w:rPr>
                <w:color w:val="auto"/>
              </w:rPr>
              <w:t xml:space="preserve"> Tijdelijk functionaris 2(f)</w:t>
            </w:r>
          </w:p>
          <w:p w:rsidR="00797555" w:rsidRPr="009C390E" w:rsidRDefault="000B0126" w:rsidP="006420F3">
            <w:pPr>
              <w:spacing w:after="0"/>
              <w:jc w:val="left"/>
              <w:rPr>
                <w:color w:val="auto"/>
                <w:szCs w:val="20"/>
              </w:rPr>
            </w:pPr>
            <w:r>
              <w:rPr>
                <w:rFonts w:ascii="Calibri" w:eastAsiaTheme="majorEastAsia" w:hAnsi="Calibri" w:cstheme="majorBidi"/>
                <w:i/>
                <w:color w:val="0C4DA2"/>
              </w:rPr>
              <w:t>Functiegroep en rang:</w:t>
            </w:r>
            <w:r>
              <w:rPr>
                <w:color w:val="auto"/>
              </w:rPr>
              <w:t xml:space="preserve"> AD6</w:t>
            </w:r>
          </w:p>
        </w:tc>
        <w:tc>
          <w:tcPr>
            <w:tcW w:w="2473" w:type="pct"/>
          </w:tcPr>
          <w:p w:rsidR="00797555" w:rsidRPr="009C390E" w:rsidRDefault="000B0126" w:rsidP="006420F3">
            <w:pPr>
              <w:spacing w:after="0"/>
              <w:jc w:val="left"/>
              <w:rPr>
                <w:color w:val="auto"/>
                <w:szCs w:val="20"/>
              </w:rPr>
            </w:pPr>
            <w:r>
              <w:rPr>
                <w:rFonts w:ascii="Calibri" w:eastAsiaTheme="majorEastAsia" w:hAnsi="Calibri" w:cstheme="majorBidi"/>
                <w:i/>
                <w:color w:val="0C4DA2"/>
              </w:rPr>
              <w:t>Standplaats:</w:t>
            </w:r>
            <w:r>
              <w:rPr>
                <w:color w:val="auto"/>
              </w:rPr>
              <w:t xml:space="preserve"> Valenciennes, Frankrijk</w:t>
            </w:r>
          </w:p>
        </w:tc>
      </w:tr>
      <w:tr w:rsidR="006B03FC" w:rsidTr="008F1AD8">
        <w:tc>
          <w:tcPr>
            <w:tcW w:w="2527" w:type="pct"/>
          </w:tcPr>
          <w:p w:rsidR="00797555" w:rsidRPr="009C390E" w:rsidRDefault="000B0126" w:rsidP="006420F3">
            <w:pPr>
              <w:tabs>
                <w:tab w:val="left" w:pos="-720"/>
              </w:tabs>
              <w:suppressAutoHyphens/>
              <w:spacing w:after="0"/>
              <w:rPr>
                <w:color w:val="auto"/>
                <w:szCs w:val="20"/>
              </w:rPr>
            </w:pPr>
            <w:r>
              <w:rPr>
                <w:rFonts w:ascii="Calibri" w:eastAsiaTheme="majorEastAsia" w:hAnsi="Calibri" w:cstheme="majorBidi"/>
                <w:i/>
                <w:color w:val="0C4DA2"/>
              </w:rPr>
              <w:t>Duur van het contract:</w:t>
            </w:r>
            <w:r>
              <w:rPr>
                <w:color w:val="auto"/>
              </w:rPr>
              <w:t xml:space="preserve"> 4 jaar. Verlenging van contract voor bepaalde tijd mogelijk met maximaal 4 jaar. Bij een tweede verlenging wordt het contract omgezet in een contract voor onbepaalde tijd.</w:t>
            </w:r>
          </w:p>
        </w:tc>
        <w:tc>
          <w:tcPr>
            <w:tcW w:w="2473" w:type="pct"/>
          </w:tcPr>
          <w:p w:rsidR="00797555" w:rsidRPr="009C390E" w:rsidRDefault="000B0126" w:rsidP="008F1AD8">
            <w:pPr>
              <w:spacing w:after="0"/>
              <w:jc w:val="left"/>
              <w:rPr>
                <w:color w:val="auto"/>
                <w:szCs w:val="20"/>
              </w:rPr>
            </w:pPr>
            <w:r>
              <w:rPr>
                <w:rFonts w:ascii="Calibri" w:eastAsiaTheme="majorEastAsia" w:hAnsi="Calibri" w:cstheme="majorBidi"/>
                <w:i/>
                <w:color w:val="0C4DA2"/>
              </w:rPr>
              <w:t>Maandelijks basissalaris:</w:t>
            </w:r>
            <w:r>
              <w:rPr>
                <w:color w:val="auto"/>
              </w:rPr>
              <w:t xml:space="preserve"> 5.079,70 EUR bij salaristrap 1 met een aanpassingscoëfficient van 13,8 % (vanaf 01/07/2016) plus specifieke vergoedingen, indien van toepassing</w:t>
            </w:r>
          </w:p>
        </w:tc>
      </w:tr>
      <w:tr w:rsidR="006B03FC" w:rsidTr="008F1AD8">
        <w:tc>
          <w:tcPr>
            <w:tcW w:w="5000" w:type="pct"/>
            <w:gridSpan w:val="2"/>
          </w:tcPr>
          <w:p w:rsidR="00797555" w:rsidRPr="009C390E" w:rsidRDefault="000B0126" w:rsidP="006420F3">
            <w:pPr>
              <w:spacing w:after="0"/>
              <w:jc w:val="left"/>
              <w:rPr>
                <w:color w:val="auto"/>
                <w:szCs w:val="20"/>
              </w:rPr>
            </w:pPr>
            <w:r>
              <w:rPr>
                <w:rFonts w:ascii="Calibri" w:eastAsiaTheme="majorEastAsia" w:hAnsi="Calibri" w:cstheme="majorBidi"/>
                <w:i/>
                <w:color w:val="0C4DA2"/>
              </w:rPr>
              <w:t>Eenheid:</w:t>
            </w:r>
            <w:r>
              <w:rPr>
                <w:color w:val="auto"/>
              </w:rPr>
              <w:t xml:space="preserve"> </w:t>
            </w:r>
            <w:r>
              <w:rPr>
                <w:color w:val="002034" w:themeColor="text1"/>
              </w:rPr>
              <w:t>zie onderaan</w:t>
            </w:r>
          </w:p>
        </w:tc>
      </w:tr>
      <w:tr w:rsidR="006B03FC" w:rsidTr="008F1AD8">
        <w:tc>
          <w:tcPr>
            <w:tcW w:w="2527" w:type="pct"/>
          </w:tcPr>
          <w:p w:rsidR="00797555" w:rsidRPr="009C390E" w:rsidRDefault="000B0126" w:rsidP="006420F3">
            <w:pPr>
              <w:spacing w:after="0"/>
              <w:jc w:val="left"/>
              <w:rPr>
                <w:b/>
                <w:color w:val="auto"/>
                <w:szCs w:val="20"/>
              </w:rPr>
            </w:pPr>
            <w:r>
              <w:rPr>
                <w:rFonts w:ascii="Calibri" w:eastAsiaTheme="majorEastAsia" w:hAnsi="Calibri" w:cstheme="majorBidi"/>
                <w:i/>
                <w:color w:val="0C4DA2"/>
              </w:rPr>
              <w:t xml:space="preserve">Sollicitaties mogen uitsluitend worden verzonden naar volgende mailbox: </w:t>
            </w:r>
            <w:r>
              <w:rPr>
                <w:color w:val="002034" w:themeColor="text1"/>
              </w:rPr>
              <w:t>jobs@era.europa.eu</w:t>
            </w:r>
          </w:p>
        </w:tc>
        <w:tc>
          <w:tcPr>
            <w:tcW w:w="2473" w:type="pct"/>
          </w:tcPr>
          <w:p w:rsidR="00797555" w:rsidRPr="009C390E" w:rsidRDefault="000B0126" w:rsidP="00797555">
            <w:pPr>
              <w:spacing w:after="0"/>
              <w:jc w:val="left"/>
              <w:rPr>
                <w:b/>
                <w:color w:val="auto"/>
                <w:szCs w:val="20"/>
              </w:rPr>
            </w:pPr>
            <w:r>
              <w:rPr>
                <w:rFonts w:ascii="Calibri" w:eastAsiaTheme="majorEastAsia" w:hAnsi="Calibri" w:cstheme="majorBidi"/>
                <w:i/>
                <w:color w:val="0C4DA2"/>
              </w:rPr>
              <w:t>Reservelijst geldig tot:</w:t>
            </w:r>
            <w:r>
              <w:rPr>
                <w:color w:val="auto"/>
              </w:rPr>
              <w:t xml:space="preserve"> 31/12/2017 (de geldigheid van de reservelijst kan worden verlengd)</w:t>
            </w:r>
          </w:p>
        </w:tc>
      </w:tr>
    </w:tbl>
    <w:p w:rsidR="00797555" w:rsidRPr="009C390E" w:rsidRDefault="00D6364F" w:rsidP="00797555">
      <w:pPr>
        <w:tabs>
          <w:tab w:val="left" w:pos="5355"/>
        </w:tabs>
        <w:spacing w:after="0"/>
        <w:jc w:val="left"/>
        <w:rPr>
          <w:color w:val="auto"/>
        </w:rPr>
      </w:pPr>
    </w:p>
    <w:p w:rsidR="00797555" w:rsidRPr="009C390E" w:rsidRDefault="00D6364F" w:rsidP="00797555">
      <w:pPr>
        <w:spacing w:after="0"/>
        <w:jc w:val="left"/>
        <w:rPr>
          <w:color w:val="auto"/>
        </w:rPr>
      </w:pPr>
    </w:p>
    <w:tbl>
      <w:tblPr>
        <w:tblStyle w:val="TableGrid"/>
        <w:tblW w:w="5000" w:type="pct"/>
        <w:tblLook w:val="04A0" w:firstRow="1" w:lastRow="0" w:firstColumn="1" w:lastColumn="0" w:noHBand="0" w:noVBand="1"/>
      </w:tblPr>
      <w:tblGrid>
        <w:gridCol w:w="9629"/>
      </w:tblGrid>
      <w:tr w:rsidR="006B03FC" w:rsidTr="008F1AD8">
        <w:trPr>
          <w:trHeight w:val="247"/>
        </w:trPr>
        <w:tc>
          <w:tcPr>
            <w:tcW w:w="5000" w:type="pct"/>
            <w:shd w:val="clear" w:color="auto" w:fill="auto"/>
            <w:vAlign w:val="center"/>
          </w:tcPr>
          <w:p w:rsidR="00797555" w:rsidRPr="009C390E" w:rsidRDefault="000B0126" w:rsidP="006420F3">
            <w:pPr>
              <w:spacing w:after="0"/>
              <w:jc w:val="left"/>
              <w:rPr>
                <w:i/>
                <w:color w:val="auto"/>
              </w:rPr>
            </w:pPr>
            <w:r>
              <w:rPr>
                <w:i/>
                <w:color w:val="0C4DA2"/>
              </w:rPr>
              <w:t>HET BUREAU</w:t>
            </w:r>
          </w:p>
        </w:tc>
      </w:tr>
      <w:tr w:rsidR="006B03FC" w:rsidTr="008F1AD8">
        <w:trPr>
          <w:trHeight w:val="2235"/>
        </w:trPr>
        <w:tc>
          <w:tcPr>
            <w:tcW w:w="5000" w:type="pct"/>
          </w:tcPr>
          <w:p w:rsidR="00797555" w:rsidRPr="008F1AD8" w:rsidRDefault="000B0126" w:rsidP="006420F3">
            <w:pPr>
              <w:rPr>
                <w:color w:val="auto"/>
              </w:rPr>
            </w:pPr>
            <w:r>
              <w:rPr>
                <w:color w:val="auto"/>
              </w:rPr>
              <w:t xml:space="preserve">Het Spoorwegbureau van de Europese Unie (hierna “het Bureau”) is opgericht bij Verordening (EU) 2016/796 van het Europees Parlement en de Raad van 11 mei 2016. Onze taakopdracht bestaat erin het spoorwegsysteem beter te doen functioneren voor de samenleving. Dit doen wij door bij te dragen aan de totstandbrenging van één Europese spoorwegruimte zonder grenzen waarbij een hoog niveau van veiligheid wordt gewaarborgd. Hiertoe wordt een gemeenschappelijke aanpak ontwikkeld voor de veiligheid van het </w:t>
            </w:r>
            <w:r w:rsidRPr="00C554F7">
              <w:rPr>
                <w:color w:val="auto"/>
              </w:rPr>
              <w:t xml:space="preserve">Europees beheersysteem voor het </w:t>
            </w:r>
            <w:r>
              <w:rPr>
                <w:color w:val="auto"/>
              </w:rPr>
              <w:t>spoorverkeer (ERTMS) en gestreefd naar een vereenvoudigde toegang voor klanten voor de Europese spoorwegsector. Daarnaast wordt het Bureau met ingang van 2019 de autoriteit van de Unie die verantwoordelijk is voor de afgifte van unieke, in de hele EU geldige veiligheidscertificaten aan spoorwegondernemingen, voor de afgifte van vergunningen om voertuigen te exploiteren in meer dan één land en voor het verlenen van voorafgaande goedkeuring voor ERTMS-infrastructuur. Het Bureau is gevestigd in Valenciennes (hoofdkwartier) en Lille (ontmoetingscentrum), Frankrijk, en telt momenteel 160 medewerkers.</w:t>
            </w:r>
          </w:p>
          <w:p w:rsidR="00797555" w:rsidRPr="008F1AD8" w:rsidRDefault="000B0126" w:rsidP="006420F3">
            <w:pPr>
              <w:spacing w:after="0"/>
              <w:rPr>
                <w:rStyle w:val="Hyperlink"/>
                <w:color w:val="auto"/>
              </w:rPr>
            </w:pPr>
            <w:r>
              <w:rPr>
                <w:color w:val="auto"/>
              </w:rPr>
              <w:t xml:space="preserve">Bezoek onze website voor meer informatie over het Bureau: </w:t>
            </w:r>
            <w:hyperlink r:id="rId13" w:history="1">
              <w:r>
                <w:rPr>
                  <w:rStyle w:val="Hyperlink"/>
                  <w:color w:val="auto"/>
                </w:rPr>
                <w:t>http://www.era.europa.eu</w:t>
              </w:r>
            </w:hyperlink>
          </w:p>
          <w:p w:rsidR="00797555" w:rsidRPr="009C390E" w:rsidRDefault="00D6364F" w:rsidP="006420F3">
            <w:pPr>
              <w:spacing w:after="0"/>
              <w:rPr>
                <w:color w:val="auto"/>
              </w:rPr>
            </w:pPr>
          </w:p>
        </w:tc>
      </w:tr>
    </w:tbl>
    <w:p w:rsidR="00797555" w:rsidRPr="009C390E" w:rsidRDefault="00D6364F" w:rsidP="00797555">
      <w:pPr>
        <w:spacing w:after="0"/>
        <w:jc w:val="left"/>
        <w:rPr>
          <w:color w:val="auto"/>
        </w:rPr>
      </w:pPr>
    </w:p>
    <w:p w:rsidR="0040145B" w:rsidRPr="00BC4249" w:rsidRDefault="00D6364F" w:rsidP="0040145B">
      <w:pPr>
        <w:spacing w:after="0"/>
        <w:jc w:val="left"/>
        <w:rPr>
          <w:color w:val="auto"/>
        </w:rPr>
      </w:pPr>
    </w:p>
    <w:tbl>
      <w:tblPr>
        <w:tblStyle w:val="TableGrid"/>
        <w:tblW w:w="5000" w:type="pct"/>
        <w:tblLook w:val="04A0" w:firstRow="1" w:lastRow="0" w:firstColumn="1" w:lastColumn="0" w:noHBand="0" w:noVBand="1"/>
      </w:tblPr>
      <w:tblGrid>
        <w:gridCol w:w="9629"/>
      </w:tblGrid>
      <w:tr w:rsidR="006B03FC" w:rsidTr="008F1AD8">
        <w:trPr>
          <w:trHeight w:val="274"/>
        </w:trPr>
        <w:tc>
          <w:tcPr>
            <w:tcW w:w="5000" w:type="pct"/>
            <w:shd w:val="clear" w:color="auto" w:fill="auto"/>
            <w:vAlign w:val="center"/>
          </w:tcPr>
          <w:p w:rsidR="0040145B" w:rsidRPr="00BC4249" w:rsidRDefault="000B0126" w:rsidP="006420F3">
            <w:pPr>
              <w:pStyle w:val="HeadingTableleft"/>
            </w:pPr>
            <w:r>
              <w:t>DE EENHEID VEILIGHEID</w:t>
            </w:r>
          </w:p>
        </w:tc>
      </w:tr>
      <w:tr w:rsidR="006B03FC" w:rsidTr="008F1AD8">
        <w:tc>
          <w:tcPr>
            <w:tcW w:w="5000" w:type="pct"/>
          </w:tcPr>
          <w:p w:rsidR="0040145B" w:rsidRPr="00086C19" w:rsidRDefault="000B0126" w:rsidP="006420F3">
            <w:r>
              <w:rPr>
                <w:color w:val="auto"/>
              </w:rPr>
              <w:t>Opererend binnen het wetgevingskader dat is uiteengezet in de richtlijn inzake veiligheid op het spoor en de ERA-verordening, heeft het Bureau een dynamisch veiligheidsteam gevormd dat werkt aan het verwezenlijken van ambitieuze veiligheidsdoelstellingen, zoals wereldleider op het gebied van veiligheid van het Europese spoorwegnet. In de nieuwe richtlijn inzake veiligheid op het spoor krijgt het Bureau duidelijk de taak om de spoorveiligheid in heel Europa te verbeteren. Het Bureau zoekt personeel om deze nieuwe taken op zich te kunnen nemen. Menselijk presteren staat centraal bij veiligheid. Het Bureau zoekt ervaren medewerk(st)ers om het team te versterken en nieuwe werkstromen te ondersteunen, zoals de ontwikkeling van een positieve veiligheidscultuur in heel Europa.</w:t>
            </w:r>
          </w:p>
        </w:tc>
      </w:tr>
    </w:tbl>
    <w:p w:rsidR="00797555" w:rsidRDefault="00D6364F" w:rsidP="00797555">
      <w:pPr>
        <w:spacing w:after="0"/>
      </w:pPr>
    </w:p>
    <w:tbl>
      <w:tblPr>
        <w:tblStyle w:val="TableGrid"/>
        <w:tblW w:w="5000" w:type="pct"/>
        <w:tblLook w:val="04A0" w:firstRow="1" w:lastRow="0" w:firstColumn="1" w:lastColumn="0" w:noHBand="0" w:noVBand="1"/>
      </w:tblPr>
      <w:tblGrid>
        <w:gridCol w:w="9629"/>
      </w:tblGrid>
      <w:tr w:rsidR="006B03FC" w:rsidTr="008F1AD8">
        <w:trPr>
          <w:trHeight w:val="239"/>
        </w:trPr>
        <w:tc>
          <w:tcPr>
            <w:tcW w:w="5000" w:type="pct"/>
            <w:shd w:val="clear" w:color="auto" w:fill="auto"/>
            <w:vAlign w:val="center"/>
          </w:tcPr>
          <w:p w:rsidR="00797555" w:rsidRPr="009C390E" w:rsidRDefault="000B0126" w:rsidP="006420F3">
            <w:pPr>
              <w:spacing w:after="0"/>
              <w:jc w:val="left"/>
              <w:rPr>
                <w:i/>
                <w:color w:val="0C4DA2"/>
              </w:rPr>
            </w:pPr>
            <w:r>
              <w:br w:type="page"/>
            </w:r>
            <w:r>
              <w:rPr>
                <w:i/>
                <w:color w:val="0C4DA2"/>
              </w:rPr>
              <w:t>SOLLICITATIEPROCEDURE</w:t>
            </w:r>
          </w:p>
        </w:tc>
      </w:tr>
      <w:tr w:rsidR="006B03FC" w:rsidTr="008F1AD8">
        <w:tc>
          <w:tcPr>
            <w:tcW w:w="5000" w:type="pct"/>
          </w:tcPr>
          <w:p w:rsidR="00797555" w:rsidRPr="008F1AD8" w:rsidRDefault="000B0126" w:rsidP="006420F3">
            <w:pPr>
              <w:spacing w:after="0"/>
              <w:rPr>
                <w:color w:val="auto"/>
                <w:szCs w:val="20"/>
              </w:rPr>
            </w:pPr>
            <w:r>
              <w:rPr>
                <w:color w:val="auto"/>
              </w:rPr>
              <w:t xml:space="preserve">Om sollicitaties </w:t>
            </w:r>
            <w:r>
              <w:rPr>
                <w:b/>
                <w:color w:val="auto"/>
              </w:rPr>
              <w:t>geldig te laten zijn,</w:t>
            </w:r>
            <w:r>
              <w:rPr>
                <w:color w:val="auto"/>
              </w:rPr>
              <w:t xml:space="preserve"> moeten de kandidaten de volgende documenten indienen:</w:t>
            </w:r>
          </w:p>
          <w:p w:rsidR="00797555" w:rsidRPr="008F1AD8" w:rsidRDefault="000B0126" w:rsidP="008F1AD8">
            <w:pPr>
              <w:pStyle w:val="ERAbulletpoint"/>
              <w:rPr>
                <w:color w:val="auto"/>
              </w:rPr>
            </w:pPr>
            <w:r>
              <w:rPr>
                <w:color w:val="auto"/>
              </w:rPr>
              <w:t>een uitgebreid cv (alleen Europees cv-model). Zie onderstaande link:</w:t>
            </w:r>
          </w:p>
          <w:p w:rsidR="00797555" w:rsidRPr="008F1AD8" w:rsidRDefault="00D6364F" w:rsidP="008F1AD8">
            <w:pPr>
              <w:pStyle w:val="ERAbulletpoint"/>
              <w:numPr>
                <w:ilvl w:val="0"/>
                <w:numId w:val="0"/>
              </w:numPr>
              <w:ind w:left="851"/>
              <w:rPr>
                <w:color w:val="auto"/>
                <w:sz w:val="20"/>
              </w:rPr>
            </w:pPr>
            <w:hyperlink r:id="rId14" w:history="1">
              <w:r w:rsidR="000B0126">
                <w:rPr>
                  <w:color w:val="auto"/>
                  <w:sz w:val="20"/>
                  <w:u w:val="single"/>
                </w:rPr>
                <w:t>http://europass.cedefop.europa.eu/nl/documents/curriculum-vitae/templates-instructions</w:t>
              </w:r>
            </w:hyperlink>
          </w:p>
          <w:p w:rsidR="00797555" w:rsidRPr="008F1AD8" w:rsidRDefault="000B0126" w:rsidP="008F1AD8">
            <w:pPr>
              <w:pStyle w:val="ERAbulletpoint"/>
              <w:rPr>
                <w:color w:val="auto"/>
              </w:rPr>
            </w:pPr>
            <w:r>
              <w:rPr>
                <w:color w:val="auto"/>
              </w:rPr>
              <w:t>een motivatiebrief van maximaal 2 pagina's waarin de kandidaat uitlegt waarom hij/zij de functie ambieert en welke meerwaarde hij/zij het Bureau zou bieden indien hij/zij wordt geselecteerd;</w:t>
            </w:r>
          </w:p>
          <w:p w:rsidR="00797555" w:rsidRPr="008F1AD8" w:rsidRDefault="000B0126" w:rsidP="008F1AD8">
            <w:pPr>
              <w:pStyle w:val="ERAbulletpoint"/>
              <w:rPr>
                <w:color w:val="auto"/>
              </w:rPr>
            </w:pPr>
            <w:r>
              <w:rPr>
                <w:color w:val="auto"/>
              </w:rPr>
              <w:t>het toelatingsoverzicht (zie bijlage).</w:t>
            </w:r>
          </w:p>
          <w:p w:rsidR="00797555" w:rsidRPr="008F1AD8" w:rsidRDefault="00D6364F" w:rsidP="006420F3">
            <w:pPr>
              <w:spacing w:before="120" w:after="0"/>
              <w:contextualSpacing/>
              <w:jc w:val="left"/>
              <w:rPr>
                <w:color w:val="auto"/>
                <w:szCs w:val="20"/>
              </w:rPr>
            </w:pPr>
          </w:p>
          <w:p w:rsidR="00797555" w:rsidRPr="008F1AD8" w:rsidRDefault="000B0126" w:rsidP="006420F3">
            <w:pPr>
              <w:spacing w:after="0"/>
              <w:rPr>
                <w:rFonts w:eastAsiaTheme="majorEastAsia" w:cstheme="majorBidi"/>
                <w:b/>
                <w:bCs/>
                <w:color w:val="auto"/>
              </w:rPr>
            </w:pPr>
            <w:r>
              <w:rPr>
                <w:rFonts w:eastAsiaTheme="majorEastAsia" w:cstheme="majorBidi"/>
                <w:b/>
                <w:color w:val="auto"/>
              </w:rPr>
              <w:t>Uitsluiting van de selectieprocedure wanneer bovenstaande instructies niet in acht worden genomen.</w:t>
            </w:r>
          </w:p>
          <w:p w:rsidR="00797555" w:rsidRPr="008F1AD8" w:rsidRDefault="00D6364F" w:rsidP="006420F3">
            <w:pPr>
              <w:spacing w:after="0"/>
              <w:rPr>
                <w:b/>
                <w:color w:val="auto"/>
                <w:szCs w:val="20"/>
              </w:rPr>
            </w:pPr>
          </w:p>
          <w:p w:rsidR="00797555" w:rsidRPr="008F1AD8" w:rsidRDefault="000B0126" w:rsidP="006420F3">
            <w:pPr>
              <w:spacing w:after="0"/>
              <w:rPr>
                <w:color w:val="auto"/>
                <w:szCs w:val="20"/>
              </w:rPr>
            </w:pPr>
            <w:r>
              <w:rPr>
                <w:color w:val="auto"/>
              </w:rPr>
              <w:t>Aangezien het Engels de werktaal is binnen het Bureau, worden de kandidaten aangemoedigd in het Engels te solliciteren om het selectieproces te vergemakkelijken.</w:t>
            </w:r>
          </w:p>
          <w:p w:rsidR="00797555" w:rsidRPr="008F1AD8" w:rsidRDefault="00D6364F" w:rsidP="006420F3">
            <w:pPr>
              <w:spacing w:after="0"/>
              <w:rPr>
                <w:color w:val="auto"/>
                <w:szCs w:val="20"/>
              </w:rPr>
            </w:pPr>
          </w:p>
          <w:p w:rsidR="00797555" w:rsidRPr="008F1AD8" w:rsidRDefault="000B0126" w:rsidP="006420F3">
            <w:pPr>
              <w:spacing w:after="0"/>
              <w:rPr>
                <w:color w:val="auto"/>
                <w:szCs w:val="20"/>
              </w:rPr>
            </w:pPr>
            <w:r>
              <w:t xml:space="preserve">Sollicitaties moeten per e-mail worden verzonden naar </w:t>
            </w:r>
            <w:r>
              <w:rPr>
                <w:color w:val="auto"/>
              </w:rPr>
              <w:t xml:space="preserve">mailbox </w:t>
            </w:r>
            <w:hyperlink r:id="rId15" w:history="1">
              <w:r>
                <w:rPr>
                  <w:b/>
                  <w:color w:val="auto"/>
                  <w:u w:val="single"/>
                </w:rPr>
                <w:t>jobs@era.europa.eu</w:t>
              </w:r>
            </w:hyperlink>
            <w:r>
              <w:rPr>
                <w:color w:val="auto"/>
              </w:rPr>
              <w:t xml:space="preserve"> tot uiterlijk </w:t>
            </w:r>
            <w:r w:rsidR="005E4D5C">
              <w:rPr>
                <w:b/>
                <w:color w:val="auto"/>
              </w:rPr>
              <w:t>12</w:t>
            </w:r>
            <w:r>
              <w:rPr>
                <w:b/>
                <w:color w:val="auto"/>
              </w:rPr>
              <w:t>/</w:t>
            </w:r>
            <w:r w:rsidR="005E4D5C">
              <w:rPr>
                <w:b/>
                <w:color w:val="auto"/>
              </w:rPr>
              <w:t>01</w:t>
            </w:r>
            <w:r>
              <w:rPr>
                <w:b/>
                <w:color w:val="auto"/>
              </w:rPr>
              <w:t>/201</w:t>
            </w:r>
            <w:r w:rsidR="005E4D5C">
              <w:rPr>
                <w:b/>
                <w:color w:val="auto"/>
              </w:rPr>
              <w:t>7</w:t>
            </w:r>
            <w:bookmarkStart w:id="0" w:name="_GoBack"/>
            <w:bookmarkEnd w:id="0"/>
            <w:r>
              <w:rPr>
                <w:color w:val="auto"/>
              </w:rPr>
              <w:t xml:space="preserve"> om 23.59 uur MET (plaatselijke tijd in Valenciennes), </w:t>
            </w:r>
            <w:r>
              <w:rPr>
                <w:b/>
                <w:color w:val="auto"/>
              </w:rPr>
              <w:t>onder duidelijke vermelding van het referentienummer van de oproep tot het indienen van sollicitaties in de onderwerpregel.</w:t>
            </w:r>
          </w:p>
          <w:p w:rsidR="00797555" w:rsidRPr="008F1AD8" w:rsidRDefault="00D6364F" w:rsidP="006420F3">
            <w:pPr>
              <w:spacing w:after="0"/>
              <w:rPr>
                <w:color w:val="auto"/>
                <w:szCs w:val="20"/>
              </w:rPr>
            </w:pPr>
          </w:p>
          <w:p w:rsidR="00797555" w:rsidRPr="008F1AD8" w:rsidRDefault="000B0126" w:rsidP="006420F3">
            <w:pPr>
              <w:spacing w:after="0"/>
              <w:rPr>
                <w:color w:val="auto"/>
              </w:rPr>
            </w:pPr>
            <w:r>
              <w:rPr>
                <w:color w:val="auto"/>
              </w:rPr>
              <w:t>Sollicitatieformulieren die per fax of per post worden verzonden, worden niet in aanmerking genomen.</w:t>
            </w:r>
          </w:p>
          <w:p w:rsidR="00797555" w:rsidRPr="008F1AD8" w:rsidRDefault="00D6364F" w:rsidP="006420F3">
            <w:pPr>
              <w:spacing w:after="0"/>
              <w:rPr>
                <w:color w:val="auto"/>
              </w:rPr>
            </w:pPr>
          </w:p>
          <w:p w:rsidR="00797555" w:rsidRPr="008F1AD8" w:rsidRDefault="000B0126" w:rsidP="006420F3">
            <w:pPr>
              <w:spacing w:after="0"/>
              <w:rPr>
                <w:color w:val="auto"/>
              </w:rPr>
            </w:pPr>
            <w:r>
              <w:rPr>
                <w:color w:val="auto"/>
              </w:rPr>
              <w:t>Als in enig stadium in de procedure wordt vastgesteld dat een kandidaat onjuiste informatie heeft verstrekt, kan hij/zij worden uitgesloten.</w:t>
            </w:r>
          </w:p>
          <w:p w:rsidR="00797555" w:rsidRPr="008F1AD8" w:rsidRDefault="00D6364F" w:rsidP="006420F3">
            <w:pPr>
              <w:spacing w:after="0"/>
              <w:rPr>
                <w:color w:val="auto"/>
              </w:rPr>
            </w:pPr>
          </w:p>
          <w:p w:rsidR="00797555" w:rsidRPr="008F1AD8" w:rsidRDefault="000B0126" w:rsidP="006420F3">
            <w:pPr>
              <w:spacing w:after="0"/>
              <w:rPr>
                <w:color w:val="auto"/>
              </w:rPr>
            </w:pPr>
            <w:r>
              <w:rPr>
                <w:color w:val="auto"/>
              </w:rPr>
              <w:t>Het is voor kandidaten verboden direct of indirect contact te zoeken met leden van het selectiecomité, of dit door iemand anders namens hen te laten doen. Het tot het sluiten van overeenkomsten bevoegd gezag (hierna "het bevoegde gezag") behoudt zich het recht voor om sollicitanten die dit verbod overtreden, uit te sluiten.</w:t>
            </w:r>
          </w:p>
          <w:p w:rsidR="00797555" w:rsidRPr="008F1AD8" w:rsidRDefault="00D6364F" w:rsidP="006420F3">
            <w:pPr>
              <w:spacing w:after="0"/>
              <w:rPr>
                <w:color w:val="auto"/>
              </w:rPr>
            </w:pPr>
          </w:p>
          <w:p w:rsidR="00797555" w:rsidRPr="008F1AD8" w:rsidRDefault="000B0126" w:rsidP="006420F3">
            <w:pPr>
              <w:spacing w:after="0"/>
              <w:rPr>
                <w:color w:val="auto"/>
                <w:szCs w:val="20"/>
              </w:rPr>
            </w:pPr>
            <w:r>
              <w:rPr>
                <w:color w:val="auto"/>
              </w:rPr>
              <w:t xml:space="preserve">Er wordt een reservelijst samengesteld die geldig is tot </w:t>
            </w:r>
            <w:r>
              <w:rPr>
                <w:b/>
                <w:color w:val="auto"/>
              </w:rPr>
              <w:t>31/12/2017</w:t>
            </w:r>
            <w:r>
              <w:rPr>
                <w:color w:val="auto"/>
              </w:rPr>
              <w:t>. De geldigheid van de reservelijst kan worden verlengd als het bevoegde gezag daartoe beslist. De reservelijst kan worden gebruikt voor andere vacatures met hetzelfde profiel als de functie die hierboven wordt omschreven.</w:t>
            </w:r>
          </w:p>
          <w:p w:rsidR="00797555" w:rsidRPr="008F1AD8" w:rsidRDefault="00D6364F" w:rsidP="006420F3">
            <w:pPr>
              <w:spacing w:after="0"/>
              <w:rPr>
                <w:color w:val="auto"/>
                <w:szCs w:val="20"/>
              </w:rPr>
            </w:pPr>
          </w:p>
          <w:p w:rsidR="00797555" w:rsidRPr="008F1AD8" w:rsidRDefault="000B0126" w:rsidP="006420F3">
            <w:pPr>
              <w:keepNext/>
              <w:keepLines/>
              <w:spacing w:after="0"/>
              <w:outlineLvl w:val="3"/>
              <w:rPr>
                <w:rFonts w:eastAsiaTheme="majorEastAsia" w:cstheme="majorBidi"/>
                <w:b/>
                <w:bCs/>
                <w:iCs/>
                <w:color w:val="auto"/>
              </w:rPr>
            </w:pPr>
            <w:r>
              <w:rPr>
                <w:rFonts w:eastAsiaTheme="majorEastAsia" w:cstheme="majorBidi"/>
                <w:b/>
                <w:color w:val="auto"/>
              </w:rPr>
              <w:t>Wegens het grote aantal sollicitaties dat wij ontvangen, kan het systeem bij het bereiken van de uiterste datum voor het indienen van sollicitaties problemen hebben met het verwerken van de grote hoeveelheid gegevens. Daarom raden wij sollicitanten aan hun sollicitatie ruim voor de uiterste datum in te dienen.</w:t>
            </w:r>
          </w:p>
          <w:p w:rsidR="00797555" w:rsidRPr="008F1AD8" w:rsidRDefault="00D6364F" w:rsidP="006420F3">
            <w:pPr>
              <w:spacing w:after="0"/>
              <w:rPr>
                <w:b/>
                <w:color w:val="auto"/>
                <w:szCs w:val="20"/>
              </w:rPr>
            </w:pPr>
          </w:p>
          <w:p w:rsidR="00797555" w:rsidRPr="008F1AD8" w:rsidRDefault="000B0126" w:rsidP="006420F3">
            <w:pPr>
              <w:spacing w:after="0"/>
              <w:rPr>
                <w:color w:val="auto"/>
              </w:rPr>
            </w:pPr>
            <w:r>
              <w:rPr>
                <w:b/>
                <w:color w:val="auto"/>
              </w:rPr>
              <w:t>Belangrijk:</w:t>
            </w:r>
            <w:r>
              <w:rPr>
                <w:color w:val="auto"/>
              </w:rPr>
              <w:t xml:space="preserve"> Bewijsstukken (zoals gewaarmerkte afschriften van diploma's, bewijs van ervaring, enz.) hoeven in dit stadium nog NIET te worden ingezonden, maar kunnen in een latere fase van de procedure worden gevraagd. Ingediende documenten worden niet aan de kandidaten geretourneerd.</w:t>
            </w:r>
          </w:p>
          <w:p w:rsidR="00797555" w:rsidRPr="009C390E" w:rsidRDefault="00D6364F" w:rsidP="006420F3">
            <w:pPr>
              <w:spacing w:after="0"/>
              <w:rPr>
                <w:color w:val="auto"/>
                <w:szCs w:val="20"/>
              </w:rPr>
            </w:pPr>
          </w:p>
        </w:tc>
      </w:tr>
    </w:tbl>
    <w:p w:rsidR="00797555" w:rsidRPr="009C390E" w:rsidRDefault="00D6364F" w:rsidP="00797555">
      <w:pPr>
        <w:spacing w:after="0"/>
        <w:jc w:val="left"/>
        <w:rPr>
          <w:color w:val="auto"/>
          <w:szCs w:val="20"/>
        </w:rPr>
      </w:pPr>
    </w:p>
    <w:p w:rsidR="00797555" w:rsidRPr="009C390E" w:rsidRDefault="00D6364F" w:rsidP="00797555">
      <w:pPr>
        <w:spacing w:after="0"/>
        <w:jc w:val="left"/>
        <w:rPr>
          <w:color w:val="auto"/>
          <w:szCs w:val="20"/>
        </w:rPr>
      </w:pPr>
    </w:p>
    <w:tbl>
      <w:tblPr>
        <w:tblStyle w:val="TableGrid"/>
        <w:tblW w:w="5000" w:type="pct"/>
        <w:tblLook w:val="04A0" w:firstRow="1" w:lastRow="0" w:firstColumn="1" w:lastColumn="0" w:noHBand="0" w:noVBand="1"/>
      </w:tblPr>
      <w:tblGrid>
        <w:gridCol w:w="9629"/>
      </w:tblGrid>
      <w:tr w:rsidR="006B03FC" w:rsidTr="008F1AD8">
        <w:trPr>
          <w:trHeight w:val="235"/>
        </w:trPr>
        <w:tc>
          <w:tcPr>
            <w:tcW w:w="5000" w:type="pct"/>
            <w:shd w:val="clear" w:color="auto" w:fill="auto"/>
            <w:vAlign w:val="center"/>
          </w:tcPr>
          <w:p w:rsidR="00797555" w:rsidRPr="009C390E" w:rsidRDefault="000B0126" w:rsidP="006420F3">
            <w:pPr>
              <w:spacing w:after="0"/>
              <w:jc w:val="left"/>
              <w:rPr>
                <w:i/>
                <w:color w:val="0C4DA2"/>
              </w:rPr>
            </w:pPr>
            <w:r>
              <w:rPr>
                <w:i/>
                <w:color w:val="0C4DA2"/>
              </w:rPr>
              <w:t>SELECTIEPROCEDURE</w:t>
            </w:r>
          </w:p>
        </w:tc>
      </w:tr>
      <w:tr w:rsidR="006B03FC" w:rsidTr="008F1AD8">
        <w:trPr>
          <w:trHeight w:val="1125"/>
        </w:trPr>
        <w:tc>
          <w:tcPr>
            <w:tcW w:w="5000" w:type="pct"/>
          </w:tcPr>
          <w:p w:rsidR="00797555" w:rsidRPr="008F1AD8" w:rsidRDefault="000B0126" w:rsidP="006420F3">
            <w:pPr>
              <w:rPr>
                <w:color w:val="auto"/>
              </w:rPr>
            </w:pPr>
            <w:r>
              <w:rPr>
                <w:color w:val="auto"/>
              </w:rPr>
              <w:t>De selectie wordt als volgt georganiseerd:</w:t>
            </w:r>
          </w:p>
          <w:p w:rsidR="00797555" w:rsidRPr="008F1AD8" w:rsidRDefault="000B0126" w:rsidP="00797555">
            <w:pPr>
              <w:numPr>
                <w:ilvl w:val="0"/>
                <w:numId w:val="16"/>
              </w:numPr>
              <w:spacing w:after="0" w:line="240" w:lineRule="exact"/>
              <w:ind w:left="896" w:hanging="357"/>
              <w:rPr>
                <w:color w:val="auto"/>
              </w:rPr>
            </w:pPr>
            <w:r>
              <w:rPr>
                <w:color w:val="auto"/>
              </w:rPr>
              <w:t>Het selectiecomité controleert de geldigheids- en toelatingscriteria van alle sollicitaties.</w:t>
            </w:r>
          </w:p>
          <w:p w:rsidR="00797555" w:rsidRPr="008F1AD8" w:rsidRDefault="000B0126" w:rsidP="00797555">
            <w:pPr>
              <w:numPr>
                <w:ilvl w:val="0"/>
                <w:numId w:val="16"/>
              </w:numPr>
              <w:spacing w:after="0" w:line="240" w:lineRule="exact"/>
              <w:ind w:left="896" w:hanging="357"/>
              <w:rPr>
                <w:color w:val="auto"/>
              </w:rPr>
            </w:pPr>
            <w:r>
              <w:rPr>
                <w:color w:val="auto"/>
              </w:rPr>
              <w:t>De kandidaten die voldoen aan de toelatingscriteria, worden vervolgens beoordeeld aan de hand van de selectiecriteria.</w:t>
            </w:r>
          </w:p>
          <w:p w:rsidR="00797555" w:rsidRPr="008F1AD8" w:rsidRDefault="000B0126" w:rsidP="00797555">
            <w:pPr>
              <w:numPr>
                <w:ilvl w:val="0"/>
                <w:numId w:val="16"/>
              </w:numPr>
              <w:spacing w:after="0" w:line="240" w:lineRule="exact"/>
              <w:ind w:left="896" w:hanging="357"/>
              <w:rPr>
                <w:color w:val="auto"/>
              </w:rPr>
            </w:pPr>
            <w:r>
              <w:rPr>
                <w:color w:val="auto"/>
              </w:rPr>
              <w:lastRenderedPageBreak/>
              <w:t>Het selectiecomité beoordeelt de motivatiebrieven en de cv's van in aanmerking komende kandidaten en stelt een shortlist op met kandidaten die het best voldoen aan de selectiecriteria zoals uiteengezet in de oproep tot het indienen van de sollicitaties.</w:t>
            </w:r>
          </w:p>
          <w:p w:rsidR="00797555" w:rsidRPr="008F1AD8" w:rsidRDefault="000B0126" w:rsidP="00797555">
            <w:pPr>
              <w:numPr>
                <w:ilvl w:val="0"/>
                <w:numId w:val="16"/>
              </w:numPr>
              <w:spacing w:after="0" w:line="240" w:lineRule="exact"/>
              <w:ind w:left="896" w:hanging="357"/>
              <w:rPr>
                <w:color w:val="auto"/>
              </w:rPr>
            </w:pPr>
            <w:r>
              <w:rPr>
                <w:color w:val="auto"/>
              </w:rPr>
              <w:t>De uitnodiging wordt gebaseerd op de hoogste scores bij de screening voor de voorselectie aan de hand van de selectiecriteria.</w:t>
            </w:r>
          </w:p>
          <w:p w:rsidR="00797555" w:rsidRPr="008F1AD8" w:rsidRDefault="000B0126" w:rsidP="00797555">
            <w:pPr>
              <w:numPr>
                <w:ilvl w:val="0"/>
                <w:numId w:val="16"/>
              </w:numPr>
              <w:spacing w:after="0" w:line="240" w:lineRule="exact"/>
              <w:ind w:left="896" w:hanging="357"/>
              <w:rPr>
                <w:color w:val="auto"/>
              </w:rPr>
            </w:pPr>
            <w:r>
              <w:rPr>
                <w:color w:val="auto"/>
              </w:rPr>
              <w:t>Het selectiecomité gaat over tot sollicitatiegesprekken met de sollicitanten op de shortlist en onderwerpt hen aan een test.</w:t>
            </w:r>
          </w:p>
          <w:p w:rsidR="00797555" w:rsidRPr="008F1AD8" w:rsidRDefault="000B0126" w:rsidP="00797555">
            <w:pPr>
              <w:numPr>
                <w:ilvl w:val="0"/>
                <w:numId w:val="16"/>
              </w:numPr>
              <w:spacing w:after="0" w:line="240" w:lineRule="exact"/>
              <w:ind w:left="896" w:hanging="357"/>
              <w:rPr>
                <w:color w:val="auto"/>
              </w:rPr>
            </w:pPr>
            <w:r>
              <w:rPr>
                <w:color w:val="auto"/>
              </w:rPr>
              <w:t>De schriftelijke test wordt in het Engels afgenomen.</w:t>
            </w:r>
          </w:p>
          <w:p w:rsidR="00797555" w:rsidRPr="008F1AD8" w:rsidRDefault="000B0126" w:rsidP="00797555">
            <w:pPr>
              <w:numPr>
                <w:ilvl w:val="0"/>
                <w:numId w:val="16"/>
              </w:numPr>
              <w:spacing w:after="0" w:line="240" w:lineRule="exact"/>
              <w:ind w:left="896" w:hanging="357"/>
              <w:rPr>
                <w:color w:val="auto"/>
              </w:rPr>
            </w:pPr>
            <w:r>
              <w:rPr>
                <w:color w:val="auto"/>
              </w:rPr>
              <w:t>Het sollicitatiegesprek wordt in het Engels gevoerd. Als uw moedertaal Engels is, zal de op uw cv vermelde tweede taal getest worden tijdens het sollicitatiegesprek.</w:t>
            </w:r>
          </w:p>
          <w:p w:rsidR="00797555" w:rsidRPr="008F1AD8" w:rsidRDefault="000B0126" w:rsidP="00797555">
            <w:pPr>
              <w:numPr>
                <w:ilvl w:val="0"/>
                <w:numId w:val="16"/>
              </w:numPr>
              <w:spacing w:after="0" w:line="240" w:lineRule="exact"/>
              <w:ind w:left="896" w:hanging="357"/>
              <w:rPr>
                <w:color w:val="auto"/>
              </w:rPr>
            </w:pPr>
            <w:r>
              <w:rPr>
                <w:color w:val="auto"/>
              </w:rPr>
              <w:t>Op basis van de resultaten van de sollicitatiegesprekken en schriftelijke tests, stelt het selectiecomité een lijst van geschikte kandidaten</w:t>
            </w:r>
            <w:r>
              <w:rPr>
                <w:color w:val="auto"/>
                <w:vertAlign w:val="superscript"/>
              </w:rPr>
              <w:footnoteReference w:id="7"/>
            </w:r>
            <w:r>
              <w:rPr>
                <w:color w:val="auto"/>
              </w:rPr>
              <w:t xml:space="preserve"> voor aan het bevoegde gezag. De lijst is opgesteld in alfabetische volgorde. Hierbij wordt een gedetailleerde lijst gevoegd met de scores die werden behaald bij het sollicitatiegesprek en de schriftelijke test (indien van toepassing). Kandidaten die de kwalificerende punten behalen bij het sollicitatiegesprek en de schriftelijke tests (indien van toepassing), worden op de reservelijst geplaatst (indien van toepassing). De kandidaten wordt erop gewezen dat opname op de reservelijst geen garantie is voor een aanstelling.</w:t>
            </w:r>
          </w:p>
          <w:p w:rsidR="00797555" w:rsidRPr="008F1AD8" w:rsidRDefault="000B0126" w:rsidP="00797555">
            <w:pPr>
              <w:numPr>
                <w:ilvl w:val="0"/>
                <w:numId w:val="16"/>
              </w:numPr>
              <w:spacing w:after="0" w:line="240" w:lineRule="exact"/>
              <w:ind w:left="896" w:hanging="357"/>
              <w:rPr>
                <w:color w:val="auto"/>
              </w:rPr>
            </w:pPr>
            <w:r>
              <w:rPr>
                <w:color w:val="auto"/>
              </w:rPr>
              <w:t>Voordat een tijdelijk functionaris wordt aangesteld, onderzoekt het bevoegde gezag of de kandidaat een persoonlijk belang heeft dat zijn/haar onafhankelijkheid in het gedrang brengt of andere belangenconflicten meebrengt. De kandidaat zal het bevoegde gezag door middel van een speciaal daartoe bestemd formulier op de hoogte brengen van feitelijke of potentiële belangenconflicten. Indien nodig zal het bevoegde gezag gepaste maatregelen nemen.</w:t>
            </w:r>
          </w:p>
          <w:p w:rsidR="00797555" w:rsidRPr="008F1AD8" w:rsidRDefault="000B0126" w:rsidP="00797555">
            <w:pPr>
              <w:numPr>
                <w:ilvl w:val="0"/>
                <w:numId w:val="16"/>
              </w:numPr>
              <w:spacing w:after="0" w:line="240" w:lineRule="exact"/>
              <w:ind w:left="896" w:hanging="357"/>
              <w:rPr>
                <w:color w:val="auto"/>
              </w:rPr>
            </w:pPr>
            <w:r>
              <w:rPr>
                <w:color w:val="auto"/>
              </w:rPr>
              <w:t>De reservelijst is geldig tot 31/12/2017. Verlenging is mogelijk via een besluit van het bevoegde gezag.</w:t>
            </w:r>
          </w:p>
          <w:p w:rsidR="00797555" w:rsidRPr="008F1AD8" w:rsidRDefault="000B0126" w:rsidP="00797555">
            <w:pPr>
              <w:numPr>
                <w:ilvl w:val="0"/>
                <w:numId w:val="16"/>
              </w:numPr>
              <w:spacing w:after="0" w:line="240" w:lineRule="exact"/>
              <w:ind w:left="896" w:hanging="357"/>
              <w:rPr>
                <w:color w:val="auto"/>
              </w:rPr>
            </w:pPr>
            <w:r>
              <w:rPr>
                <w:color w:val="auto"/>
              </w:rPr>
              <w:t>Geschikte kandidaten worden aangesteld bij besluit van het bevoegde gezag. Alvorens een functie aangeboden te krijgen, hebben kandidaten op de reservelijst mogelijk nog een onderhoud met de directeur.</w:t>
            </w:r>
          </w:p>
          <w:p w:rsidR="00797555" w:rsidRPr="009C390E" w:rsidRDefault="00D6364F" w:rsidP="006420F3">
            <w:pPr>
              <w:spacing w:after="0" w:line="240" w:lineRule="exact"/>
              <w:jc w:val="left"/>
              <w:rPr>
                <w:color w:val="auto"/>
                <w:szCs w:val="20"/>
              </w:rPr>
            </w:pPr>
          </w:p>
        </w:tc>
      </w:tr>
    </w:tbl>
    <w:p w:rsidR="00797555" w:rsidRPr="009C390E" w:rsidRDefault="00D6364F" w:rsidP="00797555">
      <w:pPr>
        <w:spacing w:after="0"/>
        <w:jc w:val="left"/>
        <w:rPr>
          <w:color w:val="auto"/>
        </w:rPr>
      </w:pPr>
    </w:p>
    <w:p w:rsidR="00797555" w:rsidRDefault="00D6364F" w:rsidP="0040145B">
      <w:pPr>
        <w:spacing w:after="0" w:line="276" w:lineRule="auto"/>
        <w:jc w:val="left"/>
        <w:rPr>
          <w:color w:val="auto"/>
        </w:rPr>
      </w:pPr>
    </w:p>
    <w:tbl>
      <w:tblPr>
        <w:tblStyle w:val="TableGrid"/>
        <w:tblW w:w="5000" w:type="pct"/>
        <w:tblLayout w:type="fixed"/>
        <w:tblLook w:val="04A0" w:firstRow="1" w:lastRow="0" w:firstColumn="1" w:lastColumn="0" w:noHBand="0" w:noVBand="1"/>
      </w:tblPr>
      <w:tblGrid>
        <w:gridCol w:w="4957"/>
        <w:gridCol w:w="4672"/>
      </w:tblGrid>
      <w:tr w:rsidR="006B03FC" w:rsidTr="008F1AD8">
        <w:trPr>
          <w:trHeight w:val="235"/>
        </w:trPr>
        <w:tc>
          <w:tcPr>
            <w:tcW w:w="5000" w:type="pct"/>
            <w:gridSpan w:val="2"/>
            <w:shd w:val="clear" w:color="auto" w:fill="auto"/>
            <w:vAlign w:val="center"/>
          </w:tcPr>
          <w:p w:rsidR="00797555" w:rsidRPr="009C390E" w:rsidRDefault="000B0126" w:rsidP="006420F3">
            <w:pPr>
              <w:spacing w:after="0"/>
              <w:jc w:val="left"/>
              <w:rPr>
                <w:i/>
                <w:color w:val="0C4DA2"/>
              </w:rPr>
            </w:pPr>
            <w:r>
              <w:rPr>
                <w:i/>
                <w:color w:val="0C4DA2"/>
              </w:rPr>
              <w:t>SAMENVATTING VAN DE ARBEIDSVOORWAARDEN</w:t>
            </w:r>
          </w:p>
        </w:tc>
      </w:tr>
      <w:tr w:rsidR="006B03FC" w:rsidTr="008F1AD8">
        <w:tc>
          <w:tcPr>
            <w:tcW w:w="2574" w:type="pct"/>
          </w:tcPr>
          <w:p w:rsidR="00797555" w:rsidRPr="00C605EA" w:rsidRDefault="000B0126" w:rsidP="00347D65">
            <w:pPr>
              <w:pStyle w:val="ListParagraph"/>
              <w:numPr>
                <w:ilvl w:val="0"/>
                <w:numId w:val="18"/>
              </w:numPr>
              <w:tabs>
                <w:tab w:val="left" w:pos="338"/>
              </w:tabs>
              <w:ind w:left="0" w:firstLine="0"/>
              <w:contextualSpacing w:val="0"/>
              <w:rPr>
                <w:i w:val="0"/>
                <w:color w:val="auto"/>
              </w:rPr>
            </w:pPr>
            <w:r>
              <w:rPr>
                <w:i w:val="0"/>
                <w:color w:val="auto"/>
              </w:rPr>
              <w:t>Salarissen zijn vrijgesteld van nationale belastingen. In plaats daarvan wordt er een bronheffing verrekend ten voordele van de Europese Unie.</w:t>
            </w:r>
          </w:p>
          <w:p w:rsidR="00797555" w:rsidRPr="00C605EA" w:rsidRDefault="000B0126" w:rsidP="00347D65">
            <w:pPr>
              <w:pStyle w:val="ListParagraph"/>
              <w:numPr>
                <w:ilvl w:val="0"/>
                <w:numId w:val="18"/>
              </w:numPr>
              <w:tabs>
                <w:tab w:val="left" w:pos="338"/>
              </w:tabs>
              <w:ind w:left="0" w:firstLine="0"/>
              <w:contextualSpacing w:val="0"/>
              <w:rPr>
                <w:i w:val="0"/>
                <w:color w:val="auto"/>
              </w:rPr>
            </w:pPr>
            <w:r>
              <w:rPr>
                <w:i w:val="0"/>
                <w:color w:val="auto"/>
              </w:rPr>
              <w:t>Recht op vakantieverlof van twee dagen per kalendermaand en bijkomende dagen op basis van leeftijd en rang, plus 2,5 dag voor personeel uit andere lidstaten en daarnaast gemiddeld 16 publieke feestdagen per jaar.</w:t>
            </w:r>
          </w:p>
          <w:p w:rsidR="00797555" w:rsidRPr="00C605EA" w:rsidRDefault="000B0126" w:rsidP="00347D65">
            <w:pPr>
              <w:pStyle w:val="ListParagraph"/>
              <w:numPr>
                <w:ilvl w:val="0"/>
                <w:numId w:val="18"/>
              </w:numPr>
              <w:tabs>
                <w:tab w:val="left" w:pos="338"/>
              </w:tabs>
              <w:ind w:left="0" w:firstLine="0"/>
              <w:contextualSpacing w:val="0"/>
              <w:rPr>
                <w:i w:val="0"/>
                <w:color w:val="auto"/>
              </w:rPr>
            </w:pPr>
            <w:r>
              <w:rPr>
                <w:i w:val="0"/>
                <w:color w:val="auto"/>
              </w:rPr>
              <w:t>Algemene en relevante vaktechnische opleiding, plus mogelijkheden voor beroepsontwikkeling.</w:t>
            </w:r>
          </w:p>
          <w:p w:rsidR="00797555" w:rsidRPr="00C605EA" w:rsidRDefault="000B0126" w:rsidP="00347D65">
            <w:pPr>
              <w:pStyle w:val="ListParagraph"/>
              <w:numPr>
                <w:ilvl w:val="0"/>
                <w:numId w:val="18"/>
              </w:numPr>
              <w:tabs>
                <w:tab w:val="left" w:pos="338"/>
              </w:tabs>
              <w:ind w:left="0" w:firstLine="0"/>
              <w:contextualSpacing w:val="0"/>
              <w:rPr>
                <w:i w:val="0"/>
                <w:color w:val="auto"/>
              </w:rPr>
            </w:pPr>
            <w:r>
              <w:rPr>
                <w:i w:val="0"/>
                <w:color w:val="auto"/>
              </w:rPr>
              <w:t>EU-pensioenregeling (na 10 dienstjaren).</w:t>
            </w:r>
          </w:p>
          <w:p w:rsidR="00797555" w:rsidRPr="008F1AD8" w:rsidRDefault="000B0126" w:rsidP="00347D65">
            <w:pPr>
              <w:pStyle w:val="ListParagraph"/>
              <w:numPr>
                <w:ilvl w:val="0"/>
                <w:numId w:val="18"/>
              </w:numPr>
              <w:tabs>
                <w:tab w:val="left" w:pos="338"/>
              </w:tabs>
              <w:ind w:left="0" w:firstLine="0"/>
              <w:contextualSpacing w:val="0"/>
              <w:rPr>
                <w:color w:val="auto"/>
              </w:rPr>
            </w:pPr>
            <w:r>
              <w:rPr>
                <w:i w:val="0"/>
                <w:color w:val="auto"/>
              </w:rPr>
              <w:t>Het gemeenschappelijke ziektekostenstelsel van de EU, verzekeringsdekking voor bedrijfsongevallen en beroepsziekten, werkloosheids- en invaliditeitsuitkering en reisverzekering.</w:t>
            </w:r>
          </w:p>
        </w:tc>
        <w:tc>
          <w:tcPr>
            <w:tcW w:w="2426" w:type="pct"/>
          </w:tcPr>
          <w:p w:rsidR="00797555" w:rsidRPr="008F1AD8" w:rsidRDefault="000B0126" w:rsidP="006420F3">
            <w:pPr>
              <w:spacing w:after="0"/>
              <w:jc w:val="left"/>
              <w:rPr>
                <w:b/>
                <w:color w:val="auto"/>
                <w:szCs w:val="20"/>
              </w:rPr>
            </w:pPr>
            <w:r>
              <w:rPr>
                <w:b/>
                <w:color w:val="auto"/>
              </w:rPr>
              <w:t>Afhankelijk van de individuele gezinsomstandigheden en plaats van herkomst kan het personeelslid tevens recht hebben op:</w:t>
            </w:r>
          </w:p>
          <w:p w:rsidR="00797555" w:rsidRPr="00C605EA" w:rsidRDefault="00D6364F" w:rsidP="006420F3">
            <w:pPr>
              <w:spacing w:after="0"/>
              <w:jc w:val="left"/>
              <w:rPr>
                <w:color w:val="auto"/>
              </w:rPr>
            </w:pPr>
          </w:p>
          <w:p w:rsidR="00797555" w:rsidRPr="00C605EA" w:rsidRDefault="000B0126" w:rsidP="00347D65">
            <w:pPr>
              <w:pStyle w:val="ListParagraph"/>
              <w:numPr>
                <w:ilvl w:val="0"/>
                <w:numId w:val="18"/>
              </w:numPr>
              <w:tabs>
                <w:tab w:val="left" w:pos="317"/>
              </w:tabs>
              <w:ind w:left="0" w:firstLine="0"/>
              <w:contextualSpacing w:val="0"/>
              <w:rPr>
                <w:i w:val="0"/>
                <w:color w:val="auto"/>
              </w:rPr>
            </w:pPr>
            <w:r>
              <w:rPr>
                <w:i w:val="0"/>
                <w:color w:val="auto"/>
              </w:rPr>
              <w:t>Ontheemdingstoelagen en toelage voor verblijf in het buitenland.</w:t>
            </w:r>
          </w:p>
          <w:p w:rsidR="00797555" w:rsidRPr="00C605EA" w:rsidRDefault="000B0126" w:rsidP="00347D65">
            <w:pPr>
              <w:pStyle w:val="ListParagraph"/>
              <w:numPr>
                <w:ilvl w:val="0"/>
                <w:numId w:val="18"/>
              </w:numPr>
              <w:tabs>
                <w:tab w:val="left" w:pos="317"/>
              </w:tabs>
              <w:ind w:left="0" w:firstLine="0"/>
              <w:contextualSpacing w:val="0"/>
              <w:rPr>
                <w:i w:val="0"/>
                <w:color w:val="auto"/>
              </w:rPr>
            </w:pPr>
            <w:r>
              <w:rPr>
                <w:i w:val="0"/>
                <w:color w:val="auto"/>
              </w:rPr>
              <w:t>Kostwinnerstoelage.</w:t>
            </w:r>
          </w:p>
          <w:p w:rsidR="00797555" w:rsidRPr="00C605EA" w:rsidRDefault="000B0126" w:rsidP="00347D65">
            <w:pPr>
              <w:pStyle w:val="ListParagraph"/>
              <w:numPr>
                <w:ilvl w:val="0"/>
                <w:numId w:val="18"/>
              </w:numPr>
              <w:tabs>
                <w:tab w:val="left" w:pos="317"/>
              </w:tabs>
              <w:ind w:left="0" w:firstLine="0"/>
              <w:contextualSpacing w:val="0"/>
              <w:rPr>
                <w:i w:val="0"/>
                <w:color w:val="auto"/>
              </w:rPr>
            </w:pPr>
            <w:r>
              <w:rPr>
                <w:i w:val="0"/>
                <w:color w:val="auto"/>
              </w:rPr>
              <w:t>Toelage voor ten laste komende kinderen.</w:t>
            </w:r>
          </w:p>
          <w:p w:rsidR="00797555" w:rsidRPr="00C605EA" w:rsidRDefault="000B0126" w:rsidP="00347D65">
            <w:pPr>
              <w:pStyle w:val="ListParagraph"/>
              <w:numPr>
                <w:ilvl w:val="0"/>
                <w:numId w:val="18"/>
              </w:numPr>
              <w:tabs>
                <w:tab w:val="left" w:pos="317"/>
              </w:tabs>
              <w:ind w:left="0" w:firstLine="0"/>
              <w:contextualSpacing w:val="0"/>
              <w:rPr>
                <w:i w:val="0"/>
                <w:color w:val="auto"/>
              </w:rPr>
            </w:pPr>
            <w:r>
              <w:rPr>
                <w:i w:val="0"/>
                <w:color w:val="auto"/>
              </w:rPr>
              <w:t>Schooltoelage.</w:t>
            </w:r>
          </w:p>
          <w:p w:rsidR="00797555" w:rsidRPr="00C605EA" w:rsidRDefault="000B0126" w:rsidP="00347D65">
            <w:pPr>
              <w:pStyle w:val="ListParagraph"/>
              <w:numPr>
                <w:ilvl w:val="0"/>
                <w:numId w:val="18"/>
              </w:numPr>
              <w:tabs>
                <w:tab w:val="left" w:pos="377"/>
              </w:tabs>
              <w:ind w:left="0" w:firstLine="0"/>
              <w:contextualSpacing w:val="0"/>
              <w:rPr>
                <w:i w:val="0"/>
                <w:color w:val="auto"/>
              </w:rPr>
            </w:pPr>
            <w:r>
              <w:rPr>
                <w:i w:val="0"/>
                <w:color w:val="auto"/>
              </w:rPr>
              <w:t>Inrichtingsvergoeding en vergoeding van de verhuiskosten.</w:t>
            </w:r>
          </w:p>
          <w:p w:rsidR="00797555" w:rsidRPr="00C605EA" w:rsidRDefault="000B0126" w:rsidP="00347D65">
            <w:pPr>
              <w:pStyle w:val="ListParagraph"/>
              <w:numPr>
                <w:ilvl w:val="0"/>
                <w:numId w:val="18"/>
              </w:numPr>
              <w:tabs>
                <w:tab w:val="left" w:pos="175"/>
                <w:tab w:val="left" w:pos="377"/>
              </w:tabs>
              <w:ind w:left="0" w:firstLine="0"/>
              <w:contextualSpacing w:val="0"/>
              <w:rPr>
                <w:i w:val="0"/>
                <w:color w:val="auto"/>
              </w:rPr>
            </w:pPr>
            <w:r>
              <w:rPr>
                <w:i w:val="0"/>
                <w:color w:val="auto"/>
              </w:rPr>
              <w:t>Aanvankelijke tijdelijke dagvergoedingen.</w:t>
            </w:r>
          </w:p>
          <w:p w:rsidR="00797555" w:rsidRPr="00C605EA" w:rsidRDefault="000B0126" w:rsidP="00347D65">
            <w:pPr>
              <w:pStyle w:val="ListParagraph"/>
              <w:numPr>
                <w:ilvl w:val="0"/>
                <w:numId w:val="18"/>
              </w:numPr>
              <w:tabs>
                <w:tab w:val="left" w:pos="175"/>
                <w:tab w:val="left" w:pos="377"/>
              </w:tabs>
              <w:ind w:left="0" w:firstLine="0"/>
              <w:contextualSpacing w:val="0"/>
              <w:rPr>
                <w:i w:val="0"/>
                <w:color w:val="auto"/>
              </w:rPr>
            </w:pPr>
            <w:r>
              <w:rPr>
                <w:i w:val="0"/>
                <w:color w:val="auto"/>
              </w:rPr>
              <w:t>Andere voordelen (vergoeding van reiskosten bij indiensttreding, enz.).</w:t>
            </w:r>
          </w:p>
          <w:p w:rsidR="00797555" w:rsidRPr="008F1AD8" w:rsidRDefault="00D6364F" w:rsidP="006420F3">
            <w:pPr>
              <w:spacing w:after="0"/>
              <w:jc w:val="left"/>
              <w:rPr>
                <w:color w:val="auto"/>
                <w:szCs w:val="20"/>
              </w:rPr>
            </w:pPr>
          </w:p>
          <w:p w:rsidR="00797555" w:rsidRPr="008F1AD8" w:rsidRDefault="000B0126" w:rsidP="006420F3">
            <w:pPr>
              <w:spacing w:after="0"/>
              <w:jc w:val="left"/>
              <w:rPr>
                <w:color w:val="auto"/>
              </w:rPr>
            </w:pPr>
            <w:r>
              <w:lastRenderedPageBreak/>
              <w:t xml:space="preserve">Voor meer informatie over de desbetreffende voorwaarden, zie </w:t>
            </w:r>
            <w:r>
              <w:rPr>
                <w:b/>
              </w:rPr>
              <w:t xml:space="preserve">bijlage VII bij het Statuut </w:t>
            </w:r>
            <w:r>
              <w:t>(pagina 96 tot en met 110):</w:t>
            </w:r>
          </w:p>
          <w:p w:rsidR="00797555" w:rsidRPr="008F1AD8" w:rsidRDefault="00D6364F" w:rsidP="006420F3">
            <w:pPr>
              <w:spacing w:after="0"/>
              <w:jc w:val="left"/>
              <w:rPr>
                <w:b/>
                <w:color w:val="auto"/>
                <w:sz w:val="20"/>
                <w:szCs w:val="20"/>
              </w:rPr>
            </w:pPr>
            <w:hyperlink r:id="rId16" w:history="1">
              <w:r w:rsidR="000B0126">
                <w:rPr>
                  <w:rFonts w:ascii="Calibri" w:hAnsi="Calibri"/>
                  <w:color w:val="auto"/>
                  <w:sz w:val="20"/>
                  <w:u w:val="single"/>
                </w:rPr>
                <w:t>http://eur-lex.europa.eu/LexUriServ/LexUriServ.do?uri=CONSLEG:1962R0031:20140101:NL:PDF</w:t>
              </w:r>
            </w:hyperlink>
          </w:p>
        </w:tc>
      </w:tr>
    </w:tbl>
    <w:p w:rsidR="00797555" w:rsidRPr="009C390E" w:rsidRDefault="00D6364F" w:rsidP="00797555">
      <w:pPr>
        <w:spacing w:after="0"/>
        <w:jc w:val="left"/>
        <w:rPr>
          <w:color w:val="auto"/>
        </w:rPr>
      </w:pPr>
    </w:p>
    <w:p w:rsidR="0040145B" w:rsidRDefault="000B0126">
      <w:pPr>
        <w:spacing w:after="200" w:line="276" w:lineRule="auto"/>
        <w:jc w:val="left"/>
        <w:rPr>
          <w:color w:val="auto"/>
        </w:rPr>
      </w:pPr>
      <w:r>
        <w:br w:type="page"/>
      </w:r>
    </w:p>
    <w:p w:rsidR="0040145B" w:rsidRDefault="00D6364F" w:rsidP="0040145B">
      <w:pPr>
        <w:spacing w:after="0" w:line="276" w:lineRule="auto"/>
        <w:jc w:val="left"/>
        <w:rPr>
          <w:color w:val="auto"/>
        </w:rPr>
      </w:pPr>
    </w:p>
    <w:tbl>
      <w:tblPr>
        <w:tblStyle w:val="TableGrid"/>
        <w:tblW w:w="5000" w:type="pct"/>
        <w:tblLook w:val="04A0" w:firstRow="1" w:lastRow="0" w:firstColumn="1" w:lastColumn="0" w:noHBand="0" w:noVBand="1"/>
      </w:tblPr>
      <w:tblGrid>
        <w:gridCol w:w="4866"/>
        <w:gridCol w:w="4763"/>
      </w:tblGrid>
      <w:tr w:rsidR="006B03FC" w:rsidTr="008F1AD8">
        <w:trPr>
          <w:trHeight w:val="301"/>
        </w:trPr>
        <w:tc>
          <w:tcPr>
            <w:tcW w:w="5000" w:type="pct"/>
            <w:gridSpan w:val="2"/>
            <w:shd w:val="clear" w:color="auto" w:fill="auto"/>
            <w:vAlign w:val="center"/>
          </w:tcPr>
          <w:p w:rsidR="00797555" w:rsidRPr="009C390E" w:rsidRDefault="000B0126" w:rsidP="006420F3">
            <w:pPr>
              <w:spacing w:after="0"/>
              <w:jc w:val="left"/>
              <w:rPr>
                <w:i/>
                <w:color w:val="0C4DA2"/>
              </w:rPr>
            </w:pPr>
            <w:r>
              <w:rPr>
                <w:i/>
                <w:color w:val="0C4DA2"/>
              </w:rPr>
              <w:t>VERPLICHTINGEN</w:t>
            </w:r>
          </w:p>
        </w:tc>
      </w:tr>
      <w:tr w:rsidR="006B03FC" w:rsidTr="008F1AD8">
        <w:tc>
          <w:tcPr>
            <w:tcW w:w="2527" w:type="pct"/>
          </w:tcPr>
          <w:p w:rsidR="00797555" w:rsidRPr="008F1AD8" w:rsidRDefault="000B0126" w:rsidP="006420F3">
            <w:pPr>
              <w:spacing w:after="0"/>
              <w:jc w:val="left"/>
              <w:rPr>
                <w:b/>
                <w:color w:val="auto"/>
                <w:szCs w:val="20"/>
              </w:rPr>
            </w:pPr>
            <w:r>
              <w:rPr>
                <w:b/>
                <w:color w:val="auto"/>
              </w:rPr>
              <w:t>Verbintenis tot het bevorderen van gelijke kansen:</w:t>
            </w:r>
          </w:p>
          <w:p w:rsidR="00797555" w:rsidRPr="008F1AD8" w:rsidRDefault="000B0126" w:rsidP="006420F3">
            <w:pPr>
              <w:rPr>
                <w:color w:val="auto"/>
              </w:rPr>
            </w:pPr>
            <w:r>
              <w:rPr>
                <w:color w:val="auto"/>
              </w:rPr>
              <w:t>Het Bureau voert een beleid van gelijke kansen en moedigt met klem sollicitaties aan van alle kandidaten die aan de toelatings- en selectiecriteria voldoen, zonder onderscheid te maken op grond van nationaliteit, leeftijd, ras, politieke, levensbeschouwelijke of godsdienstige overtuiging, geslacht of seksuele geaardheid, handicap, burgerlĳke staat of gezinssituatie.</w:t>
            </w:r>
          </w:p>
        </w:tc>
        <w:tc>
          <w:tcPr>
            <w:tcW w:w="2473" w:type="pct"/>
          </w:tcPr>
          <w:p w:rsidR="00797555" w:rsidRPr="008F1AD8" w:rsidRDefault="000B0126" w:rsidP="006420F3">
            <w:pPr>
              <w:spacing w:after="0"/>
              <w:rPr>
                <w:b/>
                <w:color w:val="auto"/>
                <w:szCs w:val="20"/>
              </w:rPr>
            </w:pPr>
            <w:r>
              <w:rPr>
                <w:b/>
                <w:color w:val="auto"/>
              </w:rPr>
              <w:t>Beroepsprocedure:</w:t>
            </w:r>
          </w:p>
          <w:p w:rsidR="00797555" w:rsidRPr="008F1AD8" w:rsidRDefault="000B0126" w:rsidP="006420F3">
            <w:pPr>
              <w:rPr>
                <w:color w:val="auto"/>
              </w:rPr>
            </w:pPr>
            <w:r>
              <w:rPr>
                <w:color w:val="auto"/>
              </w:rPr>
              <w:t>Kandidaten die van mening zijn dat een vergissing is begaan met betrekking tot de toelating van hun sollicitatie, kunnen om een herziening vragen. Daartoe kan een verzoek om herziening worden ingediend, binnen een termijn van 20 kalenderdagen na de datum van de e-mail waarin de afwijzing van de sollicitatie wordt meegedeeld. In het verzoek om herziening moet het kenmerk van de desbetreffende selectieprocedure worden aangegeven en moeten het/de te herziene toelatingscriterium/-criteria en de redenen voor het verzoek om herziening duidelijk worden vermeld. Dit verzoek moet gezonden worden naar de speciale mailbox van het Bureau (jobs@era.europa.eu).</w:t>
            </w:r>
          </w:p>
          <w:p w:rsidR="00797555" w:rsidRPr="008F1AD8" w:rsidRDefault="000B0126" w:rsidP="006420F3">
            <w:pPr>
              <w:rPr>
                <w:color w:val="auto"/>
              </w:rPr>
            </w:pPr>
            <w:r>
              <w:rPr>
                <w:color w:val="auto"/>
              </w:rPr>
              <w:t>De kandidaat zal binnen 15 kalenderdagen na ontvangst van zijn/haar verzoek op de hoogte worden gebracht van het besluit van het selectiecomité ter zake.</w:t>
            </w:r>
          </w:p>
        </w:tc>
      </w:tr>
    </w:tbl>
    <w:p w:rsidR="00797555" w:rsidRDefault="00D6364F" w:rsidP="0040145B">
      <w:pPr>
        <w:spacing w:after="0" w:line="276" w:lineRule="auto"/>
        <w:jc w:val="left"/>
        <w:rPr>
          <w:color w:val="auto"/>
        </w:rPr>
      </w:pPr>
    </w:p>
    <w:p w:rsidR="0040145B" w:rsidRDefault="000B0126">
      <w:pPr>
        <w:spacing w:after="200" w:line="276" w:lineRule="auto"/>
        <w:jc w:val="left"/>
        <w:rPr>
          <w:color w:val="auto"/>
        </w:rPr>
      </w:pPr>
      <w:r>
        <w:br w:type="page"/>
      </w:r>
    </w:p>
    <w:tbl>
      <w:tblPr>
        <w:tblStyle w:val="TableGrid"/>
        <w:tblW w:w="5000" w:type="pct"/>
        <w:tblLook w:val="04A0" w:firstRow="1" w:lastRow="0" w:firstColumn="1" w:lastColumn="0" w:noHBand="0" w:noVBand="1"/>
      </w:tblPr>
      <w:tblGrid>
        <w:gridCol w:w="4866"/>
        <w:gridCol w:w="4763"/>
      </w:tblGrid>
      <w:tr w:rsidR="006B03FC" w:rsidTr="008F1AD8">
        <w:trPr>
          <w:trHeight w:val="261"/>
        </w:trPr>
        <w:tc>
          <w:tcPr>
            <w:tcW w:w="5000" w:type="pct"/>
            <w:gridSpan w:val="2"/>
            <w:shd w:val="clear" w:color="auto" w:fill="auto"/>
            <w:vAlign w:val="center"/>
          </w:tcPr>
          <w:p w:rsidR="00797555" w:rsidRPr="009C390E" w:rsidRDefault="000B0126" w:rsidP="006420F3">
            <w:pPr>
              <w:spacing w:after="0"/>
              <w:jc w:val="left"/>
              <w:rPr>
                <w:i/>
                <w:color w:val="0C4DA2"/>
              </w:rPr>
            </w:pPr>
            <w:r>
              <w:rPr>
                <w:i/>
                <w:color w:val="0C4DA2"/>
              </w:rPr>
              <w:lastRenderedPageBreak/>
              <w:t>BEROEPS- EN KLACHTENPROCEDURES</w:t>
            </w:r>
          </w:p>
        </w:tc>
      </w:tr>
      <w:tr w:rsidR="006B03FC" w:rsidTr="008F1AD8">
        <w:trPr>
          <w:trHeight w:val="9204"/>
        </w:trPr>
        <w:tc>
          <w:tcPr>
            <w:tcW w:w="2527" w:type="pct"/>
          </w:tcPr>
          <w:p w:rsidR="00797555" w:rsidRPr="008F1AD8" w:rsidRDefault="000B0126" w:rsidP="006420F3">
            <w:pPr>
              <w:spacing w:after="0"/>
              <w:rPr>
                <w:color w:val="auto"/>
              </w:rPr>
            </w:pPr>
            <w:r>
              <w:rPr>
                <w:color w:val="auto"/>
              </w:rPr>
              <w:t>Kandidaten die zich door een bepaald besluit bezwaard achten, kunnen een administratieve klacht indienen uit hoofde van artikel 90, lid 2, van het Statuut van de ambtenaren van de Europese Unie en de Regeling welke van toepassing is op de andere personeelsleden van de Unie, op het volgende adres:</w:t>
            </w:r>
          </w:p>
          <w:p w:rsidR="00797555" w:rsidRPr="008F1AD8" w:rsidRDefault="00D6364F" w:rsidP="006420F3">
            <w:pPr>
              <w:spacing w:after="0"/>
              <w:rPr>
                <w:color w:val="auto"/>
              </w:rPr>
            </w:pPr>
          </w:p>
          <w:p w:rsidR="00797555" w:rsidRPr="008F1AD8" w:rsidRDefault="000B0126" w:rsidP="006420F3">
            <w:pPr>
              <w:spacing w:after="0"/>
              <w:rPr>
                <w:color w:val="auto"/>
              </w:rPr>
            </w:pPr>
            <w:r>
              <w:rPr>
                <w:color w:val="auto"/>
              </w:rPr>
              <w:t>Spoorwegbureau van de Europese Unie</w:t>
            </w:r>
          </w:p>
          <w:p w:rsidR="00797555" w:rsidRPr="008F1AD8" w:rsidRDefault="000B0126" w:rsidP="006420F3">
            <w:pPr>
              <w:spacing w:after="0"/>
              <w:rPr>
                <w:color w:val="auto"/>
              </w:rPr>
            </w:pPr>
            <w:r>
              <w:rPr>
                <w:color w:val="auto"/>
              </w:rPr>
              <w:t>Uitvoerend directeur</w:t>
            </w:r>
          </w:p>
          <w:p w:rsidR="00797555" w:rsidRPr="008F1AD8" w:rsidRDefault="000B0126" w:rsidP="006420F3">
            <w:pPr>
              <w:spacing w:after="0"/>
              <w:rPr>
                <w:color w:val="auto"/>
              </w:rPr>
            </w:pPr>
            <w:r>
              <w:rPr>
                <w:color w:val="auto"/>
              </w:rPr>
              <w:t>120 Rue Marc Lefrancq</w:t>
            </w:r>
          </w:p>
          <w:p w:rsidR="00797555" w:rsidRPr="008F1AD8" w:rsidRDefault="000B0126" w:rsidP="006420F3">
            <w:pPr>
              <w:spacing w:after="0"/>
              <w:rPr>
                <w:color w:val="auto"/>
              </w:rPr>
            </w:pPr>
            <w:r>
              <w:rPr>
                <w:color w:val="auto"/>
              </w:rPr>
              <w:t>59300 Valenciennes / Frankrijk</w:t>
            </w:r>
          </w:p>
          <w:p w:rsidR="00797555" w:rsidRPr="008F1AD8" w:rsidRDefault="00D6364F" w:rsidP="006420F3">
            <w:pPr>
              <w:spacing w:after="0"/>
              <w:rPr>
                <w:color w:val="auto"/>
              </w:rPr>
            </w:pPr>
          </w:p>
          <w:p w:rsidR="00797555" w:rsidRPr="008F1AD8" w:rsidRDefault="000B0126" w:rsidP="006420F3">
            <w:pPr>
              <w:spacing w:after="0"/>
              <w:rPr>
                <w:color w:val="auto"/>
              </w:rPr>
            </w:pPr>
            <w:r>
              <w:rPr>
                <w:color w:val="auto"/>
              </w:rPr>
              <w:t>De klacht moet binnen een termijn van 3 maanden worden ingediend, gerekend vanaf het moment dat de kandidaat op de hoogte werd gebracht van het feit waardoor hij/zij zich bezwaard acht.</w:t>
            </w:r>
          </w:p>
          <w:p w:rsidR="00797555" w:rsidRPr="008F1AD8" w:rsidRDefault="00D6364F" w:rsidP="006420F3">
            <w:pPr>
              <w:spacing w:after="0"/>
              <w:rPr>
                <w:color w:val="auto"/>
              </w:rPr>
            </w:pPr>
          </w:p>
          <w:p w:rsidR="00797555" w:rsidRPr="008F1AD8" w:rsidRDefault="000B0126" w:rsidP="006420F3">
            <w:pPr>
              <w:spacing w:after="0"/>
              <w:rPr>
                <w:color w:val="auto"/>
              </w:rPr>
            </w:pPr>
            <w:r>
              <w:rPr>
                <w:color w:val="auto"/>
              </w:rPr>
              <w:t>Indien de klacht wordt afgewezen, kan de kandidaat op grond van artikel 270 van het Verdrag betreffende de werking van de Europese Unie en artikel 91 van het Statuut van de ambtenaren van de Europese Unie en de Regeling welke van toepassing is op de andere personeelsleden van de Unie beroep instellen bij het:</w:t>
            </w:r>
          </w:p>
          <w:p w:rsidR="00797555" w:rsidRPr="008F1AD8" w:rsidRDefault="00D6364F" w:rsidP="006420F3">
            <w:pPr>
              <w:spacing w:after="0"/>
              <w:rPr>
                <w:color w:val="auto"/>
              </w:rPr>
            </w:pPr>
          </w:p>
          <w:p w:rsidR="00797555" w:rsidRPr="008F1AD8" w:rsidRDefault="000B0126" w:rsidP="006420F3">
            <w:pPr>
              <w:spacing w:after="0"/>
              <w:rPr>
                <w:color w:val="auto"/>
              </w:rPr>
            </w:pPr>
            <w:r>
              <w:rPr>
                <w:color w:val="auto"/>
              </w:rPr>
              <w:t>Gerecht voor ambtenarenzaken van de Europese Unie</w:t>
            </w:r>
          </w:p>
          <w:p w:rsidR="00797555" w:rsidRPr="005E4D5C" w:rsidRDefault="000B0126" w:rsidP="006420F3">
            <w:pPr>
              <w:spacing w:after="0"/>
              <w:rPr>
                <w:color w:val="auto"/>
                <w:lang w:val="pt-BR"/>
              </w:rPr>
            </w:pPr>
            <w:r w:rsidRPr="005E4D5C">
              <w:rPr>
                <w:color w:val="auto"/>
                <w:lang w:val="pt-BR"/>
              </w:rPr>
              <w:t>Postadres</w:t>
            </w:r>
          </w:p>
          <w:p w:rsidR="00797555" w:rsidRPr="005E4D5C" w:rsidRDefault="000B0126" w:rsidP="006420F3">
            <w:pPr>
              <w:spacing w:after="0"/>
              <w:rPr>
                <w:color w:val="auto"/>
                <w:lang w:val="pt-BR"/>
              </w:rPr>
            </w:pPr>
            <w:r w:rsidRPr="005E4D5C">
              <w:rPr>
                <w:color w:val="auto"/>
                <w:lang w:val="pt-BR"/>
              </w:rPr>
              <w:t>L-2925 Luxembourg</w:t>
            </w:r>
          </w:p>
          <w:p w:rsidR="00797555" w:rsidRPr="005E4D5C" w:rsidRDefault="00D6364F" w:rsidP="006420F3">
            <w:pPr>
              <w:spacing w:after="0"/>
              <w:rPr>
                <w:color w:val="auto"/>
                <w:lang w:val="pt-BR"/>
              </w:rPr>
            </w:pPr>
            <w:hyperlink r:id="rId17" w:history="1">
              <w:r w:rsidR="000B0126" w:rsidRPr="005E4D5C">
                <w:rPr>
                  <w:color w:val="auto"/>
                  <w:u w:val="single"/>
                  <w:lang w:val="pt-BR"/>
                </w:rPr>
                <w:t>http://curia.europa.eu/</w:t>
              </w:r>
            </w:hyperlink>
          </w:p>
          <w:p w:rsidR="00797555" w:rsidRPr="005E4D5C" w:rsidRDefault="00D6364F" w:rsidP="006420F3">
            <w:pPr>
              <w:spacing w:after="0"/>
              <w:rPr>
                <w:color w:val="auto"/>
                <w:lang w:val="pt-BR"/>
              </w:rPr>
            </w:pPr>
          </w:p>
          <w:p w:rsidR="00797555" w:rsidRPr="008F1AD8" w:rsidRDefault="000B0126" w:rsidP="006420F3">
            <w:pPr>
              <w:spacing w:after="0"/>
              <w:rPr>
                <w:color w:val="auto"/>
              </w:rPr>
            </w:pPr>
            <w:r>
              <w:rPr>
                <w:color w:val="auto"/>
              </w:rPr>
              <w:t>Let op: het bevoegde gezag is niet gemachtigd om een besluit van een selectiecomité te wijzigen. Volgens vaste rechtspraak is de ruime discretionaire bevoegdheid van de selectiecomités alleen onderworpen aan de controle van het Gerecht wanneer de regels die gelden voor de werkzaamheden van selectiecomités zijn geschonden.</w:t>
            </w:r>
          </w:p>
        </w:tc>
        <w:tc>
          <w:tcPr>
            <w:tcW w:w="2473" w:type="pct"/>
          </w:tcPr>
          <w:p w:rsidR="00797555" w:rsidRPr="008F1AD8" w:rsidRDefault="000B0126" w:rsidP="006420F3">
            <w:pPr>
              <w:spacing w:after="0"/>
              <w:rPr>
                <w:color w:val="auto"/>
              </w:rPr>
            </w:pPr>
            <w:r>
              <w:rPr>
                <w:color w:val="auto"/>
              </w:rPr>
              <w:t>Het is ook mogelijk om klachten bij de Europese Ombudsman in te dienen overeenkomstig artikel 228, lid 1 van het Verdrag betreffende de werking van de Europese Unie en onder de voorwaarden die zijn vastgelegd in het Besluit van het Europees Parlement van 9 maart 1994 inzake het Statuut van de Europese Ombudsman en de algemene voorwaarden voor de uitoefening van zijn ambt, bekendgemaakt in Publicatieblad van de Europese Unie L 113 van 4 mei 1994:</w:t>
            </w:r>
          </w:p>
          <w:p w:rsidR="00797555" w:rsidRPr="008F1AD8" w:rsidRDefault="00D6364F" w:rsidP="006420F3">
            <w:pPr>
              <w:spacing w:after="0"/>
              <w:rPr>
                <w:color w:val="auto"/>
              </w:rPr>
            </w:pPr>
          </w:p>
          <w:p w:rsidR="00797555" w:rsidRPr="00C554F7" w:rsidRDefault="000B0126" w:rsidP="006420F3">
            <w:pPr>
              <w:spacing w:after="0"/>
              <w:rPr>
                <w:color w:val="auto"/>
                <w:lang w:val="fr-LU"/>
              </w:rPr>
            </w:pPr>
            <w:r w:rsidRPr="00C554F7">
              <w:rPr>
                <w:color w:val="auto"/>
                <w:lang w:val="fr-LU"/>
              </w:rPr>
              <w:t>Europese Ombudsman</w:t>
            </w:r>
          </w:p>
          <w:p w:rsidR="00797555" w:rsidRPr="00C554F7" w:rsidRDefault="000B0126" w:rsidP="006420F3">
            <w:pPr>
              <w:spacing w:after="0"/>
              <w:rPr>
                <w:color w:val="auto"/>
                <w:lang w:val="fr-LU"/>
              </w:rPr>
            </w:pPr>
            <w:r w:rsidRPr="00C554F7">
              <w:rPr>
                <w:color w:val="auto"/>
                <w:lang w:val="fr-LU"/>
              </w:rPr>
              <w:t>1 Avenue du Président Robert Schuman – CS 30403</w:t>
            </w:r>
          </w:p>
          <w:p w:rsidR="00797555" w:rsidRPr="008F1AD8" w:rsidRDefault="000B0126" w:rsidP="006420F3">
            <w:pPr>
              <w:spacing w:after="0"/>
              <w:rPr>
                <w:color w:val="auto"/>
              </w:rPr>
            </w:pPr>
            <w:r>
              <w:rPr>
                <w:color w:val="auto"/>
              </w:rPr>
              <w:t>67001 Straatsburg Cedex / Frankrijk</w:t>
            </w:r>
          </w:p>
          <w:p w:rsidR="00797555" w:rsidRPr="008F1AD8" w:rsidRDefault="00D6364F" w:rsidP="006420F3">
            <w:pPr>
              <w:spacing w:after="0"/>
              <w:rPr>
                <w:color w:val="auto"/>
                <w:u w:val="single"/>
              </w:rPr>
            </w:pPr>
            <w:hyperlink r:id="rId18" w:history="1">
              <w:r w:rsidR="000B0126">
                <w:rPr>
                  <w:color w:val="auto"/>
                  <w:u w:val="single"/>
                </w:rPr>
                <w:t>http://www.ombudsman.europa.eu</w:t>
              </w:r>
            </w:hyperlink>
          </w:p>
          <w:p w:rsidR="00797555" w:rsidRPr="008F1AD8" w:rsidRDefault="00D6364F" w:rsidP="006420F3">
            <w:pPr>
              <w:spacing w:after="0"/>
              <w:rPr>
                <w:color w:val="auto"/>
                <w:u w:val="single"/>
              </w:rPr>
            </w:pPr>
          </w:p>
          <w:p w:rsidR="00797555" w:rsidRPr="008F1AD8" w:rsidRDefault="000B0126" w:rsidP="006420F3">
            <w:pPr>
              <w:spacing w:after="0"/>
              <w:rPr>
                <w:color w:val="auto"/>
              </w:rPr>
            </w:pPr>
            <w:r>
              <w:rPr>
                <w:color w:val="auto"/>
              </w:rPr>
              <w:t>Indiening van een klacht bij de Europese Ombudsman geeft geen aanleiding tot opschorting van de termijn die overeenkomstig artikel 90, lid 2, en artikel 91 van het Statuut van de ambtenaren van de Europese Unie geldt voor de indiening van een klacht of de instelling van een beroep bij het Gerecht voor ambtenarenzaken van de Europese Unie op grond van het artikel 270 van het Verdrag betreffende de werking van de Europese Unie.</w:t>
            </w:r>
          </w:p>
        </w:tc>
      </w:tr>
    </w:tbl>
    <w:p w:rsidR="00797555" w:rsidRDefault="00D6364F" w:rsidP="00797555">
      <w:pPr>
        <w:spacing w:after="0"/>
        <w:jc w:val="left"/>
        <w:rPr>
          <w:color w:val="auto"/>
          <w:sz w:val="20"/>
          <w:szCs w:val="20"/>
        </w:rPr>
      </w:pPr>
    </w:p>
    <w:tbl>
      <w:tblPr>
        <w:tblStyle w:val="TableGrid"/>
        <w:tblW w:w="5000" w:type="pct"/>
        <w:tblLook w:val="04A0" w:firstRow="1" w:lastRow="0" w:firstColumn="1" w:lastColumn="0" w:noHBand="0" w:noVBand="1"/>
      </w:tblPr>
      <w:tblGrid>
        <w:gridCol w:w="4866"/>
        <w:gridCol w:w="4763"/>
      </w:tblGrid>
      <w:tr w:rsidR="006B03FC" w:rsidTr="008F1AD8">
        <w:trPr>
          <w:trHeight w:val="261"/>
        </w:trPr>
        <w:tc>
          <w:tcPr>
            <w:tcW w:w="5000" w:type="pct"/>
            <w:gridSpan w:val="2"/>
            <w:shd w:val="clear" w:color="auto" w:fill="auto"/>
            <w:vAlign w:val="center"/>
          </w:tcPr>
          <w:p w:rsidR="00797555" w:rsidRPr="009C390E" w:rsidRDefault="000B0126" w:rsidP="006420F3">
            <w:pPr>
              <w:spacing w:after="0"/>
              <w:jc w:val="left"/>
              <w:rPr>
                <w:i/>
                <w:color w:val="0C4DA2"/>
              </w:rPr>
            </w:pPr>
            <w:r>
              <w:rPr>
                <w:i/>
                <w:color w:val="0C4DA2"/>
              </w:rPr>
              <w:t>GEGEVENSBESCHERMING</w:t>
            </w:r>
          </w:p>
        </w:tc>
      </w:tr>
      <w:tr w:rsidR="006B03FC" w:rsidTr="008F1AD8">
        <w:tc>
          <w:tcPr>
            <w:tcW w:w="2527" w:type="pct"/>
          </w:tcPr>
          <w:p w:rsidR="00797555" w:rsidRPr="008F1AD8" w:rsidRDefault="000B0126" w:rsidP="006420F3">
            <w:pPr>
              <w:rPr>
                <w:color w:val="auto"/>
              </w:rPr>
            </w:pPr>
            <w:r>
              <w:rPr>
                <w:color w:val="auto"/>
              </w:rPr>
              <w:t>De verwerking van de gegevens die u verstrekt, is gericht op de behandeling van uw aanvraag met het oog op een mogelijke voorselectie en aanstelling binnen het Bureau.</w:t>
            </w:r>
          </w:p>
          <w:p w:rsidR="00797555" w:rsidRPr="008F1AD8" w:rsidRDefault="000B0126" w:rsidP="006420F3">
            <w:pPr>
              <w:rPr>
                <w:color w:val="auto"/>
                <w:sz w:val="20"/>
              </w:rPr>
            </w:pPr>
            <w:r>
              <w:rPr>
                <w:color w:val="auto"/>
              </w:rPr>
              <w:t xml:space="preserve">Alle gevraagde persoonsgegevens worden verwerkt overeenkomstig Verordening (EG) nr. 45/2001 van het Europees Parlement en de Raad van </w:t>
            </w:r>
            <w:r>
              <w:rPr>
                <w:color w:val="auto"/>
              </w:rPr>
              <w:lastRenderedPageBreak/>
              <w:t>18 december 2000 betreffende de bescherming van natuurlijke personen in verband met de verwerking van persoonsgegevens door de communautaire instellingen en organen en betreffende het vrije verkeer van die gegevens.</w:t>
            </w:r>
          </w:p>
        </w:tc>
        <w:tc>
          <w:tcPr>
            <w:tcW w:w="2473" w:type="pct"/>
          </w:tcPr>
          <w:p w:rsidR="00797555" w:rsidRPr="008F1AD8" w:rsidRDefault="000B0126" w:rsidP="006420F3">
            <w:pPr>
              <w:spacing w:after="0"/>
              <w:jc w:val="left"/>
              <w:rPr>
                <w:color w:val="auto"/>
              </w:rPr>
            </w:pPr>
            <w:r>
              <w:rPr>
                <w:color w:val="auto"/>
              </w:rPr>
              <w:lastRenderedPageBreak/>
              <w:t>Zie link:</w:t>
            </w:r>
          </w:p>
          <w:p w:rsidR="00797555" w:rsidRPr="008F1AD8" w:rsidRDefault="00D6364F" w:rsidP="006420F3">
            <w:pPr>
              <w:spacing w:after="0"/>
              <w:jc w:val="left"/>
              <w:rPr>
                <w:color w:val="auto"/>
                <w:sz w:val="20"/>
                <w:szCs w:val="20"/>
              </w:rPr>
            </w:pPr>
            <w:hyperlink r:id="rId19" w:history="1">
              <w:r w:rsidR="000B0126">
                <w:rPr>
                  <w:color w:val="auto"/>
                  <w:sz w:val="20"/>
                  <w:u w:val="single"/>
                </w:rPr>
                <w:t>http://www.era.europa.eu/The-Agency/Jobs/Pages/HR-Privacy-Statement.aspx</w:t>
              </w:r>
            </w:hyperlink>
          </w:p>
          <w:p w:rsidR="00797555" w:rsidRPr="008F1AD8" w:rsidRDefault="00D6364F" w:rsidP="006420F3">
            <w:pPr>
              <w:spacing w:after="0"/>
              <w:jc w:val="center"/>
              <w:rPr>
                <w:color w:val="auto"/>
                <w:sz w:val="20"/>
                <w:szCs w:val="20"/>
              </w:rPr>
            </w:pPr>
          </w:p>
        </w:tc>
      </w:tr>
    </w:tbl>
    <w:p w:rsidR="00797555" w:rsidRPr="009C390E" w:rsidRDefault="00D6364F" w:rsidP="00797555">
      <w:pPr>
        <w:spacing w:after="200" w:line="276" w:lineRule="auto"/>
        <w:jc w:val="left"/>
        <w:rPr>
          <w:b/>
          <w:color w:val="auto"/>
          <w:sz w:val="20"/>
          <w:szCs w:val="20"/>
        </w:rPr>
      </w:pPr>
    </w:p>
    <w:sectPr w:rsidR="00797555" w:rsidRPr="009C390E" w:rsidSect="00A050DB">
      <w:headerReference w:type="default" r:id="rId20"/>
      <w:footerReference w:type="even" r:id="rId21"/>
      <w:footerReference w:type="default" r:id="rId22"/>
      <w:headerReference w:type="first" r:id="rId23"/>
      <w:footerReference w:type="first" r:id="rId24"/>
      <w:type w:val="continuous"/>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680" w:rsidRDefault="000B0126">
      <w:pPr>
        <w:spacing w:after="0"/>
      </w:pPr>
      <w:r>
        <w:separator/>
      </w:r>
    </w:p>
  </w:endnote>
  <w:endnote w:type="continuationSeparator" w:id="0">
    <w:p w:rsidR="008A7680" w:rsidRDefault="000B01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8F3" w:rsidRDefault="000B0126" w:rsidP="00917656">
    <w:pPr>
      <w:pStyle w:val="Footer"/>
      <w:rPr>
        <w:noProof w:val="0"/>
      </w:rPr>
    </w:pPr>
    <w:r w:rsidRPr="001A0D3B">
      <w:rPr>
        <w:noProof w:val="0"/>
      </w:rPr>
      <w:fldChar w:fldCharType="begin"/>
    </w:r>
    <w:r w:rsidRPr="001A0D3B">
      <w:rPr>
        <w:noProof w:val="0"/>
      </w:rPr>
      <w:instrText xml:space="preserve"> PAGE </w:instrText>
    </w:r>
    <w:r w:rsidRPr="001A0D3B">
      <w:rPr>
        <w:noProof w:val="0"/>
      </w:rPr>
      <w:fldChar w:fldCharType="separate"/>
    </w:r>
    <w:r>
      <w:rPr>
        <w:noProof w:val="0"/>
      </w:rPr>
      <w:t>2</w:t>
    </w:r>
    <w:r w:rsidRPr="001A0D3B">
      <w:rPr>
        <w:noProof w:val="0"/>
      </w:rPr>
      <w:fldChar w:fldCharType="end"/>
    </w:r>
    <w:r>
      <w:t xml:space="preserve"> / </w:t>
    </w:r>
    <w:r>
      <w:rPr>
        <w:noProof w:val="0"/>
      </w:rPr>
      <w:fldChar w:fldCharType="begin"/>
    </w:r>
    <w:r>
      <w:rPr>
        <w:noProof w:val="0"/>
      </w:rPr>
      <w:instrText xml:space="preserve"> NUMPAGES </w:instrText>
    </w:r>
    <w:r>
      <w:rPr>
        <w:noProof w:val="0"/>
      </w:rPr>
      <w:fldChar w:fldCharType="separate"/>
    </w:r>
    <w:r w:rsidR="00D6364F">
      <w:t>10</w:t>
    </w:r>
    <w:r>
      <w:rPr>
        <w:noProof w:val="0"/>
      </w:rPr>
      <w:fldChar w:fldCharType="end"/>
    </w:r>
    <w:r>
      <w:tab/>
      <w:t xml:space="preserve"> </w:t>
    </w:r>
    <w:r>
      <w:rPr>
        <w:lang w:val="en-US" w:eastAsia="zh-CN" w:bidi="ar-SA"/>
      </w:rPr>
      <w:drawing>
        <wp:inline distT="0" distB="0" distL="0" distR="0">
          <wp:extent cx="781199" cy="1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7E" w:rsidRPr="00FF17A4" w:rsidRDefault="000B0126" w:rsidP="00D2337E">
    <w:pPr>
      <w:tabs>
        <w:tab w:val="right" w:pos="9639"/>
      </w:tabs>
      <w:spacing w:after="0"/>
      <w:ind w:right="-108"/>
      <w:rPr>
        <w:color w:val="004494"/>
        <w:sz w:val="16"/>
        <w:szCs w:val="16"/>
        <w:lang w:val="fr-LU"/>
      </w:rPr>
    </w:pPr>
    <w:r w:rsidRPr="00FF17A4">
      <w:rPr>
        <w:color w:val="004494"/>
        <w:sz w:val="16"/>
        <w:lang w:val="fr-LU"/>
      </w:rPr>
      <w:t>120 Rue Marc Lefrancq  |  BP 20392  |  FR-59307 Valenciennes Cedex</w:t>
    </w:r>
    <w:r w:rsidRPr="00FF17A4">
      <w:rPr>
        <w:lang w:val="fr-LU"/>
      </w:rPr>
      <w:tab/>
    </w:r>
    <w:r w:rsidRPr="00FF17A4">
      <w:rPr>
        <w:color w:val="004494"/>
        <w:sz w:val="16"/>
        <w:szCs w:val="16"/>
      </w:rPr>
      <w:fldChar w:fldCharType="begin"/>
    </w:r>
    <w:r w:rsidRPr="00FF17A4">
      <w:rPr>
        <w:color w:val="004494"/>
        <w:sz w:val="16"/>
        <w:szCs w:val="16"/>
        <w:lang w:val="fr-LU"/>
      </w:rPr>
      <w:instrText xml:space="preserve"> PAGE </w:instrText>
    </w:r>
    <w:r w:rsidRPr="00FF17A4">
      <w:rPr>
        <w:color w:val="004494"/>
        <w:sz w:val="16"/>
        <w:szCs w:val="16"/>
      </w:rPr>
      <w:fldChar w:fldCharType="separate"/>
    </w:r>
    <w:r w:rsidR="00D6364F">
      <w:rPr>
        <w:noProof/>
        <w:color w:val="004494"/>
        <w:sz w:val="16"/>
        <w:szCs w:val="16"/>
        <w:lang w:val="fr-LU"/>
      </w:rPr>
      <w:t>10</w:t>
    </w:r>
    <w:r w:rsidRPr="00FF17A4">
      <w:rPr>
        <w:color w:val="004494"/>
        <w:sz w:val="16"/>
        <w:szCs w:val="16"/>
      </w:rPr>
      <w:fldChar w:fldCharType="end"/>
    </w:r>
    <w:r w:rsidRPr="00FF17A4">
      <w:rPr>
        <w:color w:val="004494"/>
        <w:sz w:val="16"/>
        <w:lang w:val="fr-LU"/>
      </w:rPr>
      <w:t xml:space="preserve"> / </w:t>
    </w:r>
    <w:r w:rsidRPr="00FF17A4">
      <w:rPr>
        <w:color w:val="004494"/>
        <w:sz w:val="16"/>
        <w:szCs w:val="16"/>
      </w:rPr>
      <w:fldChar w:fldCharType="begin"/>
    </w:r>
    <w:r w:rsidRPr="00FF17A4">
      <w:rPr>
        <w:color w:val="004494"/>
        <w:sz w:val="16"/>
        <w:szCs w:val="16"/>
        <w:lang w:val="fr-LU"/>
      </w:rPr>
      <w:instrText xml:space="preserve"> NUMPAGES </w:instrText>
    </w:r>
    <w:r w:rsidRPr="00FF17A4">
      <w:rPr>
        <w:color w:val="004494"/>
        <w:sz w:val="16"/>
        <w:szCs w:val="16"/>
      </w:rPr>
      <w:fldChar w:fldCharType="separate"/>
    </w:r>
    <w:r w:rsidR="00D6364F">
      <w:rPr>
        <w:noProof/>
        <w:color w:val="004494"/>
        <w:sz w:val="16"/>
        <w:szCs w:val="16"/>
        <w:lang w:val="fr-LU"/>
      </w:rPr>
      <w:t>10</w:t>
    </w:r>
    <w:r w:rsidRPr="00FF17A4">
      <w:rPr>
        <w:color w:val="004494"/>
        <w:sz w:val="16"/>
        <w:szCs w:val="16"/>
      </w:rPr>
      <w:fldChar w:fldCharType="end"/>
    </w:r>
  </w:p>
  <w:p w:rsidR="00E7154A" w:rsidRPr="00FF17A4" w:rsidRDefault="000B0126" w:rsidP="00D2337E">
    <w:pPr>
      <w:tabs>
        <w:tab w:val="right" w:pos="9360"/>
      </w:tabs>
      <w:spacing w:after="0"/>
      <w:ind w:right="-108"/>
    </w:pPr>
    <w:r w:rsidRPr="00FF17A4">
      <w:rPr>
        <w:color w:val="004494"/>
        <w:sz w:val="16"/>
      </w:rPr>
      <w:t>Tel. +33 (0)327 09 65 00  |  era.europa.eu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DB" w:rsidRPr="00FF17A4" w:rsidRDefault="000B0126" w:rsidP="00A050DB">
    <w:pPr>
      <w:tabs>
        <w:tab w:val="right" w:pos="9639"/>
      </w:tabs>
      <w:spacing w:after="0"/>
      <w:ind w:right="-108"/>
      <w:rPr>
        <w:color w:val="004494"/>
        <w:sz w:val="16"/>
        <w:szCs w:val="16"/>
        <w:lang w:val="fr-LU"/>
      </w:rPr>
    </w:pPr>
    <w:r w:rsidRPr="00FF17A4">
      <w:rPr>
        <w:color w:val="004494"/>
        <w:sz w:val="16"/>
        <w:lang w:val="fr-LU"/>
      </w:rPr>
      <w:t>120 Rue Marc Lefrancq  |  BP 20392  |  FR-59307 Valenciennes Cedex</w:t>
    </w:r>
    <w:r w:rsidRPr="00FF17A4">
      <w:rPr>
        <w:lang w:val="fr-LU"/>
      </w:rPr>
      <w:tab/>
    </w:r>
    <w:r w:rsidRPr="00FF17A4">
      <w:rPr>
        <w:color w:val="004494"/>
        <w:sz w:val="16"/>
        <w:szCs w:val="16"/>
      </w:rPr>
      <w:fldChar w:fldCharType="begin"/>
    </w:r>
    <w:r w:rsidRPr="00FF17A4">
      <w:rPr>
        <w:color w:val="004494"/>
        <w:sz w:val="16"/>
        <w:szCs w:val="16"/>
        <w:lang w:val="fr-LU"/>
      </w:rPr>
      <w:instrText xml:space="preserve"> PAGE </w:instrText>
    </w:r>
    <w:r w:rsidRPr="00FF17A4">
      <w:rPr>
        <w:color w:val="004494"/>
        <w:sz w:val="16"/>
        <w:szCs w:val="16"/>
      </w:rPr>
      <w:fldChar w:fldCharType="separate"/>
    </w:r>
    <w:r w:rsidR="00D6364F">
      <w:rPr>
        <w:noProof/>
        <w:color w:val="004494"/>
        <w:sz w:val="16"/>
        <w:szCs w:val="16"/>
        <w:lang w:val="fr-LU"/>
      </w:rPr>
      <w:t>1</w:t>
    </w:r>
    <w:r w:rsidRPr="00FF17A4">
      <w:rPr>
        <w:color w:val="004494"/>
        <w:sz w:val="16"/>
        <w:szCs w:val="16"/>
      </w:rPr>
      <w:fldChar w:fldCharType="end"/>
    </w:r>
    <w:r w:rsidRPr="00FF17A4">
      <w:rPr>
        <w:color w:val="004494"/>
        <w:sz w:val="16"/>
        <w:lang w:val="fr-LU"/>
      </w:rPr>
      <w:t xml:space="preserve"> / </w:t>
    </w:r>
    <w:r w:rsidRPr="00FF17A4">
      <w:rPr>
        <w:color w:val="004494"/>
        <w:sz w:val="16"/>
        <w:szCs w:val="16"/>
      </w:rPr>
      <w:fldChar w:fldCharType="begin"/>
    </w:r>
    <w:r w:rsidRPr="00FF17A4">
      <w:rPr>
        <w:color w:val="004494"/>
        <w:sz w:val="16"/>
        <w:szCs w:val="16"/>
        <w:lang w:val="fr-LU"/>
      </w:rPr>
      <w:instrText xml:space="preserve"> NUMPAGES </w:instrText>
    </w:r>
    <w:r w:rsidRPr="00FF17A4">
      <w:rPr>
        <w:color w:val="004494"/>
        <w:sz w:val="16"/>
        <w:szCs w:val="16"/>
      </w:rPr>
      <w:fldChar w:fldCharType="separate"/>
    </w:r>
    <w:r w:rsidR="00D6364F">
      <w:rPr>
        <w:noProof/>
        <w:color w:val="004494"/>
        <w:sz w:val="16"/>
        <w:szCs w:val="16"/>
        <w:lang w:val="fr-LU"/>
      </w:rPr>
      <w:t>10</w:t>
    </w:r>
    <w:r w:rsidRPr="00FF17A4">
      <w:rPr>
        <w:color w:val="004494"/>
        <w:sz w:val="16"/>
        <w:szCs w:val="16"/>
      </w:rPr>
      <w:fldChar w:fldCharType="end"/>
    </w:r>
  </w:p>
  <w:p w:rsidR="00C108F3" w:rsidRPr="00FF17A4" w:rsidRDefault="000B0126" w:rsidP="00A050DB">
    <w:pPr>
      <w:tabs>
        <w:tab w:val="right" w:pos="9360"/>
      </w:tabs>
      <w:spacing w:after="0"/>
      <w:ind w:right="-108"/>
      <w:rPr>
        <w:color w:val="000000"/>
        <w:szCs w:val="17"/>
        <w:shd w:val="clear" w:color="auto" w:fill="FFFFFF"/>
      </w:rPr>
    </w:pPr>
    <w:r w:rsidRPr="00FF17A4">
      <w:rPr>
        <w:color w:val="004494"/>
        <w:sz w:val="16"/>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915" w:rsidRDefault="000B0126" w:rsidP="008B38C0">
      <w:r>
        <w:separator/>
      </w:r>
    </w:p>
  </w:footnote>
  <w:footnote w:type="continuationSeparator" w:id="0">
    <w:p w:rsidR="00733915" w:rsidRDefault="000B0126" w:rsidP="008B38C0">
      <w:r>
        <w:continuationSeparator/>
      </w:r>
    </w:p>
  </w:footnote>
  <w:footnote w:id="1">
    <w:p w:rsidR="00797555" w:rsidRPr="00641BEC" w:rsidRDefault="000B0126" w:rsidP="008F1AD8">
      <w:pPr>
        <w:pStyle w:val="Footnote"/>
      </w:pPr>
      <w:r>
        <w:rPr>
          <w:rStyle w:val="FootnoteReference"/>
        </w:rPr>
        <w:footnoteRef/>
      </w:r>
      <w:r>
        <w:t xml:space="preserve"> Alleen opleidingstitels die zijn uitgereikt in de lidstaten van de EU of waarvoor een gelijkwaardigheidsattest is afgegeven door de instanties in voornoemde lidstaten, worden aanvaard.</w:t>
      </w:r>
    </w:p>
  </w:footnote>
  <w:footnote w:id="2">
    <w:p w:rsidR="00797555" w:rsidRPr="00D7407B" w:rsidRDefault="000B0126" w:rsidP="008F1AD8">
      <w:pPr>
        <w:pStyle w:val="Footnote"/>
      </w:pPr>
      <w:r>
        <w:rPr>
          <w:rStyle w:val="FootnoteReference"/>
        </w:rPr>
        <w:footnoteRef/>
      </w:r>
      <w:r>
        <w:t xml:space="preserve"> Uw moedertaal of een andere officiële EU-taal waarvan u een grondige kennis hebt die overeenkomt met niveau C1 zoals omschreven in het gemeenschappelijk Europees referentiekader voor talen CEFR) </w:t>
      </w:r>
      <w:hyperlink r:id="rId1" w:history="1">
        <w:r>
          <w:rPr>
            <w:rStyle w:val="Hyperlink"/>
          </w:rPr>
          <w:t>http://europass.cedefop.europa.eu/nl/resources/european-language-levels-cefr</w:t>
        </w:r>
      </w:hyperlink>
    </w:p>
  </w:footnote>
  <w:footnote w:id="3">
    <w:p w:rsidR="00797555" w:rsidRPr="00D7407B" w:rsidRDefault="000B0126" w:rsidP="008F1AD8">
      <w:pPr>
        <w:pStyle w:val="Footnote"/>
      </w:pPr>
      <w:r>
        <w:rPr>
          <w:rStyle w:val="FootnoteReference"/>
        </w:rPr>
        <w:footnoteRef/>
      </w:r>
      <w:r>
        <w:t xml:space="preserve"> Kennis van uw tweede officiële EU-taal die overeenkomt met ten minste niveau B2 zoals omschreven in het gemeenschappelijk Europees referentiekader voor talen (CEFR).</w:t>
      </w:r>
    </w:p>
  </w:footnote>
  <w:footnote w:id="4">
    <w:p w:rsidR="00797555" w:rsidRPr="009F726B" w:rsidRDefault="000B0126" w:rsidP="008F1AD8">
      <w:pPr>
        <w:pStyle w:val="Footnote"/>
      </w:pPr>
      <w:r>
        <w:rPr>
          <w:rStyle w:val="FootnoteReference"/>
        </w:rPr>
        <w:footnoteRef/>
      </w:r>
      <w:r>
        <w:t xml:space="preserve"> In voorkomend geval</w:t>
      </w:r>
    </w:p>
  </w:footnote>
  <w:footnote w:id="5">
    <w:p w:rsidR="00797555" w:rsidRPr="006116E6" w:rsidRDefault="000B0126" w:rsidP="008F1AD8">
      <w:pPr>
        <w:pStyle w:val="Footnote"/>
      </w:pPr>
      <w:r>
        <w:rPr>
          <w:rStyle w:val="FootnoteReference"/>
        </w:rPr>
        <w:footnoteRef/>
      </w:r>
      <w:r>
        <w:t xml:space="preserve"> Vóór de aanstelling zal de geselecteerde kandidaat worden verzocht een verklaring over te leggen waaruit blijkt dat hij/zij geen strafblad heeft.</w:t>
      </w:r>
    </w:p>
  </w:footnote>
  <w:footnote w:id="6">
    <w:p w:rsidR="00797555" w:rsidRPr="003B50A5" w:rsidRDefault="000B0126" w:rsidP="008F1AD8">
      <w:pPr>
        <w:pStyle w:val="Footnote"/>
        <w:rPr>
          <w:color w:val="auto"/>
        </w:rPr>
      </w:pPr>
      <w:r>
        <w:rPr>
          <w:rStyle w:val="FootnoteReference"/>
        </w:rPr>
        <w:footnoteRef/>
      </w:r>
      <w:r>
        <w:t xml:space="preserve"> </w:t>
      </w:r>
      <w:r>
        <w:rPr>
          <w:color w:val="auto"/>
        </w:rPr>
        <w:t>Vóór de aanstelling zal de geselecteerde kandidaat in een door het Bureau aangewezen medisch centrum worden onderzocht om vast te stellen of hij/zij voldoet aan de voorwaarden in artikel 28, onder e), van het Statuut van de ambtenaren van de Europese Unie en de Regeling welke van toepassing is op de andere personeelsleden van de Unie.</w:t>
      </w:r>
    </w:p>
  </w:footnote>
  <w:footnote w:id="7">
    <w:p w:rsidR="00797555" w:rsidRPr="008F1AD8" w:rsidRDefault="000B0126" w:rsidP="008F1AD8">
      <w:pPr>
        <w:pStyle w:val="Footnote"/>
      </w:pPr>
      <w:r>
        <w:rPr>
          <w:rStyle w:val="FootnoteReference"/>
        </w:rPr>
        <w:footnoteRef/>
      </w:r>
      <w:r>
        <w:rPr>
          <w:vertAlign w:val="superscript"/>
        </w:rPr>
        <w:t xml:space="preserve"> </w:t>
      </w:r>
      <w:r>
        <w:t>Alleen de in aanmerking komende kandidaten die een algemene score hebben behaald van ten minste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6B03FC" w:rsidTr="006C42E9">
      <w:tc>
        <w:tcPr>
          <w:tcW w:w="2132" w:type="pct"/>
          <w:shd w:val="clear" w:color="auto" w:fill="auto"/>
        </w:tcPr>
        <w:p w:rsidR="00A050DB" w:rsidRPr="008803A1" w:rsidRDefault="000B0126" w:rsidP="00A050DB">
          <w:pPr>
            <w:spacing w:after="0"/>
            <w:ind w:left="-108"/>
            <w:jc w:val="left"/>
            <w:rPr>
              <w:rFonts w:eastAsia="SimSun" w:cs="Times New Roman"/>
              <w:color w:val="004494"/>
              <w:sz w:val="18"/>
              <w:szCs w:val="18"/>
            </w:rPr>
          </w:pPr>
          <w:r>
            <w:rPr>
              <w:color w:val="004494"/>
              <w:sz w:val="18"/>
            </w:rPr>
            <w:t>SPOORWEGBUREAU VAN DE EUROPESE UNIE</w:t>
          </w:r>
        </w:p>
        <w:p w:rsidR="00A050DB" w:rsidRPr="008803A1" w:rsidRDefault="00D6364F" w:rsidP="00A050DB">
          <w:pPr>
            <w:spacing w:after="0"/>
            <w:ind w:left="-108"/>
            <w:jc w:val="left"/>
            <w:rPr>
              <w:i/>
              <w:color w:val="0C4DA2"/>
              <w:sz w:val="16"/>
            </w:rPr>
          </w:pPr>
        </w:p>
      </w:tc>
      <w:tc>
        <w:tcPr>
          <w:tcW w:w="2868" w:type="pct"/>
          <w:shd w:val="clear" w:color="auto" w:fill="auto"/>
          <w:vAlign w:val="bottom"/>
        </w:tcPr>
        <w:p w:rsidR="00A050DB" w:rsidRPr="00FF17A4" w:rsidRDefault="000B0126" w:rsidP="00A050DB">
          <w:pPr>
            <w:tabs>
              <w:tab w:val="right" w:pos="9639"/>
            </w:tabs>
            <w:spacing w:after="0"/>
            <w:ind w:right="-108"/>
            <w:jc w:val="right"/>
            <w:rPr>
              <w:color w:val="004494"/>
              <w:sz w:val="16"/>
              <w:szCs w:val="16"/>
            </w:rPr>
          </w:pPr>
          <w:r w:rsidRPr="00FF17A4">
            <w:rPr>
              <w:color w:val="004494"/>
              <w:sz w:val="16"/>
            </w:rPr>
            <w:t>Oproep tot het indienen van sollicitaties TA 2(f)</w:t>
          </w:r>
        </w:p>
        <w:p w:rsidR="00242228" w:rsidRPr="00FF17A4" w:rsidRDefault="000B0126" w:rsidP="00A050DB">
          <w:pPr>
            <w:tabs>
              <w:tab w:val="right" w:pos="9639"/>
            </w:tabs>
            <w:spacing w:after="0"/>
            <w:ind w:right="-108"/>
            <w:jc w:val="right"/>
            <w:rPr>
              <w:color w:val="004494"/>
              <w:sz w:val="16"/>
              <w:szCs w:val="16"/>
            </w:rPr>
          </w:pPr>
          <w:r w:rsidRPr="00FF17A4">
            <w:rPr>
              <w:color w:val="004494"/>
              <w:sz w:val="16"/>
            </w:rPr>
            <w:t>ERA/AD/2016/003-OPE</w:t>
          </w:r>
        </w:p>
        <w:p w:rsidR="00A050DB" w:rsidRPr="00FF17A4" w:rsidRDefault="00D6364F" w:rsidP="00D2337E">
          <w:pPr>
            <w:tabs>
              <w:tab w:val="right" w:pos="9360"/>
            </w:tabs>
            <w:spacing w:after="0"/>
            <w:ind w:right="-108"/>
            <w:jc w:val="right"/>
            <w:rPr>
              <w:color w:val="004494"/>
              <w:sz w:val="16"/>
              <w:szCs w:val="16"/>
            </w:rPr>
          </w:pPr>
        </w:p>
      </w:tc>
    </w:tr>
  </w:tbl>
  <w:p w:rsidR="00C03182" w:rsidRPr="00A050DB" w:rsidRDefault="00D6364F" w:rsidP="00A050DB">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6B03FC" w:rsidTr="006C42E9">
      <w:trPr>
        <w:trHeight w:val="1701"/>
      </w:trPr>
      <w:tc>
        <w:tcPr>
          <w:tcW w:w="1785" w:type="pct"/>
          <w:shd w:val="clear" w:color="auto" w:fill="auto"/>
          <w:vAlign w:val="center"/>
        </w:tcPr>
        <w:p w:rsidR="00A050DB" w:rsidRPr="00A050DB" w:rsidRDefault="000B0126" w:rsidP="00A050DB">
          <w:pPr>
            <w:spacing w:after="0"/>
            <w:ind w:left="-113"/>
            <w:jc w:val="left"/>
            <w:rPr>
              <w:color w:val="0C4DA2"/>
              <w:sz w:val="18"/>
            </w:rPr>
          </w:pPr>
          <w:r>
            <w:rPr>
              <w:noProof/>
              <w:color w:val="0C4DA2"/>
              <w:sz w:val="18"/>
              <w:lang w:val="en-US" w:eastAsia="zh-CN" w:bidi="ar-SA"/>
            </w:rPr>
            <w:drawing>
              <wp:inline distT="0" distB="0" distL="0" distR="0">
                <wp:extent cx="1425575" cy="10795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p w:rsidR="00A050DB" w:rsidRPr="00FF17A4" w:rsidRDefault="000B0126" w:rsidP="00A050DB">
          <w:pPr>
            <w:tabs>
              <w:tab w:val="right" w:pos="9639"/>
            </w:tabs>
            <w:spacing w:after="0" w:line="276" w:lineRule="auto"/>
            <w:ind w:right="-108"/>
            <w:jc w:val="right"/>
            <w:rPr>
              <w:color w:val="004494"/>
              <w:sz w:val="16"/>
              <w:szCs w:val="16"/>
            </w:rPr>
          </w:pPr>
          <w:r w:rsidRPr="00FF17A4">
            <w:rPr>
              <w:color w:val="004494"/>
              <w:sz w:val="16"/>
            </w:rPr>
            <w:t>Oproep tot het indienen van sollicitaties TA 2(f)</w:t>
          </w:r>
        </w:p>
        <w:p w:rsidR="00A050DB" w:rsidRPr="00FF17A4" w:rsidRDefault="000B0126" w:rsidP="00A050DB">
          <w:pPr>
            <w:tabs>
              <w:tab w:val="right" w:pos="9639"/>
            </w:tabs>
            <w:spacing w:after="0" w:line="276" w:lineRule="auto"/>
            <w:ind w:right="-108"/>
            <w:jc w:val="right"/>
            <w:rPr>
              <w:color w:val="004494"/>
              <w:sz w:val="16"/>
              <w:szCs w:val="16"/>
            </w:rPr>
          </w:pPr>
          <w:r w:rsidRPr="00FF17A4">
            <w:rPr>
              <w:color w:val="004494"/>
              <w:sz w:val="16"/>
            </w:rPr>
            <w:t>ERA/AD/2016/003-OPE</w:t>
          </w:r>
        </w:p>
        <w:p w:rsidR="00A050DB" w:rsidRPr="00FF17A4" w:rsidRDefault="00D6364F" w:rsidP="00A050DB">
          <w:pPr>
            <w:tabs>
              <w:tab w:val="right" w:pos="9360"/>
            </w:tabs>
            <w:spacing w:after="0"/>
            <w:ind w:right="-108"/>
            <w:jc w:val="right"/>
            <w:rPr>
              <w:color w:val="004494"/>
              <w:sz w:val="16"/>
              <w:szCs w:val="16"/>
            </w:rPr>
          </w:pPr>
        </w:p>
        <w:p w:rsidR="00A050DB" w:rsidRPr="00FF17A4" w:rsidRDefault="00D6364F" w:rsidP="00A050DB">
          <w:pPr>
            <w:tabs>
              <w:tab w:val="left" w:pos="2085"/>
              <w:tab w:val="right" w:pos="9360"/>
            </w:tabs>
            <w:spacing w:after="0"/>
            <w:ind w:right="-108"/>
            <w:rPr>
              <w:color w:val="0C4DA2"/>
              <w:sz w:val="18"/>
            </w:rPr>
          </w:pPr>
        </w:p>
      </w:tc>
    </w:tr>
    <w:tr w:rsidR="006B03FC" w:rsidRPr="005E4D5C" w:rsidTr="006C42E9">
      <w:trPr>
        <w:trHeight w:val="581"/>
      </w:trPr>
      <w:tc>
        <w:tcPr>
          <w:tcW w:w="1785" w:type="pct"/>
          <w:shd w:val="clear" w:color="auto" w:fill="auto"/>
          <w:vAlign w:val="center"/>
        </w:tcPr>
        <w:p w:rsidR="00A050DB" w:rsidRPr="00C554F7" w:rsidRDefault="000B0126" w:rsidP="00A050DB">
          <w:pPr>
            <w:spacing w:after="0"/>
            <w:ind w:left="680"/>
            <w:jc w:val="left"/>
            <w:rPr>
              <w:rFonts w:eastAsia="SimSun" w:cs="Lucida Sans"/>
              <w:color w:val="004494"/>
              <w:sz w:val="20"/>
              <w:szCs w:val="18"/>
              <w:lang w:val="en-US"/>
            </w:rPr>
          </w:pPr>
          <w:r w:rsidRPr="00C554F7">
            <w:rPr>
              <w:color w:val="004494"/>
              <w:sz w:val="20"/>
              <w:lang w:val="en-US"/>
            </w:rPr>
            <w:t xml:space="preserve">Making the railway system </w:t>
          </w:r>
        </w:p>
        <w:p w:rsidR="00A050DB" w:rsidRPr="00C554F7" w:rsidRDefault="000B0126" w:rsidP="00A050DB">
          <w:pPr>
            <w:spacing w:after="0"/>
            <w:ind w:left="680"/>
            <w:jc w:val="left"/>
            <w:rPr>
              <w:rFonts w:eastAsia="SimSun" w:cs="Lucida Sans"/>
              <w:color w:val="004494"/>
              <w:sz w:val="20"/>
              <w:szCs w:val="18"/>
              <w:lang w:val="en-US"/>
            </w:rPr>
          </w:pPr>
          <w:r w:rsidRPr="00C554F7">
            <w:rPr>
              <w:color w:val="004494"/>
              <w:sz w:val="20"/>
              <w:lang w:val="en-US"/>
            </w:rPr>
            <w:t>work better for society.</w:t>
          </w:r>
        </w:p>
        <w:p w:rsidR="00A050DB" w:rsidRPr="00C554F7" w:rsidRDefault="00D6364F" w:rsidP="00A050DB">
          <w:pPr>
            <w:tabs>
              <w:tab w:val="right" w:pos="9360"/>
            </w:tabs>
            <w:spacing w:after="0"/>
            <w:jc w:val="left"/>
            <w:rPr>
              <w:color w:val="0C4DA2"/>
              <w:sz w:val="18"/>
              <w:lang w:val="en-US"/>
            </w:rPr>
          </w:pPr>
        </w:p>
      </w:tc>
      <w:tc>
        <w:tcPr>
          <w:tcW w:w="3215" w:type="pct"/>
          <w:shd w:val="clear" w:color="auto" w:fill="auto"/>
        </w:tcPr>
        <w:p w:rsidR="00A050DB" w:rsidRPr="00C554F7" w:rsidRDefault="00D6364F" w:rsidP="00A050DB">
          <w:pPr>
            <w:tabs>
              <w:tab w:val="right" w:pos="9639"/>
            </w:tabs>
            <w:spacing w:after="0" w:line="276" w:lineRule="auto"/>
            <w:jc w:val="right"/>
            <w:rPr>
              <w:color w:val="0C4DA2"/>
              <w:sz w:val="18"/>
              <w:szCs w:val="18"/>
              <w:lang w:val="en-US"/>
            </w:rPr>
          </w:pPr>
        </w:p>
      </w:tc>
    </w:tr>
  </w:tbl>
  <w:p w:rsidR="00E8730E" w:rsidRPr="00C554F7" w:rsidRDefault="00D6364F" w:rsidP="00A050DB">
    <w:pPr>
      <w:pStyle w:val="Header"/>
      <w:jc w:val="both"/>
      <w:rPr>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B8562E58">
      <w:start w:val="1"/>
      <w:numFmt w:val="decimal"/>
      <w:lvlText w:val="%1."/>
      <w:lvlJc w:val="left"/>
      <w:pPr>
        <w:ind w:left="720" w:hanging="360"/>
      </w:pPr>
      <w:rPr>
        <w:rFonts w:hint="default"/>
      </w:rPr>
    </w:lvl>
    <w:lvl w:ilvl="1" w:tplc="456E21E2" w:tentative="1">
      <w:start w:val="1"/>
      <w:numFmt w:val="lowerLetter"/>
      <w:lvlText w:val="%2."/>
      <w:lvlJc w:val="left"/>
      <w:pPr>
        <w:ind w:left="1440" w:hanging="360"/>
      </w:pPr>
    </w:lvl>
    <w:lvl w:ilvl="2" w:tplc="290877F0" w:tentative="1">
      <w:start w:val="1"/>
      <w:numFmt w:val="lowerRoman"/>
      <w:lvlText w:val="%3."/>
      <w:lvlJc w:val="right"/>
      <w:pPr>
        <w:ind w:left="2160" w:hanging="180"/>
      </w:pPr>
    </w:lvl>
    <w:lvl w:ilvl="3" w:tplc="D2720372" w:tentative="1">
      <w:start w:val="1"/>
      <w:numFmt w:val="decimal"/>
      <w:lvlText w:val="%4."/>
      <w:lvlJc w:val="left"/>
      <w:pPr>
        <w:ind w:left="2880" w:hanging="360"/>
      </w:pPr>
    </w:lvl>
    <w:lvl w:ilvl="4" w:tplc="678ABA3A" w:tentative="1">
      <w:start w:val="1"/>
      <w:numFmt w:val="lowerLetter"/>
      <w:lvlText w:val="%5."/>
      <w:lvlJc w:val="left"/>
      <w:pPr>
        <w:ind w:left="3600" w:hanging="360"/>
      </w:pPr>
    </w:lvl>
    <w:lvl w:ilvl="5" w:tplc="BD862FF2" w:tentative="1">
      <w:start w:val="1"/>
      <w:numFmt w:val="lowerRoman"/>
      <w:lvlText w:val="%6."/>
      <w:lvlJc w:val="right"/>
      <w:pPr>
        <w:ind w:left="4320" w:hanging="180"/>
      </w:pPr>
    </w:lvl>
    <w:lvl w:ilvl="6" w:tplc="ABCE82F8" w:tentative="1">
      <w:start w:val="1"/>
      <w:numFmt w:val="decimal"/>
      <w:lvlText w:val="%7."/>
      <w:lvlJc w:val="left"/>
      <w:pPr>
        <w:ind w:left="5040" w:hanging="360"/>
      </w:pPr>
    </w:lvl>
    <w:lvl w:ilvl="7" w:tplc="FEDE54C6" w:tentative="1">
      <w:start w:val="1"/>
      <w:numFmt w:val="lowerLetter"/>
      <w:lvlText w:val="%8."/>
      <w:lvlJc w:val="left"/>
      <w:pPr>
        <w:ind w:left="5760" w:hanging="360"/>
      </w:pPr>
    </w:lvl>
    <w:lvl w:ilvl="8" w:tplc="8B082906"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29C27EA8">
      <w:start w:val="1"/>
      <w:numFmt w:val="decimal"/>
      <w:lvlText w:val="%1."/>
      <w:lvlJc w:val="left"/>
      <w:pPr>
        <w:tabs>
          <w:tab w:val="num" w:pos="900"/>
        </w:tabs>
        <w:ind w:left="900" w:hanging="360"/>
      </w:pPr>
      <w:rPr>
        <w:rFonts w:hint="default"/>
      </w:rPr>
    </w:lvl>
    <w:lvl w:ilvl="1" w:tplc="6CEE5C7C" w:tentative="1">
      <w:start w:val="1"/>
      <w:numFmt w:val="bullet"/>
      <w:lvlText w:val="o"/>
      <w:lvlJc w:val="left"/>
      <w:pPr>
        <w:tabs>
          <w:tab w:val="num" w:pos="900"/>
        </w:tabs>
        <w:ind w:left="900" w:hanging="360"/>
      </w:pPr>
      <w:rPr>
        <w:rFonts w:ascii="Courier New" w:hAnsi="Courier New" w:cs="Courier New" w:hint="default"/>
      </w:rPr>
    </w:lvl>
    <w:lvl w:ilvl="2" w:tplc="961413EC" w:tentative="1">
      <w:start w:val="1"/>
      <w:numFmt w:val="bullet"/>
      <w:lvlText w:val=""/>
      <w:lvlJc w:val="left"/>
      <w:pPr>
        <w:tabs>
          <w:tab w:val="num" w:pos="1620"/>
        </w:tabs>
        <w:ind w:left="1620" w:hanging="360"/>
      </w:pPr>
      <w:rPr>
        <w:rFonts w:ascii="Wingdings" w:hAnsi="Wingdings" w:hint="default"/>
      </w:rPr>
    </w:lvl>
    <w:lvl w:ilvl="3" w:tplc="BDB4314A" w:tentative="1">
      <w:start w:val="1"/>
      <w:numFmt w:val="bullet"/>
      <w:lvlText w:val=""/>
      <w:lvlJc w:val="left"/>
      <w:pPr>
        <w:tabs>
          <w:tab w:val="num" w:pos="2340"/>
        </w:tabs>
        <w:ind w:left="2340" w:hanging="360"/>
      </w:pPr>
      <w:rPr>
        <w:rFonts w:ascii="Symbol" w:hAnsi="Symbol" w:hint="default"/>
      </w:rPr>
    </w:lvl>
    <w:lvl w:ilvl="4" w:tplc="45D2D964" w:tentative="1">
      <w:start w:val="1"/>
      <w:numFmt w:val="bullet"/>
      <w:lvlText w:val="o"/>
      <w:lvlJc w:val="left"/>
      <w:pPr>
        <w:tabs>
          <w:tab w:val="num" w:pos="3060"/>
        </w:tabs>
        <w:ind w:left="3060" w:hanging="360"/>
      </w:pPr>
      <w:rPr>
        <w:rFonts w:ascii="Courier New" w:hAnsi="Courier New" w:cs="Courier New" w:hint="default"/>
      </w:rPr>
    </w:lvl>
    <w:lvl w:ilvl="5" w:tplc="51B4E5B8" w:tentative="1">
      <w:start w:val="1"/>
      <w:numFmt w:val="bullet"/>
      <w:lvlText w:val=""/>
      <w:lvlJc w:val="left"/>
      <w:pPr>
        <w:tabs>
          <w:tab w:val="num" w:pos="3780"/>
        </w:tabs>
        <w:ind w:left="3780" w:hanging="360"/>
      </w:pPr>
      <w:rPr>
        <w:rFonts w:ascii="Wingdings" w:hAnsi="Wingdings" w:hint="default"/>
      </w:rPr>
    </w:lvl>
    <w:lvl w:ilvl="6" w:tplc="54581632" w:tentative="1">
      <w:start w:val="1"/>
      <w:numFmt w:val="bullet"/>
      <w:lvlText w:val=""/>
      <w:lvlJc w:val="left"/>
      <w:pPr>
        <w:tabs>
          <w:tab w:val="num" w:pos="4500"/>
        </w:tabs>
        <w:ind w:left="4500" w:hanging="360"/>
      </w:pPr>
      <w:rPr>
        <w:rFonts w:ascii="Symbol" w:hAnsi="Symbol" w:hint="default"/>
      </w:rPr>
    </w:lvl>
    <w:lvl w:ilvl="7" w:tplc="D8E0CB4C" w:tentative="1">
      <w:start w:val="1"/>
      <w:numFmt w:val="bullet"/>
      <w:lvlText w:val="o"/>
      <w:lvlJc w:val="left"/>
      <w:pPr>
        <w:tabs>
          <w:tab w:val="num" w:pos="5220"/>
        </w:tabs>
        <w:ind w:left="5220" w:hanging="360"/>
      </w:pPr>
      <w:rPr>
        <w:rFonts w:ascii="Courier New" w:hAnsi="Courier New" w:cs="Courier New" w:hint="default"/>
      </w:rPr>
    </w:lvl>
    <w:lvl w:ilvl="8" w:tplc="DCEE52DC"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203292F"/>
    <w:multiLevelType w:val="hybridMultilevel"/>
    <w:tmpl w:val="F3968950"/>
    <w:lvl w:ilvl="0" w:tplc="6530453E">
      <w:start w:val="1"/>
      <w:numFmt w:val="decimal"/>
      <w:lvlText w:val="%1."/>
      <w:lvlJc w:val="left"/>
      <w:pPr>
        <w:ind w:left="720" w:hanging="360"/>
      </w:pPr>
      <w:rPr>
        <w:rFonts w:asciiTheme="minorHAnsi" w:hAnsiTheme="minorHAnsi" w:cstheme="minorHAnsi" w:hint="default"/>
        <w:i w:val="0"/>
        <w:sz w:val="22"/>
        <w:szCs w:val="22"/>
      </w:rPr>
    </w:lvl>
    <w:lvl w:ilvl="1" w:tplc="B5EA7D32" w:tentative="1">
      <w:start w:val="1"/>
      <w:numFmt w:val="lowerLetter"/>
      <w:lvlText w:val="%2."/>
      <w:lvlJc w:val="left"/>
      <w:pPr>
        <w:ind w:left="1440" w:hanging="360"/>
      </w:pPr>
    </w:lvl>
    <w:lvl w:ilvl="2" w:tplc="55528618" w:tentative="1">
      <w:start w:val="1"/>
      <w:numFmt w:val="lowerRoman"/>
      <w:lvlText w:val="%3."/>
      <w:lvlJc w:val="right"/>
      <w:pPr>
        <w:ind w:left="2160" w:hanging="180"/>
      </w:pPr>
    </w:lvl>
    <w:lvl w:ilvl="3" w:tplc="F09E6F08" w:tentative="1">
      <w:start w:val="1"/>
      <w:numFmt w:val="decimal"/>
      <w:lvlText w:val="%4."/>
      <w:lvlJc w:val="left"/>
      <w:pPr>
        <w:ind w:left="2880" w:hanging="360"/>
      </w:pPr>
    </w:lvl>
    <w:lvl w:ilvl="4" w:tplc="23AA9860" w:tentative="1">
      <w:start w:val="1"/>
      <w:numFmt w:val="lowerLetter"/>
      <w:lvlText w:val="%5."/>
      <w:lvlJc w:val="left"/>
      <w:pPr>
        <w:ind w:left="3600" w:hanging="360"/>
      </w:pPr>
    </w:lvl>
    <w:lvl w:ilvl="5" w:tplc="1D2A1712" w:tentative="1">
      <w:start w:val="1"/>
      <w:numFmt w:val="lowerRoman"/>
      <w:lvlText w:val="%6."/>
      <w:lvlJc w:val="right"/>
      <w:pPr>
        <w:ind w:left="4320" w:hanging="180"/>
      </w:pPr>
    </w:lvl>
    <w:lvl w:ilvl="6" w:tplc="50BA4BF4" w:tentative="1">
      <w:start w:val="1"/>
      <w:numFmt w:val="decimal"/>
      <w:lvlText w:val="%7."/>
      <w:lvlJc w:val="left"/>
      <w:pPr>
        <w:ind w:left="5040" w:hanging="360"/>
      </w:pPr>
    </w:lvl>
    <w:lvl w:ilvl="7" w:tplc="6286467C" w:tentative="1">
      <w:start w:val="1"/>
      <w:numFmt w:val="lowerLetter"/>
      <w:lvlText w:val="%8."/>
      <w:lvlJc w:val="left"/>
      <w:pPr>
        <w:ind w:left="5760" w:hanging="360"/>
      </w:pPr>
    </w:lvl>
    <w:lvl w:ilvl="8" w:tplc="72441646" w:tentative="1">
      <w:start w:val="1"/>
      <w:numFmt w:val="lowerRoman"/>
      <w:lvlText w:val="%9."/>
      <w:lvlJc w:val="right"/>
      <w:pPr>
        <w:ind w:left="6480" w:hanging="180"/>
      </w:pPr>
    </w:lvl>
  </w:abstractNum>
  <w:abstractNum w:abstractNumId="3" w15:restartNumberingAfterBreak="0">
    <w:nsid w:val="1CDD0762"/>
    <w:multiLevelType w:val="hybridMultilevel"/>
    <w:tmpl w:val="F3220FF4"/>
    <w:lvl w:ilvl="0" w:tplc="CE16D2E4">
      <w:start w:val="1"/>
      <w:numFmt w:val="bullet"/>
      <w:lvlText w:val="›"/>
      <w:lvlJc w:val="left"/>
      <w:pPr>
        <w:ind w:left="720" w:hanging="360"/>
      </w:pPr>
      <w:rPr>
        <w:rFonts w:ascii="Calibri" w:hAnsi="Calibri" w:hint="default"/>
      </w:rPr>
    </w:lvl>
    <w:lvl w:ilvl="1" w:tplc="1988FD78" w:tentative="1">
      <w:start w:val="1"/>
      <w:numFmt w:val="bullet"/>
      <w:lvlText w:val="o"/>
      <w:lvlJc w:val="left"/>
      <w:pPr>
        <w:ind w:left="1440" w:hanging="360"/>
      </w:pPr>
      <w:rPr>
        <w:rFonts w:ascii="Courier New" w:hAnsi="Courier New" w:cs="Courier New" w:hint="default"/>
      </w:rPr>
    </w:lvl>
    <w:lvl w:ilvl="2" w:tplc="7110F9E0" w:tentative="1">
      <w:start w:val="1"/>
      <w:numFmt w:val="bullet"/>
      <w:lvlText w:val=""/>
      <w:lvlJc w:val="left"/>
      <w:pPr>
        <w:ind w:left="2160" w:hanging="360"/>
      </w:pPr>
      <w:rPr>
        <w:rFonts w:ascii="Wingdings" w:hAnsi="Wingdings" w:hint="default"/>
      </w:rPr>
    </w:lvl>
    <w:lvl w:ilvl="3" w:tplc="CF464BE0" w:tentative="1">
      <w:start w:val="1"/>
      <w:numFmt w:val="bullet"/>
      <w:lvlText w:val=""/>
      <w:lvlJc w:val="left"/>
      <w:pPr>
        <w:ind w:left="2880" w:hanging="360"/>
      </w:pPr>
      <w:rPr>
        <w:rFonts w:ascii="Symbol" w:hAnsi="Symbol" w:hint="default"/>
      </w:rPr>
    </w:lvl>
    <w:lvl w:ilvl="4" w:tplc="53B26AC4" w:tentative="1">
      <w:start w:val="1"/>
      <w:numFmt w:val="bullet"/>
      <w:lvlText w:val="o"/>
      <w:lvlJc w:val="left"/>
      <w:pPr>
        <w:ind w:left="3600" w:hanging="360"/>
      </w:pPr>
      <w:rPr>
        <w:rFonts w:ascii="Courier New" w:hAnsi="Courier New" w:cs="Courier New" w:hint="default"/>
      </w:rPr>
    </w:lvl>
    <w:lvl w:ilvl="5" w:tplc="7C6A7B54" w:tentative="1">
      <w:start w:val="1"/>
      <w:numFmt w:val="bullet"/>
      <w:lvlText w:val=""/>
      <w:lvlJc w:val="left"/>
      <w:pPr>
        <w:ind w:left="4320" w:hanging="360"/>
      </w:pPr>
      <w:rPr>
        <w:rFonts w:ascii="Wingdings" w:hAnsi="Wingdings" w:hint="default"/>
      </w:rPr>
    </w:lvl>
    <w:lvl w:ilvl="6" w:tplc="D81A056A" w:tentative="1">
      <w:start w:val="1"/>
      <w:numFmt w:val="bullet"/>
      <w:lvlText w:val=""/>
      <w:lvlJc w:val="left"/>
      <w:pPr>
        <w:ind w:left="5040" w:hanging="360"/>
      </w:pPr>
      <w:rPr>
        <w:rFonts w:ascii="Symbol" w:hAnsi="Symbol" w:hint="default"/>
      </w:rPr>
    </w:lvl>
    <w:lvl w:ilvl="7" w:tplc="2A56AA00" w:tentative="1">
      <w:start w:val="1"/>
      <w:numFmt w:val="bullet"/>
      <w:lvlText w:val="o"/>
      <w:lvlJc w:val="left"/>
      <w:pPr>
        <w:ind w:left="5760" w:hanging="360"/>
      </w:pPr>
      <w:rPr>
        <w:rFonts w:ascii="Courier New" w:hAnsi="Courier New" w:cs="Courier New" w:hint="default"/>
      </w:rPr>
    </w:lvl>
    <w:lvl w:ilvl="8" w:tplc="2F82EB7C" w:tentative="1">
      <w:start w:val="1"/>
      <w:numFmt w:val="bullet"/>
      <w:lvlText w:val=""/>
      <w:lvlJc w:val="left"/>
      <w:pPr>
        <w:ind w:left="6480" w:hanging="360"/>
      </w:pPr>
      <w:rPr>
        <w:rFonts w:ascii="Wingdings" w:hAnsi="Wingdings" w:hint="default"/>
      </w:rPr>
    </w:lvl>
  </w:abstractNum>
  <w:abstractNum w:abstractNumId="4" w15:restartNumberingAfterBreak="0">
    <w:nsid w:val="1D6C627B"/>
    <w:multiLevelType w:val="hybridMultilevel"/>
    <w:tmpl w:val="B692A312"/>
    <w:lvl w:ilvl="0" w:tplc="BF5EF2B6">
      <w:start w:val="1"/>
      <w:numFmt w:val="decimal"/>
      <w:lvlText w:val="%1."/>
      <w:lvlJc w:val="left"/>
      <w:pPr>
        <w:ind w:left="720" w:hanging="360"/>
      </w:pPr>
      <w:rPr>
        <w:rFonts w:hint="default"/>
      </w:rPr>
    </w:lvl>
    <w:lvl w:ilvl="1" w:tplc="FB1267CA" w:tentative="1">
      <w:start w:val="1"/>
      <w:numFmt w:val="lowerLetter"/>
      <w:lvlText w:val="%2."/>
      <w:lvlJc w:val="left"/>
      <w:pPr>
        <w:ind w:left="1440" w:hanging="360"/>
      </w:pPr>
    </w:lvl>
    <w:lvl w:ilvl="2" w:tplc="238E6E7A" w:tentative="1">
      <w:start w:val="1"/>
      <w:numFmt w:val="lowerRoman"/>
      <w:lvlText w:val="%3."/>
      <w:lvlJc w:val="right"/>
      <w:pPr>
        <w:ind w:left="2160" w:hanging="180"/>
      </w:pPr>
    </w:lvl>
    <w:lvl w:ilvl="3" w:tplc="D10C39A2" w:tentative="1">
      <w:start w:val="1"/>
      <w:numFmt w:val="decimal"/>
      <w:lvlText w:val="%4."/>
      <w:lvlJc w:val="left"/>
      <w:pPr>
        <w:ind w:left="2880" w:hanging="360"/>
      </w:pPr>
    </w:lvl>
    <w:lvl w:ilvl="4" w:tplc="487E837A" w:tentative="1">
      <w:start w:val="1"/>
      <w:numFmt w:val="lowerLetter"/>
      <w:lvlText w:val="%5."/>
      <w:lvlJc w:val="left"/>
      <w:pPr>
        <w:ind w:left="3600" w:hanging="360"/>
      </w:pPr>
    </w:lvl>
    <w:lvl w:ilvl="5" w:tplc="697894CE" w:tentative="1">
      <w:start w:val="1"/>
      <w:numFmt w:val="lowerRoman"/>
      <w:lvlText w:val="%6."/>
      <w:lvlJc w:val="right"/>
      <w:pPr>
        <w:ind w:left="4320" w:hanging="180"/>
      </w:pPr>
    </w:lvl>
    <w:lvl w:ilvl="6" w:tplc="359C1092" w:tentative="1">
      <w:start w:val="1"/>
      <w:numFmt w:val="decimal"/>
      <w:lvlText w:val="%7."/>
      <w:lvlJc w:val="left"/>
      <w:pPr>
        <w:ind w:left="5040" w:hanging="360"/>
      </w:pPr>
    </w:lvl>
    <w:lvl w:ilvl="7" w:tplc="138ADEA6" w:tentative="1">
      <w:start w:val="1"/>
      <w:numFmt w:val="lowerLetter"/>
      <w:lvlText w:val="%8."/>
      <w:lvlJc w:val="left"/>
      <w:pPr>
        <w:ind w:left="5760" w:hanging="360"/>
      </w:pPr>
    </w:lvl>
    <w:lvl w:ilvl="8" w:tplc="10620272" w:tentative="1">
      <w:start w:val="1"/>
      <w:numFmt w:val="lowerRoman"/>
      <w:lvlText w:val="%9."/>
      <w:lvlJc w:val="right"/>
      <w:pPr>
        <w:ind w:left="6480" w:hanging="180"/>
      </w:pPr>
    </w:lvl>
  </w:abstractNum>
  <w:abstractNum w:abstractNumId="5" w15:restartNumberingAfterBreak="0">
    <w:nsid w:val="262D38E5"/>
    <w:multiLevelType w:val="hybridMultilevel"/>
    <w:tmpl w:val="56E0577E"/>
    <w:lvl w:ilvl="0" w:tplc="3D8C88DA">
      <w:numFmt w:val="bullet"/>
      <w:lvlText w:val="-"/>
      <w:lvlJc w:val="left"/>
      <w:pPr>
        <w:ind w:left="720" w:hanging="360"/>
      </w:pPr>
      <w:rPr>
        <w:rFonts w:ascii="Calibri" w:eastAsia="Times New Roman" w:hAnsi="Calibri" w:cs="Calibri" w:hint="default"/>
      </w:rPr>
    </w:lvl>
    <w:lvl w:ilvl="1" w:tplc="92EA8394" w:tentative="1">
      <w:start w:val="1"/>
      <w:numFmt w:val="bullet"/>
      <w:lvlText w:val="o"/>
      <w:lvlJc w:val="left"/>
      <w:pPr>
        <w:ind w:left="1440" w:hanging="360"/>
      </w:pPr>
      <w:rPr>
        <w:rFonts w:ascii="Courier New" w:hAnsi="Courier New" w:cs="Courier New" w:hint="default"/>
      </w:rPr>
    </w:lvl>
    <w:lvl w:ilvl="2" w:tplc="2E8C054E" w:tentative="1">
      <w:start w:val="1"/>
      <w:numFmt w:val="bullet"/>
      <w:lvlText w:val=""/>
      <w:lvlJc w:val="left"/>
      <w:pPr>
        <w:ind w:left="2160" w:hanging="360"/>
      </w:pPr>
      <w:rPr>
        <w:rFonts w:ascii="Wingdings" w:hAnsi="Wingdings" w:hint="default"/>
      </w:rPr>
    </w:lvl>
    <w:lvl w:ilvl="3" w:tplc="DB947222" w:tentative="1">
      <w:start w:val="1"/>
      <w:numFmt w:val="bullet"/>
      <w:lvlText w:val=""/>
      <w:lvlJc w:val="left"/>
      <w:pPr>
        <w:ind w:left="2880" w:hanging="360"/>
      </w:pPr>
      <w:rPr>
        <w:rFonts w:ascii="Symbol" w:hAnsi="Symbol" w:hint="default"/>
      </w:rPr>
    </w:lvl>
    <w:lvl w:ilvl="4" w:tplc="08AAD5FC" w:tentative="1">
      <w:start w:val="1"/>
      <w:numFmt w:val="bullet"/>
      <w:lvlText w:val="o"/>
      <w:lvlJc w:val="left"/>
      <w:pPr>
        <w:ind w:left="3600" w:hanging="360"/>
      </w:pPr>
      <w:rPr>
        <w:rFonts w:ascii="Courier New" w:hAnsi="Courier New" w:cs="Courier New" w:hint="default"/>
      </w:rPr>
    </w:lvl>
    <w:lvl w:ilvl="5" w:tplc="C7AE1474" w:tentative="1">
      <w:start w:val="1"/>
      <w:numFmt w:val="bullet"/>
      <w:lvlText w:val=""/>
      <w:lvlJc w:val="left"/>
      <w:pPr>
        <w:ind w:left="4320" w:hanging="360"/>
      </w:pPr>
      <w:rPr>
        <w:rFonts w:ascii="Wingdings" w:hAnsi="Wingdings" w:hint="default"/>
      </w:rPr>
    </w:lvl>
    <w:lvl w:ilvl="6" w:tplc="01D46AB0" w:tentative="1">
      <w:start w:val="1"/>
      <w:numFmt w:val="bullet"/>
      <w:lvlText w:val=""/>
      <w:lvlJc w:val="left"/>
      <w:pPr>
        <w:ind w:left="5040" w:hanging="360"/>
      </w:pPr>
      <w:rPr>
        <w:rFonts w:ascii="Symbol" w:hAnsi="Symbol" w:hint="default"/>
      </w:rPr>
    </w:lvl>
    <w:lvl w:ilvl="7" w:tplc="7C46F2B4" w:tentative="1">
      <w:start w:val="1"/>
      <w:numFmt w:val="bullet"/>
      <w:lvlText w:val="o"/>
      <w:lvlJc w:val="left"/>
      <w:pPr>
        <w:ind w:left="5760" w:hanging="360"/>
      </w:pPr>
      <w:rPr>
        <w:rFonts w:ascii="Courier New" w:hAnsi="Courier New" w:cs="Courier New" w:hint="default"/>
      </w:rPr>
    </w:lvl>
    <w:lvl w:ilvl="8" w:tplc="95229F62" w:tentative="1">
      <w:start w:val="1"/>
      <w:numFmt w:val="bullet"/>
      <w:lvlText w:val=""/>
      <w:lvlJc w:val="left"/>
      <w:pPr>
        <w:ind w:left="6480" w:hanging="360"/>
      </w:pPr>
      <w:rPr>
        <w:rFonts w:ascii="Wingdings" w:hAnsi="Wingdings" w:hint="default"/>
      </w:rPr>
    </w:lvl>
  </w:abstractNum>
  <w:abstractNum w:abstractNumId="6" w15:restartNumberingAfterBreak="0">
    <w:nsid w:val="2D2D4C9C"/>
    <w:multiLevelType w:val="hybridMultilevel"/>
    <w:tmpl w:val="149610BC"/>
    <w:lvl w:ilvl="0" w:tplc="1F8A37A6">
      <w:start w:val="1"/>
      <w:numFmt w:val="bullet"/>
      <w:pStyle w:val="ERAbulletpoint"/>
      <w:lvlText w:val="›"/>
      <w:lvlJc w:val="left"/>
      <w:pPr>
        <w:ind w:left="1440" w:hanging="360"/>
      </w:pPr>
      <w:rPr>
        <w:rFonts w:ascii="Calibri" w:hAnsi="Calibri" w:hint="default"/>
        <w:color w:val="094595" w:themeColor="text2"/>
      </w:rPr>
    </w:lvl>
    <w:lvl w:ilvl="1" w:tplc="315855D6" w:tentative="1">
      <w:start w:val="1"/>
      <w:numFmt w:val="bullet"/>
      <w:lvlText w:val="o"/>
      <w:lvlJc w:val="left"/>
      <w:pPr>
        <w:ind w:left="2160" w:hanging="360"/>
      </w:pPr>
      <w:rPr>
        <w:rFonts w:ascii="Courier New" w:hAnsi="Courier New" w:cs="Courier New" w:hint="default"/>
      </w:rPr>
    </w:lvl>
    <w:lvl w:ilvl="2" w:tplc="72A22BE6" w:tentative="1">
      <w:start w:val="1"/>
      <w:numFmt w:val="bullet"/>
      <w:lvlText w:val=""/>
      <w:lvlJc w:val="left"/>
      <w:pPr>
        <w:ind w:left="2880" w:hanging="360"/>
      </w:pPr>
      <w:rPr>
        <w:rFonts w:ascii="Wingdings" w:hAnsi="Wingdings" w:hint="default"/>
      </w:rPr>
    </w:lvl>
    <w:lvl w:ilvl="3" w:tplc="88F6B2E6" w:tentative="1">
      <w:start w:val="1"/>
      <w:numFmt w:val="bullet"/>
      <w:lvlText w:val=""/>
      <w:lvlJc w:val="left"/>
      <w:pPr>
        <w:ind w:left="3600" w:hanging="360"/>
      </w:pPr>
      <w:rPr>
        <w:rFonts w:ascii="Symbol" w:hAnsi="Symbol" w:hint="default"/>
      </w:rPr>
    </w:lvl>
    <w:lvl w:ilvl="4" w:tplc="9D509AD6" w:tentative="1">
      <w:start w:val="1"/>
      <w:numFmt w:val="bullet"/>
      <w:lvlText w:val="o"/>
      <w:lvlJc w:val="left"/>
      <w:pPr>
        <w:ind w:left="4320" w:hanging="360"/>
      </w:pPr>
      <w:rPr>
        <w:rFonts w:ascii="Courier New" w:hAnsi="Courier New" w:cs="Courier New" w:hint="default"/>
      </w:rPr>
    </w:lvl>
    <w:lvl w:ilvl="5" w:tplc="7410EB66" w:tentative="1">
      <w:start w:val="1"/>
      <w:numFmt w:val="bullet"/>
      <w:lvlText w:val=""/>
      <w:lvlJc w:val="left"/>
      <w:pPr>
        <w:ind w:left="5040" w:hanging="360"/>
      </w:pPr>
      <w:rPr>
        <w:rFonts w:ascii="Wingdings" w:hAnsi="Wingdings" w:hint="default"/>
      </w:rPr>
    </w:lvl>
    <w:lvl w:ilvl="6" w:tplc="52921912" w:tentative="1">
      <w:start w:val="1"/>
      <w:numFmt w:val="bullet"/>
      <w:lvlText w:val=""/>
      <w:lvlJc w:val="left"/>
      <w:pPr>
        <w:ind w:left="5760" w:hanging="360"/>
      </w:pPr>
      <w:rPr>
        <w:rFonts w:ascii="Symbol" w:hAnsi="Symbol" w:hint="default"/>
      </w:rPr>
    </w:lvl>
    <w:lvl w:ilvl="7" w:tplc="4E1856E0" w:tentative="1">
      <w:start w:val="1"/>
      <w:numFmt w:val="bullet"/>
      <w:lvlText w:val="o"/>
      <w:lvlJc w:val="left"/>
      <w:pPr>
        <w:ind w:left="6480" w:hanging="360"/>
      </w:pPr>
      <w:rPr>
        <w:rFonts w:ascii="Courier New" w:hAnsi="Courier New" w:cs="Courier New" w:hint="default"/>
      </w:rPr>
    </w:lvl>
    <w:lvl w:ilvl="8" w:tplc="56F21DE8" w:tentative="1">
      <w:start w:val="1"/>
      <w:numFmt w:val="bullet"/>
      <w:lvlText w:val=""/>
      <w:lvlJc w:val="left"/>
      <w:pPr>
        <w:ind w:left="7200" w:hanging="360"/>
      </w:pPr>
      <w:rPr>
        <w:rFonts w:ascii="Wingdings" w:hAnsi="Wingdings" w:hint="default"/>
      </w:rPr>
    </w:lvl>
  </w:abstractNum>
  <w:abstractNum w:abstractNumId="7" w15:restartNumberingAfterBreak="0">
    <w:nsid w:val="399015B1"/>
    <w:multiLevelType w:val="hybridMultilevel"/>
    <w:tmpl w:val="53041D7A"/>
    <w:lvl w:ilvl="0" w:tplc="A876215A">
      <w:start w:val="1"/>
      <w:numFmt w:val="decimal"/>
      <w:lvlText w:val="%1."/>
      <w:lvlJc w:val="left"/>
      <w:pPr>
        <w:ind w:left="720" w:hanging="360"/>
      </w:pPr>
      <w:rPr>
        <w:rFonts w:hint="default"/>
      </w:rPr>
    </w:lvl>
    <w:lvl w:ilvl="1" w:tplc="F2C8903A" w:tentative="1">
      <w:start w:val="1"/>
      <w:numFmt w:val="lowerLetter"/>
      <w:lvlText w:val="%2."/>
      <w:lvlJc w:val="left"/>
      <w:pPr>
        <w:ind w:left="1440" w:hanging="360"/>
      </w:pPr>
    </w:lvl>
    <w:lvl w:ilvl="2" w:tplc="8CD2C526" w:tentative="1">
      <w:start w:val="1"/>
      <w:numFmt w:val="lowerRoman"/>
      <w:lvlText w:val="%3."/>
      <w:lvlJc w:val="right"/>
      <w:pPr>
        <w:ind w:left="2160" w:hanging="180"/>
      </w:pPr>
    </w:lvl>
    <w:lvl w:ilvl="3" w:tplc="FBA6BF10" w:tentative="1">
      <w:start w:val="1"/>
      <w:numFmt w:val="decimal"/>
      <w:lvlText w:val="%4."/>
      <w:lvlJc w:val="left"/>
      <w:pPr>
        <w:ind w:left="2880" w:hanging="360"/>
      </w:pPr>
    </w:lvl>
    <w:lvl w:ilvl="4" w:tplc="793C521A" w:tentative="1">
      <w:start w:val="1"/>
      <w:numFmt w:val="lowerLetter"/>
      <w:lvlText w:val="%5."/>
      <w:lvlJc w:val="left"/>
      <w:pPr>
        <w:ind w:left="3600" w:hanging="360"/>
      </w:pPr>
    </w:lvl>
    <w:lvl w:ilvl="5" w:tplc="212C1796" w:tentative="1">
      <w:start w:val="1"/>
      <w:numFmt w:val="lowerRoman"/>
      <w:lvlText w:val="%6."/>
      <w:lvlJc w:val="right"/>
      <w:pPr>
        <w:ind w:left="4320" w:hanging="180"/>
      </w:pPr>
    </w:lvl>
    <w:lvl w:ilvl="6" w:tplc="4C78FA5C" w:tentative="1">
      <w:start w:val="1"/>
      <w:numFmt w:val="decimal"/>
      <w:lvlText w:val="%7."/>
      <w:lvlJc w:val="left"/>
      <w:pPr>
        <w:ind w:left="5040" w:hanging="360"/>
      </w:pPr>
    </w:lvl>
    <w:lvl w:ilvl="7" w:tplc="403812A2" w:tentative="1">
      <w:start w:val="1"/>
      <w:numFmt w:val="lowerLetter"/>
      <w:lvlText w:val="%8."/>
      <w:lvlJc w:val="left"/>
      <w:pPr>
        <w:ind w:left="5760" w:hanging="360"/>
      </w:pPr>
    </w:lvl>
    <w:lvl w:ilvl="8" w:tplc="517C514E" w:tentative="1">
      <w:start w:val="1"/>
      <w:numFmt w:val="lowerRoman"/>
      <w:lvlText w:val="%9."/>
      <w:lvlJc w:val="right"/>
      <w:pPr>
        <w:ind w:left="6480" w:hanging="180"/>
      </w:pPr>
    </w:lvl>
  </w:abstractNum>
  <w:abstractNum w:abstractNumId="8" w15:restartNumberingAfterBreak="0">
    <w:nsid w:val="3DCB4D73"/>
    <w:multiLevelType w:val="hybridMultilevel"/>
    <w:tmpl w:val="00A2921C"/>
    <w:lvl w:ilvl="0" w:tplc="F66652E6">
      <w:start w:val="1"/>
      <w:numFmt w:val="bullet"/>
      <w:lvlText w:val="›"/>
      <w:lvlJc w:val="left"/>
      <w:pPr>
        <w:ind w:left="1440" w:hanging="360"/>
      </w:pPr>
      <w:rPr>
        <w:rFonts w:ascii="Calibri" w:hAnsi="Calibri" w:hint="default"/>
      </w:rPr>
    </w:lvl>
    <w:lvl w:ilvl="1" w:tplc="952C6024" w:tentative="1">
      <w:start w:val="1"/>
      <w:numFmt w:val="bullet"/>
      <w:lvlText w:val="o"/>
      <w:lvlJc w:val="left"/>
      <w:pPr>
        <w:ind w:left="2160" w:hanging="360"/>
      </w:pPr>
      <w:rPr>
        <w:rFonts w:ascii="Courier New" w:hAnsi="Courier New" w:cs="Courier New" w:hint="default"/>
      </w:rPr>
    </w:lvl>
    <w:lvl w:ilvl="2" w:tplc="B56C9D32" w:tentative="1">
      <w:start w:val="1"/>
      <w:numFmt w:val="bullet"/>
      <w:lvlText w:val=""/>
      <w:lvlJc w:val="left"/>
      <w:pPr>
        <w:ind w:left="2880" w:hanging="360"/>
      </w:pPr>
      <w:rPr>
        <w:rFonts w:ascii="Wingdings" w:hAnsi="Wingdings" w:hint="default"/>
      </w:rPr>
    </w:lvl>
    <w:lvl w:ilvl="3" w:tplc="01D8239E" w:tentative="1">
      <w:start w:val="1"/>
      <w:numFmt w:val="bullet"/>
      <w:lvlText w:val=""/>
      <w:lvlJc w:val="left"/>
      <w:pPr>
        <w:ind w:left="3600" w:hanging="360"/>
      </w:pPr>
      <w:rPr>
        <w:rFonts w:ascii="Symbol" w:hAnsi="Symbol" w:hint="default"/>
      </w:rPr>
    </w:lvl>
    <w:lvl w:ilvl="4" w:tplc="D034F500" w:tentative="1">
      <w:start w:val="1"/>
      <w:numFmt w:val="bullet"/>
      <w:lvlText w:val="o"/>
      <w:lvlJc w:val="left"/>
      <w:pPr>
        <w:ind w:left="4320" w:hanging="360"/>
      </w:pPr>
      <w:rPr>
        <w:rFonts w:ascii="Courier New" w:hAnsi="Courier New" w:cs="Courier New" w:hint="default"/>
      </w:rPr>
    </w:lvl>
    <w:lvl w:ilvl="5" w:tplc="B6ECFB62" w:tentative="1">
      <w:start w:val="1"/>
      <w:numFmt w:val="bullet"/>
      <w:lvlText w:val=""/>
      <w:lvlJc w:val="left"/>
      <w:pPr>
        <w:ind w:left="5040" w:hanging="360"/>
      </w:pPr>
      <w:rPr>
        <w:rFonts w:ascii="Wingdings" w:hAnsi="Wingdings" w:hint="default"/>
      </w:rPr>
    </w:lvl>
    <w:lvl w:ilvl="6" w:tplc="6722187A" w:tentative="1">
      <w:start w:val="1"/>
      <w:numFmt w:val="bullet"/>
      <w:lvlText w:val=""/>
      <w:lvlJc w:val="left"/>
      <w:pPr>
        <w:ind w:left="5760" w:hanging="360"/>
      </w:pPr>
      <w:rPr>
        <w:rFonts w:ascii="Symbol" w:hAnsi="Symbol" w:hint="default"/>
      </w:rPr>
    </w:lvl>
    <w:lvl w:ilvl="7" w:tplc="3FF4D91A" w:tentative="1">
      <w:start w:val="1"/>
      <w:numFmt w:val="bullet"/>
      <w:lvlText w:val="o"/>
      <w:lvlJc w:val="left"/>
      <w:pPr>
        <w:ind w:left="6480" w:hanging="360"/>
      </w:pPr>
      <w:rPr>
        <w:rFonts w:ascii="Courier New" w:hAnsi="Courier New" w:cs="Courier New" w:hint="default"/>
      </w:rPr>
    </w:lvl>
    <w:lvl w:ilvl="8" w:tplc="3A0C727E" w:tentative="1">
      <w:start w:val="1"/>
      <w:numFmt w:val="bullet"/>
      <w:lvlText w:val=""/>
      <w:lvlJc w:val="left"/>
      <w:pPr>
        <w:ind w:left="7200" w:hanging="360"/>
      </w:pPr>
      <w:rPr>
        <w:rFonts w:ascii="Wingdings" w:hAnsi="Wingdings" w:hint="default"/>
      </w:rPr>
    </w:lvl>
  </w:abstractNum>
  <w:abstractNum w:abstractNumId="9" w15:restartNumberingAfterBreak="0">
    <w:nsid w:val="43572933"/>
    <w:multiLevelType w:val="hybridMultilevel"/>
    <w:tmpl w:val="A85EC4C2"/>
    <w:lvl w:ilvl="0" w:tplc="C27E169E">
      <w:start w:val="1"/>
      <w:numFmt w:val="bullet"/>
      <w:lvlText w:val="›"/>
      <w:lvlJc w:val="left"/>
      <w:pPr>
        <w:ind w:left="720" w:hanging="360"/>
      </w:pPr>
      <w:rPr>
        <w:rFonts w:ascii="Calibri" w:hAnsi="Calibri" w:hint="default"/>
        <w:color w:val="094595" w:themeColor="text2"/>
      </w:rPr>
    </w:lvl>
    <w:lvl w:ilvl="1" w:tplc="22C8B94E" w:tentative="1">
      <w:start w:val="1"/>
      <w:numFmt w:val="bullet"/>
      <w:lvlText w:val="o"/>
      <w:lvlJc w:val="left"/>
      <w:pPr>
        <w:ind w:left="1440" w:hanging="360"/>
      </w:pPr>
      <w:rPr>
        <w:rFonts w:ascii="Courier New" w:hAnsi="Courier New" w:cs="Courier New" w:hint="default"/>
      </w:rPr>
    </w:lvl>
    <w:lvl w:ilvl="2" w:tplc="701EB18E" w:tentative="1">
      <w:start w:val="1"/>
      <w:numFmt w:val="bullet"/>
      <w:lvlText w:val=""/>
      <w:lvlJc w:val="left"/>
      <w:pPr>
        <w:ind w:left="2160" w:hanging="360"/>
      </w:pPr>
      <w:rPr>
        <w:rFonts w:ascii="Wingdings" w:hAnsi="Wingdings" w:hint="default"/>
      </w:rPr>
    </w:lvl>
    <w:lvl w:ilvl="3" w:tplc="43B298B4" w:tentative="1">
      <w:start w:val="1"/>
      <w:numFmt w:val="bullet"/>
      <w:lvlText w:val=""/>
      <w:lvlJc w:val="left"/>
      <w:pPr>
        <w:ind w:left="2880" w:hanging="360"/>
      </w:pPr>
      <w:rPr>
        <w:rFonts w:ascii="Symbol" w:hAnsi="Symbol" w:hint="default"/>
      </w:rPr>
    </w:lvl>
    <w:lvl w:ilvl="4" w:tplc="B6F0CA4A" w:tentative="1">
      <w:start w:val="1"/>
      <w:numFmt w:val="bullet"/>
      <w:lvlText w:val="o"/>
      <w:lvlJc w:val="left"/>
      <w:pPr>
        <w:ind w:left="3600" w:hanging="360"/>
      </w:pPr>
      <w:rPr>
        <w:rFonts w:ascii="Courier New" w:hAnsi="Courier New" w:cs="Courier New" w:hint="default"/>
      </w:rPr>
    </w:lvl>
    <w:lvl w:ilvl="5" w:tplc="17487702" w:tentative="1">
      <w:start w:val="1"/>
      <w:numFmt w:val="bullet"/>
      <w:lvlText w:val=""/>
      <w:lvlJc w:val="left"/>
      <w:pPr>
        <w:ind w:left="4320" w:hanging="360"/>
      </w:pPr>
      <w:rPr>
        <w:rFonts w:ascii="Wingdings" w:hAnsi="Wingdings" w:hint="default"/>
      </w:rPr>
    </w:lvl>
    <w:lvl w:ilvl="6" w:tplc="06CAEB8A" w:tentative="1">
      <w:start w:val="1"/>
      <w:numFmt w:val="bullet"/>
      <w:lvlText w:val=""/>
      <w:lvlJc w:val="left"/>
      <w:pPr>
        <w:ind w:left="5040" w:hanging="360"/>
      </w:pPr>
      <w:rPr>
        <w:rFonts w:ascii="Symbol" w:hAnsi="Symbol" w:hint="default"/>
      </w:rPr>
    </w:lvl>
    <w:lvl w:ilvl="7" w:tplc="CDD2A096" w:tentative="1">
      <w:start w:val="1"/>
      <w:numFmt w:val="bullet"/>
      <w:lvlText w:val="o"/>
      <w:lvlJc w:val="left"/>
      <w:pPr>
        <w:ind w:left="5760" w:hanging="360"/>
      </w:pPr>
      <w:rPr>
        <w:rFonts w:ascii="Courier New" w:hAnsi="Courier New" w:cs="Courier New" w:hint="default"/>
      </w:rPr>
    </w:lvl>
    <w:lvl w:ilvl="8" w:tplc="19ECD6B4" w:tentative="1">
      <w:start w:val="1"/>
      <w:numFmt w:val="bullet"/>
      <w:lvlText w:val=""/>
      <w:lvlJc w:val="left"/>
      <w:pPr>
        <w:ind w:left="6480" w:hanging="360"/>
      </w:pPr>
      <w:rPr>
        <w:rFonts w:ascii="Wingdings" w:hAnsi="Wingdings" w:hint="default"/>
      </w:rPr>
    </w:lvl>
  </w:abstractNum>
  <w:abstractNum w:abstractNumId="10" w15:restartNumberingAfterBreak="0">
    <w:nsid w:val="45F34915"/>
    <w:multiLevelType w:val="hybridMultilevel"/>
    <w:tmpl w:val="E912EF42"/>
    <w:lvl w:ilvl="0" w:tplc="1EAC2D72">
      <w:start w:val="1"/>
      <w:numFmt w:val="bullet"/>
      <w:lvlText w:val="›"/>
      <w:lvlJc w:val="left"/>
      <w:pPr>
        <w:ind w:left="720" w:hanging="360"/>
      </w:pPr>
      <w:rPr>
        <w:rFonts w:ascii="Calibri" w:hAnsi="Calibri" w:hint="default"/>
      </w:rPr>
    </w:lvl>
    <w:lvl w:ilvl="1" w:tplc="DE5CF7F2" w:tentative="1">
      <w:start w:val="1"/>
      <w:numFmt w:val="bullet"/>
      <w:lvlText w:val="o"/>
      <w:lvlJc w:val="left"/>
      <w:pPr>
        <w:ind w:left="1440" w:hanging="360"/>
      </w:pPr>
      <w:rPr>
        <w:rFonts w:ascii="Courier New" w:hAnsi="Courier New" w:cs="Courier New" w:hint="default"/>
      </w:rPr>
    </w:lvl>
    <w:lvl w:ilvl="2" w:tplc="9DAE9FA4" w:tentative="1">
      <w:start w:val="1"/>
      <w:numFmt w:val="bullet"/>
      <w:lvlText w:val=""/>
      <w:lvlJc w:val="left"/>
      <w:pPr>
        <w:ind w:left="2160" w:hanging="360"/>
      </w:pPr>
      <w:rPr>
        <w:rFonts w:ascii="Wingdings" w:hAnsi="Wingdings" w:hint="default"/>
      </w:rPr>
    </w:lvl>
    <w:lvl w:ilvl="3" w:tplc="E9D41C12" w:tentative="1">
      <w:start w:val="1"/>
      <w:numFmt w:val="bullet"/>
      <w:lvlText w:val=""/>
      <w:lvlJc w:val="left"/>
      <w:pPr>
        <w:ind w:left="2880" w:hanging="360"/>
      </w:pPr>
      <w:rPr>
        <w:rFonts w:ascii="Symbol" w:hAnsi="Symbol" w:hint="default"/>
      </w:rPr>
    </w:lvl>
    <w:lvl w:ilvl="4" w:tplc="33E2E956" w:tentative="1">
      <w:start w:val="1"/>
      <w:numFmt w:val="bullet"/>
      <w:lvlText w:val="o"/>
      <w:lvlJc w:val="left"/>
      <w:pPr>
        <w:ind w:left="3600" w:hanging="360"/>
      </w:pPr>
      <w:rPr>
        <w:rFonts w:ascii="Courier New" w:hAnsi="Courier New" w:cs="Courier New" w:hint="default"/>
      </w:rPr>
    </w:lvl>
    <w:lvl w:ilvl="5" w:tplc="4C42E558" w:tentative="1">
      <w:start w:val="1"/>
      <w:numFmt w:val="bullet"/>
      <w:lvlText w:val=""/>
      <w:lvlJc w:val="left"/>
      <w:pPr>
        <w:ind w:left="4320" w:hanging="360"/>
      </w:pPr>
      <w:rPr>
        <w:rFonts w:ascii="Wingdings" w:hAnsi="Wingdings" w:hint="default"/>
      </w:rPr>
    </w:lvl>
    <w:lvl w:ilvl="6" w:tplc="249A9078" w:tentative="1">
      <w:start w:val="1"/>
      <w:numFmt w:val="bullet"/>
      <w:lvlText w:val=""/>
      <w:lvlJc w:val="left"/>
      <w:pPr>
        <w:ind w:left="5040" w:hanging="360"/>
      </w:pPr>
      <w:rPr>
        <w:rFonts w:ascii="Symbol" w:hAnsi="Symbol" w:hint="default"/>
      </w:rPr>
    </w:lvl>
    <w:lvl w:ilvl="7" w:tplc="F2B0F2E4" w:tentative="1">
      <w:start w:val="1"/>
      <w:numFmt w:val="bullet"/>
      <w:lvlText w:val="o"/>
      <w:lvlJc w:val="left"/>
      <w:pPr>
        <w:ind w:left="5760" w:hanging="360"/>
      </w:pPr>
      <w:rPr>
        <w:rFonts w:ascii="Courier New" w:hAnsi="Courier New" w:cs="Courier New" w:hint="default"/>
      </w:rPr>
    </w:lvl>
    <w:lvl w:ilvl="8" w:tplc="C4706E0E" w:tentative="1">
      <w:start w:val="1"/>
      <w:numFmt w:val="bullet"/>
      <w:lvlText w:val=""/>
      <w:lvlJc w:val="left"/>
      <w:pPr>
        <w:ind w:left="6480" w:hanging="360"/>
      </w:pPr>
      <w:rPr>
        <w:rFonts w:ascii="Wingdings" w:hAnsi="Wingdings" w:hint="default"/>
      </w:rPr>
    </w:lvl>
  </w:abstractNum>
  <w:abstractNum w:abstractNumId="11" w15:restartNumberingAfterBreak="0">
    <w:nsid w:val="46D92CF8"/>
    <w:multiLevelType w:val="hybridMultilevel"/>
    <w:tmpl w:val="A4EEF048"/>
    <w:lvl w:ilvl="0" w:tplc="9BB855BC">
      <w:start w:val="1"/>
      <w:numFmt w:val="bullet"/>
      <w:lvlText w:val=""/>
      <w:lvlJc w:val="left"/>
      <w:pPr>
        <w:ind w:left="720" w:hanging="360"/>
      </w:pPr>
      <w:rPr>
        <w:rFonts w:ascii="Symbol" w:hAnsi="Symbol" w:hint="default"/>
      </w:rPr>
    </w:lvl>
    <w:lvl w:ilvl="1" w:tplc="80662CB2" w:tentative="1">
      <w:start w:val="1"/>
      <w:numFmt w:val="bullet"/>
      <w:lvlText w:val="o"/>
      <w:lvlJc w:val="left"/>
      <w:pPr>
        <w:ind w:left="1440" w:hanging="360"/>
      </w:pPr>
      <w:rPr>
        <w:rFonts w:ascii="Courier New" w:hAnsi="Courier New" w:cs="Courier New" w:hint="default"/>
      </w:rPr>
    </w:lvl>
    <w:lvl w:ilvl="2" w:tplc="23327E32" w:tentative="1">
      <w:start w:val="1"/>
      <w:numFmt w:val="bullet"/>
      <w:lvlText w:val=""/>
      <w:lvlJc w:val="left"/>
      <w:pPr>
        <w:ind w:left="2160" w:hanging="360"/>
      </w:pPr>
      <w:rPr>
        <w:rFonts w:ascii="Wingdings" w:hAnsi="Wingdings" w:hint="default"/>
      </w:rPr>
    </w:lvl>
    <w:lvl w:ilvl="3" w:tplc="B9184602" w:tentative="1">
      <w:start w:val="1"/>
      <w:numFmt w:val="bullet"/>
      <w:lvlText w:val=""/>
      <w:lvlJc w:val="left"/>
      <w:pPr>
        <w:ind w:left="2880" w:hanging="360"/>
      </w:pPr>
      <w:rPr>
        <w:rFonts w:ascii="Symbol" w:hAnsi="Symbol" w:hint="default"/>
      </w:rPr>
    </w:lvl>
    <w:lvl w:ilvl="4" w:tplc="40F68778" w:tentative="1">
      <w:start w:val="1"/>
      <w:numFmt w:val="bullet"/>
      <w:lvlText w:val="o"/>
      <w:lvlJc w:val="left"/>
      <w:pPr>
        <w:ind w:left="3600" w:hanging="360"/>
      </w:pPr>
      <w:rPr>
        <w:rFonts w:ascii="Courier New" w:hAnsi="Courier New" w:cs="Courier New" w:hint="default"/>
      </w:rPr>
    </w:lvl>
    <w:lvl w:ilvl="5" w:tplc="8C0639C2" w:tentative="1">
      <w:start w:val="1"/>
      <w:numFmt w:val="bullet"/>
      <w:lvlText w:val=""/>
      <w:lvlJc w:val="left"/>
      <w:pPr>
        <w:ind w:left="4320" w:hanging="360"/>
      </w:pPr>
      <w:rPr>
        <w:rFonts w:ascii="Wingdings" w:hAnsi="Wingdings" w:hint="default"/>
      </w:rPr>
    </w:lvl>
    <w:lvl w:ilvl="6" w:tplc="116826EA" w:tentative="1">
      <w:start w:val="1"/>
      <w:numFmt w:val="bullet"/>
      <w:lvlText w:val=""/>
      <w:lvlJc w:val="left"/>
      <w:pPr>
        <w:ind w:left="5040" w:hanging="360"/>
      </w:pPr>
      <w:rPr>
        <w:rFonts w:ascii="Symbol" w:hAnsi="Symbol" w:hint="default"/>
      </w:rPr>
    </w:lvl>
    <w:lvl w:ilvl="7" w:tplc="45262FF8" w:tentative="1">
      <w:start w:val="1"/>
      <w:numFmt w:val="bullet"/>
      <w:lvlText w:val="o"/>
      <w:lvlJc w:val="left"/>
      <w:pPr>
        <w:ind w:left="5760" w:hanging="360"/>
      </w:pPr>
      <w:rPr>
        <w:rFonts w:ascii="Courier New" w:hAnsi="Courier New" w:cs="Courier New" w:hint="default"/>
      </w:rPr>
    </w:lvl>
    <w:lvl w:ilvl="8" w:tplc="A186281C" w:tentative="1">
      <w:start w:val="1"/>
      <w:numFmt w:val="bullet"/>
      <w:lvlText w:val=""/>
      <w:lvlJc w:val="left"/>
      <w:pPr>
        <w:ind w:left="6480" w:hanging="360"/>
      </w:pPr>
      <w:rPr>
        <w:rFonts w:ascii="Wingdings" w:hAnsi="Wingdings" w:hint="default"/>
      </w:rPr>
    </w:lvl>
  </w:abstractNum>
  <w:abstractNum w:abstractNumId="12" w15:restartNumberingAfterBreak="0">
    <w:nsid w:val="4A7B167B"/>
    <w:multiLevelType w:val="hybridMultilevel"/>
    <w:tmpl w:val="2722BDA0"/>
    <w:lvl w:ilvl="0" w:tplc="A31E3E4C">
      <w:start w:val="1"/>
      <w:numFmt w:val="bullet"/>
      <w:lvlText w:val="›"/>
      <w:lvlJc w:val="left"/>
      <w:pPr>
        <w:ind w:left="720" w:hanging="360"/>
      </w:pPr>
      <w:rPr>
        <w:rFonts w:ascii="Calibri" w:hAnsi="Calibri" w:hint="default"/>
      </w:rPr>
    </w:lvl>
    <w:lvl w:ilvl="1" w:tplc="35A41CB2" w:tentative="1">
      <w:start w:val="1"/>
      <w:numFmt w:val="bullet"/>
      <w:lvlText w:val="o"/>
      <w:lvlJc w:val="left"/>
      <w:pPr>
        <w:ind w:left="1440" w:hanging="360"/>
      </w:pPr>
      <w:rPr>
        <w:rFonts w:ascii="Courier New" w:hAnsi="Courier New" w:cs="Courier New" w:hint="default"/>
      </w:rPr>
    </w:lvl>
    <w:lvl w:ilvl="2" w:tplc="45844784" w:tentative="1">
      <w:start w:val="1"/>
      <w:numFmt w:val="bullet"/>
      <w:lvlText w:val=""/>
      <w:lvlJc w:val="left"/>
      <w:pPr>
        <w:ind w:left="2160" w:hanging="360"/>
      </w:pPr>
      <w:rPr>
        <w:rFonts w:ascii="Wingdings" w:hAnsi="Wingdings" w:hint="default"/>
      </w:rPr>
    </w:lvl>
    <w:lvl w:ilvl="3" w:tplc="FE2CA5D2" w:tentative="1">
      <w:start w:val="1"/>
      <w:numFmt w:val="bullet"/>
      <w:lvlText w:val=""/>
      <w:lvlJc w:val="left"/>
      <w:pPr>
        <w:ind w:left="2880" w:hanging="360"/>
      </w:pPr>
      <w:rPr>
        <w:rFonts w:ascii="Symbol" w:hAnsi="Symbol" w:hint="default"/>
      </w:rPr>
    </w:lvl>
    <w:lvl w:ilvl="4" w:tplc="F8EE88F4" w:tentative="1">
      <w:start w:val="1"/>
      <w:numFmt w:val="bullet"/>
      <w:lvlText w:val="o"/>
      <w:lvlJc w:val="left"/>
      <w:pPr>
        <w:ind w:left="3600" w:hanging="360"/>
      </w:pPr>
      <w:rPr>
        <w:rFonts w:ascii="Courier New" w:hAnsi="Courier New" w:cs="Courier New" w:hint="default"/>
      </w:rPr>
    </w:lvl>
    <w:lvl w:ilvl="5" w:tplc="8D48740A" w:tentative="1">
      <w:start w:val="1"/>
      <w:numFmt w:val="bullet"/>
      <w:lvlText w:val=""/>
      <w:lvlJc w:val="left"/>
      <w:pPr>
        <w:ind w:left="4320" w:hanging="360"/>
      </w:pPr>
      <w:rPr>
        <w:rFonts w:ascii="Wingdings" w:hAnsi="Wingdings" w:hint="default"/>
      </w:rPr>
    </w:lvl>
    <w:lvl w:ilvl="6" w:tplc="2812C404" w:tentative="1">
      <w:start w:val="1"/>
      <w:numFmt w:val="bullet"/>
      <w:lvlText w:val=""/>
      <w:lvlJc w:val="left"/>
      <w:pPr>
        <w:ind w:left="5040" w:hanging="360"/>
      </w:pPr>
      <w:rPr>
        <w:rFonts w:ascii="Symbol" w:hAnsi="Symbol" w:hint="default"/>
      </w:rPr>
    </w:lvl>
    <w:lvl w:ilvl="7" w:tplc="4B125260" w:tentative="1">
      <w:start w:val="1"/>
      <w:numFmt w:val="bullet"/>
      <w:lvlText w:val="o"/>
      <w:lvlJc w:val="left"/>
      <w:pPr>
        <w:ind w:left="5760" w:hanging="360"/>
      </w:pPr>
      <w:rPr>
        <w:rFonts w:ascii="Courier New" w:hAnsi="Courier New" w:cs="Courier New" w:hint="default"/>
      </w:rPr>
    </w:lvl>
    <w:lvl w:ilvl="8" w:tplc="80EC5690" w:tentative="1">
      <w:start w:val="1"/>
      <w:numFmt w:val="bullet"/>
      <w:lvlText w:val=""/>
      <w:lvlJc w:val="left"/>
      <w:pPr>
        <w:ind w:left="6480" w:hanging="360"/>
      </w:pPr>
      <w:rPr>
        <w:rFonts w:ascii="Wingdings" w:hAnsi="Wingdings" w:hint="default"/>
      </w:rPr>
    </w:lvl>
  </w:abstractNum>
  <w:abstractNum w:abstractNumId="13" w15:restartNumberingAfterBreak="0">
    <w:nsid w:val="4D592361"/>
    <w:multiLevelType w:val="hybridMultilevel"/>
    <w:tmpl w:val="1034DF7A"/>
    <w:lvl w:ilvl="0" w:tplc="13CCD538">
      <w:start w:val="1"/>
      <w:numFmt w:val="decimal"/>
      <w:lvlText w:val="%1."/>
      <w:lvlJc w:val="left"/>
      <w:pPr>
        <w:ind w:left="720" w:hanging="360"/>
      </w:pPr>
    </w:lvl>
    <w:lvl w:ilvl="1" w:tplc="5824D158">
      <w:start w:val="1"/>
      <w:numFmt w:val="lowerLetter"/>
      <w:lvlText w:val="%2."/>
      <w:lvlJc w:val="left"/>
      <w:pPr>
        <w:ind w:left="1440" w:hanging="360"/>
      </w:pPr>
    </w:lvl>
    <w:lvl w:ilvl="2" w:tplc="ABAC5EB4">
      <w:start w:val="1"/>
      <w:numFmt w:val="lowerRoman"/>
      <w:lvlText w:val="%3."/>
      <w:lvlJc w:val="right"/>
      <w:pPr>
        <w:ind w:left="2160" w:hanging="180"/>
      </w:pPr>
    </w:lvl>
    <w:lvl w:ilvl="3" w:tplc="B2B438A2">
      <w:start w:val="1"/>
      <w:numFmt w:val="decimal"/>
      <w:lvlText w:val="%4."/>
      <w:lvlJc w:val="left"/>
      <w:pPr>
        <w:ind w:left="2880" w:hanging="360"/>
      </w:pPr>
    </w:lvl>
    <w:lvl w:ilvl="4" w:tplc="217A8C54">
      <w:start w:val="1"/>
      <w:numFmt w:val="lowerLetter"/>
      <w:lvlText w:val="%5."/>
      <w:lvlJc w:val="left"/>
      <w:pPr>
        <w:ind w:left="3600" w:hanging="360"/>
      </w:pPr>
    </w:lvl>
    <w:lvl w:ilvl="5" w:tplc="073CF318">
      <w:start w:val="1"/>
      <w:numFmt w:val="lowerRoman"/>
      <w:lvlText w:val="%6."/>
      <w:lvlJc w:val="right"/>
      <w:pPr>
        <w:ind w:left="4320" w:hanging="180"/>
      </w:pPr>
    </w:lvl>
    <w:lvl w:ilvl="6" w:tplc="9EB4EE64">
      <w:start w:val="1"/>
      <w:numFmt w:val="decimal"/>
      <w:lvlText w:val="%7."/>
      <w:lvlJc w:val="left"/>
      <w:pPr>
        <w:ind w:left="5040" w:hanging="360"/>
      </w:pPr>
    </w:lvl>
    <w:lvl w:ilvl="7" w:tplc="FADEA58E">
      <w:start w:val="1"/>
      <w:numFmt w:val="lowerLetter"/>
      <w:lvlText w:val="%8."/>
      <w:lvlJc w:val="left"/>
      <w:pPr>
        <w:ind w:left="5760" w:hanging="360"/>
      </w:pPr>
    </w:lvl>
    <w:lvl w:ilvl="8" w:tplc="BE52F3D0">
      <w:start w:val="1"/>
      <w:numFmt w:val="lowerRoman"/>
      <w:lvlText w:val="%9."/>
      <w:lvlJc w:val="right"/>
      <w:pPr>
        <w:ind w:left="6480" w:hanging="180"/>
      </w:pPr>
    </w:lvl>
  </w:abstractNum>
  <w:abstractNum w:abstractNumId="14" w15:restartNumberingAfterBreak="0">
    <w:nsid w:val="4E723D9A"/>
    <w:multiLevelType w:val="hybridMultilevel"/>
    <w:tmpl w:val="1C46E95A"/>
    <w:lvl w:ilvl="0" w:tplc="CE120FCA">
      <w:start w:val="1"/>
      <w:numFmt w:val="bullet"/>
      <w:lvlText w:val="›"/>
      <w:lvlJc w:val="left"/>
      <w:pPr>
        <w:ind w:left="720" w:hanging="360"/>
      </w:pPr>
      <w:rPr>
        <w:rFonts w:ascii="Calibri" w:hAnsi="Calibri" w:hint="default"/>
        <w:color w:val="094595" w:themeColor="text2"/>
      </w:rPr>
    </w:lvl>
    <w:lvl w:ilvl="1" w:tplc="3E22F3BA" w:tentative="1">
      <w:start w:val="1"/>
      <w:numFmt w:val="bullet"/>
      <w:lvlText w:val="o"/>
      <w:lvlJc w:val="left"/>
      <w:pPr>
        <w:ind w:left="1440" w:hanging="360"/>
      </w:pPr>
      <w:rPr>
        <w:rFonts w:ascii="Courier New" w:hAnsi="Courier New" w:cs="Courier New" w:hint="default"/>
      </w:rPr>
    </w:lvl>
    <w:lvl w:ilvl="2" w:tplc="D0AA93CE" w:tentative="1">
      <w:start w:val="1"/>
      <w:numFmt w:val="bullet"/>
      <w:lvlText w:val=""/>
      <w:lvlJc w:val="left"/>
      <w:pPr>
        <w:ind w:left="2160" w:hanging="360"/>
      </w:pPr>
      <w:rPr>
        <w:rFonts w:ascii="Wingdings" w:hAnsi="Wingdings" w:hint="default"/>
      </w:rPr>
    </w:lvl>
    <w:lvl w:ilvl="3" w:tplc="B53C684A" w:tentative="1">
      <w:start w:val="1"/>
      <w:numFmt w:val="bullet"/>
      <w:lvlText w:val=""/>
      <w:lvlJc w:val="left"/>
      <w:pPr>
        <w:ind w:left="2880" w:hanging="360"/>
      </w:pPr>
      <w:rPr>
        <w:rFonts w:ascii="Symbol" w:hAnsi="Symbol" w:hint="default"/>
      </w:rPr>
    </w:lvl>
    <w:lvl w:ilvl="4" w:tplc="7074B024" w:tentative="1">
      <w:start w:val="1"/>
      <w:numFmt w:val="bullet"/>
      <w:lvlText w:val="o"/>
      <w:lvlJc w:val="left"/>
      <w:pPr>
        <w:ind w:left="3600" w:hanging="360"/>
      </w:pPr>
      <w:rPr>
        <w:rFonts w:ascii="Courier New" w:hAnsi="Courier New" w:cs="Courier New" w:hint="default"/>
      </w:rPr>
    </w:lvl>
    <w:lvl w:ilvl="5" w:tplc="C0AE4E2C" w:tentative="1">
      <w:start w:val="1"/>
      <w:numFmt w:val="bullet"/>
      <w:lvlText w:val=""/>
      <w:lvlJc w:val="left"/>
      <w:pPr>
        <w:ind w:left="4320" w:hanging="360"/>
      </w:pPr>
      <w:rPr>
        <w:rFonts w:ascii="Wingdings" w:hAnsi="Wingdings" w:hint="default"/>
      </w:rPr>
    </w:lvl>
    <w:lvl w:ilvl="6" w:tplc="5008C200" w:tentative="1">
      <w:start w:val="1"/>
      <w:numFmt w:val="bullet"/>
      <w:lvlText w:val=""/>
      <w:lvlJc w:val="left"/>
      <w:pPr>
        <w:ind w:left="5040" w:hanging="360"/>
      </w:pPr>
      <w:rPr>
        <w:rFonts w:ascii="Symbol" w:hAnsi="Symbol" w:hint="default"/>
      </w:rPr>
    </w:lvl>
    <w:lvl w:ilvl="7" w:tplc="0630CB64" w:tentative="1">
      <w:start w:val="1"/>
      <w:numFmt w:val="bullet"/>
      <w:lvlText w:val="o"/>
      <w:lvlJc w:val="left"/>
      <w:pPr>
        <w:ind w:left="5760" w:hanging="360"/>
      </w:pPr>
      <w:rPr>
        <w:rFonts w:ascii="Courier New" w:hAnsi="Courier New" w:cs="Courier New" w:hint="default"/>
      </w:rPr>
    </w:lvl>
    <w:lvl w:ilvl="8" w:tplc="53EE49A2" w:tentative="1">
      <w:start w:val="1"/>
      <w:numFmt w:val="bullet"/>
      <w:lvlText w:val=""/>
      <w:lvlJc w:val="left"/>
      <w:pPr>
        <w:ind w:left="6480" w:hanging="360"/>
      </w:pPr>
      <w:rPr>
        <w:rFonts w:ascii="Wingdings" w:hAnsi="Wingdings" w:hint="default"/>
      </w:rPr>
    </w:lvl>
  </w:abstractNum>
  <w:abstractNum w:abstractNumId="15" w15:restartNumberingAfterBreak="0">
    <w:nsid w:val="5A3F7103"/>
    <w:multiLevelType w:val="hybridMultilevel"/>
    <w:tmpl w:val="87AEBF2A"/>
    <w:lvl w:ilvl="0" w:tplc="F93AE13A">
      <w:start w:val="1"/>
      <w:numFmt w:val="bullet"/>
      <w:lvlText w:val="›"/>
      <w:lvlJc w:val="left"/>
      <w:pPr>
        <w:ind w:left="720" w:hanging="360"/>
      </w:pPr>
      <w:rPr>
        <w:rFonts w:ascii="Calibri" w:hAnsi="Calibri" w:hint="default"/>
        <w:color w:val="094595" w:themeColor="text2"/>
      </w:rPr>
    </w:lvl>
    <w:lvl w:ilvl="1" w:tplc="ECB43C72" w:tentative="1">
      <w:start w:val="1"/>
      <w:numFmt w:val="bullet"/>
      <w:lvlText w:val="o"/>
      <w:lvlJc w:val="left"/>
      <w:pPr>
        <w:ind w:left="1440" w:hanging="360"/>
      </w:pPr>
      <w:rPr>
        <w:rFonts w:ascii="Courier New" w:hAnsi="Courier New" w:cs="Courier New" w:hint="default"/>
      </w:rPr>
    </w:lvl>
    <w:lvl w:ilvl="2" w:tplc="497EFAE0" w:tentative="1">
      <w:start w:val="1"/>
      <w:numFmt w:val="bullet"/>
      <w:lvlText w:val=""/>
      <w:lvlJc w:val="left"/>
      <w:pPr>
        <w:ind w:left="2160" w:hanging="360"/>
      </w:pPr>
      <w:rPr>
        <w:rFonts w:ascii="Wingdings" w:hAnsi="Wingdings" w:hint="default"/>
      </w:rPr>
    </w:lvl>
    <w:lvl w:ilvl="3" w:tplc="FDAC704C" w:tentative="1">
      <w:start w:val="1"/>
      <w:numFmt w:val="bullet"/>
      <w:lvlText w:val=""/>
      <w:lvlJc w:val="left"/>
      <w:pPr>
        <w:ind w:left="2880" w:hanging="360"/>
      </w:pPr>
      <w:rPr>
        <w:rFonts w:ascii="Symbol" w:hAnsi="Symbol" w:hint="default"/>
      </w:rPr>
    </w:lvl>
    <w:lvl w:ilvl="4" w:tplc="B17C89D2" w:tentative="1">
      <w:start w:val="1"/>
      <w:numFmt w:val="bullet"/>
      <w:lvlText w:val="o"/>
      <w:lvlJc w:val="left"/>
      <w:pPr>
        <w:ind w:left="3600" w:hanging="360"/>
      </w:pPr>
      <w:rPr>
        <w:rFonts w:ascii="Courier New" w:hAnsi="Courier New" w:cs="Courier New" w:hint="default"/>
      </w:rPr>
    </w:lvl>
    <w:lvl w:ilvl="5" w:tplc="DF8C9972" w:tentative="1">
      <w:start w:val="1"/>
      <w:numFmt w:val="bullet"/>
      <w:lvlText w:val=""/>
      <w:lvlJc w:val="left"/>
      <w:pPr>
        <w:ind w:left="4320" w:hanging="360"/>
      </w:pPr>
      <w:rPr>
        <w:rFonts w:ascii="Wingdings" w:hAnsi="Wingdings" w:hint="default"/>
      </w:rPr>
    </w:lvl>
    <w:lvl w:ilvl="6" w:tplc="38CA25D6" w:tentative="1">
      <w:start w:val="1"/>
      <w:numFmt w:val="bullet"/>
      <w:lvlText w:val=""/>
      <w:lvlJc w:val="left"/>
      <w:pPr>
        <w:ind w:left="5040" w:hanging="360"/>
      </w:pPr>
      <w:rPr>
        <w:rFonts w:ascii="Symbol" w:hAnsi="Symbol" w:hint="default"/>
      </w:rPr>
    </w:lvl>
    <w:lvl w:ilvl="7" w:tplc="F18C1D84" w:tentative="1">
      <w:start w:val="1"/>
      <w:numFmt w:val="bullet"/>
      <w:lvlText w:val="o"/>
      <w:lvlJc w:val="left"/>
      <w:pPr>
        <w:ind w:left="5760" w:hanging="360"/>
      </w:pPr>
      <w:rPr>
        <w:rFonts w:ascii="Courier New" w:hAnsi="Courier New" w:cs="Courier New" w:hint="default"/>
      </w:rPr>
    </w:lvl>
    <w:lvl w:ilvl="8" w:tplc="CF1AD25E"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4EAC9F78">
      <w:start w:val="1"/>
      <w:numFmt w:val="upperLetter"/>
      <w:lvlText w:val="%1)"/>
      <w:lvlJc w:val="left"/>
      <w:pPr>
        <w:ind w:left="910" w:hanging="360"/>
      </w:pPr>
      <w:rPr>
        <w:rFonts w:hint="default"/>
      </w:rPr>
    </w:lvl>
    <w:lvl w:ilvl="1" w:tplc="3E34D8A2" w:tentative="1">
      <w:start w:val="1"/>
      <w:numFmt w:val="lowerLetter"/>
      <w:lvlText w:val="%2."/>
      <w:lvlJc w:val="left"/>
      <w:pPr>
        <w:ind w:left="1630" w:hanging="360"/>
      </w:pPr>
    </w:lvl>
    <w:lvl w:ilvl="2" w:tplc="727C5C7E" w:tentative="1">
      <w:start w:val="1"/>
      <w:numFmt w:val="lowerRoman"/>
      <w:lvlText w:val="%3."/>
      <w:lvlJc w:val="right"/>
      <w:pPr>
        <w:ind w:left="2350" w:hanging="180"/>
      </w:pPr>
    </w:lvl>
    <w:lvl w:ilvl="3" w:tplc="CBA03338" w:tentative="1">
      <w:start w:val="1"/>
      <w:numFmt w:val="decimal"/>
      <w:lvlText w:val="%4."/>
      <w:lvlJc w:val="left"/>
      <w:pPr>
        <w:ind w:left="3070" w:hanging="360"/>
      </w:pPr>
    </w:lvl>
    <w:lvl w:ilvl="4" w:tplc="7AFEE5F0" w:tentative="1">
      <w:start w:val="1"/>
      <w:numFmt w:val="lowerLetter"/>
      <w:lvlText w:val="%5."/>
      <w:lvlJc w:val="left"/>
      <w:pPr>
        <w:ind w:left="3790" w:hanging="360"/>
      </w:pPr>
    </w:lvl>
    <w:lvl w:ilvl="5" w:tplc="EEDE4B32" w:tentative="1">
      <w:start w:val="1"/>
      <w:numFmt w:val="lowerRoman"/>
      <w:lvlText w:val="%6."/>
      <w:lvlJc w:val="right"/>
      <w:pPr>
        <w:ind w:left="4510" w:hanging="180"/>
      </w:pPr>
    </w:lvl>
    <w:lvl w:ilvl="6" w:tplc="14988F3A" w:tentative="1">
      <w:start w:val="1"/>
      <w:numFmt w:val="decimal"/>
      <w:lvlText w:val="%7."/>
      <w:lvlJc w:val="left"/>
      <w:pPr>
        <w:ind w:left="5230" w:hanging="360"/>
      </w:pPr>
    </w:lvl>
    <w:lvl w:ilvl="7" w:tplc="3B28EB08" w:tentative="1">
      <w:start w:val="1"/>
      <w:numFmt w:val="lowerLetter"/>
      <w:lvlText w:val="%8."/>
      <w:lvlJc w:val="left"/>
      <w:pPr>
        <w:ind w:left="5950" w:hanging="360"/>
      </w:pPr>
    </w:lvl>
    <w:lvl w:ilvl="8" w:tplc="4E52038E"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F886C8D0">
      <w:start w:val="1"/>
      <w:numFmt w:val="bullet"/>
      <w:lvlText w:val="›"/>
      <w:lvlJc w:val="left"/>
      <w:pPr>
        <w:ind w:left="720" w:hanging="360"/>
      </w:pPr>
      <w:rPr>
        <w:rFonts w:ascii="Calibri" w:hAnsi="Calibri" w:hint="default"/>
      </w:rPr>
    </w:lvl>
    <w:lvl w:ilvl="1" w:tplc="5DC278FA" w:tentative="1">
      <w:start w:val="1"/>
      <w:numFmt w:val="bullet"/>
      <w:lvlText w:val="o"/>
      <w:lvlJc w:val="left"/>
      <w:pPr>
        <w:ind w:left="1440" w:hanging="360"/>
      </w:pPr>
      <w:rPr>
        <w:rFonts w:ascii="Courier New" w:hAnsi="Courier New" w:cs="Courier New" w:hint="default"/>
      </w:rPr>
    </w:lvl>
    <w:lvl w:ilvl="2" w:tplc="7892D7A4" w:tentative="1">
      <w:start w:val="1"/>
      <w:numFmt w:val="bullet"/>
      <w:lvlText w:val=""/>
      <w:lvlJc w:val="left"/>
      <w:pPr>
        <w:ind w:left="2160" w:hanging="360"/>
      </w:pPr>
      <w:rPr>
        <w:rFonts w:ascii="Wingdings" w:hAnsi="Wingdings" w:hint="default"/>
      </w:rPr>
    </w:lvl>
    <w:lvl w:ilvl="3" w:tplc="29785A40" w:tentative="1">
      <w:start w:val="1"/>
      <w:numFmt w:val="bullet"/>
      <w:lvlText w:val=""/>
      <w:lvlJc w:val="left"/>
      <w:pPr>
        <w:ind w:left="2880" w:hanging="360"/>
      </w:pPr>
      <w:rPr>
        <w:rFonts w:ascii="Symbol" w:hAnsi="Symbol" w:hint="default"/>
      </w:rPr>
    </w:lvl>
    <w:lvl w:ilvl="4" w:tplc="DBC265B2" w:tentative="1">
      <w:start w:val="1"/>
      <w:numFmt w:val="bullet"/>
      <w:lvlText w:val="o"/>
      <w:lvlJc w:val="left"/>
      <w:pPr>
        <w:ind w:left="3600" w:hanging="360"/>
      </w:pPr>
      <w:rPr>
        <w:rFonts w:ascii="Courier New" w:hAnsi="Courier New" w:cs="Courier New" w:hint="default"/>
      </w:rPr>
    </w:lvl>
    <w:lvl w:ilvl="5" w:tplc="DE0AB100" w:tentative="1">
      <w:start w:val="1"/>
      <w:numFmt w:val="bullet"/>
      <w:lvlText w:val=""/>
      <w:lvlJc w:val="left"/>
      <w:pPr>
        <w:ind w:left="4320" w:hanging="360"/>
      </w:pPr>
      <w:rPr>
        <w:rFonts w:ascii="Wingdings" w:hAnsi="Wingdings" w:hint="default"/>
      </w:rPr>
    </w:lvl>
    <w:lvl w:ilvl="6" w:tplc="C8B2F6E2" w:tentative="1">
      <w:start w:val="1"/>
      <w:numFmt w:val="bullet"/>
      <w:lvlText w:val=""/>
      <w:lvlJc w:val="left"/>
      <w:pPr>
        <w:ind w:left="5040" w:hanging="360"/>
      </w:pPr>
      <w:rPr>
        <w:rFonts w:ascii="Symbol" w:hAnsi="Symbol" w:hint="default"/>
      </w:rPr>
    </w:lvl>
    <w:lvl w:ilvl="7" w:tplc="C004FDE0" w:tentative="1">
      <w:start w:val="1"/>
      <w:numFmt w:val="bullet"/>
      <w:lvlText w:val="o"/>
      <w:lvlJc w:val="left"/>
      <w:pPr>
        <w:ind w:left="5760" w:hanging="360"/>
      </w:pPr>
      <w:rPr>
        <w:rFonts w:ascii="Courier New" w:hAnsi="Courier New" w:cs="Courier New" w:hint="default"/>
      </w:rPr>
    </w:lvl>
    <w:lvl w:ilvl="8" w:tplc="477497EA"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8"/>
  </w:num>
  <w:num w:numId="5">
    <w:abstractNumId w:val="17"/>
  </w:num>
  <w:num w:numId="6">
    <w:abstractNumId w:val="10"/>
  </w:num>
  <w:num w:numId="7">
    <w:abstractNumId w:val="11"/>
  </w:num>
  <w:num w:numId="8">
    <w:abstractNumId w:val="12"/>
  </w:num>
  <w:num w:numId="9">
    <w:abstractNumId w:val="7"/>
  </w:num>
  <w:num w:numId="10">
    <w:abstractNumId w:val="0"/>
  </w:num>
  <w:num w:numId="11">
    <w:abstractNumId w:val="9"/>
  </w:num>
  <w:num w:numId="12">
    <w:abstractNumId w:val="14"/>
  </w:num>
  <w:num w:numId="13">
    <w:abstractNumId w:val="3"/>
  </w:num>
  <w:num w:numId="14">
    <w:abstractNumId w:val="15"/>
  </w:num>
  <w:num w:numId="15">
    <w:abstractNumId w:val="6"/>
  </w:num>
  <w:num w:numId="16">
    <w:abstractNumId w:val="1"/>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FC"/>
    <w:rsid w:val="000B0126"/>
    <w:rsid w:val="005E4D5C"/>
    <w:rsid w:val="006B03FC"/>
    <w:rsid w:val="008A7680"/>
    <w:rsid w:val="00D6364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3E3DB-7C85-40CE-8CD2-C2D01622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9"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37"/>
    <w:pPr>
      <w:spacing w:after="120" w:line="240" w:lineRule="auto"/>
      <w:jc w:val="both"/>
    </w:pPr>
    <w:rPr>
      <w:color w:val="002034"/>
    </w:rPr>
  </w:style>
  <w:style w:type="paragraph" w:styleId="Heading1">
    <w:name w:val="heading 1"/>
    <w:basedOn w:val="Normal"/>
    <w:next w:val="Normal"/>
    <w:link w:val="Heading1Char"/>
    <w:uiPriority w:val="3"/>
    <w:qFormat/>
    <w:rsid w:val="00A050DB"/>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A050DB"/>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A050DB"/>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A050DB"/>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nl-NL"/>
    </w:rPr>
  </w:style>
  <w:style w:type="paragraph" w:styleId="Footer">
    <w:name w:val="footer"/>
    <w:basedOn w:val="Normal"/>
    <w:link w:val="FooterChar"/>
    <w:uiPriority w:val="99"/>
    <w:rsid w:val="00917656"/>
    <w:pPr>
      <w:tabs>
        <w:tab w:val="right" w:pos="9639"/>
      </w:tabs>
      <w:spacing w:after="0"/>
    </w:pPr>
    <w:rPr>
      <w:noProof/>
      <w:sz w:val="14"/>
      <w:szCs w:val="14"/>
    </w:rPr>
  </w:style>
  <w:style w:type="character" w:customStyle="1" w:styleId="FooterChar">
    <w:name w:val="Footer Char"/>
    <w:basedOn w:val="DefaultParagraphFont"/>
    <w:link w:val="Footer"/>
    <w:uiPriority w:val="99"/>
    <w:rsid w:val="00A43A63"/>
    <w:rPr>
      <w:noProof/>
      <w:sz w:val="14"/>
      <w:szCs w:val="14"/>
      <w:lang w:val="nl-NL" w:eastAsia="nl-NL"/>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nl-NL"/>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nl-NL"/>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A050DB"/>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A050DB"/>
    <w:rPr>
      <w:rFonts w:ascii="Calibri" w:eastAsiaTheme="majorEastAsia" w:hAnsi="Calibri" w:cstheme="majorBidi"/>
      <w:spacing w:val="5"/>
      <w:kern w:val="28"/>
      <w:sz w:val="40"/>
      <w:szCs w:val="52"/>
      <w:lang w:val="nl-NL"/>
    </w:rPr>
  </w:style>
  <w:style w:type="paragraph" w:styleId="Subtitle">
    <w:name w:val="Subtitle"/>
    <w:basedOn w:val="Normal"/>
    <w:next w:val="Normal"/>
    <w:link w:val="SubtitleChar"/>
    <w:uiPriority w:val="2"/>
    <w:qFormat/>
    <w:rsid w:val="00A050DB"/>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A050DB"/>
    <w:rPr>
      <w:rFonts w:ascii="Calibri" w:eastAsiaTheme="majorEastAsia" w:hAnsi="Calibri" w:cstheme="majorBidi"/>
      <w:i/>
      <w:iCs/>
      <w:color w:val="004494"/>
      <w:spacing w:val="15"/>
      <w:sz w:val="32"/>
      <w:szCs w:val="24"/>
      <w:lang w:val="nl-NL"/>
    </w:rPr>
  </w:style>
  <w:style w:type="character" w:customStyle="1" w:styleId="Heading1Char">
    <w:name w:val="Heading 1 Char"/>
    <w:basedOn w:val="DefaultParagraphFont"/>
    <w:link w:val="Heading1"/>
    <w:uiPriority w:val="3"/>
    <w:rsid w:val="00A050DB"/>
    <w:rPr>
      <w:rFonts w:ascii="Calibri" w:eastAsiaTheme="majorEastAsia" w:hAnsi="Calibri" w:cstheme="majorBidi"/>
      <w:b/>
      <w:bCs/>
      <w:sz w:val="24"/>
      <w:szCs w:val="28"/>
      <w:lang w:val="nl-NL"/>
    </w:rPr>
  </w:style>
  <w:style w:type="character" w:customStyle="1" w:styleId="Heading2Char">
    <w:name w:val="Heading 2 Char"/>
    <w:basedOn w:val="DefaultParagraphFont"/>
    <w:link w:val="Heading2"/>
    <w:uiPriority w:val="4"/>
    <w:rsid w:val="00A050DB"/>
    <w:rPr>
      <w:rFonts w:ascii="Calibri" w:eastAsiaTheme="majorEastAsia" w:hAnsi="Calibri" w:cstheme="majorBidi"/>
      <w:b/>
      <w:bCs/>
      <w:color w:val="004494"/>
      <w:sz w:val="24"/>
      <w:szCs w:val="26"/>
      <w:lang w:val="nl-NL"/>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050DB"/>
    <w:rPr>
      <w:rFonts w:ascii="Calibri" w:eastAsiaTheme="majorEastAsia" w:hAnsi="Calibri" w:cstheme="majorBidi"/>
      <w:bCs/>
      <w:i/>
      <w:lang w:val="nl-NL"/>
    </w:rPr>
  </w:style>
  <w:style w:type="character" w:customStyle="1" w:styleId="Heading4Char">
    <w:name w:val="Heading 4 Char"/>
    <w:basedOn w:val="DefaultParagraphFont"/>
    <w:link w:val="Heading4"/>
    <w:uiPriority w:val="6"/>
    <w:rsid w:val="00A050DB"/>
    <w:rPr>
      <w:rFonts w:ascii="Calibri" w:eastAsiaTheme="majorEastAsia" w:hAnsi="Calibri" w:cstheme="majorBidi"/>
      <w:bCs/>
      <w:i/>
      <w:iCs/>
      <w:noProof/>
      <w:color w:val="004494"/>
      <w:lang w:val="nl-NL"/>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nl-NL"/>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nl-NL"/>
    </w:rPr>
  </w:style>
  <w:style w:type="paragraph" w:customStyle="1" w:styleId="Footnote">
    <w:name w:val="Footnote"/>
    <w:basedOn w:val="Normal"/>
    <w:uiPriority w:val="10"/>
    <w:qFormat/>
    <w:rsid w:val="00917656"/>
    <w:pPr>
      <w:spacing w:after="0"/>
    </w:pPr>
    <w:rPr>
      <w:i/>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A050DB"/>
    <w:pPr>
      <w:spacing w:before="60" w:after="60"/>
      <w:jc w:val="center"/>
    </w:pPr>
    <w:rPr>
      <w:i/>
      <w:color w:val="004494"/>
    </w:rPr>
  </w:style>
  <w:style w:type="paragraph" w:customStyle="1" w:styleId="HeadingTableleft">
    <w:name w:val="Heading Table left"/>
    <w:basedOn w:val="HeadingTable"/>
    <w:uiPriority w:val="8"/>
    <w:qFormat/>
    <w:rsid w:val="00A050DB"/>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unhideWhenUsed/>
    <w:qFormat/>
    <w:rsid w:val="00202832"/>
    <w:pPr>
      <w:jc w:val="center"/>
    </w:pPr>
    <w:rPr>
      <w:bCs/>
      <w:sz w:val="18"/>
      <w:szCs w:val="18"/>
    </w:rPr>
  </w:style>
  <w:style w:type="paragraph" w:customStyle="1" w:styleId="Calendar">
    <w:name w:val="Calendar"/>
    <w:basedOn w:val="Normal"/>
    <w:next w:val="Normal"/>
    <w:qFormat/>
    <w:rsid w:val="001051F4"/>
    <w:pPr>
      <w:spacing w:after="0"/>
      <w:jc w:val="left"/>
    </w:pPr>
  </w:style>
  <w:style w:type="table" w:customStyle="1" w:styleId="TableGrid13">
    <w:name w:val="Table Grid13"/>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0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Table">
    <w:name w:val="Normal Text Table"/>
    <w:basedOn w:val="Normal"/>
    <w:qFormat/>
    <w:rsid w:val="0045327D"/>
    <w:pPr>
      <w:spacing w:after="0" w:line="276" w:lineRule="auto"/>
    </w:pPr>
    <w:rPr>
      <w:rFonts w:ascii="Calibri" w:eastAsia="Calibri" w:hAnsi="Calibri" w:cs="Times New Roman"/>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NL: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europass.cedefop.europa.eu/nl/documents/curriculum-vitae/templates-instruc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nl/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def\AppData\Local\Microsoft\Windows\Temporary%20Internet%20Files\Content.MSO\81ECDE6A.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F4C14151-9DD9-46DE-B038-CAD6A645C60E}"/>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6.xml><?xml version="1.0" encoding="utf-8"?>
<ds:datastoreItem xmlns:ds="http://schemas.openxmlformats.org/officeDocument/2006/customXml" ds:itemID="{8402142D-F74B-4C04-93D3-DC30EA5FE900}"/>
</file>

<file path=docProps/app.xml><?xml version="1.0" encoding="utf-8"?>
<Properties xmlns="http://schemas.openxmlformats.org/officeDocument/2006/extended-properties" xmlns:vt="http://schemas.openxmlformats.org/officeDocument/2006/docPropsVTypes">
  <Template>81ECDE6A.htm</Template>
  <TotalTime>1</TotalTime>
  <Pages>10</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4</cp:revision>
  <cp:lastPrinted>2016-12-07T16:12:00Z</cp:lastPrinted>
  <dcterms:created xsi:type="dcterms:W3CDTF">2016-12-07T15:31:00Z</dcterms:created>
  <dcterms:modified xsi:type="dcterms:W3CDTF">2016-12-07T16:12:00Z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Archive Area">
    <vt:lpwstr/>
  </property>
  <property fmtid="{D5CDD505-2E9C-101B-9397-08002B2CF9AE}" pid="5" name="Archive_x0020_Area">
    <vt:lpwstr/>
  </property>
  <property fmtid="{D5CDD505-2E9C-101B-9397-08002B2CF9AE}" pid="6" name="Comments">
    <vt:lpwstr>Word</vt:lpwstr>
  </property>
  <property fmtid="{D5CDD505-2E9C-101B-9397-08002B2CF9AE}" pid="7" name="ContentTypeId">
    <vt:lpwstr>0x010100C568DB52D9D0A14D9B2FDCC96666E9F2007948130EC3DB064584E219954237AF39009A29E9097D3947D0B891D94ED2E6B50400ECA05668772EC24A82C7E09BAAD752FA</vt:lpwstr>
  </property>
  <property fmtid="{D5CDD505-2E9C-101B-9397-08002B2CF9AE}" pid="8" name="d6a99a24ad8d40daa6faef244685dc83">
    <vt:lpwstr>05. Evaluation, Management and Resources|9f9117f7-1e8b-4faa-b934-61c8eb6161ac</vt:lpwstr>
  </property>
  <property fmtid="{D5CDD505-2E9C-101B-9397-08002B2CF9AE}" pid="9" name="Document type">
    <vt:lpwstr/>
  </property>
  <property fmtid="{D5CDD505-2E9C-101B-9397-08002B2CF9AE}" pid="10" name="Document_x0020_type">
    <vt:lpwstr/>
  </property>
  <property fmtid="{D5CDD505-2E9C-101B-9397-08002B2CF9AE}" pid="11" name="idb508fb4be84cf2b59d0d83d698d173">
    <vt:lpwstr>ERA|138340aa-c496-4c20-838b-59838e14a4dd</vt:lpwstr>
  </property>
  <property fmtid="{D5CDD505-2E9C-101B-9397-08002B2CF9AE}" pid="12" name="l2b697698c5b48f3a6ba074d712c5d22">
    <vt:lpwstr/>
  </property>
  <property fmtid="{D5CDD505-2E9C-101B-9397-08002B2CF9AE}" pid="13" name="Origin-Author">
    <vt:lpwstr/>
  </property>
  <property fmtid="{D5CDD505-2E9C-101B-9397-08002B2CF9AE}" pid="14" name="Origin_x002d_Author">
    <vt:lpwstr/>
  </property>
  <property fmtid="{D5CDD505-2E9C-101B-9397-08002B2CF9AE}" pid="15" name="Process">
    <vt:lpwstr>231;#Not Applicable|8dc65ec9-d857-45aa-84f8-b737af65cf7c</vt:lpwstr>
  </property>
  <property fmtid="{D5CDD505-2E9C-101B-9397-08002B2CF9AE}" pid="16" name="_dlc_DocIdItemGuid">
    <vt:lpwstr>fb507cd9-3ad4-4bb5-8ef3-d65f70c20914</vt:lpwstr>
  </property>
</Properties>
</file>