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D8" w:rsidRDefault="00DE4356" w:rsidP="008F1AD8">
      <w:pPr>
        <w:spacing w:before="240"/>
        <w:contextualSpacing/>
        <w:rPr>
          <w:rFonts w:ascii="Calibri" w:eastAsiaTheme="majorEastAsia" w:hAnsi="Calibri" w:cstheme="majorBidi"/>
          <w:spacing w:val="5"/>
          <w:kern w:val="28"/>
          <w:sz w:val="40"/>
          <w:szCs w:val="52"/>
        </w:rPr>
      </w:pPr>
      <w:r>
        <w:rPr>
          <w:rFonts w:ascii="Calibri" w:eastAsiaTheme="majorEastAsia" w:hAnsi="Calibri" w:cstheme="majorBidi"/>
          <w:spacing w:val="5"/>
          <w:kern w:val="28"/>
          <w:sz w:val="40"/>
        </w:rPr>
        <w:t xml:space="preserve">Sejħa għall-Applikazzjonijiet għall-kariġi ta' Uffiċjali tal-Proġetti fl-Unità tas-Sigurtà </w:t>
      </w:r>
    </w:p>
    <w:p w:rsidR="00797555" w:rsidRPr="008F1AD8" w:rsidRDefault="00DE4356" w:rsidP="008F1AD8">
      <w:pPr>
        <w:pStyle w:val="Subtitle"/>
        <w:jc w:val="both"/>
      </w:pPr>
      <w:r>
        <w:t>Aġent Temporanju 2(f) (AD6) - bil-għan ulterjuri li tiġi stabbilita lista ta' riżerva - ERA/AD/2016/003-OPE</w:t>
      </w:r>
    </w:p>
    <w:p w:rsidR="00797555" w:rsidRDefault="00391893" w:rsidP="00797555">
      <w:pPr>
        <w:pStyle w:val="Footnote"/>
        <w:rPr>
          <w:i w:val="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3246E9" w:rsidTr="008F1AD8">
        <w:trPr>
          <w:trHeight w:val="274"/>
        </w:trPr>
        <w:tc>
          <w:tcPr>
            <w:tcW w:w="5000" w:type="pct"/>
            <w:shd w:val="clear" w:color="auto" w:fill="auto"/>
            <w:vAlign w:val="center"/>
          </w:tcPr>
          <w:p w:rsidR="00797555" w:rsidRPr="00BC4249" w:rsidRDefault="00DE4356" w:rsidP="006420F3">
            <w:pPr>
              <w:pStyle w:val="HeadingTableleft"/>
            </w:pPr>
            <w:r>
              <w:t>KONTENUT TAL-IMPJIEG</w:t>
            </w:r>
          </w:p>
        </w:tc>
      </w:tr>
      <w:tr w:rsidR="003246E9" w:rsidTr="008F1AD8">
        <w:tc>
          <w:tcPr>
            <w:tcW w:w="5000" w:type="pct"/>
          </w:tcPr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Il-persuna li se tintgħażel għall-impjieg se taħdem fl-Unità tas-Sigurtà, taħt ir-responsabbiltà ta' wieħed mill-Kapijiet tas-Settur. Minħabba s-sensittività tal-impjieg, huwa meħtieġ sens għoli ta’ kunfidenzjalità mill-kandidat magħżul.</w:t>
            </w:r>
          </w:p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Kompiti u responsabbiltajiet ewlenin:</w:t>
            </w:r>
          </w:p>
          <w:p w:rsidR="00797555" w:rsidRPr="008F1AD8" w:rsidRDefault="00DE4356" w:rsidP="008F1AD8">
            <w:pPr>
              <w:pStyle w:val="ERAbulletpoint"/>
            </w:pPr>
            <w:r>
              <w:t>Imexxi l-ħidma fl-iżvilupp ta' kwistjonijiet relatati mas-sigurtà, inklużi l-fatturi umani u l-kultura ta' sigurtà; u jikkontribwixxi għarfien espert rilevanti għal proġetti relatati mar-rapportar tal-okkorrenzi, mudelli ta' maturità u l-valutazzjoni tar-riskju;</w:t>
            </w:r>
          </w:p>
          <w:p w:rsidR="00797555" w:rsidRPr="008F1AD8" w:rsidRDefault="00DE4356" w:rsidP="008F1AD8">
            <w:pPr>
              <w:pStyle w:val="ERAbulletpoint"/>
            </w:pPr>
            <w:r>
              <w:t>Jipparteċipa fi żviluppi ulterjuri tal-kunċetti tal-awditjar jew tal-monitoraġġ;</w:t>
            </w:r>
          </w:p>
          <w:p w:rsidR="00797555" w:rsidRPr="008F1AD8" w:rsidRDefault="00DE4356" w:rsidP="008F1AD8">
            <w:pPr>
              <w:pStyle w:val="ERAbulletpoint"/>
            </w:pPr>
            <w:r>
              <w:t>Jassisti fil-promozzjoni u l-monitoraġġ tas-sistemi ta' ġestjoni tas-sigurtà;</w:t>
            </w:r>
          </w:p>
          <w:p w:rsidR="00797555" w:rsidRPr="008F1AD8" w:rsidRDefault="00DE4356" w:rsidP="008F1AD8">
            <w:pPr>
              <w:pStyle w:val="ERAbulletpoint"/>
            </w:pPr>
            <w:r>
              <w:t>Jipparteċipa fi żviluppi ulterjuri u fil-promozzjoni u l-monitoraġġ tal-prinċipji tal-valutazzjoni tal-konformità u s-superviżjoni tas-sistemi ta' ġestjoni tas-sigurtà;</w:t>
            </w:r>
          </w:p>
          <w:p w:rsidR="00797555" w:rsidRPr="008F1AD8" w:rsidRDefault="00DE4356" w:rsidP="008F1AD8">
            <w:pPr>
              <w:pStyle w:val="ERAbulletpoint"/>
            </w:pPr>
            <w:r>
              <w:t>Jipparteċipa fl-armonizzazzjoni u l-monitoraġġ ta' attivitajiet ta' investigazzjoni tal-aċċidenti, klassifikazzjonijiet tal-kawżi tal-aċċidenti u l-inċidenti u attivitajiet oħra ta' rapportar;</w:t>
            </w:r>
          </w:p>
          <w:p w:rsidR="00797555" w:rsidRPr="008F1AD8" w:rsidRDefault="00DE4356" w:rsidP="008F1AD8">
            <w:pPr>
              <w:pStyle w:val="ERAbulletpoint"/>
            </w:pPr>
            <w:r>
              <w:t>Jipprovdi appoġġ fl-organizzazzjoni u l-ġestjoni tan-netwerks tal-partijiet ikkonċernati stabbiliti mill-immudellar tar-riskju tas-Sigurtà;</w:t>
            </w:r>
          </w:p>
          <w:p w:rsidR="00797555" w:rsidRPr="008F1AD8" w:rsidRDefault="00DE4356" w:rsidP="008F1AD8">
            <w:pPr>
              <w:pStyle w:val="ERAbulletpoint"/>
            </w:pPr>
            <w:r>
              <w:t xml:space="preserve">Jipparteċipa fl-evalwazzjoni tal-prestazzjoni tas-sigurtà tal-ferroviji fl-Istati Membri differenti; </w:t>
            </w:r>
          </w:p>
          <w:p w:rsidR="00797555" w:rsidRPr="008F1AD8" w:rsidRDefault="00DE4356" w:rsidP="008F1AD8">
            <w:pPr>
              <w:pStyle w:val="ERAbulletpoint"/>
            </w:pPr>
            <w:r>
              <w:t>Jassisti fit-tħejjija ta' opinjonijiet tekniċi għall-Kummissjoni Ewropea li jikkonċernaw aspetti relatati mas-sigurtà, inkluż l-ikkontrollar tat-traspożizzjoni u l-implimentazzjoni tal-leġiżlazzjoni Ewropea;</w:t>
            </w:r>
          </w:p>
          <w:p w:rsidR="00797555" w:rsidRPr="008F1AD8" w:rsidRDefault="00DE4356" w:rsidP="008F1AD8">
            <w:pPr>
              <w:pStyle w:val="ERAbulletpoint"/>
            </w:pPr>
            <w:r>
              <w:t>Jappoġġja l-maniġment tal-parti kkonċernata tal-Unità tas-Sigurtà kif ukoll komunikazzjoni interna u esterna.</w:t>
            </w:r>
          </w:p>
          <w:p w:rsidR="00797555" w:rsidRPr="00BD501C" w:rsidRDefault="00391893" w:rsidP="006420F3">
            <w:pPr>
              <w:spacing w:before="120" w:after="0"/>
              <w:ind w:left="851"/>
              <w:contextualSpacing/>
              <w:jc w:val="left"/>
              <w:rPr>
                <w:color w:val="auto"/>
                <w:szCs w:val="20"/>
              </w:rPr>
            </w:pPr>
          </w:p>
        </w:tc>
      </w:tr>
    </w:tbl>
    <w:p w:rsidR="00797555" w:rsidRDefault="00391893" w:rsidP="00797555">
      <w:pPr>
        <w:spacing w:after="0"/>
      </w:pPr>
    </w:p>
    <w:p w:rsidR="004E37A9" w:rsidRPr="009B7308" w:rsidRDefault="00391893" w:rsidP="0079755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3246E9" w:rsidTr="008F1AD8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797555" w:rsidRPr="00AE3651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rPr>
                <w:i/>
                <w:color w:val="0C4DA2"/>
              </w:rPr>
              <w:t>KWALIFIKI PROFESSJONALI U REKWIŻITI OĦRAJN</w:t>
            </w:r>
          </w:p>
        </w:tc>
      </w:tr>
      <w:tr w:rsidR="003246E9" w:rsidTr="008F1AD8">
        <w:tc>
          <w:tcPr>
            <w:tcW w:w="5000" w:type="pct"/>
          </w:tcPr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Biex ikunu kkunsidrati eliġibbli, il-kandidati għandhom jissodisfaw il-kriterji eliġibbli kollha kif speċifikat hawn taħt sad-data tal-għeluq għas-sottomissjoni tal-applikazzjonijiet:</w:t>
            </w:r>
          </w:p>
          <w:p w:rsidR="00797555" w:rsidRPr="008F1AD8" w:rsidRDefault="00391893" w:rsidP="006420F3">
            <w:pPr>
              <w:spacing w:after="0"/>
              <w:rPr>
                <w:b/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</w:rPr>
              <w:t>KRITERJI TA' ELIĠIBBILTÀ</w:t>
            </w:r>
          </w:p>
          <w:p w:rsidR="00797555" w:rsidRPr="008F1AD8" w:rsidRDefault="00391893" w:rsidP="006420F3">
            <w:pPr>
              <w:spacing w:after="0"/>
              <w:jc w:val="center"/>
              <w:rPr>
                <w:b/>
                <w:color w:val="auto"/>
                <w:szCs w:val="20"/>
              </w:rPr>
            </w:pPr>
          </w:p>
          <w:p w:rsidR="00797555" w:rsidRPr="008F1AD8" w:rsidRDefault="00DE4356" w:rsidP="006420F3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lastRenderedPageBreak/>
              <w:t>Ikollhom livell ta' edukazzjoni li jikkorrispondi għal studji universitarji mitmumin, mixhudin b'diploma</w:t>
            </w:r>
            <w:r>
              <w:rPr>
                <w:rStyle w:val="FootnoteReference"/>
                <w:color w:val="auto"/>
              </w:rPr>
              <w:footnoteReference w:id="1"/>
            </w:r>
            <w:r>
              <w:rPr>
                <w:color w:val="auto"/>
              </w:rPr>
              <w:t xml:space="preserve"> meta l-perjodu normali tal-edukazzjoni universitarja jkun ta' 4 snin jew iktar, segwiti minn tal-inqas 3 snin ta' esperjenza professjonali;</w:t>
            </w:r>
          </w:p>
          <w:p w:rsidR="00797555" w:rsidRPr="008F1AD8" w:rsidRDefault="00DE4356" w:rsidP="006420F3">
            <w:pPr>
              <w:pStyle w:val="ERAbulletpoint"/>
              <w:numPr>
                <w:ilvl w:val="0"/>
                <w:numId w:val="0"/>
              </w:numPr>
              <w:ind w:left="851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JEW</w:t>
            </w:r>
          </w:p>
          <w:p w:rsidR="00797555" w:rsidRPr="008F1AD8" w:rsidRDefault="00DE4356" w:rsidP="006420F3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Ikollhom livell ta' edukazzjoni li jikkorrispondi għal studji universitarji mitmumin, mixhudin b'diploma meta l-perjodu normali tal-edukazzjoni universitarja jkun 3 snin, segwiti minn tal-inqas 4 snin ta' esperjenza professjonali;</w:t>
            </w:r>
          </w:p>
          <w:p w:rsidR="00797555" w:rsidRPr="008F1AD8" w:rsidRDefault="00DE4356" w:rsidP="006420F3">
            <w:pPr>
              <w:pStyle w:val="ERAbulletpoint"/>
              <w:numPr>
                <w:ilvl w:val="0"/>
                <w:numId w:val="0"/>
              </w:numPr>
              <w:spacing w:after="0"/>
              <w:ind w:left="851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JEW</w:t>
            </w: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Ikollhom fejn iġġustifikat fl-interessi tas-servizz, taħriġ professjonali ta' livell ekwivalenti.</w:t>
            </w:r>
          </w:p>
          <w:p w:rsidR="00797555" w:rsidRPr="008F1AD8" w:rsidRDefault="00391893" w:rsidP="006420F3">
            <w:pPr>
              <w:ind w:left="851"/>
              <w:contextualSpacing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ind w:left="851"/>
              <w:contextualSpacing/>
              <w:rPr>
                <w:b/>
                <w:color w:val="auto"/>
              </w:rPr>
            </w:pPr>
            <w:r>
              <w:rPr>
                <w:b/>
                <w:color w:val="auto"/>
              </w:rPr>
              <w:t>Importanti:</w:t>
            </w:r>
          </w:p>
          <w:p w:rsidR="00797555" w:rsidRPr="008F1AD8" w:rsidRDefault="00DE4356" w:rsidP="00347D65">
            <w:pPr>
              <w:pStyle w:val="ERAbulletpoint"/>
              <w:numPr>
                <w:ilvl w:val="0"/>
                <w:numId w:val="0"/>
              </w:numPr>
              <w:spacing w:before="0"/>
              <w:ind w:left="850"/>
              <w:rPr>
                <w:color w:val="auto"/>
                <w:szCs w:val="20"/>
              </w:rPr>
            </w:pPr>
            <w:r>
              <w:rPr>
                <w:color w:val="auto"/>
              </w:rPr>
              <w:t>L-istudji universitarji għandhom ikunu fil-qasam tal-fatturi Umani, il-psikoloġija Ergonomika, tax-Xogħol, Organizzazzjonali jew okkupazzjonali jew f'dixxiplina simili;</w:t>
            </w:r>
          </w:p>
          <w:p w:rsidR="00797555" w:rsidRPr="008F1AD8" w:rsidRDefault="00391893" w:rsidP="006420F3">
            <w:pPr>
              <w:spacing w:before="120"/>
              <w:ind w:left="851"/>
              <w:contextualSpacing/>
              <w:rPr>
                <w:color w:val="auto"/>
              </w:rPr>
            </w:pP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spacing w:before="120"/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Ikollhom għarfien tajjeb ħafna ta' lingwa uffiċjali</w:t>
            </w:r>
            <w:r>
              <w:rPr>
                <w:color w:val="auto"/>
                <w:vertAlign w:val="superscript"/>
              </w:rPr>
              <w:footnoteReference w:id="2"/>
            </w:r>
            <w:r>
              <w:rPr>
                <w:color w:val="auto"/>
              </w:rPr>
              <w:t xml:space="preserve"> tal-Unjoni Ewropea u għarfien sodisfaċenti ta' lingwa oħra uffiċjali</w:t>
            </w:r>
            <w:r>
              <w:rPr>
                <w:color w:val="auto"/>
                <w:vertAlign w:val="superscript"/>
              </w:rPr>
              <w:footnoteReference w:id="3"/>
            </w:r>
            <w:r>
              <w:rPr>
                <w:color w:val="auto"/>
              </w:rPr>
              <w:t xml:space="preserve"> tal-Unjoni Ewropea sa fejn dan hu meħtieġ għat-twettiq tad-dmirijiet relatati mal-kariga;</w:t>
            </w: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spacing w:before="120"/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Ikunu ċittadini ta' Stat Membru tal-Unjoni Ewropea jew tal-Istati li huma partijiet għall-Ftehim taż-ŻEE (l-Iżlanda, il-Liechtenstein u n-Norveġja);</w:t>
            </w: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spacing w:before="120"/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Igawdu minn drittijiet sħaħ bħala ċittadin;</w:t>
            </w: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spacing w:before="120"/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Ikunu wettaqu kull obbligu impost mil-liġijiet applikabbli li jikkonċernaw is-servizz militari</w:t>
            </w:r>
            <w:r>
              <w:rPr>
                <w:color w:val="auto"/>
                <w:vertAlign w:val="superscript"/>
              </w:rPr>
              <w:footnoteReference w:id="4"/>
            </w:r>
            <w:r>
              <w:rPr>
                <w:color w:val="auto"/>
              </w:rPr>
              <w:t>;</w:t>
            </w: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spacing w:before="120"/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Jissodisfaw ir-rekwiżiti tal-karattru għad-dmirijiet involuti</w:t>
            </w:r>
            <w:r>
              <w:rPr>
                <w:rStyle w:val="FootnoteReference"/>
                <w:color w:val="auto"/>
              </w:rPr>
              <w:footnoteReference w:id="5"/>
            </w:r>
            <w:r>
              <w:rPr>
                <w:color w:val="auto"/>
              </w:rPr>
              <w:t>;</w:t>
            </w:r>
          </w:p>
          <w:p w:rsidR="00797555" w:rsidRPr="008F1AD8" w:rsidRDefault="00DE4356" w:rsidP="006420F3">
            <w:pPr>
              <w:numPr>
                <w:ilvl w:val="0"/>
                <w:numId w:val="15"/>
              </w:numPr>
              <w:spacing w:before="120" w:after="0"/>
              <w:ind w:left="851" w:hanging="284"/>
              <w:contextualSpacing/>
              <w:rPr>
                <w:color w:val="auto"/>
              </w:rPr>
            </w:pPr>
            <w:r>
              <w:rPr>
                <w:color w:val="auto"/>
              </w:rPr>
              <w:t>Ikunu fiżikamentment kapaċi jwettqu d-dmirijiet relatati mal-kariga</w:t>
            </w:r>
            <w:r>
              <w:rPr>
                <w:color w:val="auto"/>
                <w:vertAlign w:val="superscript"/>
              </w:rPr>
              <w:footnoteReference w:id="6"/>
            </w:r>
            <w:r>
              <w:rPr>
                <w:color w:val="auto"/>
              </w:rPr>
              <w:t>.</w:t>
            </w:r>
          </w:p>
          <w:p w:rsidR="00797555" w:rsidRPr="008F1AD8" w:rsidRDefault="00391893" w:rsidP="006420F3">
            <w:pPr>
              <w:spacing w:after="0"/>
              <w:ind w:left="900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L-applikazzjonijiet kollha eliġibbli se jiġu vvalutati u evalwati skont il-ħtiġijiet elenkati hawn taħt. Jekk jogħġbok innota li n-nuqqas ta' konformità ma' minn tal-inqas wieħed mill-kriterji essenzjali għandu jirriżulta fl-esklużjoni tal-kandidat mill-għażla. Kriterji vantaġġjużi jikkonstitwixxu assi addizzjonali u mhumiex se jirriżultaw f'esklużjoni, jekk ma jiġux issodisfati.</w:t>
            </w:r>
          </w:p>
          <w:p w:rsidR="00797555" w:rsidRPr="008F1AD8" w:rsidRDefault="00DE4356" w:rsidP="006420F3">
            <w:pPr>
              <w:spacing w:after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</w:rPr>
              <w:t>KRITERJI TAL-GĦAŻLA</w:t>
            </w:r>
          </w:p>
          <w:p w:rsidR="00797555" w:rsidRPr="008F1AD8" w:rsidRDefault="00391893" w:rsidP="006420F3">
            <w:pPr>
              <w:spacing w:after="0"/>
              <w:rPr>
                <w:b/>
                <w:color w:val="auto"/>
                <w:szCs w:val="20"/>
              </w:rPr>
            </w:pPr>
          </w:p>
          <w:p w:rsidR="008F1AD8" w:rsidRPr="008F1AD8" w:rsidRDefault="00DE4356" w:rsidP="008F1AD8">
            <w:pPr>
              <w:spacing w:after="0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Sabiex il-Kumitat tal-Għażla jivvaluta l-kompetenzi u l-ħiliet tiegħek, inti mitlub tippreżenta </w:t>
            </w:r>
            <w:r>
              <w:rPr>
                <w:color w:val="auto"/>
                <w:u w:val="single"/>
              </w:rPr>
              <w:t>eżempji konkreti</w:t>
            </w:r>
            <w:r>
              <w:rPr>
                <w:color w:val="auto"/>
              </w:rPr>
              <w:t xml:space="preserve"> mill-kwalifiki edukattivi u l-esperjenza professjonali tiegħek li juru li inti tissodisfa l-kriterji tal-għażla essenzjali u vantaġġużi:</w:t>
            </w:r>
          </w:p>
          <w:p w:rsidR="00797555" w:rsidRPr="006C1DA3" w:rsidRDefault="00391893" w:rsidP="006420F3">
            <w:pPr>
              <w:spacing w:after="0"/>
              <w:rPr>
                <w:b/>
                <w:color w:val="002034" w:themeColor="text1"/>
                <w:szCs w:val="20"/>
              </w:rPr>
            </w:pPr>
          </w:p>
          <w:p w:rsidR="00797555" w:rsidRPr="00BC4249" w:rsidRDefault="00DE4356" w:rsidP="00797555">
            <w:pPr>
              <w:numPr>
                <w:ilvl w:val="0"/>
                <w:numId w:val="17"/>
              </w:numPr>
              <w:spacing w:after="0"/>
              <w:contextualSpacing/>
              <w:jc w:val="left"/>
              <w:rPr>
                <w:i/>
                <w:color w:val="0C4DA2"/>
                <w:sz w:val="24"/>
              </w:rPr>
            </w:pPr>
            <w:r>
              <w:rPr>
                <w:i/>
                <w:color w:val="0C4DA2"/>
                <w:sz w:val="24"/>
              </w:rPr>
              <w:t>Essenzjali</w:t>
            </w:r>
          </w:p>
          <w:p w:rsidR="00797555" w:rsidRPr="008F1AD8" w:rsidRDefault="00DE4356" w:rsidP="006420F3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Esperjenza ta' xogħol u għarfien espert rilevanti fil-qasam tal-prestazzjoni umana u l-kultura ta' sigurtà;</w:t>
            </w:r>
          </w:p>
          <w:p w:rsidR="00797555" w:rsidRPr="008F1AD8" w:rsidRDefault="00DE4356" w:rsidP="006420F3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Il-kapaċità li taħdem mill-qrib mal-esperti tekniċi u l-persunal tal-ferrovija;</w:t>
            </w:r>
          </w:p>
          <w:p w:rsidR="00797555" w:rsidRPr="008F1AD8" w:rsidRDefault="00DE4356" w:rsidP="006420F3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Ħiliet ta' komunikazzjoni miktuba u mitkellma tajbin ħafna</w:t>
            </w:r>
          </w:p>
          <w:p w:rsidR="00797555" w:rsidRDefault="00391893" w:rsidP="00797555">
            <w:pPr>
              <w:pStyle w:val="ERAbulletpoint"/>
              <w:numPr>
                <w:ilvl w:val="0"/>
                <w:numId w:val="0"/>
              </w:numPr>
              <w:ind w:left="851"/>
            </w:pPr>
          </w:p>
          <w:p w:rsidR="00797555" w:rsidRPr="006A7D1B" w:rsidRDefault="00DE4356" w:rsidP="00797555">
            <w:pPr>
              <w:numPr>
                <w:ilvl w:val="0"/>
                <w:numId w:val="17"/>
              </w:numPr>
              <w:spacing w:after="0"/>
              <w:contextualSpacing/>
              <w:jc w:val="left"/>
              <w:rPr>
                <w:i/>
                <w:color w:val="0C4DA2"/>
                <w:sz w:val="24"/>
              </w:rPr>
            </w:pPr>
            <w:r>
              <w:rPr>
                <w:i/>
                <w:color w:val="0C4DA2"/>
                <w:sz w:val="24"/>
              </w:rPr>
              <w:t>Ta' vantaġġ</w:t>
            </w:r>
          </w:p>
          <w:p w:rsidR="00797555" w:rsidRDefault="00DE4356" w:rsidP="006420F3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Esperjenza tal-integrazzjoni ta' fatturi umani f'sistemi ta' ġestjoni tas-sigurtà, b'mod partikolari l-valutazzjoni tar-riskju, il-ġestjoni tad-disinn u l-bidla, il-proċessi ta' monitoraġġ u proċessi oħra relatati ma' prestazzjoni umana;</w:t>
            </w:r>
          </w:p>
          <w:p w:rsidR="00797555" w:rsidRDefault="00DE4356" w:rsidP="006420F3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Esperjenza ta' għoti ta' appoġġ ta' fatturi umani għal proġetti ta' taħriġ tal-iżvilupp tekniku u/jew ta' ħiliet u ta' kompetenzi, inkluż l-iżvilupp ta' sistemi ta' rapportar u investigazzjoni ta' inċidenti/aċċidenti;</w:t>
            </w:r>
          </w:p>
          <w:p w:rsidR="00797555" w:rsidRDefault="00DE4356" w:rsidP="006420F3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Esperjenza ta' kontribut għall-iżvilupp ta' kultura organizzazzjonali u ta' sigurtà , inkluża l-valutazzjoni tal-klima tas-sigurtà u l-ħidma mal-persunal biex jiġi faċilitat l-iżvilupp ta' kultura ta' sigurtà pożttiva fi ħdan organizzazzjoni;</w:t>
            </w:r>
          </w:p>
          <w:p w:rsidR="00797555" w:rsidRDefault="00DE4356" w:rsidP="006420F3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Sħubija (chartered jew ta' grad ta' prattikant) ta' korp professjonali nazzjonali jew internazzjonali fil-qasam tal-fatturi umani, l-ergonomija jew il-psikoloġija;</w:t>
            </w:r>
          </w:p>
          <w:p w:rsidR="00797555" w:rsidRDefault="00DE4356" w:rsidP="006420F3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L-għarfien u l-esperjenza fi kwistjonijiet operazzjonali u/jew ta' manutenzjoni tal-ferrovija;</w:t>
            </w:r>
          </w:p>
          <w:p w:rsidR="00797555" w:rsidRPr="00AA1C1F" w:rsidRDefault="00DE4356" w:rsidP="006420F3">
            <w:pPr>
              <w:pStyle w:val="ERAbulletpoint"/>
              <w:rPr>
                <w:color w:val="002034" w:themeColor="text1"/>
              </w:rPr>
            </w:pPr>
            <w:r>
              <w:rPr>
                <w:color w:val="002034" w:themeColor="text1"/>
              </w:rPr>
              <w:t>Għarfien fiċ-ċertifikazzjoni u s-superviżjoni/sorveljanza ta' proċessi ta' sistemi ta' ġestjoni.</w:t>
            </w:r>
          </w:p>
          <w:p w:rsidR="00797555" w:rsidRPr="00AE3651" w:rsidRDefault="00391893" w:rsidP="006420F3">
            <w:pPr>
              <w:spacing w:after="0"/>
              <w:jc w:val="left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Skont in-numru ta' applikazzjonijiet li jaslu, il-Kumitat tal-Għażla jista' japplika rekwiżiti aktar stretti fi ħdan il-kriterji tal-għażla msemmija qabel.</w:t>
            </w:r>
          </w:p>
          <w:p w:rsidR="00797555" w:rsidRPr="00AE3651" w:rsidRDefault="00391893" w:rsidP="006420F3">
            <w:pPr>
              <w:spacing w:after="0"/>
              <w:jc w:val="left"/>
              <w:rPr>
                <w:color w:val="auto"/>
                <w:szCs w:val="20"/>
              </w:rPr>
            </w:pPr>
          </w:p>
        </w:tc>
      </w:tr>
    </w:tbl>
    <w:p w:rsidR="00797555" w:rsidRDefault="00391893" w:rsidP="00797555">
      <w:pPr>
        <w:spacing w:after="0"/>
        <w:rPr>
          <w:sz w:val="16"/>
          <w:szCs w:val="16"/>
        </w:rPr>
      </w:pPr>
    </w:p>
    <w:p w:rsidR="00887E37" w:rsidRDefault="00DE4356" w:rsidP="00887E37">
      <w:pPr>
        <w:spacing w:after="200" w:line="276" w:lineRule="auto"/>
        <w:jc w:val="left"/>
      </w:pPr>
      <w:r>
        <w:br w:type="page"/>
      </w:r>
    </w:p>
    <w:p w:rsidR="008F1AD8" w:rsidRDefault="00DE4356" w:rsidP="008F1AD8">
      <w:pPr>
        <w:tabs>
          <w:tab w:val="left" w:pos="4962"/>
        </w:tabs>
        <w:spacing w:before="240" w:line="276" w:lineRule="auto"/>
        <w:contextualSpacing/>
        <w:rPr>
          <w:rFonts w:ascii="Calibri" w:eastAsiaTheme="majorEastAsia" w:hAnsi="Calibri" w:cstheme="majorBidi"/>
          <w:spacing w:val="5"/>
          <w:kern w:val="28"/>
          <w:sz w:val="40"/>
          <w:szCs w:val="52"/>
        </w:rPr>
      </w:pPr>
      <w:r>
        <w:rPr>
          <w:rFonts w:ascii="Calibri" w:eastAsiaTheme="majorEastAsia" w:hAnsi="Calibri" w:cstheme="majorBidi"/>
          <w:spacing w:val="5"/>
          <w:kern w:val="28"/>
          <w:sz w:val="40"/>
        </w:rPr>
        <w:lastRenderedPageBreak/>
        <w:t>Sejħa għall-Applikazzjonijiet għall-kariġi ta' Uffiċjali tal-Proġetti fl-Unità tas-Sigurtà</w:t>
      </w:r>
    </w:p>
    <w:p w:rsidR="00797555" w:rsidRPr="008F1AD8" w:rsidRDefault="00DE4356" w:rsidP="008F1AD8">
      <w:pPr>
        <w:pStyle w:val="Subtitle"/>
        <w:jc w:val="both"/>
      </w:pPr>
      <w:r>
        <w:t>Aġent Temporanju 2(f) (AD6) - bil-għan ulterjuri li tiġi stabbilita lista ta' riżerva - ERA/AD/2016/003-OPE</w:t>
      </w:r>
    </w:p>
    <w:p w:rsidR="00797555" w:rsidRPr="008F1AD8" w:rsidRDefault="00391893" w:rsidP="007975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3246E9" w:rsidTr="008F1AD8">
        <w:tc>
          <w:tcPr>
            <w:tcW w:w="2527" w:type="pct"/>
          </w:tcPr>
          <w:p w:rsidR="00797555" w:rsidRPr="009C390E" w:rsidRDefault="00DE4356" w:rsidP="00957587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Data tal-Pubblikazzjoni:</w:t>
            </w:r>
            <w:r>
              <w:rPr>
                <w:color w:val="auto"/>
              </w:rPr>
              <w:t xml:space="preserve"> </w:t>
            </w:r>
            <w:r w:rsidR="00957587">
              <w:rPr>
                <w:color w:val="auto"/>
                <w:lang w:val="fr-BE"/>
              </w:rPr>
              <w:t>12</w:t>
            </w:r>
            <w:r>
              <w:rPr>
                <w:color w:val="auto"/>
              </w:rPr>
              <w:t>/1</w:t>
            </w:r>
            <w:r w:rsidR="00957587">
              <w:rPr>
                <w:color w:val="auto"/>
                <w:lang w:val="fr-BE"/>
              </w:rPr>
              <w:t>2</w:t>
            </w:r>
            <w:r>
              <w:rPr>
                <w:color w:val="auto"/>
              </w:rPr>
              <w:t>/2016</w:t>
            </w:r>
          </w:p>
        </w:tc>
        <w:tc>
          <w:tcPr>
            <w:tcW w:w="2473" w:type="pct"/>
          </w:tcPr>
          <w:p w:rsidR="00797555" w:rsidRPr="009C390E" w:rsidRDefault="00DE4356" w:rsidP="00957587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Data tal-għeluq għall-applikazzjonijiet:</w:t>
            </w:r>
            <w:r>
              <w:rPr>
                <w:color w:val="auto"/>
              </w:rPr>
              <w:t xml:space="preserve"> </w:t>
            </w:r>
            <w:r w:rsidR="00957587" w:rsidRPr="00957587">
              <w:rPr>
                <w:color w:val="auto"/>
                <w:lang w:val="sv-SE"/>
              </w:rPr>
              <w:t>12</w:t>
            </w:r>
            <w:r>
              <w:rPr>
                <w:color w:val="auto"/>
              </w:rPr>
              <w:t>/</w:t>
            </w:r>
            <w:r w:rsidR="00957587" w:rsidRPr="00957587">
              <w:rPr>
                <w:color w:val="auto"/>
                <w:lang w:val="sv-SE"/>
              </w:rPr>
              <w:t>01</w:t>
            </w:r>
            <w:r>
              <w:rPr>
                <w:color w:val="auto"/>
              </w:rPr>
              <w:t>/201</w:t>
            </w:r>
            <w:r w:rsidR="00957587" w:rsidRPr="00957587">
              <w:rPr>
                <w:color w:val="auto"/>
                <w:lang w:val="sv-SE"/>
              </w:rPr>
              <w:t>7</w:t>
            </w:r>
            <w:r>
              <w:rPr>
                <w:color w:val="auto"/>
              </w:rPr>
              <w:t xml:space="preserve"> (23.59 CET, Ħin lokali ta' Valenciennes)</w:t>
            </w:r>
          </w:p>
        </w:tc>
      </w:tr>
      <w:tr w:rsidR="003246E9" w:rsidTr="008F1AD8">
        <w:tc>
          <w:tcPr>
            <w:tcW w:w="2527" w:type="pct"/>
          </w:tcPr>
          <w:p w:rsidR="00797555" w:rsidRPr="009C390E" w:rsidRDefault="00DE4356" w:rsidP="006420F3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Tip ta' kuntratt:</w:t>
            </w:r>
            <w:r>
              <w:rPr>
                <w:color w:val="auto"/>
              </w:rPr>
              <w:t xml:space="preserve"> Aġent Temporanju 2(f)</w:t>
            </w:r>
          </w:p>
          <w:p w:rsidR="00797555" w:rsidRPr="009C390E" w:rsidRDefault="00DE4356" w:rsidP="006420F3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Gruppi ta' funzjoni u grad:</w:t>
            </w:r>
            <w:r>
              <w:rPr>
                <w:color w:val="auto"/>
              </w:rPr>
              <w:t xml:space="preserve"> AD6</w:t>
            </w:r>
          </w:p>
        </w:tc>
        <w:tc>
          <w:tcPr>
            <w:tcW w:w="2473" w:type="pct"/>
          </w:tcPr>
          <w:p w:rsidR="00797555" w:rsidRPr="009C390E" w:rsidRDefault="00DE4356" w:rsidP="006420F3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Post tal-impjieg:</w:t>
            </w:r>
            <w:r>
              <w:rPr>
                <w:color w:val="auto"/>
              </w:rPr>
              <w:t xml:space="preserve"> Valenciennes, Franza</w:t>
            </w:r>
          </w:p>
        </w:tc>
      </w:tr>
      <w:tr w:rsidR="003246E9" w:rsidTr="008F1AD8">
        <w:tc>
          <w:tcPr>
            <w:tcW w:w="2527" w:type="pct"/>
          </w:tcPr>
          <w:p w:rsidR="00797555" w:rsidRPr="009C390E" w:rsidRDefault="00DE4356" w:rsidP="006420F3">
            <w:pPr>
              <w:tabs>
                <w:tab w:val="left" w:pos="-720"/>
              </w:tabs>
              <w:suppressAutoHyphens/>
              <w:spacing w:after="0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Durata tal-kuntratt:</w:t>
            </w:r>
            <w:r>
              <w:rPr>
                <w:color w:val="auto"/>
              </w:rPr>
              <w:t xml:space="preserve"> 4 snin u jista' jiġġedded għal perjodu definit ta' mhux iktar minn 4 snin. Jekk jiġġedded għat-tieni darba, il-kuntratt isir indefinit</w:t>
            </w:r>
          </w:p>
        </w:tc>
        <w:tc>
          <w:tcPr>
            <w:tcW w:w="2473" w:type="pct"/>
          </w:tcPr>
          <w:p w:rsidR="00797555" w:rsidRPr="009C390E" w:rsidRDefault="00DE4356" w:rsidP="008F1AD8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Salarju bażiku fix-xahar:</w:t>
            </w:r>
            <w:r>
              <w:rPr>
                <w:color w:val="auto"/>
              </w:rPr>
              <w:t xml:space="preserve"> EUR 5.079,70 fl-ewwel skala b'fattur ta' ponderazzjoni ta' 13.8 % (mill-01/07/2016) flimkien ma' benefiċċji speċifiċi fejn applikabbli</w:t>
            </w:r>
          </w:p>
        </w:tc>
      </w:tr>
      <w:tr w:rsidR="003246E9" w:rsidTr="008F1AD8">
        <w:tc>
          <w:tcPr>
            <w:tcW w:w="5000" w:type="pct"/>
            <w:gridSpan w:val="2"/>
          </w:tcPr>
          <w:p w:rsidR="00797555" w:rsidRPr="009C390E" w:rsidRDefault="00DE4356" w:rsidP="006420F3">
            <w:pPr>
              <w:spacing w:after="0"/>
              <w:jc w:val="left"/>
              <w:rPr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Unità:</w:t>
            </w:r>
            <w:r>
              <w:rPr>
                <w:color w:val="auto"/>
              </w:rPr>
              <w:t xml:space="preserve"> </w:t>
            </w:r>
            <w:r>
              <w:rPr>
                <w:color w:val="002034" w:themeColor="text1"/>
              </w:rPr>
              <w:t>ara taħt</w:t>
            </w:r>
          </w:p>
        </w:tc>
      </w:tr>
      <w:tr w:rsidR="003246E9" w:rsidTr="008F1AD8">
        <w:tc>
          <w:tcPr>
            <w:tcW w:w="2527" w:type="pct"/>
          </w:tcPr>
          <w:p w:rsidR="00797555" w:rsidRPr="009C390E" w:rsidRDefault="00DE4356" w:rsidP="006420F3">
            <w:pPr>
              <w:spacing w:after="0"/>
              <w:jc w:val="left"/>
              <w:rPr>
                <w:b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 xml:space="preserve">L-applikazzjonijiet għandhom jintbagħtu b'posta elettronika biss lil mailbox: </w:t>
            </w:r>
            <w:r>
              <w:rPr>
                <w:color w:val="002034" w:themeColor="text1"/>
              </w:rPr>
              <w:t>jobs@era.europa.eu</w:t>
            </w:r>
          </w:p>
        </w:tc>
        <w:tc>
          <w:tcPr>
            <w:tcW w:w="2473" w:type="pct"/>
          </w:tcPr>
          <w:p w:rsidR="00797555" w:rsidRPr="009C390E" w:rsidRDefault="00DE4356" w:rsidP="00797555">
            <w:pPr>
              <w:spacing w:after="0"/>
              <w:jc w:val="left"/>
              <w:rPr>
                <w:b/>
                <w:color w:val="auto"/>
                <w:szCs w:val="20"/>
              </w:rPr>
            </w:pPr>
            <w:r>
              <w:rPr>
                <w:rFonts w:ascii="Calibri" w:eastAsiaTheme="majorEastAsia" w:hAnsi="Calibri" w:cstheme="majorBidi"/>
                <w:i/>
                <w:color w:val="0C4DA2"/>
              </w:rPr>
              <w:t>Lista ta' riżerva valida sa:</w:t>
            </w:r>
            <w:r>
              <w:rPr>
                <w:color w:val="auto"/>
              </w:rPr>
              <w:t xml:space="preserve"> 31/12/2017 (il-validità tal-lista ta' riżerva tista' tiġi estiża)</w:t>
            </w:r>
          </w:p>
        </w:tc>
      </w:tr>
    </w:tbl>
    <w:p w:rsidR="00797555" w:rsidRPr="009C390E" w:rsidRDefault="00391893" w:rsidP="00797555">
      <w:pPr>
        <w:tabs>
          <w:tab w:val="left" w:pos="5355"/>
        </w:tabs>
        <w:spacing w:after="0"/>
        <w:jc w:val="left"/>
        <w:rPr>
          <w:color w:val="auto"/>
        </w:rPr>
      </w:pPr>
    </w:p>
    <w:p w:rsidR="00797555" w:rsidRPr="009C390E" w:rsidRDefault="00391893" w:rsidP="00797555">
      <w:pPr>
        <w:spacing w:after="0"/>
        <w:jc w:val="left"/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3246E9" w:rsidTr="008F1AD8">
        <w:trPr>
          <w:trHeight w:val="247"/>
        </w:trPr>
        <w:tc>
          <w:tcPr>
            <w:tcW w:w="5000" w:type="pct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auto"/>
              </w:rPr>
            </w:pPr>
            <w:r>
              <w:rPr>
                <w:i/>
                <w:color w:val="0C4DA2"/>
              </w:rPr>
              <w:t>L-AĠENZIJA</w:t>
            </w:r>
          </w:p>
        </w:tc>
      </w:tr>
      <w:tr w:rsidR="003246E9" w:rsidTr="008F1AD8">
        <w:trPr>
          <w:trHeight w:val="2235"/>
        </w:trPr>
        <w:tc>
          <w:tcPr>
            <w:tcW w:w="5000" w:type="pct"/>
          </w:tcPr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L-Aġenzija tal-Unjoni Ewropea għall-Ferroviji (minn hawn 'il quddiem "l-Aġenzija") ġiet stabbilita permezz tar-Regolament (UE) 2016/796 tal-Parlament Ewropew u tal-Kunsill tal-11 ta' Mejju 2016. Il-missjoni tagħna hija li nagħmlu s-sistema ferrovjarja taħdem aħjar għas-soċjetà u aħna nagħmlu dan billi nikkontribwixxu għall-ħolqien ta' Żona Ferrovjarja Unika Ewropea mingħajr fruntieri, li tiggarantixxi livell għoli ta' sigurtà, billi niżviluppaw approċċ komuni għas-sigurtà dwar is-Sistema Ewropea tal-Ġestjoni tat-Traffiku Ferrovjarju (ERTMS, European Train Control Communication System) u billi nippromwovu aċċess issimplifikat għall-klijenti għas-settur ferrovjarju Ewropew. Barra minn hekk, l-Aġenżija se ssir, mill-2019 'il quddiem, l-Awtorità Ewropea li toħroġ ċertifikati uniċi ta' sigurtà madwar l-UE lill-impriżi ferrovjarji, li toħroġ awtorizzazzjonijiet tal-vetturi għal operat f'aktar minn pajjiż wieħed u li tagħti approvazzjoni minn qabel għal infrastruttura ERTMS. L-Aġenzija hija bbażata f'Valenciennes (kwartieri ġenerali) u f'Lille (ċentru tal-laqgħat), Franza, u bħalissa tħaddem 160 persunal.</w:t>
            </w:r>
          </w:p>
          <w:p w:rsidR="00797555" w:rsidRPr="008F1AD8" w:rsidRDefault="00DE4356" w:rsidP="006420F3">
            <w:pPr>
              <w:spacing w:after="0"/>
              <w:rPr>
                <w:rStyle w:val="Hyperlink"/>
                <w:color w:val="auto"/>
              </w:rPr>
            </w:pPr>
            <w:r>
              <w:rPr>
                <w:color w:val="auto"/>
              </w:rPr>
              <w:t xml:space="preserve">Għal aktar informazzjoni dwar l-Aġenzija, jekk jogħġbok żur is-sit web tagħna: </w:t>
            </w:r>
            <w:hyperlink r:id="rId13" w:history="1">
              <w:r>
                <w:rPr>
                  <w:rStyle w:val="Hyperlink"/>
                  <w:color w:val="auto"/>
                </w:rPr>
                <w:t>http://www.era.europa.eu</w:t>
              </w:r>
            </w:hyperlink>
          </w:p>
          <w:p w:rsidR="00797555" w:rsidRPr="009C390E" w:rsidRDefault="00391893" w:rsidP="006420F3">
            <w:pPr>
              <w:spacing w:after="0"/>
              <w:rPr>
                <w:color w:val="auto"/>
              </w:rPr>
            </w:pPr>
          </w:p>
        </w:tc>
      </w:tr>
    </w:tbl>
    <w:p w:rsidR="00797555" w:rsidRPr="009C390E" w:rsidRDefault="00391893" w:rsidP="00797555">
      <w:pPr>
        <w:spacing w:after="0"/>
        <w:jc w:val="left"/>
        <w:rPr>
          <w:color w:val="auto"/>
        </w:rPr>
      </w:pPr>
    </w:p>
    <w:p w:rsidR="0040145B" w:rsidRPr="00BC4249" w:rsidRDefault="00391893" w:rsidP="0040145B">
      <w:pPr>
        <w:spacing w:after="0"/>
        <w:jc w:val="left"/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3246E9" w:rsidTr="008F1AD8">
        <w:trPr>
          <w:trHeight w:val="274"/>
        </w:trPr>
        <w:tc>
          <w:tcPr>
            <w:tcW w:w="5000" w:type="pct"/>
            <w:shd w:val="clear" w:color="auto" w:fill="auto"/>
            <w:vAlign w:val="center"/>
          </w:tcPr>
          <w:p w:rsidR="0040145B" w:rsidRPr="00BC4249" w:rsidRDefault="00DE4356" w:rsidP="006420F3">
            <w:pPr>
              <w:pStyle w:val="HeadingTableleft"/>
            </w:pPr>
            <w:r>
              <w:t>L-UNITÀ TA' SIGURTÀ:</w:t>
            </w:r>
          </w:p>
        </w:tc>
      </w:tr>
      <w:tr w:rsidR="003246E9" w:rsidTr="008F1AD8">
        <w:tc>
          <w:tcPr>
            <w:tcW w:w="5000" w:type="pct"/>
          </w:tcPr>
          <w:p w:rsidR="0040145B" w:rsidRPr="00086C19" w:rsidRDefault="00DE4356" w:rsidP="006420F3">
            <w:r>
              <w:rPr>
                <w:color w:val="auto"/>
              </w:rPr>
              <w:t>Permezz tal-ħidma tagħha fi dan il-qafas leġiżlattiv stabbilit fid-Direttiva tas-Sigurtà tal-Linji tal-Ferrovija u r-Regolament dwar l-Aġenzija, l-Aġenzija stabbilixxiet tim ta' sigurtà dinamiku, impenjat biex jappoġġja l-ilħuq ta' objettivi ta' sigurtà ambizzjużi, inkluż li s-sistema ferrovjarja Ewropea tkun ta' quddiem nett fid-dinja fir-rigward tas-sigurtà. Id-Direttiva tas-Sigurtà tal-Linji tal-Ferrovija l-ġdida tagħti b'mod ċar lill-Aġenzija l-kompitu li tiżgura li s-sigurtà madwar l-Ewropa tiġi mtejba u li l-Aġenzija qiegħda timpjega persunal biex tiġi sodisfatta din l-isfida l-ġdida. Il-kontribut tal-Prestazzjoni Umana hija ċentrali għas-Sigurtà u l-Aġenzija qiegħda tfittex individwi b'esperjenza biex jingħaqdu mat-tim tal-Unità biex tissaħħaħ il-prestazzjoni tagħna f'dan il-qasam u jiġu appoġġjati flussi ta' xogħol ġodda bħall-iżvilupp ta' kultura ta' sigurtà pożittiva madwar l-Ewropa.</w:t>
            </w:r>
          </w:p>
        </w:tc>
      </w:tr>
    </w:tbl>
    <w:p w:rsidR="00797555" w:rsidRDefault="00391893" w:rsidP="00797555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3246E9" w:rsidTr="008F1AD8">
        <w:trPr>
          <w:trHeight w:val="239"/>
        </w:trPr>
        <w:tc>
          <w:tcPr>
            <w:tcW w:w="5000" w:type="pct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br w:type="page"/>
            </w:r>
            <w:r>
              <w:rPr>
                <w:i/>
                <w:color w:val="0C4DA2"/>
              </w:rPr>
              <w:t>PROĊEDURA TAL-APPLIKAZZJONI</w:t>
            </w:r>
          </w:p>
        </w:tc>
      </w:tr>
      <w:tr w:rsidR="003246E9" w:rsidTr="008F1AD8">
        <w:tc>
          <w:tcPr>
            <w:tcW w:w="5000" w:type="pct"/>
          </w:tcPr>
          <w:p w:rsidR="00797555" w:rsidRPr="008F1AD8" w:rsidRDefault="00DE4356" w:rsidP="006420F3">
            <w:pPr>
              <w:spacing w:after="0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Biex l-applikazzjonijiet </w:t>
            </w:r>
            <w:r>
              <w:rPr>
                <w:rFonts w:ascii="Calibri" w:eastAsiaTheme="majorEastAsia" w:hAnsi="Calibri" w:cstheme="majorBidi"/>
                <w:b/>
                <w:color w:val="auto"/>
                <w:sz w:val="24"/>
              </w:rPr>
              <w:t>ikunu validi</w:t>
            </w:r>
            <w:r>
              <w:rPr>
                <w:color w:val="auto"/>
              </w:rPr>
              <w:t>, il-kandidati għandhom jissottomettu d-dokumenti li ġejjin:</w:t>
            </w:r>
          </w:p>
          <w:p w:rsidR="00797555" w:rsidRPr="008F1AD8" w:rsidRDefault="00DE4356" w:rsidP="008F1AD8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Curriculum vitae dettaljat (Format tas-CV tal-UE biss). Jekk jogħġbok ikkonsulta l-link t'hawn taħt:</w:t>
            </w:r>
          </w:p>
          <w:p w:rsidR="00797555" w:rsidRPr="008F1AD8" w:rsidRDefault="00391893" w:rsidP="008F1AD8">
            <w:pPr>
              <w:pStyle w:val="ERAbulletpoint"/>
              <w:numPr>
                <w:ilvl w:val="0"/>
                <w:numId w:val="0"/>
              </w:numPr>
              <w:ind w:left="851"/>
              <w:rPr>
                <w:color w:val="auto"/>
                <w:sz w:val="20"/>
              </w:rPr>
            </w:pPr>
            <w:hyperlink r:id="rId14" w:history="1">
              <w:r w:rsidR="00DE4356">
                <w:rPr>
                  <w:color w:val="auto"/>
                  <w:sz w:val="20"/>
                  <w:u w:val="single"/>
                </w:rPr>
                <w:t>http://europass.cedefop.europa.eu/mt/documents/curriculum-vitae/templates-instructions</w:t>
              </w:r>
            </w:hyperlink>
          </w:p>
          <w:p w:rsidR="00797555" w:rsidRPr="008F1AD8" w:rsidRDefault="00DE4356" w:rsidP="008F1AD8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Ittra ta' motivazzjoni ta' mhux aktar minn 2 paġni, li tispjega għaliex il-kandidat huwa interessat fil-kariga u xi jkun il-valur miżjud tiegħu/tagħha għall-Aġenzija, jekk jintgħażel;</w:t>
            </w:r>
          </w:p>
          <w:p w:rsidR="00797555" w:rsidRPr="008F1AD8" w:rsidRDefault="00DE4356" w:rsidP="008F1AD8">
            <w:pPr>
              <w:pStyle w:val="ERAbulletpoint"/>
              <w:rPr>
                <w:color w:val="auto"/>
              </w:rPr>
            </w:pPr>
            <w:r>
              <w:rPr>
                <w:color w:val="auto"/>
              </w:rPr>
              <w:t>Il-grilja tal-eliġibbilità (ara l-anness).</w:t>
            </w:r>
          </w:p>
          <w:p w:rsidR="00797555" w:rsidRPr="008F1AD8" w:rsidRDefault="00391893" w:rsidP="006420F3">
            <w:pPr>
              <w:spacing w:before="120" w:after="0"/>
              <w:contextualSpacing/>
              <w:jc w:val="left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rPr>
                <w:rFonts w:eastAsiaTheme="majorEastAsia" w:cstheme="majorBidi"/>
                <w:b/>
                <w:bCs/>
                <w:color w:val="auto"/>
              </w:rPr>
            </w:pPr>
            <w:r>
              <w:rPr>
                <w:rFonts w:eastAsiaTheme="majorEastAsia" w:cstheme="majorBidi"/>
                <w:b/>
                <w:color w:val="auto"/>
              </w:rPr>
              <w:t>Nuqqas ta' konformità mal-istruzzjonijiet ta' hawn fuq jirriżulta fl-esklużjoni mill-proċedura tal-għażla.</w:t>
            </w:r>
          </w:p>
          <w:p w:rsidR="00797555" w:rsidRPr="008F1AD8" w:rsidRDefault="00391893" w:rsidP="006420F3">
            <w:pPr>
              <w:spacing w:after="0"/>
              <w:rPr>
                <w:b/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  <w:szCs w:val="20"/>
              </w:rPr>
            </w:pPr>
            <w:r>
              <w:rPr>
                <w:color w:val="auto"/>
              </w:rPr>
              <w:t>Minħabba li l-lingwa ta' ħidma tal-Aġenzija hija l-Ingliż, il-kandidati huma mħeġġin biex japplikaw bl-Ingliż biex jiffaċilitaw il-proċess tal-għażla.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  <w:szCs w:val="20"/>
              </w:rPr>
            </w:pPr>
            <w:r>
              <w:rPr>
                <w:color w:val="auto"/>
              </w:rPr>
              <w:t xml:space="preserve">L-applikazzjonijiet għandhom jintbagħtu permezz ta' ittra elettronika lil mailbox </w:t>
            </w:r>
            <w:hyperlink r:id="rId15" w:history="1">
              <w:r>
                <w:rPr>
                  <w:b/>
                  <w:color w:val="auto"/>
                  <w:u w:val="single"/>
                </w:rPr>
                <w:t>jobs@era.europa.eu</w:t>
              </w:r>
            </w:hyperlink>
            <w:r>
              <w:rPr>
                <w:color w:val="auto"/>
              </w:rPr>
              <w:t xml:space="preserve"> mhux iktar tard minn </w:t>
            </w:r>
            <w:r w:rsidR="00957587" w:rsidRPr="00957587">
              <w:rPr>
                <w:b/>
                <w:color w:val="auto"/>
              </w:rPr>
              <w:t>12/01</w:t>
            </w:r>
            <w:r>
              <w:rPr>
                <w:b/>
                <w:color w:val="auto"/>
              </w:rPr>
              <w:t>/201</w:t>
            </w:r>
            <w:r w:rsidR="00957587">
              <w:rPr>
                <w:b/>
                <w:color w:val="auto"/>
                <w:lang w:val="fr-BE"/>
              </w:rPr>
              <w:t>7</w:t>
            </w:r>
            <w:bookmarkStart w:id="0" w:name="_GoBack"/>
            <w:bookmarkEnd w:id="0"/>
            <w:r>
              <w:rPr>
                <w:color w:val="auto"/>
              </w:rPr>
              <w:t xml:space="preserve"> f'23.59 CET (ħin lokali ta' Valenciennes), </w:t>
            </w:r>
            <w:r>
              <w:rPr>
                <w:b/>
                <w:color w:val="auto"/>
              </w:rPr>
              <w:t>filwaqt li jindikaw b'mod ċar in-numru ta' referenza tas-sejħa għall-applikazzjonijet fil-linja tas-suġġett.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Jekk jogħġbok innota li l-applikazzjonijiet sottomessi b'faks jew bil-posta mhumiex se jiġu kkunsidrati.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Jekk fi kwalunkwe stadju fil-proċedura, jiġi stabbilit li l-informazzjoni pprovduta mill-kandidat hija żbaljata, il-kandidat inkwistjoni jista' jiġi skwalifikat.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Huwa pprojbit li kandidati jagħmlu kuntatt dirett jew indirett mal-membri tal-Kumitat tal-Għażla, jew li xi ħadd jagħmel dan f'isimhom. L-Awtorità Awtorizzata biex Tikkonkludi l-Kuntratti (minn hawn 'l quddiem AACC) tirriżerva d-dritt li tiskwalifika lil kwalunkwe kandidat li ma jagħtix kas din l-istruzzjoni.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  <w:szCs w:val="20"/>
              </w:rPr>
            </w:pPr>
            <w:r>
              <w:rPr>
                <w:color w:val="auto"/>
              </w:rPr>
              <w:t>Se tiġi stabbilita lista ta' riserva, valida sal-</w:t>
            </w:r>
            <w:r>
              <w:rPr>
                <w:b/>
                <w:color w:val="auto"/>
              </w:rPr>
              <w:t>31/12/2017</w:t>
            </w:r>
            <w:r>
              <w:rPr>
                <w:color w:val="auto"/>
              </w:rPr>
              <w:t>. Il-validità tal-lista ta' riżerva tista' tiġi estiża jekk l-AACC tiddeċiedi dan. Il-lista ta' riżerva tista' tintuża għall-inkarigu għal karigi oħrajn li għandhom l-istess profil bħal dak deskritt hawn fuq.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Cs/>
                <w:color w:val="auto"/>
              </w:rPr>
            </w:pPr>
            <w:r>
              <w:rPr>
                <w:rFonts w:eastAsiaTheme="majorEastAsia" w:cstheme="majorBidi"/>
                <w:b/>
                <w:color w:val="auto"/>
              </w:rPr>
              <w:t>Jekk jogħġbok innota li minħabba n-numru kbir ta' applikazzjonijiet li aħna nistgħu nirċievu sad-data ta' għeluq għas-sottomissjonijiet, jista' jkun li s-sistema tiffaċċja problemi biex tipproċessa ammonti kbar ta' data. Għalhekk, l-applikanti huma rrakkomandati li jibagħtu l-applikazzjoni tagħhom ferm aktar qabel mid-data tal-iskadenza.</w:t>
            </w:r>
          </w:p>
          <w:p w:rsidR="00797555" w:rsidRPr="008F1AD8" w:rsidRDefault="00391893" w:rsidP="006420F3">
            <w:pPr>
              <w:spacing w:after="0"/>
              <w:rPr>
                <w:b/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b/>
              </w:rPr>
              <w:t>Importanti:</w:t>
            </w:r>
            <w:r>
              <w:rPr>
                <w:color w:val="auto"/>
              </w:rPr>
              <w:t xml:space="preserve"> Id-dokumenti ta' sostenn (eż. kopji ċċertifikati ta' lawrji/diplomi, provi ta' esperjenza, eċċ.) ma għandhomx jintbagħtu għalissa iżda jistgħu jintalbu fi stadju aktar tard tal-proċedura. L-ebda dokument mhu se jintabgħat lura lill-kandidati</w:t>
            </w:r>
          </w:p>
          <w:p w:rsidR="00797555" w:rsidRPr="009C390E" w:rsidRDefault="00391893" w:rsidP="006420F3">
            <w:pPr>
              <w:spacing w:after="0"/>
              <w:rPr>
                <w:color w:val="auto"/>
                <w:szCs w:val="20"/>
              </w:rPr>
            </w:pPr>
          </w:p>
        </w:tc>
      </w:tr>
    </w:tbl>
    <w:p w:rsidR="00797555" w:rsidRPr="009C390E" w:rsidRDefault="00391893" w:rsidP="00797555">
      <w:pPr>
        <w:spacing w:after="0"/>
        <w:jc w:val="left"/>
        <w:rPr>
          <w:color w:val="auto"/>
          <w:szCs w:val="20"/>
        </w:rPr>
      </w:pPr>
    </w:p>
    <w:p w:rsidR="00797555" w:rsidRPr="009C390E" w:rsidRDefault="00391893" w:rsidP="00797555">
      <w:pPr>
        <w:spacing w:after="0"/>
        <w:jc w:val="left"/>
        <w:rPr>
          <w:color w:val="auto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3246E9" w:rsidTr="008F1AD8">
        <w:trPr>
          <w:trHeight w:val="235"/>
        </w:trPr>
        <w:tc>
          <w:tcPr>
            <w:tcW w:w="5000" w:type="pct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rPr>
                <w:i/>
                <w:color w:val="0C4DA2"/>
              </w:rPr>
              <w:t>PROĊEDURA TAL-GĦAŻLA</w:t>
            </w:r>
          </w:p>
        </w:tc>
      </w:tr>
      <w:tr w:rsidR="003246E9" w:rsidTr="008F1AD8">
        <w:trPr>
          <w:trHeight w:val="1125"/>
        </w:trPr>
        <w:tc>
          <w:tcPr>
            <w:tcW w:w="5000" w:type="pct"/>
          </w:tcPr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L-għażla se tkun organizzata kif ġej: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Il-Kumitat għall-Għażla jikkontrolla l-kriterji tal-validità u tal-eliġibilità tal-applikazzjonijiet kollha,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Il-kandidati li jissodisfaw il-kriterji tal-eliġibilità għandhom jiġu evalwati skont il-kriterji tal-għażla,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Il-Kumitat tal-Għażla jevalwa l-ittri ta' motivazzjoni u s-CVs ta' kandidati eliġibbli u jistabbilixxi lista qasira tal-kandidati li ssodisfaw l-aħjar il-kriterji tal-għażla kif stipulat fis-sejħa għall-applikazzjonijiet,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lastRenderedPageBreak/>
              <w:t>L-istedina għandha tkun ibbażata fuq l-ogħla punteġġi fl-iskrinjar ta' qabel l-għażla tal-kriterji tal-għażla.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Il-Kumitat tal-Għażla jagħmel intervisti u testijiet lill-applikanti fil-lista l-qasira,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It-test bil-miktub għandu jsir bl-Ingliż,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L-intervista għandha ssir bl-Ingliż. Jekk il-lingwa materna hija l-Ingliż, waqt l-intervista se tiġi ttestjata t-tieni lingwa indikata fis-CV,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Wara r-riżultati tal-intervisti u tat-testijiet bil-miktub, il-Kumitat għall-Għażla jipproponi lista tal-kandidati xierqa</w:t>
            </w:r>
            <w:r>
              <w:rPr>
                <w:color w:val="auto"/>
                <w:vertAlign w:val="superscript"/>
              </w:rPr>
              <w:footnoteReference w:id="7"/>
            </w:r>
            <w:r>
              <w:rPr>
                <w:color w:val="auto"/>
              </w:rPr>
              <w:t xml:space="preserve"> lill-AACC. Din il-lista għandha tkun f'ordni alfabetika akkumpanjata mil-lista dettaljata tal-punteġġi miksuba wara l-intervista u t-test bil-miktub (jekk ikun applikabbli). Il-Kandidati li jiksbu l-marki kwalifikattivi fl-intervista u fit-test bil-miktub (jekk ikun applikabbli) għandhom jitpoġġew fil-lista' ta' riżerva (jekk ikun applikabbli). Il-kandidati għandhom jinnotaw li l-inklużjoni fil-lista ta' riżerva ma tiggarantix inkarigu,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Qabel ma tirrekluta aġent temporanju, l-AACC teżamina jekk il-kandidat ikollux xi interess personali bħal pereżempju li jfixkel l-indipendenza tiegħu/tagħha jew kwalunkwe kunflitt ta’ interess ieħor. Il-kandidat għandu jinforma lill-AACC, permezz ta' formola speċifika dwar kunflitt ta' interess attwali jew potenzjali. Jekk ikun meħtieġ, l-AACC għandha tieħu kull miżura xierqa,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Il-lista ta' riżerva għandha tkun valida sal-31/12/2017. Tista' tkun estiża permezz ta' deċiżjoni tal-AACC,</w:t>
            </w:r>
          </w:p>
          <w:p w:rsidR="00797555" w:rsidRPr="008F1AD8" w:rsidRDefault="00DE4356" w:rsidP="00797555">
            <w:pPr>
              <w:numPr>
                <w:ilvl w:val="0"/>
                <w:numId w:val="16"/>
              </w:numPr>
              <w:spacing w:after="0" w:line="240" w:lineRule="exact"/>
              <w:ind w:left="896" w:hanging="357"/>
              <w:rPr>
                <w:color w:val="auto"/>
              </w:rPr>
            </w:pPr>
            <w:r>
              <w:rPr>
                <w:color w:val="auto"/>
              </w:rPr>
              <w:t>Il-kandidati xierqa għandhom ikunu involuti wara d-deċiżjoni tal-AACC. Qabel ma jiġu offruti l-kariga, il-kandidati fuq il-lista ta' riżerva jistgħu jintalbu li ssirilhom intervista mad-Direttur Eżekuttiv.</w:t>
            </w:r>
          </w:p>
          <w:p w:rsidR="00797555" w:rsidRPr="009C390E" w:rsidRDefault="00391893" w:rsidP="006420F3">
            <w:pPr>
              <w:spacing w:after="0" w:line="240" w:lineRule="exact"/>
              <w:jc w:val="left"/>
              <w:rPr>
                <w:color w:val="auto"/>
                <w:szCs w:val="20"/>
              </w:rPr>
            </w:pPr>
          </w:p>
        </w:tc>
      </w:tr>
    </w:tbl>
    <w:p w:rsidR="00797555" w:rsidRPr="009C390E" w:rsidRDefault="00391893" w:rsidP="00797555">
      <w:pPr>
        <w:spacing w:after="0"/>
        <w:jc w:val="left"/>
        <w:rPr>
          <w:color w:val="auto"/>
        </w:rPr>
      </w:pPr>
    </w:p>
    <w:p w:rsidR="00797555" w:rsidRDefault="00391893" w:rsidP="0040145B">
      <w:pPr>
        <w:spacing w:after="0" w:line="276" w:lineRule="auto"/>
        <w:jc w:val="left"/>
        <w:rPr>
          <w:color w:val="aut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4672"/>
      </w:tblGrid>
      <w:tr w:rsidR="003246E9" w:rsidTr="008F1AD8">
        <w:trPr>
          <w:trHeight w:val="23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rPr>
                <w:i/>
                <w:color w:val="0C4DA2"/>
              </w:rPr>
              <w:t>SOMMARJU TAL-KONDIZZJONIJIET TAL-IMPJIEG</w:t>
            </w:r>
          </w:p>
        </w:tc>
      </w:tr>
      <w:tr w:rsidR="003246E9" w:rsidTr="008F1AD8">
        <w:tc>
          <w:tcPr>
            <w:tcW w:w="2574" w:type="pct"/>
          </w:tcPr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Is-salarji huma eżentati mit-taxxa nazzjonali, minflok titnaqqas taxxa għall-benefiċċju tal-Unjoni Ewropea f'ras il-għajn;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Intitolament għal liv annwali ta' jumejn għal kull xahar kalendarju flimkien ma' jiem addizzjonali għall-età u għall-grad, flimkien ma' 2 ½ ijiem għall-persunal espatrijat u minbarra dan medja ta' 16-il vaganza pubblika kull sena;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Taħriġ tekniku ġenerali u applikabbli flimkien ma' opportunitajiet ta' żvilupp professjonali;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Skema tal-Pensjoni tal-UE (wara 10 snin ta' servizz);</w:t>
            </w:r>
          </w:p>
          <w:p w:rsidR="00797555" w:rsidRPr="008F1AD8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ind w:left="0" w:firstLine="0"/>
              <w:contextualSpacing w:val="0"/>
              <w:rPr>
                <w:color w:val="auto"/>
              </w:rPr>
            </w:pPr>
            <w:r>
              <w:t>Reġim Komuni tal-Assigurazzjoni tal-Mard tal-UE u kopertura tal-assigurazzjoni kontra l-mard u aċċidenti kkaġunati mix-xogħol, il-qgħad u benefiċċju għal invalidità u assigurazzjoni tal-ivvjaġġar;</w:t>
            </w:r>
          </w:p>
        </w:tc>
        <w:tc>
          <w:tcPr>
            <w:tcW w:w="2426" w:type="pct"/>
          </w:tcPr>
          <w:p w:rsidR="00797555" w:rsidRPr="008F1AD8" w:rsidRDefault="00DE4356" w:rsidP="006420F3">
            <w:pPr>
              <w:spacing w:after="0"/>
              <w:jc w:val="lef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</w:rPr>
              <w:t>Skont is-sitwazzjoni personali tal-individwu u l-post ta' oriġini, il-membri tal-persunal jistgħu wkoll ikunu intitolati għal:</w:t>
            </w:r>
          </w:p>
          <w:p w:rsidR="00797555" w:rsidRPr="00C605EA" w:rsidRDefault="00391893" w:rsidP="006420F3">
            <w:pPr>
              <w:spacing w:after="0"/>
              <w:jc w:val="left"/>
              <w:rPr>
                <w:color w:val="auto"/>
              </w:rPr>
            </w:pP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Gratifika għall-espatrijazzjoni u għal residenza barranija;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Gratifika għall-familja;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Gratifika għat-tfal dipendenti;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Gratifika għall-edukazzjoni;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37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Gratifika ta' insedjament u rimborż tal-ispejjeż biex tiċċaqlaq;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  <w:tab w:val="left" w:pos="37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Gratifika temporanja ta' sussistenza ta' kuljum;</w:t>
            </w:r>
          </w:p>
          <w:p w:rsidR="00797555" w:rsidRPr="00C605EA" w:rsidRDefault="00DE4356" w:rsidP="00347D65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  <w:tab w:val="left" w:pos="377"/>
              </w:tabs>
              <w:ind w:left="0" w:firstLine="0"/>
              <w:contextualSpacing w:val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Benefiċċji oħrajn (rimborż tal-ispejjeż tal-ivjaġġar malli tidħol għall-kariga, eċċ.)</w:t>
            </w:r>
          </w:p>
          <w:p w:rsidR="00797555" w:rsidRPr="008F1AD8" w:rsidRDefault="00391893" w:rsidP="006420F3">
            <w:pPr>
              <w:spacing w:after="0"/>
              <w:jc w:val="left"/>
              <w:rPr>
                <w:color w:val="auto"/>
                <w:szCs w:val="20"/>
              </w:rPr>
            </w:pPr>
          </w:p>
          <w:p w:rsidR="00797555" w:rsidRPr="008F1AD8" w:rsidRDefault="00DE4356" w:rsidP="006420F3">
            <w:pPr>
              <w:spacing w:after="0"/>
              <w:jc w:val="left"/>
              <w:rPr>
                <w:color w:val="auto"/>
              </w:rPr>
            </w:pPr>
            <w:r>
              <w:t>Għal aktar informazzjoni dwar il-kundizzjonijiet rispettivi, jekk jogħġbok ikkonsulta</w:t>
            </w:r>
            <w:r>
              <w:rPr>
                <w:b/>
              </w:rPr>
              <w:t xml:space="preserve"> l-Anness VII</w:t>
            </w:r>
            <w:r>
              <w:t xml:space="preserve"> tar-Regolamenti tal-Persunal (minn paġna 96 sa 110):</w:t>
            </w:r>
          </w:p>
          <w:p w:rsidR="00797555" w:rsidRPr="008F1AD8" w:rsidRDefault="00391893" w:rsidP="006420F3">
            <w:pPr>
              <w:spacing w:after="0"/>
              <w:jc w:val="left"/>
              <w:rPr>
                <w:b/>
                <w:color w:val="auto"/>
                <w:sz w:val="20"/>
                <w:szCs w:val="20"/>
              </w:rPr>
            </w:pPr>
            <w:hyperlink r:id="rId16" w:history="1">
              <w:r w:rsidR="00DE4356">
                <w:rPr>
                  <w:rFonts w:ascii="Calibri" w:hAnsi="Calibri"/>
                  <w:color w:val="auto"/>
                  <w:sz w:val="20"/>
                  <w:u w:val="single"/>
                </w:rPr>
                <w:t>http://eur-lex.europa.eu/LexUriServ/LexUriServ.do?uri=CONSLEG:1962R0031:20140101:MT:PDF</w:t>
              </w:r>
            </w:hyperlink>
          </w:p>
        </w:tc>
      </w:tr>
    </w:tbl>
    <w:p w:rsidR="0040145B" w:rsidRDefault="00391893" w:rsidP="002856DA">
      <w:pPr>
        <w:spacing w:after="200" w:line="276" w:lineRule="auto"/>
        <w:jc w:val="left"/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3246E9" w:rsidTr="008F1AD8">
        <w:trPr>
          <w:trHeight w:val="3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rPr>
                <w:i/>
                <w:color w:val="0C4DA2"/>
              </w:rPr>
              <w:t>IMPENJI</w:t>
            </w:r>
          </w:p>
        </w:tc>
      </w:tr>
      <w:tr w:rsidR="003246E9" w:rsidTr="008F1AD8">
        <w:tc>
          <w:tcPr>
            <w:tcW w:w="2527" w:type="pct"/>
          </w:tcPr>
          <w:p w:rsidR="00797555" w:rsidRPr="008F1AD8" w:rsidRDefault="00DE4356" w:rsidP="006420F3">
            <w:pPr>
              <w:spacing w:after="0"/>
              <w:jc w:val="lef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</w:rPr>
              <w:t>Impenn biex ikunu promossi opportunitajiet ugwali:</w:t>
            </w:r>
          </w:p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L-Aġenzija hija impjegatur ta' opportunitajiet ugwali u tħeġġeġ ħafna applikazzjonijiet mill-kandidati kollha li jissodisfaw il-kriterji tal-eliġibbiltà u tal-għażla mingħajr l-ebda distinzjoni, tkun xi tkun, fuq il-bażi ta' nazzjonalità, età, razza, konvinzjoni politika, filosofika jew reliġjuża, sess jew orjentazzjoni sesswali u irrispettivament mid-diżabilitajiet, l-istat taż-żwieġ jew is-sitwazzjoni oħra tal-familja.</w:t>
            </w:r>
          </w:p>
        </w:tc>
        <w:tc>
          <w:tcPr>
            <w:tcW w:w="2473" w:type="pct"/>
          </w:tcPr>
          <w:p w:rsidR="00797555" w:rsidRPr="008F1AD8" w:rsidRDefault="00DE4356" w:rsidP="006420F3">
            <w:pPr>
              <w:spacing w:after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</w:rPr>
              <w:t>Proċedura ta' appell:</w:t>
            </w:r>
          </w:p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Kandidat li jaħseb li sar żball fir-rigward tal-eliġibilità tal-applikazzjoni tiegħu/tagħha jista' jitlob li ssir reviżjoni. Għal dan il-għan, talba għal reviżjoni tista' tiġi sottomessa, fi żmien 20 jum kalendarju mill-email li tkun infurmatu bir-rifjut tal-applikazzjoni tiegħu/tagħha. It-talba għar-reviżjoni għandha tikkwota r-referenza tal-proċedura tal-għażla kkonċernata u għandha ssemmi b'mod ċar il-kriterju/kriterji tal-eliġibilità mitlubin sabiex jerġgħu jiġu kkunsidrati kif ukoll ir-raġunijiet tat-talba għal reviżjoni. Din it-talba għandha tkun indirizzata lill-mailbox dedikat tal-Aġenzija (jobs@era.europa.eu).</w:t>
            </w:r>
          </w:p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Il-kandidat għandu jiġi infurmat, fi 15-il jum kalendarju wara l-wasla tat-talba tiegħu/tagħha, bid-deċiżjoni tal-Kumitat tal-Għażla dwar il-kwistjoni.</w:t>
            </w:r>
          </w:p>
        </w:tc>
      </w:tr>
    </w:tbl>
    <w:p w:rsidR="00797555" w:rsidRDefault="00391893" w:rsidP="0040145B">
      <w:pPr>
        <w:spacing w:after="0" w:line="276" w:lineRule="auto"/>
        <w:jc w:val="left"/>
        <w:rPr>
          <w:color w:val="auto"/>
        </w:rPr>
      </w:pPr>
    </w:p>
    <w:p w:rsidR="0040145B" w:rsidRDefault="00DE4356">
      <w:pPr>
        <w:spacing w:after="200" w:line="276" w:lineRule="auto"/>
        <w:jc w:val="left"/>
        <w:rPr>
          <w:color w:val="auto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3246E9" w:rsidTr="008F1AD8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rPr>
                <w:i/>
                <w:color w:val="0C4DA2"/>
              </w:rPr>
              <w:lastRenderedPageBreak/>
              <w:t>PROĊEDURI TA' APPELL U TA' LMENTI</w:t>
            </w:r>
          </w:p>
        </w:tc>
      </w:tr>
      <w:tr w:rsidR="003246E9" w:rsidTr="008F1AD8">
        <w:trPr>
          <w:trHeight w:val="9204"/>
        </w:trPr>
        <w:tc>
          <w:tcPr>
            <w:tcW w:w="2527" w:type="pct"/>
          </w:tcPr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Jekk kandidat jikkunsidra li hu/hi ġie/ġiet affettwat/affettwata b'mod negattiv minn deċiżjoni partikolari, hu/hi jista'/tista' jippreżenta/tippreżenta ilment amministrattiv skont l-Artikolu 90(2) tar-Regolamenti tal-Persunal għall-Uffiċjali u l-Kondizzjonijiet tal-impjieg applikabbli għall-aġenti l-oħra tal-Unjoni Ewropea, fl-indirizz li ġej: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Direttur Eżekuttiv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Aġenzija tal-Unjoni Ewropea għall-Ferroviji (European Union Agency for Railways)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120, rue Marc Lefrancq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FR - 59300 Valenciennes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L-ilment għandu jiġi ppreżentat fi żmien 3 xhur minn meta l-kandidat jiġi nnotifikat bl-att li affettwa lilu/lilha b'mod negattiv.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Jekk l-ilment jiġi rifjutat, il-kandidat jista' jiftaħ kawża skont l-Artikolu 270 tat-Trattat dwar il-Funzjonament tal-Unjoni Ewropea u l-Artikolu 91 tar-Regolamenti tal-Persunal għall-Uffiċjali u l-Kondizzjonijiet tal-Impjieg Applikabbli għall-Aġenti l-Oħra tal-Komunitajiet Ewropej quddiem: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It-Tribunal għas-Servizz Pubbliku tal-Unjoni Ewropea (The European Union Civil Service Tribunal)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Indirizz postali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L-2925 Luxembourg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  <w:hyperlink r:id="rId17" w:history="1">
              <w:r w:rsidR="00DE4356">
                <w:rPr>
                  <w:color w:val="auto"/>
                  <w:u w:val="single"/>
                </w:rPr>
                <w:t>http://curia.europa.eu/</w:t>
              </w:r>
            </w:hyperlink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Jekk jogħġbok innota li l-AACC ma għandhiex il-poter li temenda d-deċiżjonijiet tal-Kumitat tal-Għażla. Il-Qorti affermat b'konsistenza li d-diskrezzjoni wiesgħa li jgawdi minnha l-Kumitat tal-Għażla mhijiex soġġetta għal reviżjoni mill-Qorti sakemm regoli li jirregolaw il-proċeduri tal-Kumitat tal-Għażla ma jkunux inkisru.</w:t>
            </w:r>
          </w:p>
        </w:tc>
        <w:tc>
          <w:tcPr>
            <w:tcW w:w="2473" w:type="pct"/>
          </w:tcPr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Huwa wkoll possibbli li wieħed jippreżenta ilment quddiem l-Ombudsman Ewropew skont l-Artikolu 228(1) tat-Trattat dwar il-Funzjonament tal-Unjoni Ewropea u skont il-kondizzjonijiet stipulati fid-Deċiżjoni tal-Parlament Ewropew tad-9 ta' Marzu 1994 dwar ir-regolamenti u l-kondizzjonijiet ġenerali li jirregolaw il-qadi tad-dmirijiet tal-Ombudsman, ippubblikata f'Il-Ġurnal Uffiċjali tal-Unjoni Ewropea L 113 tal-4 ta' Mejju 1994:</w:t>
            </w:r>
          </w:p>
          <w:p w:rsidR="00797555" w:rsidRPr="008F1AD8" w:rsidRDefault="00391893" w:rsidP="006420F3">
            <w:pPr>
              <w:spacing w:after="0"/>
              <w:rPr>
                <w:color w:val="auto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Ombudsman Ewropew (European Ombudsman)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1, Avenue du Président Robert Schuman – CS 30403</w:t>
            </w: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FR - 67001 Strasbourg Cedex</w:t>
            </w:r>
          </w:p>
          <w:p w:rsidR="00797555" w:rsidRPr="008F1AD8" w:rsidRDefault="00391893" w:rsidP="006420F3">
            <w:pPr>
              <w:spacing w:after="0"/>
              <w:rPr>
                <w:color w:val="auto"/>
                <w:u w:val="single"/>
              </w:rPr>
            </w:pPr>
            <w:hyperlink r:id="rId18" w:history="1">
              <w:r w:rsidR="00DE4356">
                <w:rPr>
                  <w:color w:val="auto"/>
                  <w:u w:val="single"/>
                </w:rPr>
                <w:t>http://www.ombudsman.europa.eu</w:t>
              </w:r>
            </w:hyperlink>
          </w:p>
          <w:p w:rsidR="00797555" w:rsidRPr="008F1AD8" w:rsidRDefault="00391893" w:rsidP="006420F3">
            <w:pPr>
              <w:spacing w:after="0"/>
              <w:rPr>
                <w:color w:val="auto"/>
                <w:u w:val="single"/>
              </w:rPr>
            </w:pPr>
          </w:p>
          <w:p w:rsidR="00797555" w:rsidRPr="008F1AD8" w:rsidRDefault="00DE4356" w:rsidP="006420F3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Jekk jogħġbok innota li l-ilmenti magħmula lill-Ombudsman m'għandhom l-ebda effett ta' sospensjoni fuq il-perjodu stabbilit fl-Artikoli 90(2) u 91 tar-Regolamenti tal-Persunal għall-Uffiċjali tal-Unjoni Ewropea għall-preżentazzjoni, rispettivament, ta' ilment jew appell quddiem it-Tribunal għas-Servizz Pubbliku tal-Unjoni Ewropea skont l-Artikolu 270 tat-Trattat dwar il-Funzjonament tal-Unjoni Ewropea</w:t>
            </w:r>
          </w:p>
        </w:tc>
      </w:tr>
    </w:tbl>
    <w:p w:rsidR="00797555" w:rsidRDefault="00391893" w:rsidP="00797555">
      <w:pPr>
        <w:spacing w:after="0"/>
        <w:jc w:val="left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6"/>
        <w:gridCol w:w="4763"/>
      </w:tblGrid>
      <w:tr w:rsidR="003246E9" w:rsidTr="008F1AD8">
        <w:trPr>
          <w:trHeight w:val="2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97555" w:rsidRPr="009C390E" w:rsidRDefault="00DE4356" w:rsidP="006420F3">
            <w:pPr>
              <w:spacing w:after="0"/>
              <w:jc w:val="left"/>
              <w:rPr>
                <w:i/>
                <w:color w:val="0C4DA2"/>
              </w:rPr>
            </w:pPr>
            <w:r>
              <w:rPr>
                <w:i/>
                <w:color w:val="0C4DA2"/>
              </w:rPr>
              <w:t>PROTEZZJONI TAD-DATA</w:t>
            </w:r>
          </w:p>
        </w:tc>
      </w:tr>
      <w:tr w:rsidR="003246E9" w:rsidTr="008F1AD8">
        <w:tc>
          <w:tcPr>
            <w:tcW w:w="2527" w:type="pct"/>
          </w:tcPr>
          <w:p w:rsidR="00797555" w:rsidRPr="008F1AD8" w:rsidRDefault="00DE4356" w:rsidP="006420F3">
            <w:pPr>
              <w:rPr>
                <w:color w:val="auto"/>
              </w:rPr>
            </w:pPr>
            <w:r>
              <w:rPr>
                <w:color w:val="auto"/>
              </w:rPr>
              <w:t>L-għan tal-ipproċessar tad-data li inti tissottometti huwa li timmaniġġja l-applikazzjoni tiegħek fid-dawl tal-possibilità ta' selezzjoni minn qabel jew inkarigu fl-Aġenzija.</w:t>
            </w:r>
          </w:p>
          <w:p w:rsidR="00797555" w:rsidRPr="008F1AD8" w:rsidRDefault="00DE4356" w:rsidP="006420F3">
            <w:pPr>
              <w:rPr>
                <w:color w:val="auto"/>
                <w:sz w:val="20"/>
              </w:rPr>
            </w:pPr>
            <w:r>
              <w:rPr>
                <w:color w:val="auto"/>
              </w:rPr>
              <w:t>L-informazzjoni personali li aħna nitolbu mingħandek se tiġi pproċessata f'konformità mar-Regolament (KE) Nru 45/2001 tal-Parlament Ewropew u tal-Kunsill tat-18 ta' Diċembru 2000 dwar il-protezzjoni ta' individwu fir-rigward tal-</w:t>
            </w:r>
            <w:r>
              <w:rPr>
                <w:color w:val="auto"/>
              </w:rPr>
              <w:lastRenderedPageBreak/>
              <w:t>ipproċessar ta' data personali mill-istituzzjonijiet u l-korpi tal-Komunità u dwar il-moviment liberu ta' dik id-data.</w:t>
            </w:r>
          </w:p>
        </w:tc>
        <w:tc>
          <w:tcPr>
            <w:tcW w:w="2473" w:type="pct"/>
          </w:tcPr>
          <w:p w:rsidR="00797555" w:rsidRPr="008F1AD8" w:rsidRDefault="00DE4356" w:rsidP="006420F3">
            <w:pPr>
              <w:spacing w:after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Ara l-link:</w:t>
            </w:r>
          </w:p>
          <w:p w:rsidR="00797555" w:rsidRPr="008F1AD8" w:rsidRDefault="00391893" w:rsidP="006420F3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hyperlink r:id="rId19" w:history="1">
              <w:r w:rsidR="00DE4356">
                <w:rPr>
                  <w:color w:val="auto"/>
                  <w:sz w:val="20"/>
                  <w:u w:val="single"/>
                </w:rPr>
                <w:t>http://www.era.europa.eu/The-Agency/Jobs/Pages/HR-Privacy-Statement.aspx</w:t>
              </w:r>
            </w:hyperlink>
          </w:p>
          <w:p w:rsidR="00797555" w:rsidRPr="008F1AD8" w:rsidRDefault="00391893" w:rsidP="006420F3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97555" w:rsidRPr="009C390E" w:rsidRDefault="00391893" w:rsidP="00797555">
      <w:pPr>
        <w:spacing w:after="200" w:line="276" w:lineRule="auto"/>
        <w:jc w:val="left"/>
        <w:rPr>
          <w:b/>
          <w:color w:val="auto"/>
          <w:sz w:val="20"/>
          <w:szCs w:val="20"/>
        </w:rPr>
      </w:pPr>
    </w:p>
    <w:sectPr w:rsidR="00797555" w:rsidRPr="009C390E" w:rsidSect="00A050DB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1A" w:rsidRDefault="00DE4356">
      <w:pPr>
        <w:spacing w:after="0"/>
      </w:pPr>
      <w:r>
        <w:separator/>
      </w:r>
    </w:p>
  </w:endnote>
  <w:endnote w:type="continuationSeparator" w:id="0">
    <w:p w:rsidR="00204A1A" w:rsidRDefault="00DE4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DE4356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 w:rsidR="00391893">
      <w:t>9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2856DA" w:rsidRDefault="00DE4356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2856DA">
      <w:rPr>
        <w:color w:val="004494"/>
        <w:sz w:val="16"/>
      </w:rPr>
      <w:t>120 Rue Marc Lefrancq  |  BP 20392  |  FR-59307 Valenciennes Cedex</w:t>
    </w:r>
    <w:r w:rsidRPr="002856DA">
      <w:tab/>
    </w:r>
    <w:r w:rsidRPr="002856DA">
      <w:rPr>
        <w:color w:val="004494"/>
        <w:sz w:val="16"/>
        <w:szCs w:val="16"/>
      </w:rPr>
      <w:fldChar w:fldCharType="begin"/>
    </w:r>
    <w:r w:rsidRPr="002856DA">
      <w:rPr>
        <w:color w:val="004494"/>
        <w:sz w:val="16"/>
        <w:szCs w:val="16"/>
      </w:rPr>
      <w:instrText xml:space="preserve"> PAGE </w:instrText>
    </w:r>
    <w:r w:rsidRPr="002856DA">
      <w:rPr>
        <w:color w:val="004494"/>
        <w:sz w:val="16"/>
        <w:szCs w:val="16"/>
      </w:rPr>
      <w:fldChar w:fldCharType="separate"/>
    </w:r>
    <w:r w:rsidR="00391893">
      <w:rPr>
        <w:noProof/>
        <w:color w:val="004494"/>
        <w:sz w:val="16"/>
        <w:szCs w:val="16"/>
      </w:rPr>
      <w:t>9</w:t>
    </w:r>
    <w:r w:rsidRPr="002856DA">
      <w:rPr>
        <w:color w:val="004494"/>
        <w:sz w:val="16"/>
        <w:szCs w:val="16"/>
      </w:rPr>
      <w:fldChar w:fldCharType="end"/>
    </w:r>
    <w:r w:rsidRPr="002856DA">
      <w:rPr>
        <w:color w:val="004494"/>
        <w:sz w:val="16"/>
      </w:rPr>
      <w:t xml:space="preserve"> / </w:t>
    </w:r>
    <w:r w:rsidRPr="002856DA">
      <w:rPr>
        <w:color w:val="004494"/>
        <w:sz w:val="16"/>
        <w:szCs w:val="16"/>
      </w:rPr>
      <w:fldChar w:fldCharType="begin"/>
    </w:r>
    <w:r w:rsidRPr="002856DA">
      <w:rPr>
        <w:color w:val="004494"/>
        <w:sz w:val="16"/>
        <w:szCs w:val="16"/>
      </w:rPr>
      <w:instrText xml:space="preserve"> NUMPAGES </w:instrText>
    </w:r>
    <w:r w:rsidRPr="002856DA">
      <w:rPr>
        <w:color w:val="004494"/>
        <w:sz w:val="16"/>
        <w:szCs w:val="16"/>
      </w:rPr>
      <w:fldChar w:fldCharType="separate"/>
    </w:r>
    <w:r w:rsidR="00391893">
      <w:rPr>
        <w:noProof/>
        <w:color w:val="004494"/>
        <w:sz w:val="16"/>
        <w:szCs w:val="16"/>
      </w:rPr>
      <w:t>9</w:t>
    </w:r>
    <w:r w:rsidRPr="002856DA">
      <w:rPr>
        <w:color w:val="004494"/>
        <w:sz w:val="16"/>
        <w:szCs w:val="16"/>
      </w:rPr>
      <w:fldChar w:fldCharType="end"/>
    </w:r>
  </w:p>
  <w:p w:rsidR="00E7154A" w:rsidRPr="002856DA" w:rsidRDefault="00DE4356" w:rsidP="00D2337E">
    <w:pPr>
      <w:tabs>
        <w:tab w:val="right" w:pos="9360"/>
      </w:tabs>
      <w:spacing w:after="0"/>
      <w:ind w:right="-108"/>
    </w:pPr>
    <w:r w:rsidRPr="002856DA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2856DA" w:rsidRDefault="00DE4356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2856DA">
      <w:rPr>
        <w:color w:val="004494"/>
        <w:sz w:val="16"/>
      </w:rPr>
      <w:t xml:space="preserve">120 </w:t>
    </w:r>
    <w:r w:rsidRPr="002856DA">
      <w:rPr>
        <w:color w:val="004494"/>
        <w:sz w:val="16"/>
      </w:rPr>
      <w:t>Rue Marc Lefrancq  |  BP 20392  |  FR-59307 Valenciennes Cedex</w:t>
    </w:r>
    <w:r w:rsidRPr="002856DA">
      <w:tab/>
    </w:r>
    <w:r w:rsidRPr="002856DA">
      <w:rPr>
        <w:color w:val="004494"/>
        <w:sz w:val="16"/>
        <w:szCs w:val="16"/>
      </w:rPr>
      <w:fldChar w:fldCharType="begin"/>
    </w:r>
    <w:r w:rsidRPr="002856DA">
      <w:rPr>
        <w:color w:val="004494"/>
        <w:sz w:val="16"/>
        <w:szCs w:val="16"/>
      </w:rPr>
      <w:instrText xml:space="preserve"> PAGE </w:instrText>
    </w:r>
    <w:r w:rsidRPr="002856DA">
      <w:rPr>
        <w:color w:val="004494"/>
        <w:sz w:val="16"/>
        <w:szCs w:val="16"/>
      </w:rPr>
      <w:fldChar w:fldCharType="separate"/>
    </w:r>
    <w:r w:rsidR="00391893">
      <w:rPr>
        <w:noProof/>
        <w:color w:val="004494"/>
        <w:sz w:val="16"/>
        <w:szCs w:val="16"/>
      </w:rPr>
      <w:t>1</w:t>
    </w:r>
    <w:r w:rsidRPr="002856DA">
      <w:rPr>
        <w:color w:val="004494"/>
        <w:sz w:val="16"/>
        <w:szCs w:val="16"/>
      </w:rPr>
      <w:fldChar w:fldCharType="end"/>
    </w:r>
    <w:r w:rsidRPr="002856DA">
      <w:rPr>
        <w:color w:val="004494"/>
        <w:sz w:val="16"/>
      </w:rPr>
      <w:t xml:space="preserve"> / </w:t>
    </w:r>
    <w:r w:rsidRPr="002856DA">
      <w:rPr>
        <w:color w:val="004494"/>
        <w:sz w:val="16"/>
        <w:szCs w:val="16"/>
      </w:rPr>
      <w:fldChar w:fldCharType="begin"/>
    </w:r>
    <w:r w:rsidRPr="002856DA">
      <w:rPr>
        <w:color w:val="004494"/>
        <w:sz w:val="16"/>
        <w:szCs w:val="16"/>
      </w:rPr>
      <w:instrText xml:space="preserve"> NUMPAGES </w:instrText>
    </w:r>
    <w:r w:rsidRPr="002856DA">
      <w:rPr>
        <w:color w:val="004494"/>
        <w:sz w:val="16"/>
        <w:szCs w:val="16"/>
      </w:rPr>
      <w:fldChar w:fldCharType="separate"/>
    </w:r>
    <w:r w:rsidR="00391893">
      <w:rPr>
        <w:noProof/>
        <w:color w:val="004494"/>
        <w:sz w:val="16"/>
        <w:szCs w:val="16"/>
      </w:rPr>
      <w:t>9</w:t>
    </w:r>
    <w:r w:rsidRPr="002856DA">
      <w:rPr>
        <w:color w:val="004494"/>
        <w:sz w:val="16"/>
        <w:szCs w:val="16"/>
      </w:rPr>
      <w:fldChar w:fldCharType="end"/>
    </w:r>
  </w:p>
  <w:p w:rsidR="00C108F3" w:rsidRPr="002856DA" w:rsidRDefault="00DE4356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2856DA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DE4356" w:rsidP="008B38C0">
      <w:r>
        <w:separator/>
      </w:r>
    </w:p>
  </w:footnote>
  <w:footnote w:type="continuationSeparator" w:id="0">
    <w:p w:rsidR="00DE1316" w:rsidRDefault="00DE4356" w:rsidP="008B38C0">
      <w:r>
        <w:continuationSeparator/>
      </w:r>
    </w:p>
  </w:footnote>
  <w:footnote w:id="1">
    <w:p w:rsidR="00797555" w:rsidRPr="00641BEC" w:rsidRDefault="00DE4356" w:rsidP="008F1AD8">
      <w:pPr>
        <w:pStyle w:val="Footnote"/>
      </w:pPr>
      <w:r>
        <w:rPr>
          <w:rStyle w:val="FootnoteReference"/>
        </w:rPr>
        <w:footnoteRef/>
      </w:r>
      <w:r>
        <w:t xml:space="preserve"> Titoli ta' studji li ngħataw fl-Istati Membri tal-UE jew li huma soġġetti għaċ-ċertifikati ta' ekwivalenza maħruġin mill-awtoritajiet fl-Istati Membri msemmija biss se jiġu kkunsidrati</w:t>
      </w:r>
    </w:p>
  </w:footnote>
  <w:footnote w:id="2">
    <w:p w:rsidR="00797555" w:rsidRPr="00D7407B" w:rsidRDefault="00DE4356" w:rsidP="008F1AD8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Il-lingwa </w:t>
      </w:r>
      <w:r>
        <w:t xml:space="preserve">materna tiegħek jew lingwa oħra uffiċjali tal-UE li inti għandek għarfien tajjeb tagħha, f'livell li jikkorrispondi għal C1 kif definit fil-Qafas Komuni Ewropew ta' Referenza għal-Lingwi (QKERL) </w:t>
      </w:r>
      <w:hyperlink r:id="rId1" w:history="1">
        <w:r>
          <w:rPr>
            <w:rStyle w:val="Hyperlink"/>
          </w:rPr>
          <w:t>http://europass.cedefop.europa.eu/mt/resources/european-language-levels-cefr</w:t>
        </w:r>
      </w:hyperlink>
    </w:p>
  </w:footnote>
  <w:footnote w:id="3">
    <w:p w:rsidR="00797555" w:rsidRPr="00D7407B" w:rsidRDefault="00DE4356" w:rsidP="008F1AD8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Għarfien </w:t>
      </w:r>
      <w:r>
        <w:t>tat-tieni lingwa uffiċjali tal-UE tiegħek li jikkorrispondi ma' minn tal-inqas livell B2 kif definit fil-Qafas Komuni Ewropew ta' Referenza għal-Lingwi (QKERL)</w:t>
      </w:r>
    </w:p>
  </w:footnote>
  <w:footnote w:id="4">
    <w:p w:rsidR="00797555" w:rsidRPr="009F726B" w:rsidRDefault="00DE4356" w:rsidP="008F1AD8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Jekk </w:t>
      </w:r>
      <w:r>
        <w:t>applikabbli</w:t>
      </w:r>
    </w:p>
  </w:footnote>
  <w:footnote w:id="5">
    <w:p w:rsidR="00797555" w:rsidRPr="006116E6" w:rsidRDefault="00DE4356" w:rsidP="008F1AD8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Qabel </w:t>
      </w:r>
      <w:r>
        <w:t>l-impenn, il-kandidat li jintgħażel se jintalab jipprovdi ċertifikat li jikkonferma n-nuqqas ta' kwalunkwe rekord kriminali</w:t>
      </w:r>
    </w:p>
  </w:footnote>
  <w:footnote w:id="6">
    <w:p w:rsidR="00797555" w:rsidRPr="003B50A5" w:rsidRDefault="00DE4356" w:rsidP="008F1AD8">
      <w:pPr>
        <w:pStyle w:val="Footnote"/>
        <w:rPr>
          <w:color w:val="auto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auto"/>
        </w:rPr>
        <w:t xml:space="preserve">Qabel </w:t>
      </w:r>
      <w:r>
        <w:rPr>
          <w:color w:val="auto"/>
        </w:rPr>
        <w:t>l-impenn, il-kandidat magħżul għandu jiġi eżaminat f'ċentru mediku indikat mill-Aġenzija sabiex jiġi kkonfermat li r-rekwiżiti tal-Artikolu 28 (e) tar-Regolament tal-Persunal tal-Uffiċjali u tas-CEOS tal-UE huma ssodisfati</w:t>
      </w:r>
    </w:p>
  </w:footnote>
  <w:footnote w:id="7">
    <w:p w:rsidR="00797555" w:rsidRPr="008F1AD8" w:rsidRDefault="00DE4356" w:rsidP="008F1AD8">
      <w:pPr>
        <w:pStyle w:val="Footnote"/>
      </w:pPr>
      <w:r>
        <w:rPr>
          <w:rStyle w:val="FootnoteReference"/>
        </w:rPr>
        <w:footnoteRef/>
      </w:r>
      <w:r>
        <w:rPr>
          <w:vertAlign w:val="superscript"/>
        </w:rPr>
        <w:t xml:space="preserve"> </w:t>
      </w:r>
      <w:r>
        <w:t xml:space="preserve">Dawk </w:t>
      </w:r>
      <w:r>
        <w:t>il-kandidati li jiksbu punteġġ globali ta’ minn tal-inqas 50 % biss jiġu kkunsidrati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3246E9" w:rsidTr="006C42E9">
      <w:tc>
        <w:tcPr>
          <w:tcW w:w="2132" w:type="pct"/>
          <w:shd w:val="clear" w:color="auto" w:fill="auto"/>
        </w:tcPr>
        <w:p w:rsidR="00A050DB" w:rsidRPr="008803A1" w:rsidRDefault="00DE4356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AĠENZIJA TAL-UNJONI EWROPEA GĦALL-FERROVIJI</w:t>
          </w:r>
        </w:p>
        <w:p w:rsidR="00A050DB" w:rsidRPr="008803A1" w:rsidRDefault="00391893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050DB" w:rsidRPr="002856DA" w:rsidRDefault="00DE435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2856DA">
            <w:rPr>
              <w:color w:val="004494"/>
              <w:sz w:val="16"/>
            </w:rPr>
            <w:t>Sejħa għall-Applikazzjonijiet TA 2(f)</w:t>
          </w:r>
        </w:p>
        <w:p w:rsidR="00242228" w:rsidRPr="002856DA" w:rsidRDefault="00DE4356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2856DA">
            <w:rPr>
              <w:color w:val="004494"/>
              <w:sz w:val="16"/>
            </w:rPr>
            <w:t>ERA/AD/2016/003-OPE</w:t>
          </w:r>
        </w:p>
        <w:p w:rsidR="00A050DB" w:rsidRPr="002856DA" w:rsidRDefault="00391893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050DB" w:rsidRDefault="00391893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3246E9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E4356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arto="http://schemas.microsoft.com/office/word/2006/arto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2856DA" w:rsidRDefault="00DE4356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2856DA">
            <w:rPr>
              <w:color w:val="004494"/>
              <w:sz w:val="16"/>
            </w:rPr>
            <w:t xml:space="preserve">Sejħa </w:t>
          </w:r>
          <w:r w:rsidRPr="002856DA">
            <w:rPr>
              <w:color w:val="004494"/>
              <w:sz w:val="16"/>
            </w:rPr>
            <w:t>għall-Applikazzjonijiet TA 2(f)</w:t>
          </w:r>
        </w:p>
        <w:p w:rsidR="00A050DB" w:rsidRPr="002856DA" w:rsidRDefault="00DE4356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2856DA">
            <w:rPr>
              <w:color w:val="004494"/>
              <w:sz w:val="16"/>
            </w:rPr>
            <w:t>ERA/AD/2016/003-OPE</w:t>
          </w:r>
        </w:p>
        <w:p w:rsidR="00A050DB" w:rsidRPr="002856DA" w:rsidRDefault="00391893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2856DA" w:rsidRDefault="00391893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3246E9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DE4356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Nagħmlu s-sistema ferrovjarja </w:t>
          </w:r>
        </w:p>
        <w:p w:rsidR="00A050DB" w:rsidRPr="00A050DB" w:rsidRDefault="00DE4356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taħdem aħjar għas-soċjetà.</w:t>
          </w:r>
        </w:p>
        <w:p w:rsidR="00A050DB" w:rsidRPr="00A050DB" w:rsidRDefault="00391893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391893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391893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90188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E3494" w:tentative="1">
      <w:start w:val="1"/>
      <w:numFmt w:val="lowerLetter"/>
      <w:lvlText w:val="%2."/>
      <w:lvlJc w:val="left"/>
      <w:pPr>
        <w:ind w:left="1440" w:hanging="360"/>
      </w:pPr>
    </w:lvl>
    <w:lvl w:ilvl="2" w:tplc="6CC2B866" w:tentative="1">
      <w:start w:val="1"/>
      <w:numFmt w:val="lowerRoman"/>
      <w:lvlText w:val="%3."/>
      <w:lvlJc w:val="right"/>
      <w:pPr>
        <w:ind w:left="2160" w:hanging="180"/>
      </w:pPr>
    </w:lvl>
    <w:lvl w:ilvl="3" w:tplc="9450373C" w:tentative="1">
      <w:start w:val="1"/>
      <w:numFmt w:val="decimal"/>
      <w:lvlText w:val="%4."/>
      <w:lvlJc w:val="left"/>
      <w:pPr>
        <w:ind w:left="2880" w:hanging="360"/>
      </w:pPr>
    </w:lvl>
    <w:lvl w:ilvl="4" w:tplc="483A5E38" w:tentative="1">
      <w:start w:val="1"/>
      <w:numFmt w:val="lowerLetter"/>
      <w:lvlText w:val="%5."/>
      <w:lvlJc w:val="left"/>
      <w:pPr>
        <w:ind w:left="3600" w:hanging="360"/>
      </w:pPr>
    </w:lvl>
    <w:lvl w:ilvl="5" w:tplc="1944AB4C" w:tentative="1">
      <w:start w:val="1"/>
      <w:numFmt w:val="lowerRoman"/>
      <w:lvlText w:val="%6."/>
      <w:lvlJc w:val="right"/>
      <w:pPr>
        <w:ind w:left="4320" w:hanging="180"/>
      </w:pPr>
    </w:lvl>
    <w:lvl w:ilvl="6" w:tplc="283AC7AC" w:tentative="1">
      <w:start w:val="1"/>
      <w:numFmt w:val="decimal"/>
      <w:lvlText w:val="%7."/>
      <w:lvlJc w:val="left"/>
      <w:pPr>
        <w:ind w:left="5040" w:hanging="360"/>
      </w:pPr>
    </w:lvl>
    <w:lvl w:ilvl="7" w:tplc="A89C1056" w:tentative="1">
      <w:start w:val="1"/>
      <w:numFmt w:val="lowerLetter"/>
      <w:lvlText w:val="%8."/>
      <w:lvlJc w:val="left"/>
      <w:pPr>
        <w:ind w:left="5760" w:hanging="360"/>
      </w:pPr>
    </w:lvl>
    <w:lvl w:ilvl="8" w:tplc="F6907E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DC10E3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AB8A5C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4446BF4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86AE2BF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C9C28E9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39B08F1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78E8D38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D0F6038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C0645B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203292F"/>
    <w:multiLevelType w:val="hybridMultilevel"/>
    <w:tmpl w:val="F3968950"/>
    <w:lvl w:ilvl="0" w:tplc="F490E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630E40C" w:tentative="1">
      <w:start w:val="1"/>
      <w:numFmt w:val="lowerLetter"/>
      <w:lvlText w:val="%2."/>
      <w:lvlJc w:val="left"/>
      <w:pPr>
        <w:ind w:left="1440" w:hanging="360"/>
      </w:pPr>
    </w:lvl>
    <w:lvl w:ilvl="2" w:tplc="639EF9FC" w:tentative="1">
      <w:start w:val="1"/>
      <w:numFmt w:val="lowerRoman"/>
      <w:lvlText w:val="%3."/>
      <w:lvlJc w:val="right"/>
      <w:pPr>
        <w:ind w:left="2160" w:hanging="180"/>
      </w:pPr>
    </w:lvl>
    <w:lvl w:ilvl="3" w:tplc="FB849AF8" w:tentative="1">
      <w:start w:val="1"/>
      <w:numFmt w:val="decimal"/>
      <w:lvlText w:val="%4."/>
      <w:lvlJc w:val="left"/>
      <w:pPr>
        <w:ind w:left="2880" w:hanging="360"/>
      </w:pPr>
    </w:lvl>
    <w:lvl w:ilvl="4" w:tplc="A61878B2" w:tentative="1">
      <w:start w:val="1"/>
      <w:numFmt w:val="lowerLetter"/>
      <w:lvlText w:val="%5."/>
      <w:lvlJc w:val="left"/>
      <w:pPr>
        <w:ind w:left="3600" w:hanging="360"/>
      </w:pPr>
    </w:lvl>
    <w:lvl w:ilvl="5" w:tplc="CDCA743A" w:tentative="1">
      <w:start w:val="1"/>
      <w:numFmt w:val="lowerRoman"/>
      <w:lvlText w:val="%6."/>
      <w:lvlJc w:val="right"/>
      <w:pPr>
        <w:ind w:left="4320" w:hanging="180"/>
      </w:pPr>
    </w:lvl>
    <w:lvl w:ilvl="6" w:tplc="71BCB6D4" w:tentative="1">
      <w:start w:val="1"/>
      <w:numFmt w:val="decimal"/>
      <w:lvlText w:val="%7."/>
      <w:lvlJc w:val="left"/>
      <w:pPr>
        <w:ind w:left="5040" w:hanging="360"/>
      </w:pPr>
    </w:lvl>
    <w:lvl w:ilvl="7" w:tplc="96E2E926" w:tentative="1">
      <w:start w:val="1"/>
      <w:numFmt w:val="lowerLetter"/>
      <w:lvlText w:val="%8."/>
      <w:lvlJc w:val="left"/>
      <w:pPr>
        <w:ind w:left="5760" w:hanging="360"/>
      </w:pPr>
    </w:lvl>
    <w:lvl w:ilvl="8" w:tplc="19A07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762"/>
    <w:multiLevelType w:val="hybridMultilevel"/>
    <w:tmpl w:val="F3220FF4"/>
    <w:lvl w:ilvl="0" w:tplc="A8D2F7B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5806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0B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4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C5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A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81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5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AA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27B"/>
    <w:multiLevelType w:val="hybridMultilevel"/>
    <w:tmpl w:val="B692A312"/>
    <w:lvl w:ilvl="0" w:tplc="87148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4CB602" w:tentative="1">
      <w:start w:val="1"/>
      <w:numFmt w:val="lowerLetter"/>
      <w:lvlText w:val="%2."/>
      <w:lvlJc w:val="left"/>
      <w:pPr>
        <w:ind w:left="1440" w:hanging="360"/>
      </w:pPr>
    </w:lvl>
    <w:lvl w:ilvl="2" w:tplc="0F6CFA8E" w:tentative="1">
      <w:start w:val="1"/>
      <w:numFmt w:val="lowerRoman"/>
      <w:lvlText w:val="%3."/>
      <w:lvlJc w:val="right"/>
      <w:pPr>
        <w:ind w:left="2160" w:hanging="180"/>
      </w:pPr>
    </w:lvl>
    <w:lvl w:ilvl="3" w:tplc="A82ACD7A" w:tentative="1">
      <w:start w:val="1"/>
      <w:numFmt w:val="decimal"/>
      <w:lvlText w:val="%4."/>
      <w:lvlJc w:val="left"/>
      <w:pPr>
        <w:ind w:left="2880" w:hanging="360"/>
      </w:pPr>
    </w:lvl>
    <w:lvl w:ilvl="4" w:tplc="656A115E" w:tentative="1">
      <w:start w:val="1"/>
      <w:numFmt w:val="lowerLetter"/>
      <w:lvlText w:val="%5."/>
      <w:lvlJc w:val="left"/>
      <w:pPr>
        <w:ind w:left="3600" w:hanging="360"/>
      </w:pPr>
    </w:lvl>
    <w:lvl w:ilvl="5" w:tplc="7FD0BA38" w:tentative="1">
      <w:start w:val="1"/>
      <w:numFmt w:val="lowerRoman"/>
      <w:lvlText w:val="%6."/>
      <w:lvlJc w:val="right"/>
      <w:pPr>
        <w:ind w:left="4320" w:hanging="180"/>
      </w:pPr>
    </w:lvl>
    <w:lvl w:ilvl="6" w:tplc="AEA0C514" w:tentative="1">
      <w:start w:val="1"/>
      <w:numFmt w:val="decimal"/>
      <w:lvlText w:val="%7."/>
      <w:lvlJc w:val="left"/>
      <w:pPr>
        <w:ind w:left="5040" w:hanging="360"/>
      </w:pPr>
    </w:lvl>
    <w:lvl w:ilvl="7" w:tplc="1A4E784E" w:tentative="1">
      <w:start w:val="1"/>
      <w:numFmt w:val="lowerLetter"/>
      <w:lvlText w:val="%8."/>
      <w:lvlJc w:val="left"/>
      <w:pPr>
        <w:ind w:left="5760" w:hanging="360"/>
      </w:pPr>
    </w:lvl>
    <w:lvl w:ilvl="8" w:tplc="EBEC6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38E5"/>
    <w:multiLevelType w:val="hybridMultilevel"/>
    <w:tmpl w:val="56E0577E"/>
    <w:lvl w:ilvl="0" w:tplc="BDF4E2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1861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6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4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AF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05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A9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4B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81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C9C"/>
    <w:multiLevelType w:val="hybridMultilevel"/>
    <w:tmpl w:val="149610BC"/>
    <w:lvl w:ilvl="0" w:tplc="C8B67D0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F202E2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E6D2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345A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3C92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9655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12B5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5088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9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015B1"/>
    <w:multiLevelType w:val="hybridMultilevel"/>
    <w:tmpl w:val="53041D7A"/>
    <w:lvl w:ilvl="0" w:tplc="0DE8D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082DE" w:tentative="1">
      <w:start w:val="1"/>
      <w:numFmt w:val="lowerLetter"/>
      <w:lvlText w:val="%2."/>
      <w:lvlJc w:val="left"/>
      <w:pPr>
        <w:ind w:left="1440" w:hanging="360"/>
      </w:pPr>
    </w:lvl>
    <w:lvl w:ilvl="2" w:tplc="E198159E" w:tentative="1">
      <w:start w:val="1"/>
      <w:numFmt w:val="lowerRoman"/>
      <w:lvlText w:val="%3."/>
      <w:lvlJc w:val="right"/>
      <w:pPr>
        <w:ind w:left="2160" w:hanging="180"/>
      </w:pPr>
    </w:lvl>
    <w:lvl w:ilvl="3" w:tplc="BBCE480A" w:tentative="1">
      <w:start w:val="1"/>
      <w:numFmt w:val="decimal"/>
      <w:lvlText w:val="%4."/>
      <w:lvlJc w:val="left"/>
      <w:pPr>
        <w:ind w:left="2880" w:hanging="360"/>
      </w:pPr>
    </w:lvl>
    <w:lvl w:ilvl="4" w:tplc="180A8E56" w:tentative="1">
      <w:start w:val="1"/>
      <w:numFmt w:val="lowerLetter"/>
      <w:lvlText w:val="%5."/>
      <w:lvlJc w:val="left"/>
      <w:pPr>
        <w:ind w:left="3600" w:hanging="360"/>
      </w:pPr>
    </w:lvl>
    <w:lvl w:ilvl="5" w:tplc="24704E44" w:tentative="1">
      <w:start w:val="1"/>
      <w:numFmt w:val="lowerRoman"/>
      <w:lvlText w:val="%6."/>
      <w:lvlJc w:val="right"/>
      <w:pPr>
        <w:ind w:left="4320" w:hanging="180"/>
      </w:pPr>
    </w:lvl>
    <w:lvl w:ilvl="6" w:tplc="E7880AA0" w:tentative="1">
      <w:start w:val="1"/>
      <w:numFmt w:val="decimal"/>
      <w:lvlText w:val="%7."/>
      <w:lvlJc w:val="left"/>
      <w:pPr>
        <w:ind w:left="5040" w:hanging="360"/>
      </w:pPr>
    </w:lvl>
    <w:lvl w:ilvl="7" w:tplc="EBB8B98A" w:tentative="1">
      <w:start w:val="1"/>
      <w:numFmt w:val="lowerLetter"/>
      <w:lvlText w:val="%8."/>
      <w:lvlJc w:val="left"/>
      <w:pPr>
        <w:ind w:left="5760" w:hanging="360"/>
      </w:pPr>
    </w:lvl>
    <w:lvl w:ilvl="8" w:tplc="85C68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B4D73"/>
    <w:multiLevelType w:val="hybridMultilevel"/>
    <w:tmpl w:val="00A2921C"/>
    <w:lvl w:ilvl="0" w:tplc="D632D1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C9E880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E037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32A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FC0A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6A06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C27A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8086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24E5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572933"/>
    <w:multiLevelType w:val="hybridMultilevel"/>
    <w:tmpl w:val="A85EC4C2"/>
    <w:lvl w:ilvl="0" w:tplc="DDC449A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E181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4A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A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29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E2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ED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C2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1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4915"/>
    <w:multiLevelType w:val="hybridMultilevel"/>
    <w:tmpl w:val="E912EF42"/>
    <w:lvl w:ilvl="0" w:tplc="9204179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444B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8E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5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A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2D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B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25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09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2CF8"/>
    <w:multiLevelType w:val="hybridMultilevel"/>
    <w:tmpl w:val="A4EEF048"/>
    <w:lvl w:ilvl="0" w:tplc="8268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E2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64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4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ED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CD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7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D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8A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67B"/>
    <w:multiLevelType w:val="hybridMultilevel"/>
    <w:tmpl w:val="2722BDA0"/>
    <w:lvl w:ilvl="0" w:tplc="AC34D38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BCAD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E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2E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88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8E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A1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61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2F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2361"/>
    <w:multiLevelType w:val="hybridMultilevel"/>
    <w:tmpl w:val="1034DF7A"/>
    <w:lvl w:ilvl="0" w:tplc="84B0FA7A">
      <w:start w:val="1"/>
      <w:numFmt w:val="decimal"/>
      <w:lvlText w:val="%1."/>
      <w:lvlJc w:val="left"/>
      <w:pPr>
        <w:ind w:left="720" w:hanging="360"/>
      </w:pPr>
    </w:lvl>
    <w:lvl w:ilvl="1" w:tplc="A0D21D60">
      <w:start w:val="1"/>
      <w:numFmt w:val="lowerLetter"/>
      <w:lvlText w:val="%2."/>
      <w:lvlJc w:val="left"/>
      <w:pPr>
        <w:ind w:left="1440" w:hanging="360"/>
      </w:pPr>
    </w:lvl>
    <w:lvl w:ilvl="2" w:tplc="6E2CF10C">
      <w:start w:val="1"/>
      <w:numFmt w:val="lowerRoman"/>
      <w:lvlText w:val="%3."/>
      <w:lvlJc w:val="right"/>
      <w:pPr>
        <w:ind w:left="2160" w:hanging="180"/>
      </w:pPr>
    </w:lvl>
    <w:lvl w:ilvl="3" w:tplc="E362EC4C">
      <w:start w:val="1"/>
      <w:numFmt w:val="decimal"/>
      <w:lvlText w:val="%4."/>
      <w:lvlJc w:val="left"/>
      <w:pPr>
        <w:ind w:left="2880" w:hanging="360"/>
      </w:pPr>
    </w:lvl>
    <w:lvl w:ilvl="4" w:tplc="D1AC38A6">
      <w:start w:val="1"/>
      <w:numFmt w:val="lowerLetter"/>
      <w:lvlText w:val="%5."/>
      <w:lvlJc w:val="left"/>
      <w:pPr>
        <w:ind w:left="3600" w:hanging="360"/>
      </w:pPr>
    </w:lvl>
    <w:lvl w:ilvl="5" w:tplc="B8947EBC">
      <w:start w:val="1"/>
      <w:numFmt w:val="lowerRoman"/>
      <w:lvlText w:val="%6."/>
      <w:lvlJc w:val="right"/>
      <w:pPr>
        <w:ind w:left="4320" w:hanging="180"/>
      </w:pPr>
    </w:lvl>
    <w:lvl w:ilvl="6" w:tplc="7F66D116">
      <w:start w:val="1"/>
      <w:numFmt w:val="decimal"/>
      <w:lvlText w:val="%7."/>
      <w:lvlJc w:val="left"/>
      <w:pPr>
        <w:ind w:left="5040" w:hanging="360"/>
      </w:pPr>
    </w:lvl>
    <w:lvl w:ilvl="7" w:tplc="CEDAFCB4">
      <w:start w:val="1"/>
      <w:numFmt w:val="lowerLetter"/>
      <w:lvlText w:val="%8."/>
      <w:lvlJc w:val="left"/>
      <w:pPr>
        <w:ind w:left="5760" w:hanging="360"/>
      </w:pPr>
    </w:lvl>
    <w:lvl w:ilvl="8" w:tplc="3A38C1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D9A"/>
    <w:multiLevelType w:val="hybridMultilevel"/>
    <w:tmpl w:val="1C46E95A"/>
    <w:lvl w:ilvl="0" w:tplc="5594905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505AE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4D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E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65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6B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29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6B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F7103"/>
    <w:multiLevelType w:val="hybridMultilevel"/>
    <w:tmpl w:val="87AEBF2A"/>
    <w:lvl w:ilvl="0" w:tplc="B568D05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5603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66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63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C5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6C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A7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EC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AB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5622"/>
    <w:multiLevelType w:val="hybridMultilevel"/>
    <w:tmpl w:val="AD76198A"/>
    <w:lvl w:ilvl="0" w:tplc="3EE42EC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5BF2EF8A" w:tentative="1">
      <w:start w:val="1"/>
      <w:numFmt w:val="lowerLetter"/>
      <w:lvlText w:val="%2."/>
      <w:lvlJc w:val="left"/>
      <w:pPr>
        <w:ind w:left="1630" w:hanging="360"/>
      </w:pPr>
    </w:lvl>
    <w:lvl w:ilvl="2" w:tplc="389C2F48" w:tentative="1">
      <w:start w:val="1"/>
      <w:numFmt w:val="lowerRoman"/>
      <w:lvlText w:val="%3."/>
      <w:lvlJc w:val="right"/>
      <w:pPr>
        <w:ind w:left="2350" w:hanging="180"/>
      </w:pPr>
    </w:lvl>
    <w:lvl w:ilvl="3" w:tplc="6DBE9772" w:tentative="1">
      <w:start w:val="1"/>
      <w:numFmt w:val="decimal"/>
      <w:lvlText w:val="%4."/>
      <w:lvlJc w:val="left"/>
      <w:pPr>
        <w:ind w:left="3070" w:hanging="360"/>
      </w:pPr>
    </w:lvl>
    <w:lvl w:ilvl="4" w:tplc="715E8B00" w:tentative="1">
      <w:start w:val="1"/>
      <w:numFmt w:val="lowerLetter"/>
      <w:lvlText w:val="%5."/>
      <w:lvlJc w:val="left"/>
      <w:pPr>
        <w:ind w:left="3790" w:hanging="360"/>
      </w:pPr>
    </w:lvl>
    <w:lvl w:ilvl="5" w:tplc="0A128F7E" w:tentative="1">
      <w:start w:val="1"/>
      <w:numFmt w:val="lowerRoman"/>
      <w:lvlText w:val="%6."/>
      <w:lvlJc w:val="right"/>
      <w:pPr>
        <w:ind w:left="4510" w:hanging="180"/>
      </w:pPr>
    </w:lvl>
    <w:lvl w:ilvl="6" w:tplc="40DA5F16" w:tentative="1">
      <w:start w:val="1"/>
      <w:numFmt w:val="decimal"/>
      <w:lvlText w:val="%7."/>
      <w:lvlJc w:val="left"/>
      <w:pPr>
        <w:ind w:left="5230" w:hanging="360"/>
      </w:pPr>
    </w:lvl>
    <w:lvl w:ilvl="7" w:tplc="60DC4002" w:tentative="1">
      <w:start w:val="1"/>
      <w:numFmt w:val="lowerLetter"/>
      <w:lvlText w:val="%8."/>
      <w:lvlJc w:val="left"/>
      <w:pPr>
        <w:ind w:left="5950" w:hanging="360"/>
      </w:pPr>
    </w:lvl>
    <w:lvl w:ilvl="8" w:tplc="EEBC482E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7FA00296"/>
    <w:multiLevelType w:val="hybridMultilevel"/>
    <w:tmpl w:val="BB645A52"/>
    <w:lvl w:ilvl="0" w:tplc="0BAC21F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6C2A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AF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4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3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08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4A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C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22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9"/>
    <w:rsid w:val="00204A1A"/>
    <w:rsid w:val="003246E9"/>
    <w:rsid w:val="00391893"/>
    <w:rsid w:val="00957587"/>
    <w:rsid w:val="00D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34777-62B9-4C05-B486-41B343B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37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mt-M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mt-M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mt-MT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mt-MT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mt-M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mt-MT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mt-M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mt-M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.europa.eu/" TargetMode="External"/><Relationship Id="rId18" Type="http://schemas.openxmlformats.org/officeDocument/2006/relationships/hyperlink" Target="http://www.ombudsman.europa.e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curia.europa.e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xUriServ/LexUriServ.do?uri=CONSLEG:1962R0031:20140101:MT: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23" Type="http://schemas.openxmlformats.org/officeDocument/2006/relationships/header" Target="header2.xml"/><Relationship Id="rId15" Type="http://schemas.openxmlformats.org/officeDocument/2006/relationships/hyperlink" Target="mailto:jobs@era.europa.e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era.europa.eu/The-Agency/Jobs/Pages/HR-Privacy-Statement.aspx" TargetMode="External"/><Relationship Id="rId22" Type="http://schemas.openxmlformats.org/officeDocument/2006/relationships/footer" Target="footer2.xml"/><Relationship Id="rId9" Type="http://schemas.openxmlformats.org/officeDocument/2006/relationships/settings" Target="settings.xml"/><Relationship Id="rId14" Type="http://schemas.openxmlformats.org/officeDocument/2006/relationships/hyperlink" Target="http://europass.cedefop.europa.eu/mt/documents/curriculum-vitae/templates-instruc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m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81ECDE6A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6B0C6-234E-4778-AB0C-39EC7ADD6D76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677400-A8C5-49CD-B6C1-63D9D7CF17CD}"/>
</file>

<file path=docProps/app.xml><?xml version="1.0" encoding="utf-8"?>
<Properties xmlns="http://schemas.openxmlformats.org/officeDocument/2006/extended-properties" xmlns:vt="http://schemas.openxmlformats.org/officeDocument/2006/docPropsVTypes">
  <Template>81ECDE6A.htm</Template>
  <TotalTime>2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4</cp:revision>
  <cp:lastPrinted>2016-12-07T16:11:00Z</cp:lastPrinted>
  <dcterms:created xsi:type="dcterms:W3CDTF">2016-12-07T15:31:00Z</dcterms:created>
  <dcterms:modified xsi:type="dcterms:W3CDTF">2016-12-07T16:11:00Z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