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D76F79"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Uzaicinājums iesniegt pieteikumus uz projektu koordinatoru amatiem Drošības struktūrvienībā </w:t>
      </w:r>
    </w:p>
    <w:p w:rsidR="00797555" w:rsidRPr="008F1AD8" w:rsidRDefault="00D76F79" w:rsidP="008F1AD8">
      <w:pPr>
        <w:pStyle w:val="Subtitle"/>
        <w:jc w:val="both"/>
      </w:pPr>
      <w:r>
        <w:t>Pagaidu darbinieks 2(f) (AD6) — ar turpmāku mērķi izveidot rezerves sarakstu — ERA/AD/2016/003-OPE</w:t>
      </w:r>
    </w:p>
    <w:p w:rsidR="00797555" w:rsidRDefault="00874949"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590601" w:rsidTr="008F1AD8">
        <w:trPr>
          <w:trHeight w:val="274"/>
        </w:trPr>
        <w:tc>
          <w:tcPr>
            <w:tcW w:w="5000" w:type="pct"/>
            <w:shd w:val="clear" w:color="auto" w:fill="auto"/>
            <w:vAlign w:val="center"/>
          </w:tcPr>
          <w:p w:rsidR="00797555" w:rsidRPr="00BC4249" w:rsidRDefault="00D76F79" w:rsidP="006420F3">
            <w:pPr>
              <w:pStyle w:val="HeadingTableleft"/>
            </w:pPr>
            <w:r>
              <w:t>AMATA APRAKSTS</w:t>
            </w:r>
          </w:p>
        </w:tc>
      </w:tr>
      <w:tr w:rsidR="00590601" w:rsidTr="008F1AD8">
        <w:tc>
          <w:tcPr>
            <w:tcW w:w="5000" w:type="pct"/>
          </w:tcPr>
          <w:p w:rsidR="00797555" w:rsidRPr="008F1AD8" w:rsidRDefault="00D76F79" w:rsidP="006420F3">
            <w:pPr>
              <w:rPr>
                <w:color w:val="auto"/>
              </w:rPr>
            </w:pPr>
            <w:r>
              <w:rPr>
                <w:color w:val="auto"/>
              </w:rPr>
              <w:t>Darbinieks strādās Drošības struktūrvienībā, un viņa darbu pārraudzīs viens no nozares vadītājiem. Ņemot vērā darba svarīguma pakāpi, veiksmīgajam kandidātam jāpiemīt konfidencialitātes izjūtai.</w:t>
            </w:r>
          </w:p>
          <w:p w:rsidR="00797555" w:rsidRPr="008F1AD8" w:rsidRDefault="00D76F79" w:rsidP="006420F3">
            <w:pPr>
              <w:rPr>
                <w:color w:val="auto"/>
              </w:rPr>
            </w:pPr>
            <w:r>
              <w:rPr>
                <w:color w:val="auto"/>
              </w:rPr>
              <w:t>Galvenie uzdevumi un pienākumi ir norādīti turpmāk.</w:t>
            </w:r>
          </w:p>
          <w:p w:rsidR="00797555" w:rsidRPr="008F1AD8" w:rsidRDefault="00D76F79" w:rsidP="008F1AD8">
            <w:pPr>
              <w:pStyle w:val="ERAbulletpoint"/>
            </w:pPr>
            <w:r>
              <w:t>Vadīt ar drošību saistītu jautājumu izstrādes darbu, tostarp, saistībā ar cilvēka faktoriem un drošības kultūru; ieguldīt attiecīgās speciālās zināšanas projektos, kas saistīti ar ziņošanu par notikumiem, gatavības modeļiem, riska novērtējumu.</w:t>
            </w:r>
          </w:p>
          <w:p w:rsidR="00797555" w:rsidRPr="008F1AD8" w:rsidRDefault="00D76F79" w:rsidP="008F1AD8">
            <w:pPr>
              <w:pStyle w:val="ERAbulletpoint"/>
            </w:pPr>
            <w:r>
              <w:t>Piedalīties revīzijas vai uzraudzības jēdzienu turpmākā izstrādē.</w:t>
            </w:r>
          </w:p>
          <w:p w:rsidR="00797555" w:rsidRPr="008F1AD8" w:rsidRDefault="00D76F79" w:rsidP="008F1AD8">
            <w:pPr>
              <w:pStyle w:val="ERAbulletpoint"/>
            </w:pPr>
            <w:r>
              <w:t>Atbalstīt drošības pārvaldības sistēmu attīstīšanu un uzraudzību.</w:t>
            </w:r>
          </w:p>
          <w:p w:rsidR="00797555" w:rsidRPr="008F1AD8" w:rsidRDefault="00D76F79" w:rsidP="008F1AD8">
            <w:pPr>
              <w:pStyle w:val="ERAbulletpoint"/>
            </w:pPr>
            <w:r>
              <w:t>Piedalīties atbilstības novērtējuma un drošības pārvaldības sistēmu uzraudzības principu attīstīšanā un uzraudzībā, kā arī turpmākā izstrādē.</w:t>
            </w:r>
          </w:p>
          <w:p w:rsidR="00797555" w:rsidRPr="008F1AD8" w:rsidRDefault="00D76F79" w:rsidP="008F1AD8">
            <w:pPr>
              <w:pStyle w:val="ERAbulletpoint"/>
            </w:pPr>
            <w:r>
              <w:t>Padalīties nelaimes gadījumu izmeklēšanas darbību saskaņošanā un uzraudzīšanā, nelaimes gadījumu un negadījumu cēloņu klasificēšanā un citās ziņošanas darbībās.</w:t>
            </w:r>
          </w:p>
          <w:p w:rsidR="00797555" w:rsidRPr="008F1AD8" w:rsidRDefault="00D76F79" w:rsidP="008F1AD8">
            <w:pPr>
              <w:pStyle w:val="ERAbulletpoint"/>
            </w:pPr>
            <w:r>
              <w:t>Nodrošināt atbalstu tādu ieinteresēto pušu tīklu organizēšanā un pārvaldībā, kas izveidoti ar drošības riska modelēšanu.</w:t>
            </w:r>
          </w:p>
          <w:p w:rsidR="00797555" w:rsidRPr="008F1AD8" w:rsidRDefault="00D76F79" w:rsidP="008F1AD8">
            <w:pPr>
              <w:pStyle w:val="ERAbulletpoint"/>
            </w:pPr>
            <w:r>
              <w:t xml:space="preserve">Piedalīties dzelzceļa drošības rādītāju novērtēšanās dažādās dalībvalstīs. </w:t>
            </w:r>
          </w:p>
          <w:p w:rsidR="00797555" w:rsidRPr="008F1AD8" w:rsidRDefault="00D76F79" w:rsidP="008F1AD8">
            <w:pPr>
              <w:pStyle w:val="ERAbulletpoint"/>
            </w:pPr>
            <w:r>
              <w:t>Palīdzēt sagatavot tehniskos atzinumus Eiropas Komisijai par drošības aspektiem, tostarp, Eiropas tiesību aktu transponēšanas un īstenošanas kontroli.</w:t>
            </w:r>
          </w:p>
          <w:p w:rsidR="00797555" w:rsidRPr="008F1AD8" w:rsidRDefault="00D76F79" w:rsidP="008F1AD8">
            <w:pPr>
              <w:pStyle w:val="ERAbulletpoint"/>
            </w:pPr>
            <w:r>
              <w:t>Atbalstīt Drošības struktūrvienības ieinteresēto pušu pārvaldību, kā arī iekšējo un ārējo saziņu.</w:t>
            </w:r>
          </w:p>
          <w:p w:rsidR="00797555" w:rsidRPr="00BD501C" w:rsidRDefault="00874949" w:rsidP="006420F3">
            <w:pPr>
              <w:spacing w:before="120" w:after="0"/>
              <w:ind w:left="851"/>
              <w:contextualSpacing/>
              <w:jc w:val="left"/>
              <w:rPr>
                <w:color w:val="auto"/>
                <w:szCs w:val="20"/>
              </w:rPr>
            </w:pPr>
          </w:p>
        </w:tc>
      </w:tr>
    </w:tbl>
    <w:p w:rsidR="00797555" w:rsidRDefault="00874949" w:rsidP="00797555">
      <w:pPr>
        <w:spacing w:after="0"/>
      </w:pPr>
    </w:p>
    <w:p w:rsidR="004E37A9" w:rsidRPr="009B7308" w:rsidRDefault="00874949" w:rsidP="00797555">
      <w:pPr>
        <w:spacing w:after="0"/>
      </w:pPr>
    </w:p>
    <w:tbl>
      <w:tblPr>
        <w:tblStyle w:val="TableGrid"/>
        <w:tblW w:w="5000" w:type="pct"/>
        <w:tblLook w:val="04A0" w:firstRow="1" w:lastRow="0" w:firstColumn="1" w:lastColumn="0" w:noHBand="0" w:noVBand="1"/>
      </w:tblPr>
      <w:tblGrid>
        <w:gridCol w:w="9629"/>
      </w:tblGrid>
      <w:tr w:rsidR="00590601" w:rsidTr="008F1AD8">
        <w:trPr>
          <w:trHeight w:val="290"/>
        </w:trPr>
        <w:tc>
          <w:tcPr>
            <w:tcW w:w="5000" w:type="pct"/>
            <w:shd w:val="clear" w:color="auto" w:fill="auto"/>
            <w:vAlign w:val="center"/>
          </w:tcPr>
          <w:p w:rsidR="00797555" w:rsidRPr="00AE3651" w:rsidRDefault="00D76F79" w:rsidP="006420F3">
            <w:pPr>
              <w:spacing w:after="0"/>
              <w:jc w:val="left"/>
              <w:rPr>
                <w:i/>
                <w:color w:val="0C4DA2"/>
              </w:rPr>
            </w:pPr>
            <w:r>
              <w:rPr>
                <w:i/>
                <w:color w:val="0C4DA2"/>
              </w:rPr>
              <w:t>PROFESIONĀLĀ KVALIFIKĀCIJA UN CITAS PRASĪBAS</w:t>
            </w:r>
          </w:p>
        </w:tc>
      </w:tr>
      <w:tr w:rsidR="00590601" w:rsidTr="008F1AD8">
        <w:tc>
          <w:tcPr>
            <w:tcW w:w="5000" w:type="pct"/>
          </w:tcPr>
          <w:p w:rsidR="00797555" w:rsidRPr="008F1AD8" w:rsidRDefault="00D76F79" w:rsidP="006420F3">
            <w:pPr>
              <w:rPr>
                <w:color w:val="auto"/>
              </w:rPr>
            </w:pPr>
            <w:r>
              <w:rPr>
                <w:color w:val="auto"/>
              </w:rPr>
              <w:t>Lai kandidātus uzskatītu par piemērotiem, viņiem līdz pieteikumu iesniegšanas beigu datumam jāatbilst visiem turpmāk minētajiem atbilstības kritērijiem.</w:t>
            </w:r>
          </w:p>
          <w:p w:rsidR="00797555" w:rsidRPr="008F1AD8" w:rsidRDefault="00874949" w:rsidP="006420F3">
            <w:pPr>
              <w:spacing w:after="0"/>
              <w:rPr>
                <w:b/>
                <w:color w:val="auto"/>
                <w:szCs w:val="20"/>
              </w:rPr>
            </w:pPr>
          </w:p>
          <w:p w:rsidR="00797555" w:rsidRPr="008F1AD8" w:rsidRDefault="00D76F79" w:rsidP="006420F3">
            <w:pPr>
              <w:spacing w:after="0"/>
              <w:jc w:val="center"/>
              <w:rPr>
                <w:b/>
                <w:color w:val="auto"/>
                <w:szCs w:val="20"/>
              </w:rPr>
            </w:pPr>
            <w:r>
              <w:rPr>
                <w:b/>
                <w:color w:val="auto"/>
              </w:rPr>
              <w:t>ATBILSTĪBAS KRITĒRIJI</w:t>
            </w:r>
          </w:p>
          <w:p w:rsidR="00797555" w:rsidRPr="008F1AD8" w:rsidRDefault="00874949" w:rsidP="006420F3">
            <w:pPr>
              <w:spacing w:after="0"/>
              <w:jc w:val="center"/>
              <w:rPr>
                <w:b/>
                <w:color w:val="auto"/>
                <w:szCs w:val="20"/>
              </w:rPr>
            </w:pPr>
          </w:p>
          <w:p w:rsidR="00797555" w:rsidRPr="008F1AD8" w:rsidRDefault="00D76F79" w:rsidP="006420F3">
            <w:pPr>
              <w:pStyle w:val="ERAbulletpoint"/>
              <w:rPr>
                <w:color w:val="auto"/>
              </w:rPr>
            </w:pPr>
            <w:r>
              <w:rPr>
                <w:color w:val="auto"/>
              </w:rPr>
              <w:t>Jābūt izglītības līmenim, kas atbilst pabeigtai augstskolas izglītībai, ko apliecina diploms</w:t>
            </w:r>
            <w:r>
              <w:rPr>
                <w:rStyle w:val="FootnoteReference"/>
                <w:color w:val="auto"/>
              </w:rPr>
              <w:footnoteReference w:id="1"/>
            </w:r>
            <w:r>
              <w:rPr>
                <w:color w:val="auto"/>
              </w:rPr>
              <w:t>, ja parastais augstskolas mācību laiks ir 4 gadi vai vairāk, un turpmākai vismaz 3 gadu profesionālai pieredzei</w:t>
            </w:r>
          </w:p>
          <w:p w:rsidR="00797555" w:rsidRPr="008F1AD8" w:rsidRDefault="00D76F79" w:rsidP="006420F3">
            <w:pPr>
              <w:pStyle w:val="ERAbulletpoint"/>
              <w:numPr>
                <w:ilvl w:val="0"/>
                <w:numId w:val="0"/>
              </w:numPr>
              <w:ind w:left="851"/>
              <w:rPr>
                <w:b/>
                <w:color w:val="auto"/>
              </w:rPr>
            </w:pPr>
            <w:r>
              <w:rPr>
                <w:b/>
                <w:color w:val="auto"/>
              </w:rPr>
              <w:lastRenderedPageBreak/>
              <w:t>VAI</w:t>
            </w:r>
          </w:p>
          <w:p w:rsidR="00797555" w:rsidRPr="008F1AD8" w:rsidRDefault="00D76F79" w:rsidP="006420F3">
            <w:pPr>
              <w:pStyle w:val="ERAbulletpoint"/>
              <w:rPr>
                <w:color w:val="auto"/>
              </w:rPr>
            </w:pPr>
            <w:r>
              <w:rPr>
                <w:color w:val="auto"/>
              </w:rPr>
              <w:t>jābūt izglītības līmenim, kas atbilst pabeigtai augstskolas izglītībai, ko apliecina diploms, ja parastais augstskolas mācību laiks ir 3 gadi, un turpmākai vismaz 3 gadu profesionālai pieredzei,</w:t>
            </w:r>
          </w:p>
          <w:p w:rsidR="00797555" w:rsidRPr="008F1AD8" w:rsidRDefault="00D76F79" w:rsidP="006420F3">
            <w:pPr>
              <w:pStyle w:val="ERAbulletpoint"/>
              <w:numPr>
                <w:ilvl w:val="0"/>
                <w:numId w:val="0"/>
              </w:numPr>
              <w:spacing w:after="0"/>
              <w:ind w:left="851"/>
              <w:rPr>
                <w:b/>
                <w:color w:val="auto"/>
              </w:rPr>
            </w:pPr>
            <w:r>
              <w:rPr>
                <w:b/>
                <w:color w:val="auto"/>
              </w:rPr>
              <w:t>VAI</w:t>
            </w:r>
          </w:p>
          <w:p w:rsidR="00797555" w:rsidRPr="008F1AD8" w:rsidRDefault="00D76F79" w:rsidP="006420F3">
            <w:pPr>
              <w:numPr>
                <w:ilvl w:val="0"/>
                <w:numId w:val="15"/>
              </w:numPr>
              <w:ind w:left="851" w:hanging="284"/>
              <w:contextualSpacing/>
              <w:rPr>
                <w:color w:val="auto"/>
              </w:rPr>
            </w:pPr>
            <w:r>
              <w:rPr>
                <w:color w:val="auto"/>
              </w:rPr>
              <w:t>jābūt līdzvērtīga līmeņa profesionālai apmācībai, ja tam ir pamatojums dienesta interesēs.</w:t>
            </w:r>
          </w:p>
          <w:p w:rsidR="00797555" w:rsidRPr="008F1AD8" w:rsidRDefault="00874949" w:rsidP="006420F3">
            <w:pPr>
              <w:ind w:left="851"/>
              <w:contextualSpacing/>
              <w:rPr>
                <w:color w:val="auto"/>
              </w:rPr>
            </w:pPr>
          </w:p>
          <w:p w:rsidR="00797555" w:rsidRPr="008F1AD8" w:rsidRDefault="00D76F79" w:rsidP="006420F3">
            <w:pPr>
              <w:spacing w:after="0"/>
              <w:ind w:left="851"/>
              <w:contextualSpacing/>
              <w:rPr>
                <w:b/>
                <w:color w:val="auto"/>
              </w:rPr>
            </w:pPr>
            <w:r>
              <w:rPr>
                <w:b/>
                <w:color w:val="auto"/>
              </w:rPr>
              <w:t>Svarīgi!</w:t>
            </w:r>
          </w:p>
          <w:p w:rsidR="00797555" w:rsidRPr="008F1AD8" w:rsidRDefault="00D76F79" w:rsidP="00347D65">
            <w:pPr>
              <w:pStyle w:val="ERAbulletpoint"/>
              <w:numPr>
                <w:ilvl w:val="0"/>
                <w:numId w:val="0"/>
              </w:numPr>
              <w:spacing w:before="0"/>
              <w:ind w:left="850"/>
              <w:rPr>
                <w:color w:val="auto"/>
                <w:szCs w:val="20"/>
              </w:rPr>
            </w:pPr>
            <w:r>
              <w:rPr>
                <w:color w:val="auto"/>
              </w:rPr>
              <w:t>Universitātes studijām jābūt cilvēka faktoru, ergonomikas, darba, organizāciju psiholoģijas vai arodpsiholoģijas, vai līdzīgas disciplīnas jomā.</w:t>
            </w:r>
          </w:p>
          <w:p w:rsidR="00797555" w:rsidRPr="008F1AD8" w:rsidRDefault="00874949" w:rsidP="006420F3">
            <w:pPr>
              <w:spacing w:before="120"/>
              <w:ind w:left="851"/>
              <w:contextualSpacing/>
              <w:rPr>
                <w:color w:val="auto"/>
              </w:rPr>
            </w:pPr>
          </w:p>
          <w:p w:rsidR="00797555" w:rsidRPr="008F1AD8" w:rsidRDefault="00D76F79" w:rsidP="006420F3">
            <w:pPr>
              <w:numPr>
                <w:ilvl w:val="0"/>
                <w:numId w:val="15"/>
              </w:numPr>
              <w:spacing w:before="120"/>
              <w:ind w:left="851" w:hanging="284"/>
              <w:contextualSpacing/>
              <w:rPr>
                <w:color w:val="auto"/>
              </w:rPr>
            </w:pPr>
            <w:r>
              <w:rPr>
                <w:color w:val="auto"/>
              </w:rPr>
              <w:t>Jābūt ļoti labām vienas Eiropas Savienības oficiālās valodas</w:t>
            </w:r>
            <w:r>
              <w:rPr>
                <w:color w:val="auto"/>
                <w:vertAlign w:val="superscript"/>
              </w:rPr>
              <w:footnoteReference w:id="2"/>
            </w:r>
            <w:r>
              <w:rPr>
                <w:color w:val="auto"/>
              </w:rPr>
              <w:t xml:space="preserve"> zināšanām un pietiekošām otras Eiropas Savienības oficiālās valodas</w:t>
            </w:r>
            <w:r>
              <w:rPr>
                <w:color w:val="auto"/>
                <w:vertAlign w:val="superscript"/>
              </w:rPr>
              <w:footnoteReference w:id="3"/>
            </w:r>
            <w:r>
              <w:rPr>
                <w:color w:val="auto"/>
              </w:rPr>
              <w:t xml:space="preserve"> zināšanām tādā līmenī, kāds nepieciešams ar amatu saistīto pienākumu pildīšanai.</w:t>
            </w:r>
          </w:p>
          <w:p w:rsidR="00797555" w:rsidRPr="008F1AD8" w:rsidRDefault="00D76F79" w:rsidP="006420F3">
            <w:pPr>
              <w:numPr>
                <w:ilvl w:val="0"/>
                <w:numId w:val="15"/>
              </w:numPr>
              <w:spacing w:before="120"/>
              <w:ind w:left="851" w:hanging="284"/>
              <w:contextualSpacing/>
              <w:rPr>
                <w:color w:val="auto"/>
              </w:rPr>
            </w:pPr>
            <w:r>
              <w:rPr>
                <w:color w:val="auto"/>
              </w:rPr>
              <w:t>Jābūt Eiropas Savienības dalībvalsts vai valstu, kas ir EEZ līguma puses (Islande, Lihtenšteina un Norvēģija), pilsonim.</w:t>
            </w:r>
          </w:p>
          <w:p w:rsidR="00797555" w:rsidRPr="008F1AD8" w:rsidRDefault="00D76F79" w:rsidP="006420F3">
            <w:pPr>
              <w:numPr>
                <w:ilvl w:val="0"/>
                <w:numId w:val="15"/>
              </w:numPr>
              <w:spacing w:before="120"/>
              <w:ind w:left="851" w:hanging="284"/>
              <w:contextualSpacing/>
              <w:rPr>
                <w:color w:val="auto"/>
              </w:rPr>
            </w:pPr>
            <w:r>
              <w:rPr>
                <w:color w:val="auto"/>
              </w:rPr>
              <w:t>Jābūt tiesīgam izmantot visas pilsoņa tiesības.</w:t>
            </w:r>
          </w:p>
          <w:p w:rsidR="00797555" w:rsidRPr="008F1AD8" w:rsidRDefault="00D76F79" w:rsidP="006420F3">
            <w:pPr>
              <w:numPr>
                <w:ilvl w:val="0"/>
                <w:numId w:val="15"/>
              </w:numPr>
              <w:spacing w:before="120"/>
              <w:ind w:left="851" w:hanging="284"/>
              <w:contextualSpacing/>
              <w:rPr>
                <w:color w:val="auto"/>
              </w:rPr>
            </w:pPr>
            <w:r>
              <w:rPr>
                <w:color w:val="auto"/>
              </w:rPr>
              <w:t>Jābūt izpildījušam spēkā esošajos tiesību aktos par militāro dienestu noteiktās prasības</w:t>
            </w:r>
            <w:r>
              <w:rPr>
                <w:color w:val="auto"/>
                <w:vertAlign w:val="superscript"/>
              </w:rPr>
              <w:footnoteReference w:id="4"/>
            </w:r>
            <w:r>
              <w:rPr>
                <w:color w:val="auto"/>
              </w:rPr>
              <w:t>.</w:t>
            </w:r>
          </w:p>
          <w:p w:rsidR="00797555" w:rsidRPr="008F1AD8" w:rsidRDefault="00D76F79" w:rsidP="006420F3">
            <w:pPr>
              <w:numPr>
                <w:ilvl w:val="0"/>
                <w:numId w:val="15"/>
              </w:numPr>
              <w:spacing w:before="120"/>
              <w:ind w:left="851" w:hanging="284"/>
              <w:contextualSpacing/>
              <w:rPr>
                <w:color w:val="auto"/>
              </w:rPr>
            </w:pPr>
            <w:r>
              <w:rPr>
                <w:color w:val="auto"/>
              </w:rPr>
              <w:t>Jāpiemīt paredzēto pienākumu veikšanai vajadzīgajām rakstura īpašībām</w:t>
            </w:r>
            <w:r>
              <w:rPr>
                <w:rStyle w:val="FootnoteReference"/>
                <w:color w:val="auto"/>
              </w:rPr>
              <w:footnoteReference w:id="5"/>
            </w:r>
            <w:r>
              <w:rPr>
                <w:color w:val="auto"/>
              </w:rPr>
              <w:t>.</w:t>
            </w:r>
          </w:p>
          <w:p w:rsidR="00797555" w:rsidRPr="008F1AD8" w:rsidRDefault="00D76F79" w:rsidP="006420F3">
            <w:pPr>
              <w:numPr>
                <w:ilvl w:val="0"/>
                <w:numId w:val="15"/>
              </w:numPr>
              <w:spacing w:before="120" w:after="0"/>
              <w:ind w:left="851" w:hanging="284"/>
              <w:contextualSpacing/>
              <w:rPr>
                <w:color w:val="auto"/>
              </w:rPr>
            </w:pPr>
            <w:r>
              <w:rPr>
                <w:color w:val="auto"/>
              </w:rPr>
              <w:t>Jābūt fiziski spējīgam pildīt ar amatu saistītos pienākumus</w:t>
            </w:r>
            <w:r>
              <w:rPr>
                <w:color w:val="auto"/>
                <w:vertAlign w:val="superscript"/>
              </w:rPr>
              <w:footnoteReference w:id="6"/>
            </w:r>
            <w:r>
              <w:rPr>
                <w:color w:val="auto"/>
              </w:rPr>
              <w:t>.</w:t>
            </w:r>
          </w:p>
          <w:p w:rsidR="00797555" w:rsidRPr="008F1AD8" w:rsidRDefault="00874949" w:rsidP="006420F3">
            <w:pPr>
              <w:spacing w:after="0"/>
              <w:ind w:left="900"/>
              <w:rPr>
                <w:color w:val="auto"/>
                <w:szCs w:val="20"/>
              </w:rPr>
            </w:pPr>
          </w:p>
          <w:p w:rsidR="00797555" w:rsidRPr="008F1AD8" w:rsidRDefault="00D76F79" w:rsidP="006420F3">
            <w:pPr>
              <w:rPr>
                <w:color w:val="auto"/>
              </w:rPr>
            </w:pPr>
            <w:r>
              <w:rPr>
                <w:color w:val="auto"/>
              </w:rPr>
              <w:t>Visus atbilstošos pieteikumus novērtē, un tiem piešķir punktus saskaņā ar turpmāk minētajām prasībām. Lūdzu, ņemiet vērā, ka neatbilstība vismaz vienam no būtiskajiem kritērijiem nozīmē kandidāta izslēgšanu no atlases. Priekšrocību kritēriji veido papildu vērtību, neatbilstība tiem nenozīmē izslēgšanu.</w:t>
            </w:r>
          </w:p>
          <w:p w:rsidR="00797555" w:rsidRPr="008F1AD8" w:rsidRDefault="00D76F79" w:rsidP="006420F3">
            <w:pPr>
              <w:spacing w:after="0"/>
              <w:jc w:val="center"/>
              <w:rPr>
                <w:b/>
                <w:color w:val="auto"/>
                <w:szCs w:val="20"/>
              </w:rPr>
            </w:pPr>
            <w:r>
              <w:rPr>
                <w:b/>
                <w:color w:val="auto"/>
              </w:rPr>
              <w:t>ATLASES KRITĒRIJI</w:t>
            </w:r>
          </w:p>
          <w:p w:rsidR="00797555" w:rsidRPr="008F1AD8" w:rsidRDefault="00874949" w:rsidP="006420F3">
            <w:pPr>
              <w:spacing w:after="0"/>
              <w:rPr>
                <w:b/>
                <w:color w:val="auto"/>
                <w:szCs w:val="20"/>
              </w:rPr>
            </w:pPr>
          </w:p>
          <w:p w:rsidR="008F1AD8" w:rsidRPr="008F1AD8" w:rsidRDefault="00D76F79" w:rsidP="008F1AD8">
            <w:pPr>
              <w:spacing w:after="0"/>
              <w:rPr>
                <w:color w:val="auto"/>
                <w:szCs w:val="20"/>
              </w:rPr>
            </w:pPr>
            <w:r>
              <w:rPr>
                <w:color w:val="auto"/>
              </w:rPr>
              <w:t xml:space="preserve">Lai Atlases komiteja varētu novērtēt Jūsu kompetenci un prasmes, Jums ir jāiesniedz </w:t>
            </w:r>
            <w:r>
              <w:rPr>
                <w:color w:val="auto"/>
                <w:u w:val="single"/>
              </w:rPr>
              <w:t>konkrēti pierādījumi</w:t>
            </w:r>
            <w:r>
              <w:rPr>
                <w:color w:val="auto"/>
              </w:rPr>
              <w:t xml:space="preserve"> par savu izglītības kvalifikāciju un profesionālo pieredzi, kas pierāda Jūsu atbilstību būtiskajiem un priekšrocību atlases kritērijiem.</w:t>
            </w:r>
          </w:p>
          <w:p w:rsidR="00797555" w:rsidRPr="006C1DA3" w:rsidRDefault="00874949" w:rsidP="006420F3">
            <w:pPr>
              <w:spacing w:after="0"/>
              <w:rPr>
                <w:b/>
                <w:color w:val="002034" w:themeColor="text1"/>
                <w:szCs w:val="20"/>
              </w:rPr>
            </w:pPr>
          </w:p>
          <w:p w:rsidR="00797555" w:rsidRPr="00BC4249" w:rsidRDefault="00D76F79" w:rsidP="00797555">
            <w:pPr>
              <w:numPr>
                <w:ilvl w:val="0"/>
                <w:numId w:val="17"/>
              </w:numPr>
              <w:spacing w:after="0"/>
              <w:contextualSpacing/>
              <w:jc w:val="left"/>
              <w:rPr>
                <w:i/>
                <w:color w:val="0C4DA2"/>
                <w:sz w:val="24"/>
              </w:rPr>
            </w:pPr>
            <w:r>
              <w:rPr>
                <w:i/>
                <w:color w:val="0C4DA2"/>
                <w:sz w:val="24"/>
              </w:rPr>
              <w:t>Būtiskie kritēriji:</w:t>
            </w:r>
          </w:p>
          <w:p w:rsidR="00797555" w:rsidRPr="008F1AD8" w:rsidRDefault="00D76F79" w:rsidP="006420F3">
            <w:pPr>
              <w:pStyle w:val="ERAbulletpoint"/>
              <w:rPr>
                <w:color w:val="auto"/>
              </w:rPr>
            </w:pPr>
            <w:r>
              <w:rPr>
                <w:color w:val="auto"/>
              </w:rPr>
              <w:t>Attiecīga darba pieredze un speciālās zināšanas cilvēka veiktspējas un drošības kultūras jomā;</w:t>
            </w:r>
          </w:p>
          <w:p w:rsidR="00797555" w:rsidRPr="008F1AD8" w:rsidRDefault="00D76F79" w:rsidP="006420F3">
            <w:pPr>
              <w:pStyle w:val="ERAbulletpoint"/>
              <w:rPr>
                <w:color w:val="auto"/>
              </w:rPr>
            </w:pPr>
            <w:r>
              <w:rPr>
                <w:color w:val="auto"/>
              </w:rPr>
              <w:t>Spēja cieši sadarboties ar tehniskajiem ekspertiem un dzelzceļa darbiniekiem;</w:t>
            </w:r>
          </w:p>
          <w:p w:rsidR="00797555" w:rsidRPr="008F1AD8" w:rsidRDefault="00D76F79" w:rsidP="006420F3">
            <w:pPr>
              <w:pStyle w:val="ERAbulletpoint"/>
              <w:rPr>
                <w:color w:val="auto"/>
              </w:rPr>
            </w:pPr>
            <w:r>
              <w:rPr>
                <w:color w:val="auto"/>
              </w:rPr>
              <w:t>Ļoti labas rakstveida un mutvārdu saziņas prasmes.</w:t>
            </w:r>
          </w:p>
          <w:p w:rsidR="00797555" w:rsidRDefault="00874949" w:rsidP="00797555">
            <w:pPr>
              <w:pStyle w:val="ERAbulletpoint"/>
              <w:numPr>
                <w:ilvl w:val="0"/>
                <w:numId w:val="0"/>
              </w:numPr>
              <w:ind w:left="851"/>
            </w:pPr>
          </w:p>
          <w:p w:rsidR="00797555" w:rsidRPr="006A7D1B" w:rsidRDefault="00D76F79" w:rsidP="00797555">
            <w:pPr>
              <w:numPr>
                <w:ilvl w:val="0"/>
                <w:numId w:val="17"/>
              </w:numPr>
              <w:spacing w:after="0"/>
              <w:contextualSpacing/>
              <w:jc w:val="left"/>
              <w:rPr>
                <w:i/>
                <w:color w:val="0C4DA2"/>
                <w:sz w:val="24"/>
              </w:rPr>
            </w:pPr>
            <w:r>
              <w:rPr>
                <w:i/>
                <w:color w:val="0C4DA2"/>
                <w:sz w:val="24"/>
              </w:rPr>
              <w:t>Priekšrocību kritēriji</w:t>
            </w:r>
          </w:p>
          <w:p w:rsidR="00797555" w:rsidRDefault="00D76F79" w:rsidP="006420F3">
            <w:pPr>
              <w:pStyle w:val="ERAbulletpoint"/>
              <w:rPr>
                <w:color w:val="002034" w:themeColor="text1"/>
              </w:rPr>
            </w:pPr>
            <w:r>
              <w:rPr>
                <w:color w:val="002034" w:themeColor="text1"/>
              </w:rPr>
              <w:t>Pieredze cilvēka faktoru iekļaušanā drošības pārvaldības sistēmās, jo īpaši riska novērtējumā, plānošanas un izmaiņu pārvaldībā, uzraudzības procesos un citos procesos, kas saistīti ar cilvēka veiktspēju;</w:t>
            </w:r>
          </w:p>
          <w:p w:rsidR="00797555" w:rsidRDefault="00D76F79" w:rsidP="006420F3">
            <w:pPr>
              <w:pStyle w:val="ERAbulletpoint"/>
              <w:rPr>
                <w:color w:val="002034" w:themeColor="text1"/>
              </w:rPr>
            </w:pPr>
            <w:r>
              <w:rPr>
                <w:color w:val="002034" w:themeColor="text1"/>
              </w:rPr>
              <w:t>Pieredze cilvēka faktoru atbalsta sniegšanā tehniskās un/vai prasmju un kompetences attīstības apmācības projektos, tostarp, ziņošanas sistēmu un negadījumu/nelaimes gadījumu izmeklēšanu attīstībā;</w:t>
            </w:r>
          </w:p>
          <w:p w:rsidR="00797555" w:rsidRDefault="00D76F79" w:rsidP="006420F3">
            <w:pPr>
              <w:pStyle w:val="ERAbulletpoint"/>
              <w:rPr>
                <w:color w:val="002034" w:themeColor="text1"/>
              </w:rPr>
            </w:pPr>
            <w:r>
              <w:rPr>
                <w:color w:val="002034" w:themeColor="text1"/>
              </w:rPr>
              <w:lastRenderedPageBreak/>
              <w:t>Pieredze sekmēt organizatoriskās un drošības kultūras izstrādi, tostarp, drošības klimata novērtējumu un darbu ar personālu, lai veicinātu pozitīvas drošības kultūras attīstību organizācijā;</w:t>
            </w:r>
          </w:p>
          <w:p w:rsidR="00797555" w:rsidRDefault="00D76F79" w:rsidP="006420F3">
            <w:pPr>
              <w:pStyle w:val="ERAbulletpoint"/>
              <w:rPr>
                <w:color w:val="002034" w:themeColor="text1"/>
              </w:rPr>
            </w:pPr>
            <w:r>
              <w:rPr>
                <w:color w:val="002034" w:themeColor="text1"/>
              </w:rPr>
              <w:t>Dalība (dibinātāja vai praktiķa) valsts vai starptautiskā profesionālā struktūrā cilvēka faktoru, ergonomikas vai psiholoģijas jomā;</w:t>
            </w:r>
          </w:p>
          <w:p w:rsidR="00797555" w:rsidRDefault="00D76F79" w:rsidP="006420F3">
            <w:pPr>
              <w:pStyle w:val="ERAbulletpoint"/>
              <w:rPr>
                <w:color w:val="002034" w:themeColor="text1"/>
              </w:rPr>
            </w:pPr>
            <w:r>
              <w:rPr>
                <w:color w:val="002034" w:themeColor="text1"/>
              </w:rPr>
              <w:t>Zināšana un pieredze dzelzceļa darbības un/vai uzturēšanas jautājumos;</w:t>
            </w:r>
          </w:p>
          <w:p w:rsidR="00797555" w:rsidRPr="00AA1C1F" w:rsidRDefault="00D76F79" w:rsidP="006420F3">
            <w:pPr>
              <w:pStyle w:val="ERAbulletpoint"/>
              <w:rPr>
                <w:color w:val="002034" w:themeColor="text1"/>
              </w:rPr>
            </w:pPr>
            <w:r>
              <w:rPr>
                <w:color w:val="002034" w:themeColor="text1"/>
              </w:rPr>
              <w:t>Zināšanas vadības sistēmu procesu sertificēšanā un pārraudzībā/uzraudzībā.</w:t>
            </w:r>
          </w:p>
          <w:p w:rsidR="00797555" w:rsidRPr="00AE3651" w:rsidRDefault="00874949" w:rsidP="006420F3">
            <w:pPr>
              <w:spacing w:after="0"/>
              <w:jc w:val="left"/>
              <w:rPr>
                <w:color w:val="auto"/>
                <w:szCs w:val="20"/>
              </w:rPr>
            </w:pPr>
          </w:p>
          <w:p w:rsidR="00797555" w:rsidRPr="008F1AD8" w:rsidRDefault="00D76F79" w:rsidP="006420F3">
            <w:pPr>
              <w:rPr>
                <w:color w:val="auto"/>
              </w:rPr>
            </w:pPr>
            <w:r>
              <w:rPr>
                <w:color w:val="auto"/>
              </w:rPr>
              <w:t>Atkarībā no saņemto pieteikumu skaita Atlases komiteja var piemērot striktākas prasības iepriekšminēto atlases kritēriju ietvaros.</w:t>
            </w:r>
          </w:p>
          <w:p w:rsidR="00797555" w:rsidRPr="00AE3651" w:rsidRDefault="00874949" w:rsidP="006420F3">
            <w:pPr>
              <w:spacing w:after="0"/>
              <w:jc w:val="left"/>
              <w:rPr>
                <w:color w:val="auto"/>
                <w:szCs w:val="20"/>
              </w:rPr>
            </w:pPr>
          </w:p>
        </w:tc>
      </w:tr>
    </w:tbl>
    <w:p w:rsidR="00797555" w:rsidRDefault="00874949" w:rsidP="00797555">
      <w:pPr>
        <w:spacing w:after="0"/>
        <w:rPr>
          <w:sz w:val="16"/>
          <w:szCs w:val="16"/>
        </w:rPr>
      </w:pPr>
    </w:p>
    <w:p w:rsidR="00887E37" w:rsidRDefault="00D76F79" w:rsidP="00887E37">
      <w:pPr>
        <w:spacing w:after="200" w:line="276" w:lineRule="auto"/>
        <w:jc w:val="left"/>
      </w:pPr>
      <w:r>
        <w:br w:type="page"/>
      </w:r>
    </w:p>
    <w:p w:rsidR="008F1AD8" w:rsidRDefault="00D76F79"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Uzaicinājums iesniegt pieteikumus uz projektu koordinatoru amatiem Drošības struktūrvienībā</w:t>
      </w:r>
    </w:p>
    <w:p w:rsidR="00797555" w:rsidRPr="008F1AD8" w:rsidRDefault="00D76F79" w:rsidP="008F1AD8">
      <w:pPr>
        <w:pStyle w:val="Subtitle"/>
        <w:jc w:val="both"/>
      </w:pPr>
      <w:r>
        <w:t>Pagaidu darbinieks 2(f) (AD6) — rezerves saraksta izveidei — ERA/AD/2016/003-OPE</w:t>
      </w:r>
    </w:p>
    <w:p w:rsidR="00797555" w:rsidRPr="008F1AD8" w:rsidRDefault="00874949" w:rsidP="00797555"/>
    <w:tbl>
      <w:tblPr>
        <w:tblStyle w:val="TableGrid"/>
        <w:tblW w:w="5000" w:type="pct"/>
        <w:tblLook w:val="04A0" w:firstRow="1" w:lastRow="0" w:firstColumn="1" w:lastColumn="0" w:noHBand="0" w:noVBand="1"/>
      </w:tblPr>
      <w:tblGrid>
        <w:gridCol w:w="4866"/>
        <w:gridCol w:w="4763"/>
      </w:tblGrid>
      <w:tr w:rsidR="00590601" w:rsidTr="008F1AD8">
        <w:tc>
          <w:tcPr>
            <w:tcW w:w="2527" w:type="pct"/>
          </w:tcPr>
          <w:p w:rsidR="00797555" w:rsidRPr="009C390E" w:rsidRDefault="00D76F79" w:rsidP="00A9246B">
            <w:pPr>
              <w:spacing w:after="0"/>
              <w:jc w:val="left"/>
              <w:rPr>
                <w:color w:val="auto"/>
                <w:szCs w:val="20"/>
              </w:rPr>
            </w:pPr>
            <w:r>
              <w:rPr>
                <w:rFonts w:ascii="Calibri" w:eastAsiaTheme="majorEastAsia" w:hAnsi="Calibri" w:cstheme="majorBidi"/>
                <w:i/>
                <w:color w:val="0C4DA2"/>
              </w:rPr>
              <w:t>Publicēšanas datums:</w:t>
            </w:r>
            <w:r>
              <w:rPr>
                <w:color w:val="auto"/>
              </w:rPr>
              <w:t xml:space="preserve"> </w:t>
            </w:r>
            <w:r w:rsidR="00A9246B">
              <w:rPr>
                <w:color w:val="auto"/>
              </w:rPr>
              <w:t>12</w:t>
            </w:r>
            <w:r>
              <w:rPr>
                <w:color w:val="auto"/>
              </w:rPr>
              <w:t>.</w:t>
            </w:r>
            <w:r w:rsidR="00A9246B">
              <w:rPr>
                <w:color w:val="auto"/>
              </w:rPr>
              <w:t>12</w:t>
            </w:r>
            <w:r>
              <w:rPr>
                <w:color w:val="auto"/>
              </w:rPr>
              <w:t>.2016</w:t>
            </w:r>
          </w:p>
        </w:tc>
        <w:tc>
          <w:tcPr>
            <w:tcW w:w="2473" w:type="pct"/>
          </w:tcPr>
          <w:p w:rsidR="00797555" w:rsidRPr="009C390E" w:rsidRDefault="00D76F79" w:rsidP="00A9246B">
            <w:pPr>
              <w:spacing w:after="0"/>
              <w:jc w:val="left"/>
              <w:rPr>
                <w:color w:val="auto"/>
                <w:szCs w:val="20"/>
              </w:rPr>
            </w:pPr>
            <w:r>
              <w:rPr>
                <w:rFonts w:ascii="Calibri" w:eastAsiaTheme="majorEastAsia" w:hAnsi="Calibri" w:cstheme="majorBidi"/>
                <w:i/>
                <w:color w:val="0C4DA2"/>
              </w:rPr>
              <w:t>Pieteikumu iesniegšanas termiņš:</w:t>
            </w:r>
            <w:r>
              <w:rPr>
                <w:color w:val="auto"/>
              </w:rPr>
              <w:t xml:space="preserve"> </w:t>
            </w:r>
            <w:r w:rsidR="00A9246B">
              <w:rPr>
                <w:color w:val="auto"/>
              </w:rPr>
              <w:t>12</w:t>
            </w:r>
            <w:r>
              <w:rPr>
                <w:color w:val="auto"/>
              </w:rPr>
              <w:t>.</w:t>
            </w:r>
            <w:r w:rsidR="00A9246B">
              <w:rPr>
                <w:color w:val="auto"/>
              </w:rPr>
              <w:t>01</w:t>
            </w:r>
            <w:r>
              <w:rPr>
                <w:color w:val="auto"/>
              </w:rPr>
              <w:t>.201</w:t>
            </w:r>
            <w:r w:rsidR="00A9246B">
              <w:rPr>
                <w:color w:val="auto"/>
              </w:rPr>
              <w:t>7</w:t>
            </w:r>
            <w:r>
              <w:rPr>
                <w:color w:val="auto"/>
              </w:rPr>
              <w:t xml:space="preserve"> (plkst. 23.59 CET, Valansjēnas (</w:t>
            </w:r>
            <w:r>
              <w:rPr>
                <w:i/>
                <w:color w:val="auto"/>
              </w:rPr>
              <w:t>Valenciennes</w:t>
            </w:r>
            <w:r>
              <w:rPr>
                <w:color w:val="auto"/>
              </w:rPr>
              <w:t>) vietējais laiks)</w:t>
            </w:r>
          </w:p>
        </w:tc>
      </w:tr>
      <w:tr w:rsidR="00590601" w:rsidTr="008F1AD8">
        <w:tc>
          <w:tcPr>
            <w:tcW w:w="2527" w:type="pct"/>
          </w:tcPr>
          <w:p w:rsidR="00797555" w:rsidRPr="009C390E" w:rsidRDefault="00D76F79" w:rsidP="006420F3">
            <w:pPr>
              <w:spacing w:after="0"/>
              <w:jc w:val="left"/>
              <w:rPr>
                <w:color w:val="auto"/>
                <w:szCs w:val="20"/>
              </w:rPr>
            </w:pPr>
            <w:r>
              <w:rPr>
                <w:rFonts w:ascii="Calibri" w:eastAsiaTheme="majorEastAsia" w:hAnsi="Calibri" w:cstheme="majorBidi"/>
                <w:i/>
                <w:color w:val="0C4DA2"/>
              </w:rPr>
              <w:t>Līguma veids:</w:t>
            </w:r>
            <w:r>
              <w:rPr>
                <w:color w:val="auto"/>
              </w:rPr>
              <w:t xml:space="preserve"> Pagaidu darbinieks 2(f)</w:t>
            </w:r>
          </w:p>
          <w:p w:rsidR="00797555" w:rsidRPr="009C390E" w:rsidRDefault="00D76F79" w:rsidP="006420F3">
            <w:pPr>
              <w:spacing w:after="0"/>
              <w:jc w:val="left"/>
              <w:rPr>
                <w:color w:val="auto"/>
                <w:szCs w:val="20"/>
              </w:rPr>
            </w:pPr>
            <w:r>
              <w:rPr>
                <w:rFonts w:ascii="Calibri" w:eastAsiaTheme="majorEastAsia" w:hAnsi="Calibri" w:cstheme="majorBidi"/>
                <w:i/>
                <w:color w:val="0C4DA2"/>
              </w:rPr>
              <w:t>Funkciju grupa un pakāpe:</w:t>
            </w:r>
            <w:r>
              <w:rPr>
                <w:color w:val="auto"/>
              </w:rPr>
              <w:t xml:space="preserve"> AD6</w:t>
            </w:r>
          </w:p>
        </w:tc>
        <w:tc>
          <w:tcPr>
            <w:tcW w:w="2473" w:type="pct"/>
          </w:tcPr>
          <w:p w:rsidR="00797555" w:rsidRPr="009C390E" w:rsidRDefault="00D76F79" w:rsidP="006420F3">
            <w:pPr>
              <w:spacing w:after="0"/>
              <w:jc w:val="left"/>
              <w:rPr>
                <w:color w:val="auto"/>
                <w:szCs w:val="20"/>
              </w:rPr>
            </w:pPr>
            <w:r>
              <w:rPr>
                <w:rFonts w:ascii="Calibri" w:eastAsiaTheme="majorEastAsia" w:hAnsi="Calibri" w:cstheme="majorBidi"/>
                <w:i/>
                <w:color w:val="0C4DA2"/>
              </w:rPr>
              <w:t>Nodarbinātības vieta:</w:t>
            </w:r>
            <w:r>
              <w:rPr>
                <w:color w:val="auto"/>
              </w:rPr>
              <w:t xml:space="preserve"> Valansjēna, Francija</w:t>
            </w:r>
          </w:p>
        </w:tc>
      </w:tr>
      <w:tr w:rsidR="00590601" w:rsidTr="008F1AD8">
        <w:tc>
          <w:tcPr>
            <w:tcW w:w="2527" w:type="pct"/>
          </w:tcPr>
          <w:p w:rsidR="00797555" w:rsidRPr="009C390E" w:rsidRDefault="00D76F79" w:rsidP="006420F3">
            <w:pPr>
              <w:tabs>
                <w:tab w:val="left" w:pos="-720"/>
              </w:tabs>
              <w:suppressAutoHyphens/>
              <w:spacing w:after="0"/>
              <w:rPr>
                <w:color w:val="auto"/>
                <w:szCs w:val="20"/>
              </w:rPr>
            </w:pPr>
            <w:r>
              <w:rPr>
                <w:rFonts w:ascii="Calibri" w:eastAsiaTheme="majorEastAsia" w:hAnsi="Calibri" w:cstheme="majorBidi"/>
                <w:i/>
                <w:color w:val="0C4DA2"/>
              </w:rPr>
              <w:t>Līguma termiņš:</w:t>
            </w:r>
            <w:r>
              <w:rPr>
                <w:color w:val="auto"/>
              </w:rPr>
              <w:t xml:space="preserve"> 4 gadi ar iespēju atjaunot uz noteiktu laiku, kas nepārsniedz 4 gadus. Ja līgumu atjauno otru reizi, tas kļūst par līgumu uz nenoteiktu laiku.</w:t>
            </w:r>
          </w:p>
        </w:tc>
        <w:tc>
          <w:tcPr>
            <w:tcW w:w="2473" w:type="pct"/>
          </w:tcPr>
          <w:p w:rsidR="00797555" w:rsidRPr="009C390E" w:rsidRDefault="00D76F79" w:rsidP="008F1AD8">
            <w:pPr>
              <w:spacing w:after="0"/>
              <w:jc w:val="left"/>
              <w:rPr>
                <w:color w:val="auto"/>
                <w:szCs w:val="20"/>
              </w:rPr>
            </w:pPr>
            <w:r>
              <w:rPr>
                <w:rFonts w:ascii="Calibri" w:eastAsiaTheme="majorEastAsia" w:hAnsi="Calibri" w:cstheme="majorBidi"/>
                <w:i/>
                <w:color w:val="0C4DA2"/>
              </w:rPr>
              <w:t>Mēneša pamatalga:</w:t>
            </w:r>
            <w:r>
              <w:rPr>
                <w:color w:val="auto"/>
              </w:rPr>
              <w:t xml:space="preserve"> 5079,70 EUR, 1. solis, ar korekcijas koeficientu 13,8 % (no 01.07.2016.) un, attiecīgā gadījumā, konkrētiem pabalstiem</w:t>
            </w:r>
          </w:p>
        </w:tc>
      </w:tr>
      <w:tr w:rsidR="00590601" w:rsidTr="008F1AD8">
        <w:tc>
          <w:tcPr>
            <w:tcW w:w="5000" w:type="pct"/>
            <w:gridSpan w:val="2"/>
          </w:tcPr>
          <w:p w:rsidR="00797555" w:rsidRPr="009C390E" w:rsidRDefault="00D76F79" w:rsidP="006420F3">
            <w:pPr>
              <w:spacing w:after="0"/>
              <w:jc w:val="left"/>
              <w:rPr>
                <w:color w:val="auto"/>
                <w:szCs w:val="20"/>
              </w:rPr>
            </w:pPr>
            <w:r>
              <w:rPr>
                <w:rFonts w:ascii="Calibri" w:eastAsiaTheme="majorEastAsia" w:hAnsi="Calibri" w:cstheme="majorBidi"/>
                <w:i/>
                <w:color w:val="0C4DA2"/>
              </w:rPr>
              <w:t>Struktūrvienība:</w:t>
            </w:r>
            <w:r>
              <w:rPr>
                <w:color w:val="auto"/>
              </w:rPr>
              <w:t xml:space="preserve"> </w:t>
            </w:r>
            <w:r>
              <w:rPr>
                <w:color w:val="002034" w:themeColor="text1"/>
              </w:rPr>
              <w:t>sk. zemāk</w:t>
            </w:r>
          </w:p>
        </w:tc>
      </w:tr>
      <w:tr w:rsidR="00590601" w:rsidTr="008F1AD8">
        <w:tc>
          <w:tcPr>
            <w:tcW w:w="2527" w:type="pct"/>
          </w:tcPr>
          <w:p w:rsidR="00797555" w:rsidRPr="009C390E" w:rsidRDefault="00D76F79" w:rsidP="006420F3">
            <w:pPr>
              <w:spacing w:after="0"/>
              <w:jc w:val="left"/>
              <w:rPr>
                <w:b/>
                <w:color w:val="auto"/>
                <w:szCs w:val="20"/>
              </w:rPr>
            </w:pPr>
            <w:r>
              <w:rPr>
                <w:rFonts w:ascii="Calibri" w:eastAsiaTheme="majorEastAsia" w:hAnsi="Calibri" w:cstheme="majorBidi"/>
                <w:i/>
                <w:color w:val="0C4DA2"/>
              </w:rPr>
              <w:t xml:space="preserve">Pieteikumi jāsūta tikai pa e-pastu uz šādu adresi: </w:t>
            </w:r>
            <w:r>
              <w:rPr>
                <w:color w:val="002034" w:themeColor="text1"/>
              </w:rPr>
              <w:t>jobs@era.europa.eu</w:t>
            </w:r>
          </w:p>
        </w:tc>
        <w:tc>
          <w:tcPr>
            <w:tcW w:w="2473" w:type="pct"/>
          </w:tcPr>
          <w:p w:rsidR="00797555" w:rsidRPr="009C390E" w:rsidRDefault="00D76F79" w:rsidP="00797555">
            <w:pPr>
              <w:spacing w:after="0"/>
              <w:jc w:val="left"/>
              <w:rPr>
                <w:b/>
                <w:color w:val="auto"/>
                <w:szCs w:val="20"/>
              </w:rPr>
            </w:pPr>
            <w:r>
              <w:rPr>
                <w:rFonts w:ascii="Calibri" w:eastAsiaTheme="majorEastAsia" w:hAnsi="Calibri" w:cstheme="majorBidi"/>
                <w:i/>
                <w:color w:val="0C4DA2"/>
              </w:rPr>
              <w:t>Rezerves saraksts spēkā līdz:</w:t>
            </w:r>
            <w:r>
              <w:rPr>
                <w:color w:val="auto"/>
              </w:rPr>
              <w:t xml:space="preserve"> 31.12.2017. (rezerves saraksta spēkā esamību var pagarināt)</w:t>
            </w:r>
          </w:p>
        </w:tc>
      </w:tr>
    </w:tbl>
    <w:p w:rsidR="00797555" w:rsidRPr="009C390E" w:rsidRDefault="00874949" w:rsidP="00797555">
      <w:pPr>
        <w:tabs>
          <w:tab w:val="left" w:pos="5355"/>
        </w:tabs>
        <w:spacing w:after="0"/>
        <w:jc w:val="left"/>
        <w:rPr>
          <w:color w:val="auto"/>
        </w:rPr>
      </w:pPr>
    </w:p>
    <w:p w:rsidR="00797555" w:rsidRPr="009C390E" w:rsidRDefault="00874949"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590601" w:rsidTr="008F1AD8">
        <w:trPr>
          <w:trHeight w:val="247"/>
        </w:trPr>
        <w:tc>
          <w:tcPr>
            <w:tcW w:w="5000" w:type="pct"/>
            <w:shd w:val="clear" w:color="auto" w:fill="auto"/>
            <w:vAlign w:val="center"/>
          </w:tcPr>
          <w:p w:rsidR="00797555" w:rsidRPr="009C390E" w:rsidRDefault="00D76F79" w:rsidP="006420F3">
            <w:pPr>
              <w:spacing w:after="0"/>
              <w:jc w:val="left"/>
              <w:rPr>
                <w:i/>
                <w:color w:val="auto"/>
              </w:rPr>
            </w:pPr>
            <w:r>
              <w:rPr>
                <w:i/>
                <w:color w:val="0C4DA2"/>
              </w:rPr>
              <w:t>AĢENTŪRA</w:t>
            </w:r>
          </w:p>
        </w:tc>
      </w:tr>
      <w:tr w:rsidR="00590601" w:rsidTr="008F1AD8">
        <w:trPr>
          <w:trHeight w:val="2235"/>
        </w:trPr>
        <w:tc>
          <w:tcPr>
            <w:tcW w:w="5000" w:type="pct"/>
          </w:tcPr>
          <w:p w:rsidR="00797555" w:rsidRPr="008F1AD8" w:rsidRDefault="00D76F79" w:rsidP="006420F3">
            <w:pPr>
              <w:rPr>
                <w:color w:val="auto"/>
              </w:rPr>
            </w:pPr>
            <w:r>
              <w:rPr>
                <w:color w:val="auto"/>
              </w:rPr>
              <w:t>Eiropas Savienības Dzelzceļu aģentūru (turpmāk “aģentūru”) izveidoja ar Eiropas Parlamenta un Padomes 2016. gada 11. maija Regulu (ES) 2016/796. Mūsu pamatuzdevums ir panākt, lai dzelzceļa sistēma darbotos labāk sabiedrības interesēs, un mēs to īstenojam, sniedzot ieguldījumu vienotas Eiropas dzelzceļa telpas bez robežām izveidē, garantējot augstu drošības līmeni, izstrādājot kopēju pieeju drošībai Eiropas vilcienu kontroles un komunikāciju sistēmā (</w:t>
            </w:r>
            <w:r>
              <w:rPr>
                <w:i/>
                <w:color w:val="auto"/>
              </w:rPr>
              <w:t>ERTMS</w:t>
            </w:r>
            <w:r>
              <w:rPr>
                <w:color w:val="auto"/>
              </w:rPr>
              <w:t xml:space="preserve">) un veicinot Eiropas dzelzceļa nozares klientu vienkāršotu piekļuvi sistēmai. Turklāt no 2019. gada aģentūra kļūs par Eiropas iestādi, kas dzelzceļa pārvadājumu uzņēmumiem izsniegs vienotus ES mēroga drošības sertifikātus, izsniegs ritekļu atļaujas darbībai vairāk nekā vienā valstī un piešķirs iepriekšēju apstiprinājumu </w:t>
            </w:r>
            <w:r>
              <w:rPr>
                <w:i/>
                <w:color w:val="auto"/>
              </w:rPr>
              <w:t>ERTMS</w:t>
            </w:r>
            <w:r>
              <w:rPr>
                <w:color w:val="auto"/>
              </w:rPr>
              <w:t xml:space="preserve"> infrastruktūrai. Aģentūra atrodas Valansjēnā (galvenais birojs) un Lillē (sanāksmju centrs) Francijā un pašlaik nodarbina 160 darbiniekus.</w:t>
            </w:r>
          </w:p>
          <w:p w:rsidR="00797555" w:rsidRPr="008F1AD8" w:rsidRDefault="00D76F79" w:rsidP="006420F3">
            <w:pPr>
              <w:spacing w:after="0"/>
              <w:rPr>
                <w:rStyle w:val="Hyperlink"/>
                <w:color w:val="auto"/>
              </w:rPr>
            </w:pPr>
            <w:r>
              <w:rPr>
                <w:color w:val="auto"/>
              </w:rPr>
              <w:t xml:space="preserve">Plašākai informācijai par aģentūru, lūdzu, apmeklējiet mūsu tīmekļa vietni: </w:t>
            </w:r>
            <w:hyperlink r:id="rId13" w:history="1">
              <w:r>
                <w:rPr>
                  <w:rStyle w:val="Hyperlink"/>
                  <w:color w:val="auto"/>
                </w:rPr>
                <w:t>http://www.era.europa.eu</w:t>
              </w:r>
            </w:hyperlink>
          </w:p>
          <w:p w:rsidR="00797555" w:rsidRPr="009C390E" w:rsidRDefault="00874949" w:rsidP="006420F3">
            <w:pPr>
              <w:spacing w:after="0"/>
              <w:rPr>
                <w:color w:val="auto"/>
              </w:rPr>
            </w:pPr>
          </w:p>
        </w:tc>
      </w:tr>
    </w:tbl>
    <w:p w:rsidR="00797555" w:rsidRPr="009C390E" w:rsidRDefault="00874949" w:rsidP="00797555">
      <w:pPr>
        <w:spacing w:after="0"/>
        <w:jc w:val="left"/>
        <w:rPr>
          <w:color w:val="auto"/>
        </w:rPr>
      </w:pPr>
    </w:p>
    <w:p w:rsidR="0040145B" w:rsidRPr="00BC4249" w:rsidRDefault="00874949"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590601" w:rsidTr="008F1AD8">
        <w:trPr>
          <w:trHeight w:val="274"/>
        </w:trPr>
        <w:tc>
          <w:tcPr>
            <w:tcW w:w="5000" w:type="pct"/>
            <w:shd w:val="clear" w:color="auto" w:fill="auto"/>
            <w:vAlign w:val="center"/>
          </w:tcPr>
          <w:p w:rsidR="0040145B" w:rsidRPr="00BC4249" w:rsidRDefault="00D76F79" w:rsidP="006420F3">
            <w:pPr>
              <w:pStyle w:val="HeadingTableleft"/>
            </w:pPr>
            <w:r>
              <w:t>DROŠĪBAS STRUKTŪRVIENĪBA</w:t>
            </w:r>
          </w:p>
        </w:tc>
      </w:tr>
      <w:tr w:rsidR="00590601" w:rsidTr="008F1AD8">
        <w:tc>
          <w:tcPr>
            <w:tcW w:w="5000" w:type="pct"/>
          </w:tcPr>
          <w:p w:rsidR="0040145B" w:rsidRPr="00086C19" w:rsidRDefault="00D76F79" w:rsidP="006420F3">
            <w:r>
              <w:rPr>
                <w:color w:val="auto"/>
              </w:rPr>
              <w:t>Darbojoties saskaņā ar Dzelzceļu drošības direktīvu un aģentūras izveides regulu, aģentūra ir izveidojusi dinamisku drošības komandu, kas apņēmusies atbalstīt ambiciozu drošības mērķu sasniegšanu, tostarp, padarīt Eiropas dzelzceļu sistēmu par pasaules līderi drošības jomā. Ar jauno Dzelzceļu drošības direktīvu aģentūrai skaidri ir uzdots uzdevums nodrošināt drošības uzlabošanu visā Eiropā, tāpēc aģentūra pieņem darbā darbiniekus šā jaunā uzdevuma veikšanai. Cilvēka veiktspējas ieguldījums ir galvenais drošības faktors, un aģentūra meklē pieredzējušus darbiniekus, kuri varētu pievienoties struktūrvienības komandai, lai stiprinātu mūsu veiktspēju šajā jomā un atbalstītu jaunās darba plūsmas, piemēram, pozitīvas drošības kultūras attīstību visā Eiropā.</w:t>
            </w:r>
          </w:p>
        </w:tc>
      </w:tr>
    </w:tbl>
    <w:p w:rsidR="00797555" w:rsidRDefault="00874949" w:rsidP="00797555">
      <w:pPr>
        <w:spacing w:after="0"/>
      </w:pPr>
    </w:p>
    <w:p w:rsidR="0040145B" w:rsidRDefault="00D76F79">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590601" w:rsidTr="008F1AD8">
        <w:trPr>
          <w:trHeight w:val="239"/>
        </w:trPr>
        <w:tc>
          <w:tcPr>
            <w:tcW w:w="5000" w:type="pct"/>
            <w:shd w:val="clear" w:color="auto" w:fill="auto"/>
            <w:vAlign w:val="center"/>
          </w:tcPr>
          <w:p w:rsidR="00797555" w:rsidRPr="009C390E" w:rsidRDefault="00D76F79" w:rsidP="006420F3">
            <w:pPr>
              <w:spacing w:after="0"/>
              <w:jc w:val="left"/>
              <w:rPr>
                <w:i/>
                <w:color w:val="0C4DA2"/>
              </w:rPr>
            </w:pPr>
            <w:r>
              <w:rPr>
                <w:i/>
                <w:color w:val="0C4DA2"/>
              </w:rPr>
              <w:lastRenderedPageBreak/>
              <w:t>PIETEIKŠANĀS PROCEDŪRA</w:t>
            </w:r>
          </w:p>
        </w:tc>
      </w:tr>
      <w:tr w:rsidR="00590601" w:rsidTr="008F1AD8">
        <w:tc>
          <w:tcPr>
            <w:tcW w:w="5000" w:type="pct"/>
          </w:tcPr>
          <w:p w:rsidR="00797555" w:rsidRPr="008F1AD8" w:rsidRDefault="00D76F79" w:rsidP="006420F3">
            <w:pPr>
              <w:spacing w:after="0"/>
              <w:rPr>
                <w:color w:val="auto"/>
                <w:szCs w:val="20"/>
              </w:rPr>
            </w:pPr>
            <w:r>
              <w:rPr>
                <w:color w:val="auto"/>
              </w:rPr>
              <w:t xml:space="preserve">Lai pieteikumi </w:t>
            </w:r>
            <w:r>
              <w:rPr>
                <w:rFonts w:ascii="Calibri" w:eastAsiaTheme="majorEastAsia" w:hAnsi="Calibri" w:cstheme="majorBidi"/>
                <w:b/>
                <w:color w:val="auto"/>
                <w:sz w:val="24"/>
              </w:rPr>
              <w:t>būtu derīgi</w:t>
            </w:r>
            <w:r>
              <w:rPr>
                <w:color w:val="auto"/>
              </w:rPr>
              <w:t>, kandidātiem jāiesniedz šādi dokumenti:</w:t>
            </w:r>
          </w:p>
          <w:p w:rsidR="00797555" w:rsidRPr="008F1AD8" w:rsidRDefault="00D76F79" w:rsidP="008F1AD8">
            <w:pPr>
              <w:pStyle w:val="ERAbulletpoint"/>
              <w:rPr>
                <w:color w:val="auto"/>
              </w:rPr>
            </w:pPr>
            <w:r>
              <w:rPr>
                <w:color w:val="auto"/>
              </w:rPr>
              <w:t>detalizēts dzīves apraksts (tikai ES CV formātā). Lūdzu, izmantojiet šo saiti:</w:t>
            </w:r>
          </w:p>
          <w:p w:rsidR="00797555" w:rsidRPr="008F1AD8" w:rsidRDefault="00874949" w:rsidP="008F1AD8">
            <w:pPr>
              <w:pStyle w:val="ERAbulletpoint"/>
              <w:numPr>
                <w:ilvl w:val="0"/>
                <w:numId w:val="0"/>
              </w:numPr>
              <w:ind w:left="851"/>
              <w:rPr>
                <w:color w:val="auto"/>
                <w:sz w:val="20"/>
              </w:rPr>
            </w:pPr>
            <w:hyperlink r:id="rId14" w:history="1">
              <w:r w:rsidR="00D76F79">
                <w:rPr>
                  <w:color w:val="auto"/>
                  <w:sz w:val="20"/>
                  <w:u w:val="single"/>
                </w:rPr>
                <w:t>http://europass.cedefop.europa.eu/lv/documents/curriculum-vitae/templates-instructions</w:t>
              </w:r>
            </w:hyperlink>
          </w:p>
          <w:p w:rsidR="00797555" w:rsidRPr="008F1AD8" w:rsidRDefault="00D76F79" w:rsidP="008F1AD8">
            <w:pPr>
              <w:pStyle w:val="ERAbulletpoint"/>
              <w:rPr>
                <w:color w:val="auto"/>
              </w:rPr>
            </w:pPr>
            <w:r>
              <w:rPr>
                <w:color w:val="auto"/>
              </w:rPr>
              <w:t>motivācijas vēstule (ne vairāk kā divas lappuses), kurā paskaidrots, kāpēc kandidātu interesē amats un kāda izraudzīšanās gadījumā būtu viņa/viņas pievienotā vērtība aģentūrai;</w:t>
            </w:r>
          </w:p>
          <w:p w:rsidR="00797555" w:rsidRPr="008F1AD8" w:rsidRDefault="00D76F79" w:rsidP="008F1AD8">
            <w:pPr>
              <w:pStyle w:val="ERAbulletpoint"/>
              <w:rPr>
                <w:color w:val="auto"/>
              </w:rPr>
            </w:pPr>
            <w:r>
              <w:rPr>
                <w:color w:val="auto"/>
              </w:rPr>
              <w:t>atbilstības tabula (sk. pielikumu).</w:t>
            </w:r>
          </w:p>
          <w:p w:rsidR="00797555" w:rsidRPr="008F1AD8" w:rsidRDefault="00874949" w:rsidP="006420F3">
            <w:pPr>
              <w:spacing w:before="120" w:after="0"/>
              <w:contextualSpacing/>
              <w:jc w:val="left"/>
              <w:rPr>
                <w:color w:val="auto"/>
                <w:szCs w:val="20"/>
              </w:rPr>
            </w:pPr>
          </w:p>
          <w:p w:rsidR="00797555" w:rsidRPr="008F1AD8" w:rsidRDefault="00D76F79" w:rsidP="006420F3">
            <w:pPr>
              <w:spacing w:after="0"/>
              <w:rPr>
                <w:rFonts w:eastAsiaTheme="majorEastAsia" w:cstheme="majorBidi"/>
                <w:b/>
                <w:bCs/>
                <w:color w:val="auto"/>
              </w:rPr>
            </w:pPr>
            <w:r>
              <w:rPr>
                <w:rFonts w:eastAsiaTheme="majorEastAsia" w:cstheme="majorBidi"/>
                <w:b/>
                <w:color w:val="auto"/>
              </w:rPr>
              <w:t>Nespēja izpildīt iepriekš minētos norādījumus noved pie izslēgšanas no atlases procedūras.</w:t>
            </w:r>
          </w:p>
          <w:p w:rsidR="00797555" w:rsidRPr="008F1AD8" w:rsidRDefault="00874949" w:rsidP="006420F3">
            <w:pPr>
              <w:spacing w:after="0"/>
              <w:rPr>
                <w:b/>
                <w:color w:val="auto"/>
                <w:szCs w:val="20"/>
              </w:rPr>
            </w:pPr>
          </w:p>
          <w:p w:rsidR="00797555" w:rsidRPr="008F1AD8" w:rsidRDefault="00D76F79" w:rsidP="006420F3">
            <w:pPr>
              <w:spacing w:after="0"/>
              <w:rPr>
                <w:color w:val="auto"/>
                <w:szCs w:val="20"/>
              </w:rPr>
            </w:pPr>
            <w:r>
              <w:rPr>
                <w:color w:val="auto"/>
              </w:rPr>
              <w:t>Tā kā aģentūras darba valoda ir angļu valoda, kandidātiem iesaka pieteikties angļu valodā, lai sekmētu atlases procesu.</w:t>
            </w:r>
          </w:p>
          <w:p w:rsidR="00797555" w:rsidRPr="008F1AD8" w:rsidRDefault="00874949" w:rsidP="006420F3">
            <w:pPr>
              <w:spacing w:after="0"/>
              <w:rPr>
                <w:color w:val="auto"/>
                <w:szCs w:val="20"/>
              </w:rPr>
            </w:pPr>
          </w:p>
          <w:p w:rsidR="00797555" w:rsidRPr="008F1AD8" w:rsidRDefault="00D76F79" w:rsidP="006420F3">
            <w:pPr>
              <w:spacing w:after="0"/>
              <w:rPr>
                <w:color w:val="auto"/>
                <w:szCs w:val="20"/>
              </w:rPr>
            </w:pPr>
            <w:r>
              <w:rPr>
                <w:color w:val="auto"/>
              </w:rPr>
              <w:t xml:space="preserve">Pieteikumi jāsūta pa e-pastu uz pastkastīti </w:t>
            </w:r>
            <w:hyperlink r:id="rId15" w:history="1">
              <w:r>
                <w:rPr>
                  <w:b/>
                  <w:color w:val="auto"/>
                  <w:u w:val="single"/>
                </w:rPr>
                <w:t>jobs@era.europa.eu</w:t>
              </w:r>
            </w:hyperlink>
            <w:r>
              <w:rPr>
                <w:color w:val="auto"/>
              </w:rPr>
              <w:t xml:space="preserve"> ne vēlāk kā līdz </w:t>
            </w:r>
            <w:r w:rsidR="00A9246B">
              <w:rPr>
                <w:b/>
                <w:color w:val="auto"/>
              </w:rPr>
              <w:t>12</w:t>
            </w:r>
            <w:r>
              <w:rPr>
                <w:b/>
                <w:color w:val="auto"/>
              </w:rPr>
              <w:t>.</w:t>
            </w:r>
            <w:r w:rsidR="00A9246B">
              <w:rPr>
                <w:b/>
                <w:color w:val="auto"/>
              </w:rPr>
              <w:t>01</w:t>
            </w:r>
            <w:r>
              <w:rPr>
                <w:b/>
                <w:color w:val="auto"/>
              </w:rPr>
              <w:t>.201</w:t>
            </w:r>
            <w:r w:rsidR="00A9246B">
              <w:rPr>
                <w:b/>
                <w:color w:val="auto"/>
              </w:rPr>
              <w:t>7</w:t>
            </w:r>
            <w:r>
              <w:rPr>
                <w:color w:val="auto"/>
              </w:rPr>
              <w:t xml:space="preserve"> plkst. 23.59 CET (Valansjēnas vietējais laiks), </w:t>
            </w:r>
            <w:r>
              <w:rPr>
                <w:b/>
                <w:color w:val="auto"/>
              </w:rPr>
              <w:t>priekšmetā skaidri norādot uzaicinājuma iesniegt pieteikumus atsauces numuru.</w:t>
            </w:r>
          </w:p>
          <w:p w:rsidR="00797555" w:rsidRPr="008F1AD8" w:rsidRDefault="00874949" w:rsidP="006420F3">
            <w:pPr>
              <w:spacing w:after="0"/>
              <w:rPr>
                <w:color w:val="auto"/>
                <w:szCs w:val="20"/>
              </w:rPr>
            </w:pPr>
          </w:p>
          <w:p w:rsidR="00797555" w:rsidRPr="008F1AD8" w:rsidRDefault="00D76F79" w:rsidP="006420F3">
            <w:pPr>
              <w:spacing w:after="0"/>
              <w:rPr>
                <w:color w:val="auto"/>
              </w:rPr>
            </w:pPr>
            <w:r>
              <w:rPr>
                <w:color w:val="auto"/>
              </w:rPr>
              <w:t>Lūdzu, ņemiet vērā, ka pieteikumus, kas iesniegti pa faksu vai pastu, neņem vērā.</w:t>
            </w:r>
          </w:p>
          <w:p w:rsidR="00797555" w:rsidRPr="008F1AD8" w:rsidRDefault="00874949" w:rsidP="006420F3">
            <w:pPr>
              <w:spacing w:after="0"/>
              <w:rPr>
                <w:color w:val="auto"/>
              </w:rPr>
            </w:pPr>
          </w:p>
          <w:p w:rsidR="00797555" w:rsidRPr="008F1AD8" w:rsidRDefault="00D76F79" w:rsidP="006420F3">
            <w:pPr>
              <w:spacing w:after="0"/>
              <w:rPr>
                <w:color w:val="auto"/>
              </w:rPr>
            </w:pPr>
            <w:r>
              <w:rPr>
                <w:color w:val="auto"/>
              </w:rPr>
              <w:t>Ja kādā procedūras posmā konstatē, ka kandidāta sniegtā informācija ir nepareiza, attiecīgo kandidātu var diskvalificēt.</w:t>
            </w:r>
            <w:bookmarkStart w:id="0" w:name="_GoBack"/>
            <w:bookmarkEnd w:id="0"/>
          </w:p>
          <w:p w:rsidR="00797555" w:rsidRPr="008F1AD8" w:rsidRDefault="00874949" w:rsidP="006420F3">
            <w:pPr>
              <w:spacing w:after="0"/>
              <w:rPr>
                <w:color w:val="auto"/>
              </w:rPr>
            </w:pPr>
          </w:p>
          <w:p w:rsidR="00797555" w:rsidRPr="008F1AD8" w:rsidRDefault="00D76F79" w:rsidP="006420F3">
            <w:pPr>
              <w:spacing w:after="0"/>
              <w:rPr>
                <w:color w:val="auto"/>
              </w:rPr>
            </w:pPr>
            <w:r>
              <w:rPr>
                <w:color w:val="auto"/>
              </w:rPr>
              <w:t xml:space="preserve">Kandidātiem ir aizliegts tieši vai netieši sazināties ar Atlases komitejas locekļiem, kā arī to darīt viņu vārdā ir aizliegts jebkurai citai personai. Iestāde, kas ir pilnvarota noslēgt līgumus (turpmāk </w:t>
            </w:r>
            <w:r>
              <w:rPr>
                <w:i/>
                <w:color w:val="auto"/>
              </w:rPr>
              <w:t>AACC</w:t>
            </w:r>
            <w:r>
              <w:rPr>
                <w:color w:val="auto"/>
              </w:rPr>
              <w:t>), patur tiesības diskvalificēt ikvienu kandidātu, kurš neievēro šos norādījumus.</w:t>
            </w:r>
          </w:p>
          <w:p w:rsidR="00797555" w:rsidRPr="008F1AD8" w:rsidRDefault="00874949" w:rsidP="006420F3">
            <w:pPr>
              <w:spacing w:after="0"/>
              <w:rPr>
                <w:color w:val="auto"/>
              </w:rPr>
            </w:pPr>
          </w:p>
          <w:p w:rsidR="00797555" w:rsidRPr="008F1AD8" w:rsidRDefault="00D76F79" w:rsidP="006420F3">
            <w:pPr>
              <w:spacing w:after="0"/>
              <w:rPr>
                <w:color w:val="auto"/>
                <w:szCs w:val="20"/>
              </w:rPr>
            </w:pPr>
            <w:r>
              <w:rPr>
                <w:color w:val="auto"/>
              </w:rPr>
              <w:t xml:space="preserve">Izveidos rezerves sarakstu, kas būs spēkā līdz </w:t>
            </w:r>
            <w:r>
              <w:rPr>
                <w:b/>
                <w:color w:val="auto"/>
              </w:rPr>
              <w:t>31.12.2017.</w:t>
            </w:r>
            <w:r>
              <w:rPr>
                <w:color w:val="auto"/>
              </w:rPr>
              <w:t xml:space="preserve"> Ja </w:t>
            </w:r>
            <w:r>
              <w:rPr>
                <w:i/>
                <w:color w:val="auto"/>
              </w:rPr>
              <w:t>AACC</w:t>
            </w:r>
            <w:r>
              <w:rPr>
                <w:color w:val="auto"/>
              </w:rPr>
              <w:t xml:space="preserve"> tā nolemj, rezerves saraksta spēkā esamību var pagarināt. Rezerves sarakstu var izmantot, lai kandidātus pieņemtu darbā citos amatos, kuriem ir tāds pats profils kā iepriekš aprakstītajam amatam.</w:t>
            </w:r>
          </w:p>
          <w:p w:rsidR="00797555" w:rsidRPr="008F1AD8" w:rsidRDefault="00874949" w:rsidP="006420F3">
            <w:pPr>
              <w:spacing w:after="0"/>
              <w:rPr>
                <w:color w:val="auto"/>
                <w:szCs w:val="20"/>
              </w:rPr>
            </w:pPr>
          </w:p>
          <w:p w:rsidR="00797555" w:rsidRPr="008F1AD8" w:rsidRDefault="00D76F79" w:rsidP="006420F3">
            <w:pPr>
              <w:keepNext/>
              <w:keepLines/>
              <w:spacing w:after="0"/>
              <w:outlineLvl w:val="3"/>
              <w:rPr>
                <w:rFonts w:eastAsiaTheme="majorEastAsia" w:cstheme="majorBidi"/>
                <w:b/>
                <w:bCs/>
                <w:iCs/>
                <w:color w:val="auto"/>
              </w:rPr>
            </w:pPr>
            <w:r>
              <w:rPr>
                <w:rFonts w:eastAsiaTheme="majorEastAsia" w:cstheme="majorBidi"/>
                <w:b/>
                <w:color w:val="auto"/>
              </w:rPr>
              <w:t>Lūdzu, ņemiet vērā, ka sakarā ar lielo pieteikumu skaitu, ko mēs varētu saņemt līdz pieteikšanās termiņa beigām, sistēmā var rasties problēmas, apstrādājot lielu datu apjomu. Tāpēc mēs iesakām kandidātiem sūtīt pieteikumus pietiekami laicīgi, negaidot termiņa beigas.</w:t>
            </w:r>
          </w:p>
          <w:p w:rsidR="00797555" w:rsidRPr="008F1AD8" w:rsidRDefault="00874949" w:rsidP="006420F3">
            <w:pPr>
              <w:spacing w:after="0"/>
              <w:rPr>
                <w:b/>
                <w:color w:val="auto"/>
                <w:szCs w:val="20"/>
              </w:rPr>
            </w:pPr>
          </w:p>
          <w:p w:rsidR="00797555" w:rsidRPr="008F1AD8" w:rsidRDefault="00D76F79" w:rsidP="006420F3">
            <w:pPr>
              <w:spacing w:after="0"/>
              <w:rPr>
                <w:color w:val="auto"/>
              </w:rPr>
            </w:pPr>
            <w:r>
              <w:rPr>
                <w:b/>
                <w:color w:val="auto"/>
              </w:rPr>
              <w:t>Svarīgi!</w:t>
            </w:r>
            <w:r>
              <w:rPr>
                <w:color w:val="auto"/>
              </w:rPr>
              <w:t xml:space="preserve"> Apliecinoši dokumenti (piemēram, grādu/diplomu apliecinātas kopijas, pieredzes pierādījumi u. tml.) šajā posmā NAV jāsūta, taču pēc pieprasījuma var būt jāiesniedz procedūras vēlākā posmā. Dokumentus kandidātiem atpakaļ nesūta.</w:t>
            </w:r>
          </w:p>
          <w:p w:rsidR="00797555" w:rsidRPr="009C390E" w:rsidRDefault="00874949" w:rsidP="006420F3">
            <w:pPr>
              <w:spacing w:after="0"/>
              <w:rPr>
                <w:color w:val="auto"/>
                <w:szCs w:val="20"/>
              </w:rPr>
            </w:pPr>
          </w:p>
        </w:tc>
      </w:tr>
    </w:tbl>
    <w:p w:rsidR="00797555" w:rsidRPr="009C390E" w:rsidRDefault="00874949" w:rsidP="00797555">
      <w:pPr>
        <w:spacing w:after="0"/>
        <w:jc w:val="left"/>
        <w:rPr>
          <w:color w:val="auto"/>
          <w:szCs w:val="20"/>
        </w:rPr>
      </w:pPr>
    </w:p>
    <w:p w:rsidR="00797555" w:rsidRPr="009C390E" w:rsidRDefault="00874949"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590601" w:rsidTr="008F1AD8">
        <w:trPr>
          <w:trHeight w:val="235"/>
        </w:trPr>
        <w:tc>
          <w:tcPr>
            <w:tcW w:w="5000" w:type="pct"/>
            <w:shd w:val="clear" w:color="auto" w:fill="auto"/>
            <w:vAlign w:val="center"/>
          </w:tcPr>
          <w:p w:rsidR="00797555" w:rsidRPr="009C390E" w:rsidRDefault="00D76F79" w:rsidP="006420F3">
            <w:pPr>
              <w:spacing w:after="0"/>
              <w:jc w:val="left"/>
              <w:rPr>
                <w:i/>
                <w:color w:val="0C4DA2"/>
              </w:rPr>
            </w:pPr>
            <w:r>
              <w:rPr>
                <w:i/>
                <w:color w:val="0C4DA2"/>
              </w:rPr>
              <w:t>ATLASES PROCEDŪRA</w:t>
            </w:r>
          </w:p>
        </w:tc>
      </w:tr>
      <w:tr w:rsidR="00590601" w:rsidTr="008F1AD8">
        <w:trPr>
          <w:trHeight w:val="1125"/>
        </w:trPr>
        <w:tc>
          <w:tcPr>
            <w:tcW w:w="5000" w:type="pct"/>
          </w:tcPr>
          <w:p w:rsidR="00797555" w:rsidRPr="008F1AD8" w:rsidRDefault="00D76F79" w:rsidP="006420F3">
            <w:pPr>
              <w:rPr>
                <w:color w:val="auto"/>
              </w:rPr>
            </w:pPr>
            <w:r>
              <w:rPr>
                <w:color w:val="auto"/>
              </w:rPr>
              <w:t>Atlasi organizē, kā norādīts turpmāk.</w:t>
            </w:r>
          </w:p>
          <w:p w:rsidR="00797555" w:rsidRPr="008F1AD8" w:rsidRDefault="00D76F79" w:rsidP="00797555">
            <w:pPr>
              <w:numPr>
                <w:ilvl w:val="0"/>
                <w:numId w:val="16"/>
              </w:numPr>
              <w:spacing w:after="0" w:line="240" w:lineRule="exact"/>
              <w:ind w:left="896" w:hanging="357"/>
              <w:rPr>
                <w:color w:val="auto"/>
              </w:rPr>
            </w:pPr>
            <w:r>
              <w:rPr>
                <w:color w:val="auto"/>
              </w:rPr>
              <w:t>Atlases komiteja pārbauda visu pieteikumu derīgumu un atbilstības kritērijus.</w:t>
            </w:r>
          </w:p>
          <w:p w:rsidR="00797555" w:rsidRPr="008F1AD8" w:rsidRDefault="00D76F79" w:rsidP="00797555">
            <w:pPr>
              <w:numPr>
                <w:ilvl w:val="0"/>
                <w:numId w:val="16"/>
              </w:numPr>
              <w:spacing w:after="0" w:line="240" w:lineRule="exact"/>
              <w:ind w:left="896" w:hanging="357"/>
              <w:rPr>
                <w:color w:val="auto"/>
              </w:rPr>
            </w:pPr>
            <w:r>
              <w:rPr>
                <w:color w:val="auto"/>
              </w:rPr>
              <w:t>Kandidātus, kuri apmierina atbilstības kritērijus, vērtē saskaņā ar atlases kritērijiem.</w:t>
            </w:r>
          </w:p>
          <w:p w:rsidR="00797555" w:rsidRPr="008F1AD8" w:rsidRDefault="00D76F79" w:rsidP="00797555">
            <w:pPr>
              <w:numPr>
                <w:ilvl w:val="0"/>
                <w:numId w:val="16"/>
              </w:numPr>
              <w:spacing w:after="0" w:line="240" w:lineRule="exact"/>
              <w:ind w:left="896" w:hanging="357"/>
              <w:rPr>
                <w:color w:val="auto"/>
              </w:rPr>
            </w:pPr>
            <w:r>
              <w:rPr>
                <w:color w:val="auto"/>
              </w:rPr>
              <w:t>Atlases komiteja izvērtē atbilstošo kandidātu motivācijas vēstules un CV, kā arī izveido to kandidātu sarakstu, kuri vislabāk atbilst uzaicinājumā iesniegt pieteikumus minētajiem atlases kritērijiem.</w:t>
            </w:r>
          </w:p>
          <w:p w:rsidR="00797555" w:rsidRPr="008F1AD8" w:rsidRDefault="00D76F79" w:rsidP="00797555">
            <w:pPr>
              <w:numPr>
                <w:ilvl w:val="0"/>
                <w:numId w:val="16"/>
              </w:numPr>
              <w:spacing w:after="0" w:line="240" w:lineRule="exact"/>
              <w:ind w:left="896" w:hanging="357"/>
              <w:rPr>
                <w:color w:val="auto"/>
              </w:rPr>
            </w:pPr>
            <w:r>
              <w:rPr>
                <w:color w:val="auto"/>
              </w:rPr>
              <w:t>Kandidātus, kuri atlases kritēriju sākotnējās atlases pārbaudē ieguvuši vislielāko punktu skaitu, uzaicina uz interviju.</w:t>
            </w:r>
          </w:p>
          <w:p w:rsidR="00797555" w:rsidRPr="008F1AD8" w:rsidRDefault="00D76F79" w:rsidP="00797555">
            <w:pPr>
              <w:numPr>
                <w:ilvl w:val="0"/>
                <w:numId w:val="16"/>
              </w:numPr>
              <w:spacing w:after="0" w:line="240" w:lineRule="exact"/>
              <w:ind w:left="896" w:hanging="357"/>
              <w:rPr>
                <w:color w:val="auto"/>
              </w:rPr>
            </w:pPr>
            <w:r>
              <w:rPr>
                <w:color w:val="auto"/>
              </w:rPr>
              <w:t>Atlases komiteja intervē un pārbauda atlasītos kandidātus.</w:t>
            </w:r>
          </w:p>
          <w:p w:rsidR="00797555" w:rsidRPr="008F1AD8" w:rsidRDefault="00D76F79" w:rsidP="00797555">
            <w:pPr>
              <w:numPr>
                <w:ilvl w:val="0"/>
                <w:numId w:val="16"/>
              </w:numPr>
              <w:spacing w:after="0" w:line="240" w:lineRule="exact"/>
              <w:ind w:left="896" w:hanging="357"/>
              <w:rPr>
                <w:color w:val="auto"/>
              </w:rPr>
            </w:pPr>
            <w:r>
              <w:rPr>
                <w:color w:val="auto"/>
              </w:rPr>
              <w:lastRenderedPageBreak/>
              <w:t>Rakstiskā pārbaude notiek angļu valodā.</w:t>
            </w:r>
          </w:p>
          <w:p w:rsidR="00797555" w:rsidRPr="008F1AD8" w:rsidRDefault="00D76F79" w:rsidP="00797555">
            <w:pPr>
              <w:numPr>
                <w:ilvl w:val="0"/>
                <w:numId w:val="16"/>
              </w:numPr>
              <w:spacing w:after="0" w:line="240" w:lineRule="exact"/>
              <w:ind w:left="896" w:hanging="357"/>
              <w:rPr>
                <w:color w:val="auto"/>
              </w:rPr>
            </w:pPr>
            <w:r>
              <w:rPr>
                <w:color w:val="auto"/>
              </w:rPr>
              <w:t>Intervija notiek angļu valodā. Ja Jūsu dzimtā valoda ir angļu valoda, intervijas laikā pārbauda otro valodu, kas norādīta CV.</w:t>
            </w:r>
          </w:p>
          <w:p w:rsidR="00797555" w:rsidRPr="008F1AD8" w:rsidRDefault="00D76F79" w:rsidP="00797555">
            <w:pPr>
              <w:numPr>
                <w:ilvl w:val="0"/>
                <w:numId w:val="16"/>
              </w:numPr>
              <w:spacing w:after="0" w:line="240" w:lineRule="exact"/>
              <w:ind w:left="896" w:hanging="357"/>
              <w:rPr>
                <w:color w:val="auto"/>
              </w:rPr>
            </w:pPr>
            <w:r>
              <w:rPr>
                <w:color w:val="auto"/>
              </w:rPr>
              <w:t xml:space="preserve">Ņemot vērā interviju un rakstisko pārbaužu rezultātus, Atlases komiteja iesniedz </w:t>
            </w:r>
            <w:r>
              <w:rPr>
                <w:i/>
                <w:color w:val="auto"/>
              </w:rPr>
              <w:t>AACC</w:t>
            </w:r>
            <w:r>
              <w:rPr>
                <w:color w:val="auto"/>
              </w:rPr>
              <w:t xml:space="preserve"> piemēroto kandidātu sarakstu</w:t>
            </w:r>
            <w:r>
              <w:rPr>
                <w:color w:val="auto"/>
                <w:vertAlign w:val="superscript"/>
              </w:rPr>
              <w:footnoteReference w:id="7"/>
            </w:r>
            <w:r>
              <w:rPr>
                <w:color w:val="auto"/>
              </w:rPr>
              <w:t>. Šajā sarakstā kandidātus sarindo alfabēta kārtībā, pievienojot detalizētu sarakstu ar intervijā un rakstiskajā pārbaudē iegūto punktu skaitu (attiecīgā gadījumā). Kandidātus, kuri intervijā un rakstiskajās pārbaudēs (attiecīgā gadījumā) ieguvuši nepieciešamo punktu skaitu, iekļauj rezerves sarakstā (attiecīgā gadījumā). Kandidātiem jāņem vērā, ka iekļaušana rezerves sarakstā negarantē pieņemšanu darbā.</w:t>
            </w:r>
          </w:p>
          <w:p w:rsidR="00797555" w:rsidRPr="008F1AD8" w:rsidRDefault="00D76F79" w:rsidP="00797555">
            <w:pPr>
              <w:numPr>
                <w:ilvl w:val="0"/>
                <w:numId w:val="16"/>
              </w:numPr>
              <w:spacing w:after="0" w:line="240" w:lineRule="exact"/>
              <w:ind w:left="896" w:hanging="357"/>
              <w:rPr>
                <w:color w:val="auto"/>
              </w:rPr>
            </w:pPr>
            <w:r>
              <w:rPr>
                <w:color w:val="auto"/>
              </w:rPr>
              <w:t xml:space="preserve">Pirms pagaidu darbinieka pieņemšanas darbā </w:t>
            </w:r>
            <w:r>
              <w:rPr>
                <w:i/>
                <w:color w:val="auto"/>
              </w:rPr>
              <w:t>AACC</w:t>
            </w:r>
            <w:r>
              <w:rPr>
                <w:color w:val="auto"/>
              </w:rPr>
              <w:t xml:space="preserve"> pārbauda, vai kandidātam nav personīgu interešu, kas varētu ietekmēt viņa/viņas neatkarību, vai cita interešu konflikta. Kandidāts informē </w:t>
            </w:r>
            <w:r>
              <w:rPr>
                <w:i/>
                <w:color w:val="auto"/>
              </w:rPr>
              <w:t>AACC</w:t>
            </w:r>
            <w:r>
              <w:rPr>
                <w:color w:val="auto"/>
              </w:rPr>
              <w:t xml:space="preserve"> par jebkuru faktisku vai iespējamu interešu konfliktu, izmantojot īpašu veidlapu. Vajadzības gadījumā </w:t>
            </w:r>
            <w:r>
              <w:rPr>
                <w:i/>
                <w:color w:val="auto"/>
              </w:rPr>
              <w:t>AACC</w:t>
            </w:r>
            <w:r>
              <w:rPr>
                <w:color w:val="auto"/>
              </w:rPr>
              <w:t xml:space="preserve"> veic jebkādus piemērotus pasākumus.</w:t>
            </w:r>
          </w:p>
          <w:p w:rsidR="00797555" w:rsidRPr="008F1AD8" w:rsidRDefault="00D76F79" w:rsidP="00797555">
            <w:pPr>
              <w:numPr>
                <w:ilvl w:val="0"/>
                <w:numId w:val="16"/>
              </w:numPr>
              <w:spacing w:after="0" w:line="240" w:lineRule="exact"/>
              <w:ind w:left="896" w:hanging="357"/>
              <w:rPr>
                <w:color w:val="auto"/>
              </w:rPr>
            </w:pPr>
            <w:r>
              <w:rPr>
                <w:color w:val="auto"/>
              </w:rPr>
              <w:t xml:space="preserve">Rezerves saraksts ir spēkā līdz 31.12.2017. Tā derīguma termiņu var pagarināt ar </w:t>
            </w:r>
            <w:r>
              <w:rPr>
                <w:i/>
                <w:color w:val="auto"/>
              </w:rPr>
              <w:t>AACC</w:t>
            </w:r>
            <w:r>
              <w:rPr>
                <w:color w:val="auto"/>
              </w:rPr>
              <w:t xml:space="preserve"> lēmumu.</w:t>
            </w:r>
          </w:p>
          <w:p w:rsidR="00797555" w:rsidRPr="008F1AD8" w:rsidRDefault="00D76F79" w:rsidP="00797555">
            <w:pPr>
              <w:numPr>
                <w:ilvl w:val="0"/>
                <w:numId w:val="16"/>
              </w:numPr>
              <w:spacing w:after="0" w:line="240" w:lineRule="exact"/>
              <w:ind w:left="896" w:hanging="357"/>
              <w:rPr>
                <w:color w:val="auto"/>
              </w:rPr>
            </w:pPr>
            <w:r>
              <w:rPr>
                <w:color w:val="auto"/>
              </w:rPr>
              <w:t xml:space="preserve">Piemērotos kandidātus pieņem darbā saskaņā ar </w:t>
            </w:r>
            <w:r>
              <w:rPr>
                <w:i/>
                <w:color w:val="auto"/>
              </w:rPr>
              <w:t>AACC</w:t>
            </w:r>
            <w:r>
              <w:rPr>
                <w:color w:val="auto"/>
              </w:rPr>
              <w:t xml:space="preserve"> lēmumu. Pirms amata piedāvāšanas kandidātiem, kuri iekļauti rezerves sarakstā, var lūgt piedalīties intervijā ar izpilddirektoru.</w:t>
            </w:r>
          </w:p>
          <w:p w:rsidR="00797555" w:rsidRPr="009C390E" w:rsidRDefault="00874949" w:rsidP="006420F3">
            <w:pPr>
              <w:spacing w:after="0" w:line="240" w:lineRule="exact"/>
              <w:jc w:val="left"/>
              <w:rPr>
                <w:color w:val="auto"/>
                <w:szCs w:val="20"/>
              </w:rPr>
            </w:pPr>
          </w:p>
        </w:tc>
      </w:tr>
    </w:tbl>
    <w:p w:rsidR="00797555" w:rsidRPr="009C390E" w:rsidRDefault="00874949" w:rsidP="00797555">
      <w:pPr>
        <w:spacing w:after="0"/>
        <w:jc w:val="left"/>
        <w:rPr>
          <w:color w:val="auto"/>
        </w:rPr>
      </w:pPr>
    </w:p>
    <w:p w:rsidR="00797555" w:rsidRDefault="00874949"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590601" w:rsidTr="008F1AD8">
        <w:trPr>
          <w:trHeight w:val="235"/>
        </w:trPr>
        <w:tc>
          <w:tcPr>
            <w:tcW w:w="5000" w:type="pct"/>
            <w:gridSpan w:val="2"/>
            <w:shd w:val="clear" w:color="auto" w:fill="auto"/>
            <w:vAlign w:val="center"/>
          </w:tcPr>
          <w:p w:rsidR="00797555" w:rsidRPr="009C390E" w:rsidRDefault="00D76F79" w:rsidP="006420F3">
            <w:pPr>
              <w:spacing w:after="0"/>
              <w:jc w:val="left"/>
              <w:rPr>
                <w:i/>
                <w:color w:val="0C4DA2"/>
              </w:rPr>
            </w:pPr>
            <w:r>
              <w:rPr>
                <w:i/>
                <w:color w:val="0C4DA2"/>
              </w:rPr>
              <w:t>NODARBINĀŠANAS KĀRTĪBAS KOPSAVILKUMS</w:t>
            </w:r>
          </w:p>
        </w:tc>
      </w:tr>
      <w:tr w:rsidR="00590601" w:rsidTr="008F1AD8">
        <w:tc>
          <w:tcPr>
            <w:tcW w:w="2574" w:type="pct"/>
          </w:tcPr>
          <w:p w:rsidR="00797555" w:rsidRPr="00C605EA" w:rsidRDefault="00D76F79" w:rsidP="00347D65">
            <w:pPr>
              <w:pStyle w:val="ListParagraph"/>
              <w:numPr>
                <w:ilvl w:val="0"/>
                <w:numId w:val="18"/>
              </w:numPr>
              <w:tabs>
                <w:tab w:val="left" w:pos="338"/>
              </w:tabs>
              <w:ind w:left="0" w:firstLine="0"/>
              <w:contextualSpacing w:val="0"/>
              <w:rPr>
                <w:i w:val="0"/>
                <w:color w:val="auto"/>
              </w:rPr>
            </w:pPr>
            <w:r>
              <w:rPr>
                <w:i w:val="0"/>
                <w:color w:val="auto"/>
              </w:rPr>
              <w:t>Algas netiek apliktas ar valsts nodokļiem, bet to vietā ietur Eiropas Savienības nodokli ienākumu gūšanas vietā.</w:t>
            </w:r>
          </w:p>
          <w:p w:rsidR="00797555" w:rsidRPr="00C605EA" w:rsidRDefault="00D76F79" w:rsidP="00347D65">
            <w:pPr>
              <w:pStyle w:val="ListParagraph"/>
              <w:numPr>
                <w:ilvl w:val="0"/>
                <w:numId w:val="18"/>
              </w:numPr>
              <w:tabs>
                <w:tab w:val="left" w:pos="338"/>
              </w:tabs>
              <w:ind w:left="0" w:firstLine="0"/>
              <w:contextualSpacing w:val="0"/>
              <w:rPr>
                <w:i w:val="0"/>
                <w:color w:val="auto"/>
              </w:rPr>
            </w:pPr>
            <w:r>
              <w:rPr>
                <w:i w:val="0"/>
                <w:color w:val="auto"/>
              </w:rPr>
              <w:t>Tiesības saņemt ikgadējo atvaļinājumu divas dienas par katru kalendāro mēnesi un papildu dienas par vecumu un kategoriju, kā arī 2½ dienas ārvalstu darbiniekiem un papildus vidēji 16 svētku dienas gadā.</w:t>
            </w:r>
          </w:p>
          <w:p w:rsidR="00797555" w:rsidRPr="00C605EA" w:rsidRDefault="00D76F79" w:rsidP="00347D65">
            <w:pPr>
              <w:pStyle w:val="ListParagraph"/>
              <w:numPr>
                <w:ilvl w:val="0"/>
                <w:numId w:val="18"/>
              </w:numPr>
              <w:tabs>
                <w:tab w:val="left" w:pos="338"/>
              </w:tabs>
              <w:ind w:left="0" w:firstLine="0"/>
              <w:contextualSpacing w:val="0"/>
              <w:rPr>
                <w:i w:val="0"/>
                <w:color w:val="auto"/>
              </w:rPr>
            </w:pPr>
            <w:r>
              <w:rPr>
                <w:i w:val="0"/>
                <w:color w:val="auto"/>
              </w:rPr>
              <w:t>Vispārējā un attiecīga tehniskā apmācība un profesionālās attīstības iespējas.</w:t>
            </w:r>
          </w:p>
          <w:p w:rsidR="00797555" w:rsidRPr="00C605EA" w:rsidRDefault="00D76F79" w:rsidP="00347D65">
            <w:pPr>
              <w:pStyle w:val="ListParagraph"/>
              <w:numPr>
                <w:ilvl w:val="0"/>
                <w:numId w:val="18"/>
              </w:numPr>
              <w:tabs>
                <w:tab w:val="left" w:pos="338"/>
              </w:tabs>
              <w:ind w:left="0" w:firstLine="0"/>
              <w:contextualSpacing w:val="0"/>
              <w:rPr>
                <w:i w:val="0"/>
                <w:color w:val="auto"/>
              </w:rPr>
            </w:pPr>
            <w:r>
              <w:rPr>
                <w:i w:val="0"/>
                <w:color w:val="auto"/>
              </w:rPr>
              <w:t>ES pensiju shēma (pēc 10 nostrādātiem gadiem).</w:t>
            </w:r>
          </w:p>
          <w:p w:rsidR="00797555" w:rsidRPr="008F1AD8" w:rsidRDefault="00D76F79" w:rsidP="00347D65">
            <w:pPr>
              <w:pStyle w:val="ListParagraph"/>
              <w:numPr>
                <w:ilvl w:val="0"/>
                <w:numId w:val="18"/>
              </w:numPr>
              <w:tabs>
                <w:tab w:val="left" w:pos="338"/>
              </w:tabs>
              <w:ind w:left="0" w:firstLine="0"/>
              <w:contextualSpacing w:val="0"/>
              <w:rPr>
                <w:color w:val="auto"/>
              </w:rPr>
            </w:pPr>
            <w:r>
              <w:t>ES kopīgā veselības apdrošināšanas shēma, apdrošināšana pret nelaimes gadījumiem un arodslimībām, bezdarbnieka un invaliditātes pabalsts un ceļojumu apdrošināšana.</w:t>
            </w:r>
          </w:p>
        </w:tc>
        <w:tc>
          <w:tcPr>
            <w:tcW w:w="2426" w:type="pct"/>
          </w:tcPr>
          <w:p w:rsidR="00797555" w:rsidRPr="008F1AD8" w:rsidRDefault="00D76F79" w:rsidP="006420F3">
            <w:pPr>
              <w:spacing w:after="0"/>
              <w:jc w:val="left"/>
              <w:rPr>
                <w:b/>
                <w:color w:val="auto"/>
                <w:szCs w:val="20"/>
              </w:rPr>
            </w:pPr>
            <w:r>
              <w:rPr>
                <w:b/>
                <w:color w:val="auto"/>
              </w:rPr>
              <w:t>Atkarībā no konkrētajiem personīgajiem apstākļiem un izcelsmes vietas darbiniekiem papildus var būt tiesības uz turpmāk norādītajiem pabalstiem.</w:t>
            </w:r>
          </w:p>
          <w:p w:rsidR="00797555" w:rsidRPr="00C605EA" w:rsidRDefault="00874949" w:rsidP="006420F3">
            <w:pPr>
              <w:spacing w:after="0"/>
              <w:jc w:val="left"/>
              <w:rPr>
                <w:color w:val="auto"/>
              </w:rPr>
            </w:pPr>
          </w:p>
          <w:p w:rsidR="00797555" w:rsidRPr="00C605EA" w:rsidRDefault="00D76F79" w:rsidP="00347D65">
            <w:pPr>
              <w:pStyle w:val="ListParagraph"/>
              <w:numPr>
                <w:ilvl w:val="0"/>
                <w:numId w:val="18"/>
              </w:numPr>
              <w:tabs>
                <w:tab w:val="left" w:pos="317"/>
              </w:tabs>
              <w:ind w:left="0" w:firstLine="0"/>
              <w:contextualSpacing w:val="0"/>
              <w:rPr>
                <w:i w:val="0"/>
                <w:color w:val="auto"/>
              </w:rPr>
            </w:pPr>
            <w:r>
              <w:rPr>
                <w:i w:val="0"/>
                <w:color w:val="auto"/>
              </w:rPr>
              <w:t>Ekspatriācijas vai ārvalstnieka pabalsts</w:t>
            </w:r>
          </w:p>
          <w:p w:rsidR="00797555" w:rsidRPr="00C605EA" w:rsidRDefault="00D76F79" w:rsidP="00347D65">
            <w:pPr>
              <w:pStyle w:val="ListParagraph"/>
              <w:numPr>
                <w:ilvl w:val="0"/>
                <w:numId w:val="18"/>
              </w:numPr>
              <w:tabs>
                <w:tab w:val="left" w:pos="317"/>
              </w:tabs>
              <w:ind w:left="0" w:firstLine="0"/>
              <w:contextualSpacing w:val="0"/>
              <w:rPr>
                <w:i w:val="0"/>
                <w:color w:val="auto"/>
              </w:rPr>
            </w:pPr>
            <w:r>
              <w:rPr>
                <w:i w:val="0"/>
                <w:color w:val="auto"/>
              </w:rPr>
              <w:t>Apgādnieka pabalsts</w:t>
            </w:r>
          </w:p>
          <w:p w:rsidR="00797555" w:rsidRPr="00C605EA" w:rsidRDefault="00D76F79" w:rsidP="00347D65">
            <w:pPr>
              <w:pStyle w:val="ListParagraph"/>
              <w:numPr>
                <w:ilvl w:val="0"/>
                <w:numId w:val="18"/>
              </w:numPr>
              <w:tabs>
                <w:tab w:val="left" w:pos="317"/>
              </w:tabs>
              <w:ind w:left="0" w:firstLine="0"/>
              <w:contextualSpacing w:val="0"/>
              <w:rPr>
                <w:i w:val="0"/>
                <w:color w:val="auto"/>
              </w:rPr>
            </w:pPr>
            <w:r>
              <w:rPr>
                <w:i w:val="0"/>
                <w:color w:val="auto"/>
              </w:rPr>
              <w:t>Apgādājamā bērna pabalsts</w:t>
            </w:r>
          </w:p>
          <w:p w:rsidR="00797555" w:rsidRPr="00C605EA" w:rsidRDefault="00D76F79" w:rsidP="00347D65">
            <w:pPr>
              <w:pStyle w:val="ListParagraph"/>
              <w:numPr>
                <w:ilvl w:val="0"/>
                <w:numId w:val="18"/>
              </w:numPr>
              <w:tabs>
                <w:tab w:val="left" w:pos="317"/>
              </w:tabs>
              <w:ind w:left="0" w:firstLine="0"/>
              <w:contextualSpacing w:val="0"/>
              <w:rPr>
                <w:i w:val="0"/>
                <w:color w:val="auto"/>
              </w:rPr>
            </w:pPr>
            <w:r>
              <w:rPr>
                <w:i w:val="0"/>
                <w:color w:val="auto"/>
              </w:rPr>
              <w:t>Izglītības pabalsts</w:t>
            </w:r>
          </w:p>
          <w:p w:rsidR="00797555" w:rsidRPr="00C605EA" w:rsidRDefault="00D76F79" w:rsidP="00347D65">
            <w:pPr>
              <w:pStyle w:val="ListParagraph"/>
              <w:numPr>
                <w:ilvl w:val="0"/>
                <w:numId w:val="18"/>
              </w:numPr>
              <w:tabs>
                <w:tab w:val="left" w:pos="377"/>
              </w:tabs>
              <w:ind w:left="0" w:firstLine="0"/>
              <w:contextualSpacing w:val="0"/>
              <w:rPr>
                <w:i w:val="0"/>
                <w:color w:val="auto"/>
              </w:rPr>
            </w:pPr>
            <w:r>
              <w:rPr>
                <w:i w:val="0"/>
                <w:color w:val="auto"/>
              </w:rPr>
              <w:t>Iekārtošanās pabalsts un pārcelšanās izmaksu atlīdzinājums</w:t>
            </w:r>
          </w:p>
          <w:p w:rsidR="00797555" w:rsidRPr="00C605EA" w:rsidRDefault="00D76F79" w:rsidP="00347D65">
            <w:pPr>
              <w:pStyle w:val="ListParagraph"/>
              <w:numPr>
                <w:ilvl w:val="0"/>
                <w:numId w:val="18"/>
              </w:numPr>
              <w:tabs>
                <w:tab w:val="left" w:pos="175"/>
                <w:tab w:val="left" w:pos="377"/>
              </w:tabs>
              <w:ind w:left="0" w:firstLine="0"/>
              <w:contextualSpacing w:val="0"/>
              <w:rPr>
                <w:i w:val="0"/>
                <w:color w:val="auto"/>
              </w:rPr>
            </w:pPr>
            <w:r>
              <w:rPr>
                <w:i w:val="0"/>
                <w:color w:val="auto"/>
              </w:rPr>
              <w:t>Sākotnējais pagaidu dienas nauda pabalsts</w:t>
            </w:r>
          </w:p>
          <w:p w:rsidR="00797555" w:rsidRPr="00C605EA" w:rsidRDefault="00D76F79" w:rsidP="00347D65">
            <w:pPr>
              <w:pStyle w:val="ListParagraph"/>
              <w:numPr>
                <w:ilvl w:val="0"/>
                <w:numId w:val="18"/>
              </w:numPr>
              <w:tabs>
                <w:tab w:val="left" w:pos="175"/>
                <w:tab w:val="left" w:pos="377"/>
              </w:tabs>
              <w:ind w:left="0" w:firstLine="0"/>
              <w:contextualSpacing w:val="0"/>
              <w:rPr>
                <w:i w:val="0"/>
                <w:color w:val="auto"/>
              </w:rPr>
            </w:pPr>
            <w:r>
              <w:rPr>
                <w:i w:val="0"/>
                <w:color w:val="auto"/>
              </w:rPr>
              <w:t>Citi pabalsti (ar stāšanos amatā saistīto ceļojuma izmaksu atlīdzinājums u. tml.)</w:t>
            </w:r>
          </w:p>
          <w:p w:rsidR="00797555" w:rsidRPr="008F1AD8" w:rsidRDefault="00874949" w:rsidP="006420F3">
            <w:pPr>
              <w:spacing w:after="0"/>
              <w:jc w:val="left"/>
              <w:rPr>
                <w:color w:val="auto"/>
                <w:szCs w:val="20"/>
              </w:rPr>
            </w:pPr>
          </w:p>
          <w:p w:rsidR="00797555" w:rsidRPr="008F1AD8" w:rsidRDefault="00D76F79" w:rsidP="006420F3">
            <w:pPr>
              <w:spacing w:after="0"/>
              <w:jc w:val="left"/>
              <w:rPr>
                <w:color w:val="auto"/>
              </w:rPr>
            </w:pPr>
            <w:r>
              <w:t xml:space="preserve">Papildu informācijai par attiecīgajiem nosacījumiem, lūdzu, skatiet </w:t>
            </w:r>
            <w:r>
              <w:rPr>
                <w:b/>
              </w:rPr>
              <w:t>Civildienesta noteikumu VII pielikumu</w:t>
            </w:r>
            <w:r>
              <w:t xml:space="preserve"> (96.–110. lpp.):</w:t>
            </w:r>
          </w:p>
          <w:p w:rsidR="00797555" w:rsidRPr="008F1AD8" w:rsidRDefault="00874949" w:rsidP="006420F3">
            <w:pPr>
              <w:spacing w:after="0"/>
              <w:jc w:val="left"/>
              <w:rPr>
                <w:b/>
                <w:color w:val="auto"/>
                <w:sz w:val="20"/>
                <w:szCs w:val="20"/>
              </w:rPr>
            </w:pPr>
            <w:hyperlink r:id="rId16" w:history="1">
              <w:r w:rsidR="00D76F79">
                <w:rPr>
                  <w:rFonts w:ascii="Calibri" w:hAnsi="Calibri"/>
                  <w:color w:val="auto"/>
                  <w:sz w:val="20"/>
                  <w:u w:val="single"/>
                </w:rPr>
                <w:t>http://eur-lex.europa.eu/LexUriServ/LexUriServ.do?uri=CONSLEG:1962R0031:20140101:LV:PDF</w:t>
              </w:r>
            </w:hyperlink>
          </w:p>
        </w:tc>
      </w:tr>
    </w:tbl>
    <w:p w:rsidR="00797555" w:rsidRPr="009C390E" w:rsidRDefault="00874949" w:rsidP="00797555">
      <w:pPr>
        <w:spacing w:after="0"/>
        <w:jc w:val="left"/>
        <w:rPr>
          <w:color w:val="auto"/>
        </w:rPr>
      </w:pPr>
    </w:p>
    <w:p w:rsidR="0040145B" w:rsidRDefault="00D76F79">
      <w:pPr>
        <w:spacing w:after="200" w:line="276" w:lineRule="auto"/>
        <w:jc w:val="left"/>
        <w:rPr>
          <w:color w:val="auto"/>
        </w:rPr>
      </w:pPr>
      <w:r>
        <w:br w:type="page"/>
      </w:r>
    </w:p>
    <w:p w:rsidR="0040145B" w:rsidRDefault="00874949"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590601" w:rsidTr="008F1AD8">
        <w:trPr>
          <w:trHeight w:val="301"/>
        </w:trPr>
        <w:tc>
          <w:tcPr>
            <w:tcW w:w="5000" w:type="pct"/>
            <w:gridSpan w:val="2"/>
            <w:shd w:val="clear" w:color="auto" w:fill="auto"/>
            <w:vAlign w:val="center"/>
          </w:tcPr>
          <w:p w:rsidR="00797555" w:rsidRPr="009C390E" w:rsidRDefault="00D76F79" w:rsidP="006420F3">
            <w:pPr>
              <w:spacing w:after="0"/>
              <w:jc w:val="left"/>
              <w:rPr>
                <w:i/>
                <w:color w:val="0C4DA2"/>
              </w:rPr>
            </w:pPr>
            <w:r>
              <w:rPr>
                <w:i/>
                <w:color w:val="0C4DA2"/>
              </w:rPr>
              <w:t>SAISTĪBAS</w:t>
            </w:r>
          </w:p>
        </w:tc>
      </w:tr>
      <w:tr w:rsidR="00590601" w:rsidTr="008F1AD8">
        <w:tc>
          <w:tcPr>
            <w:tcW w:w="2527" w:type="pct"/>
          </w:tcPr>
          <w:p w:rsidR="00797555" w:rsidRPr="008F1AD8" w:rsidRDefault="00D76F79" w:rsidP="006420F3">
            <w:pPr>
              <w:spacing w:after="0"/>
              <w:jc w:val="left"/>
              <w:rPr>
                <w:b/>
                <w:color w:val="auto"/>
                <w:szCs w:val="20"/>
              </w:rPr>
            </w:pPr>
            <w:r>
              <w:rPr>
                <w:b/>
                <w:color w:val="auto"/>
              </w:rPr>
              <w:t>Apņemšanās veicināt vienlīdzīgas iespējas</w:t>
            </w:r>
          </w:p>
          <w:p w:rsidR="00797555" w:rsidRPr="008F1AD8" w:rsidRDefault="00D76F79" w:rsidP="006420F3">
            <w:pPr>
              <w:rPr>
                <w:color w:val="auto"/>
              </w:rPr>
            </w:pPr>
            <w:r>
              <w:rPr>
                <w:color w:val="auto"/>
              </w:rPr>
              <w:t>Aģentūra ir darba devējs, kas ievēro vienlīdzīgu iespēju principu un pieņem pieteikumus no visiem kandidātiem, kuri atbilst atbilstības un atlases kritērijiem, neatkarīgi no valstspiederības, vecuma, rases, politiskās, filozofiskās vai reliģiskās pārliecības, dzimuma vai seksuālās orientācijas un neatkarīgi no invaliditātes, civilstāvokļa vai ģimenes stāvokļa.</w:t>
            </w:r>
          </w:p>
        </w:tc>
        <w:tc>
          <w:tcPr>
            <w:tcW w:w="2473" w:type="pct"/>
          </w:tcPr>
          <w:p w:rsidR="00797555" w:rsidRPr="008F1AD8" w:rsidRDefault="00D76F79" w:rsidP="006420F3">
            <w:pPr>
              <w:spacing w:after="0"/>
              <w:rPr>
                <w:b/>
                <w:color w:val="auto"/>
                <w:szCs w:val="20"/>
              </w:rPr>
            </w:pPr>
            <w:r>
              <w:rPr>
                <w:b/>
                <w:color w:val="auto"/>
              </w:rPr>
              <w:t>Pārsūdzības procedūra</w:t>
            </w:r>
          </w:p>
          <w:p w:rsidR="00797555" w:rsidRPr="008F1AD8" w:rsidRDefault="00D76F79" w:rsidP="006420F3">
            <w:pPr>
              <w:rPr>
                <w:color w:val="auto"/>
              </w:rPr>
            </w:pPr>
            <w:r>
              <w:rPr>
                <w:color w:val="auto"/>
              </w:rPr>
              <w:t>Kandidāts, kuram šķiet, ka ir pieļauta kļūda attiecībā uz viņa/viņas pieteikuma atbilstību, var lūgt to pārskatīt. Šajā nolūkā 20 kalendāro dienu laikā no tā e-pasta datuma, ar kuru kandidātu informēja par viņa/viņas pieteikuma noraidīšanu, var iesniegt lūgumu to pārskatīt. Lūgumā par pārskatīšanu jānorāda attiecīgās atlases procedūras atsauce un skaidri jānorāda atbilstības kritēriji, kurus kandidāts lūdz pārskatīt, kā arī pārskatīšanas lūguma pamatojums. Lūgums jāsūta uz šim nolūkam paredzēto aģentūras pastkastīti (jobs@are.europa.eu).</w:t>
            </w:r>
          </w:p>
          <w:p w:rsidR="00797555" w:rsidRPr="008F1AD8" w:rsidRDefault="00D76F79" w:rsidP="006420F3">
            <w:pPr>
              <w:rPr>
                <w:color w:val="auto"/>
              </w:rPr>
            </w:pPr>
            <w:r>
              <w:rPr>
                <w:color w:val="auto"/>
              </w:rPr>
              <w:t>Kandidātu 15 kalendāro dienu laikā pēc viņa/viņas lūguma saņemšanas informē par Atlases komitejas lēmumu šajā jautājumā.</w:t>
            </w:r>
          </w:p>
        </w:tc>
      </w:tr>
    </w:tbl>
    <w:p w:rsidR="00797555" w:rsidRDefault="00874949" w:rsidP="0040145B">
      <w:pPr>
        <w:spacing w:after="0" w:line="276" w:lineRule="auto"/>
        <w:jc w:val="left"/>
        <w:rPr>
          <w:color w:val="auto"/>
        </w:rPr>
      </w:pPr>
    </w:p>
    <w:p w:rsidR="0040145B" w:rsidRDefault="00D76F79">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590601" w:rsidTr="008F1AD8">
        <w:trPr>
          <w:trHeight w:val="261"/>
        </w:trPr>
        <w:tc>
          <w:tcPr>
            <w:tcW w:w="5000" w:type="pct"/>
            <w:gridSpan w:val="2"/>
            <w:shd w:val="clear" w:color="auto" w:fill="auto"/>
            <w:vAlign w:val="center"/>
          </w:tcPr>
          <w:p w:rsidR="00797555" w:rsidRPr="009C390E" w:rsidRDefault="00D76F79" w:rsidP="006420F3">
            <w:pPr>
              <w:spacing w:after="0"/>
              <w:jc w:val="left"/>
              <w:rPr>
                <w:i/>
                <w:color w:val="0C4DA2"/>
              </w:rPr>
            </w:pPr>
            <w:r>
              <w:rPr>
                <w:i/>
                <w:color w:val="0C4DA2"/>
              </w:rPr>
              <w:lastRenderedPageBreak/>
              <w:t>PARSŪDZĪBAS UN SŪDZĪBU PROCEDŪRAS</w:t>
            </w:r>
          </w:p>
        </w:tc>
      </w:tr>
      <w:tr w:rsidR="00590601" w:rsidTr="008F1AD8">
        <w:trPr>
          <w:trHeight w:val="9204"/>
        </w:trPr>
        <w:tc>
          <w:tcPr>
            <w:tcW w:w="2527" w:type="pct"/>
          </w:tcPr>
          <w:p w:rsidR="00797555" w:rsidRPr="008F1AD8" w:rsidRDefault="00D76F79" w:rsidP="006420F3">
            <w:pPr>
              <w:spacing w:after="0"/>
              <w:rPr>
                <w:color w:val="auto"/>
              </w:rPr>
            </w:pPr>
            <w:r>
              <w:rPr>
                <w:color w:val="auto"/>
              </w:rPr>
              <w:t>Ja kandidāts uzskata, ka konkrēts lēmums viņu ir negatīvi ietekmējis, viņš/viņa var iesniegt administratīvu sūdzību saskaņā ar Eiropas Savienības Civildienesta noteikumu un pārējo darbinieku nodarbināšanas kārtības 90. panta 2. punktu, rakstot uz šādu adresi:</w:t>
            </w:r>
          </w:p>
          <w:p w:rsidR="00797555" w:rsidRPr="008F1AD8" w:rsidRDefault="00874949" w:rsidP="006420F3">
            <w:pPr>
              <w:spacing w:after="0"/>
              <w:rPr>
                <w:color w:val="auto"/>
              </w:rPr>
            </w:pPr>
          </w:p>
          <w:p w:rsidR="00797555" w:rsidRPr="008F1AD8" w:rsidRDefault="00D76F79" w:rsidP="006420F3">
            <w:pPr>
              <w:spacing w:after="0"/>
              <w:rPr>
                <w:color w:val="auto"/>
              </w:rPr>
            </w:pPr>
            <w:r>
              <w:rPr>
                <w:i/>
                <w:color w:val="auto"/>
              </w:rPr>
              <w:t>Executive Director</w:t>
            </w:r>
          </w:p>
          <w:p w:rsidR="00797555" w:rsidRPr="008F1AD8" w:rsidRDefault="00D76F79" w:rsidP="006420F3">
            <w:pPr>
              <w:spacing w:after="0"/>
              <w:rPr>
                <w:color w:val="auto"/>
              </w:rPr>
            </w:pPr>
            <w:r>
              <w:rPr>
                <w:i/>
                <w:color w:val="auto"/>
              </w:rPr>
              <w:t>European Union Agency for Railways</w:t>
            </w:r>
          </w:p>
          <w:p w:rsidR="00797555" w:rsidRPr="008F1AD8" w:rsidRDefault="00D76F79" w:rsidP="006420F3">
            <w:pPr>
              <w:spacing w:after="0"/>
              <w:rPr>
                <w:color w:val="auto"/>
              </w:rPr>
            </w:pPr>
            <w:r>
              <w:rPr>
                <w:i/>
                <w:color w:val="auto"/>
              </w:rPr>
              <w:t>120, Rue Marc Lefrancq</w:t>
            </w:r>
          </w:p>
          <w:p w:rsidR="00797555" w:rsidRPr="008F1AD8" w:rsidRDefault="00D76F79" w:rsidP="006420F3">
            <w:pPr>
              <w:spacing w:after="0"/>
              <w:rPr>
                <w:color w:val="auto"/>
              </w:rPr>
            </w:pPr>
            <w:r>
              <w:rPr>
                <w:i/>
                <w:color w:val="auto"/>
              </w:rPr>
              <w:t>FR - 59300 Valenciennes</w:t>
            </w:r>
          </w:p>
          <w:p w:rsidR="00797555" w:rsidRPr="008F1AD8" w:rsidRDefault="00874949" w:rsidP="006420F3">
            <w:pPr>
              <w:spacing w:after="0"/>
              <w:rPr>
                <w:color w:val="auto"/>
              </w:rPr>
            </w:pPr>
          </w:p>
          <w:p w:rsidR="00797555" w:rsidRPr="008F1AD8" w:rsidRDefault="00D76F79" w:rsidP="006420F3">
            <w:pPr>
              <w:spacing w:after="0"/>
              <w:rPr>
                <w:color w:val="auto"/>
              </w:rPr>
            </w:pPr>
            <w:r>
              <w:rPr>
                <w:color w:val="auto"/>
              </w:rPr>
              <w:t>Sūdzība jāiesniedz 3 mēnešu laikā no brīža, kad kandidātam ir paziņots par rīcību, kas viņu negatīvi ietekmē.</w:t>
            </w:r>
          </w:p>
          <w:p w:rsidR="00797555" w:rsidRPr="008F1AD8" w:rsidRDefault="00874949" w:rsidP="006420F3">
            <w:pPr>
              <w:spacing w:after="0"/>
              <w:rPr>
                <w:color w:val="auto"/>
              </w:rPr>
            </w:pPr>
          </w:p>
          <w:p w:rsidR="00797555" w:rsidRPr="008F1AD8" w:rsidRDefault="00D76F79" w:rsidP="006420F3">
            <w:pPr>
              <w:spacing w:after="0"/>
              <w:rPr>
                <w:color w:val="auto"/>
              </w:rPr>
            </w:pPr>
            <w:r>
              <w:rPr>
                <w:color w:val="auto"/>
              </w:rPr>
              <w:t>Ja sūdzību noraida, kandidāts saskaņā ar Līguma par Eiropas Savienības darbību 270. pantu un Eiropas Kopienu Civildienesta noteikumu un Eiropas Kopienu pārējo darbinieku nodarbināšanas kārtības 91. pantu var iesniegt prasību Eiropas Savienības Civildienesta tiesā:</w:t>
            </w:r>
          </w:p>
          <w:p w:rsidR="00797555" w:rsidRPr="008F1AD8" w:rsidRDefault="00874949" w:rsidP="006420F3">
            <w:pPr>
              <w:spacing w:after="0"/>
              <w:rPr>
                <w:color w:val="auto"/>
              </w:rPr>
            </w:pPr>
          </w:p>
          <w:p w:rsidR="00797555" w:rsidRPr="008F1AD8" w:rsidRDefault="00D76F79" w:rsidP="006420F3">
            <w:pPr>
              <w:spacing w:after="0"/>
              <w:rPr>
                <w:color w:val="auto"/>
              </w:rPr>
            </w:pPr>
            <w:r>
              <w:rPr>
                <w:i/>
                <w:color w:val="auto"/>
              </w:rPr>
              <w:t>European Union Civil Service Tribunal</w:t>
            </w:r>
          </w:p>
          <w:p w:rsidR="00797555" w:rsidRPr="008F1AD8" w:rsidRDefault="00D76F79" w:rsidP="006420F3">
            <w:pPr>
              <w:spacing w:after="0"/>
              <w:rPr>
                <w:color w:val="auto"/>
              </w:rPr>
            </w:pPr>
            <w:r>
              <w:rPr>
                <w:color w:val="auto"/>
              </w:rPr>
              <w:t>Pasta adrese</w:t>
            </w:r>
          </w:p>
          <w:p w:rsidR="00797555" w:rsidRPr="008F1AD8" w:rsidRDefault="00D76F79" w:rsidP="006420F3">
            <w:pPr>
              <w:spacing w:after="0"/>
              <w:rPr>
                <w:color w:val="auto"/>
              </w:rPr>
            </w:pPr>
            <w:r>
              <w:rPr>
                <w:i/>
                <w:color w:val="auto"/>
              </w:rPr>
              <w:t>L-2925 Luxembourg</w:t>
            </w:r>
          </w:p>
          <w:p w:rsidR="00797555" w:rsidRPr="008F1AD8" w:rsidRDefault="00874949" w:rsidP="006420F3">
            <w:pPr>
              <w:spacing w:after="0"/>
              <w:rPr>
                <w:color w:val="auto"/>
              </w:rPr>
            </w:pPr>
            <w:hyperlink r:id="rId17" w:history="1">
              <w:r w:rsidR="00D76F79">
                <w:rPr>
                  <w:color w:val="auto"/>
                  <w:u w:val="single"/>
                </w:rPr>
                <w:t>http://curia.europa.eu/</w:t>
              </w:r>
            </w:hyperlink>
          </w:p>
          <w:p w:rsidR="00797555" w:rsidRPr="008F1AD8" w:rsidRDefault="00874949" w:rsidP="006420F3">
            <w:pPr>
              <w:spacing w:after="0"/>
              <w:rPr>
                <w:color w:val="auto"/>
              </w:rPr>
            </w:pPr>
          </w:p>
          <w:p w:rsidR="00797555" w:rsidRPr="008F1AD8" w:rsidRDefault="00D76F79" w:rsidP="006420F3">
            <w:pPr>
              <w:spacing w:after="0"/>
              <w:rPr>
                <w:color w:val="auto"/>
              </w:rPr>
            </w:pPr>
            <w:r>
              <w:rPr>
                <w:color w:val="auto"/>
              </w:rPr>
              <w:t xml:space="preserve">Lūdzu, ņemiet vērā, ka </w:t>
            </w:r>
            <w:r>
              <w:rPr>
                <w:i/>
                <w:color w:val="auto"/>
              </w:rPr>
              <w:t>AACC</w:t>
            </w:r>
            <w:r>
              <w:rPr>
                <w:color w:val="auto"/>
              </w:rPr>
              <w:t xml:space="preserve"> nav tiesīga grozīt Atlases komitejas lēmumus. Tiesa konsekventi ir uzskatījusi, ka Atlases komitejas plašā rīcības brīvība nav jāpārskata Tiesā, izņemot gadījumus, kad ir pārkāpti noteikumi, kas reglamentē Atlases komiteju darbību.</w:t>
            </w:r>
          </w:p>
        </w:tc>
        <w:tc>
          <w:tcPr>
            <w:tcW w:w="2473" w:type="pct"/>
          </w:tcPr>
          <w:p w:rsidR="00797555" w:rsidRPr="008F1AD8" w:rsidRDefault="00D76F79" w:rsidP="006420F3">
            <w:pPr>
              <w:spacing w:after="0"/>
              <w:rPr>
                <w:color w:val="auto"/>
              </w:rPr>
            </w:pPr>
            <w:r>
              <w:rPr>
                <w:color w:val="auto"/>
              </w:rPr>
              <w:t>Ir iespējams arī iesniegt sūdzību Eiropas ombudam saskaņā ar Līguma par Eiropas Savienības darbību 228. panta 1. punktu un saskaņā ar nosacījumiem, kas noteikti Eiropas Parlamenta 1994. gada 9. marta lēmumā par statūtiem un vispārējiem nosacījumiem, kas reglamentē ombuda pienākumu izpildi, kuri publicēti Eiropas Savienības Oficiālajā Vēstnesī 1994. gada 4. maija L 113 sērijā:</w:t>
            </w:r>
          </w:p>
          <w:p w:rsidR="00797555" w:rsidRPr="008F1AD8" w:rsidRDefault="00874949" w:rsidP="006420F3">
            <w:pPr>
              <w:spacing w:after="0"/>
              <w:rPr>
                <w:color w:val="auto"/>
              </w:rPr>
            </w:pPr>
          </w:p>
          <w:p w:rsidR="00797555" w:rsidRPr="008F1AD8" w:rsidRDefault="00D76F79" w:rsidP="006420F3">
            <w:pPr>
              <w:spacing w:after="0"/>
              <w:rPr>
                <w:color w:val="auto"/>
              </w:rPr>
            </w:pPr>
            <w:r>
              <w:rPr>
                <w:i/>
                <w:color w:val="auto"/>
              </w:rPr>
              <w:t>European Ombudsman</w:t>
            </w:r>
          </w:p>
          <w:p w:rsidR="00797555" w:rsidRPr="008F1AD8" w:rsidRDefault="00D76F79" w:rsidP="006420F3">
            <w:pPr>
              <w:spacing w:after="0"/>
              <w:rPr>
                <w:color w:val="auto"/>
              </w:rPr>
            </w:pPr>
            <w:r>
              <w:rPr>
                <w:i/>
                <w:color w:val="auto"/>
              </w:rPr>
              <w:t>1, Avenue du Président Robert Schuman – CS 30403</w:t>
            </w:r>
          </w:p>
          <w:p w:rsidR="00797555" w:rsidRPr="008F1AD8" w:rsidRDefault="00D76F79" w:rsidP="006420F3">
            <w:pPr>
              <w:spacing w:after="0"/>
              <w:rPr>
                <w:color w:val="auto"/>
              </w:rPr>
            </w:pPr>
            <w:r>
              <w:rPr>
                <w:i/>
                <w:color w:val="auto"/>
              </w:rPr>
              <w:t>FR – 67001 Strasbourg Cedex</w:t>
            </w:r>
          </w:p>
          <w:p w:rsidR="00797555" w:rsidRPr="008F1AD8" w:rsidRDefault="00874949" w:rsidP="006420F3">
            <w:pPr>
              <w:spacing w:after="0"/>
              <w:rPr>
                <w:color w:val="auto"/>
                <w:u w:val="single"/>
              </w:rPr>
            </w:pPr>
            <w:hyperlink r:id="rId18" w:history="1">
              <w:r w:rsidR="00D76F79">
                <w:rPr>
                  <w:color w:val="auto"/>
                  <w:u w:val="single"/>
                </w:rPr>
                <w:t>http://www.ombudsman.europa.eu</w:t>
              </w:r>
            </w:hyperlink>
          </w:p>
          <w:p w:rsidR="00797555" w:rsidRPr="008F1AD8" w:rsidRDefault="00874949" w:rsidP="006420F3">
            <w:pPr>
              <w:spacing w:after="0"/>
              <w:rPr>
                <w:color w:val="auto"/>
                <w:u w:val="single"/>
              </w:rPr>
            </w:pPr>
          </w:p>
          <w:p w:rsidR="00797555" w:rsidRPr="008F1AD8" w:rsidRDefault="00D76F79" w:rsidP="006420F3">
            <w:pPr>
              <w:spacing w:after="0"/>
              <w:rPr>
                <w:color w:val="auto"/>
              </w:rPr>
            </w:pPr>
            <w:r>
              <w:rPr>
                <w:color w:val="auto"/>
              </w:rPr>
              <w:t>Lūdzu, ņemiet vērā, ka sūdzību iesniegšana ombudam nepārtrauc Eiropas Savienības Civildienesta noteikumu 90. panta 2. punktā un 91. pantā noteikto termiņu, lai iesniegtu attiecīgi sūdzību vai apelācijas sūdzību Eiropas Savienības Civildienesta tiesā, pamatojoties uz Līguma par Eiropas Savienības darbību 270. pantu.</w:t>
            </w:r>
          </w:p>
        </w:tc>
      </w:tr>
    </w:tbl>
    <w:p w:rsidR="00797555" w:rsidRDefault="00874949"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590601" w:rsidTr="008F1AD8">
        <w:trPr>
          <w:trHeight w:val="261"/>
        </w:trPr>
        <w:tc>
          <w:tcPr>
            <w:tcW w:w="5000" w:type="pct"/>
            <w:gridSpan w:val="2"/>
            <w:shd w:val="clear" w:color="auto" w:fill="auto"/>
            <w:vAlign w:val="center"/>
          </w:tcPr>
          <w:p w:rsidR="00797555" w:rsidRPr="009C390E" w:rsidRDefault="00D76F79" w:rsidP="006420F3">
            <w:pPr>
              <w:spacing w:after="0"/>
              <w:jc w:val="left"/>
              <w:rPr>
                <w:i/>
                <w:color w:val="0C4DA2"/>
              </w:rPr>
            </w:pPr>
            <w:r>
              <w:rPr>
                <w:i/>
                <w:color w:val="0C4DA2"/>
              </w:rPr>
              <w:t>DATU AIZSARDZĪBA</w:t>
            </w:r>
          </w:p>
        </w:tc>
      </w:tr>
      <w:tr w:rsidR="00590601" w:rsidTr="008F1AD8">
        <w:tc>
          <w:tcPr>
            <w:tcW w:w="2527" w:type="pct"/>
          </w:tcPr>
          <w:p w:rsidR="00797555" w:rsidRPr="008F1AD8" w:rsidRDefault="00D76F79" w:rsidP="006420F3">
            <w:pPr>
              <w:rPr>
                <w:color w:val="auto"/>
              </w:rPr>
            </w:pPr>
            <w:r>
              <w:rPr>
                <w:color w:val="auto"/>
              </w:rPr>
              <w:t>Jūsu iesniegto datu apstrādes mērķis ir apstrādāt Jūsu pieteikumu, ņemot vērā iespējamo sākotnējo atlasi un pieņemšanu darbā aģentūrā.</w:t>
            </w:r>
          </w:p>
          <w:p w:rsidR="00797555" w:rsidRPr="008F1AD8" w:rsidRDefault="00D76F79" w:rsidP="006420F3">
            <w:pPr>
              <w:rPr>
                <w:color w:val="auto"/>
                <w:sz w:val="20"/>
              </w:rPr>
            </w:pPr>
            <w:r>
              <w:rPr>
                <w:color w:val="auto"/>
              </w:rPr>
              <w:t>Personīgo informāciju, ko mēs Jums lūdzam, apstrādā saskaņā ar Eiropas Parlamenta un Padomes 2000. gada 18. decembra Regulu (EK) Nr. 45/2001 par fizisku personu aizsardzību attiecībā uz personas datu apstrādi Kopienas iestādēs un struktūrās un par šādu datu brīvu apriti.</w:t>
            </w:r>
          </w:p>
        </w:tc>
        <w:tc>
          <w:tcPr>
            <w:tcW w:w="2473" w:type="pct"/>
          </w:tcPr>
          <w:p w:rsidR="00797555" w:rsidRPr="008F1AD8" w:rsidRDefault="00D76F79" w:rsidP="006420F3">
            <w:pPr>
              <w:spacing w:after="0"/>
              <w:jc w:val="left"/>
              <w:rPr>
                <w:color w:val="auto"/>
              </w:rPr>
            </w:pPr>
            <w:r>
              <w:rPr>
                <w:color w:val="auto"/>
              </w:rPr>
              <w:t>Sk. saiti:</w:t>
            </w:r>
          </w:p>
          <w:p w:rsidR="00797555" w:rsidRPr="008F1AD8" w:rsidRDefault="00874949" w:rsidP="006420F3">
            <w:pPr>
              <w:spacing w:after="0"/>
              <w:jc w:val="left"/>
              <w:rPr>
                <w:color w:val="auto"/>
                <w:sz w:val="20"/>
                <w:szCs w:val="20"/>
              </w:rPr>
            </w:pPr>
            <w:hyperlink r:id="rId19" w:history="1">
              <w:r w:rsidR="00D76F79">
                <w:rPr>
                  <w:color w:val="auto"/>
                  <w:sz w:val="20"/>
                  <w:u w:val="single"/>
                </w:rPr>
                <w:t>http://www.era.europa.eu/The-Agency/Jobs/Pages/HR-Privacy-Statement.aspx</w:t>
              </w:r>
            </w:hyperlink>
          </w:p>
          <w:p w:rsidR="00797555" w:rsidRPr="008F1AD8" w:rsidRDefault="00874949" w:rsidP="006420F3">
            <w:pPr>
              <w:spacing w:after="0"/>
              <w:jc w:val="center"/>
              <w:rPr>
                <w:color w:val="auto"/>
                <w:sz w:val="20"/>
                <w:szCs w:val="20"/>
              </w:rPr>
            </w:pPr>
          </w:p>
        </w:tc>
      </w:tr>
    </w:tbl>
    <w:p w:rsidR="00797555" w:rsidRPr="009C390E" w:rsidRDefault="00874949"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28" w:rsidRDefault="00D76F79">
      <w:pPr>
        <w:spacing w:after="0"/>
      </w:pPr>
      <w:r>
        <w:separator/>
      </w:r>
    </w:p>
  </w:endnote>
  <w:endnote w:type="continuationSeparator" w:id="0">
    <w:p w:rsidR="00E47F28" w:rsidRDefault="00D76F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D76F79"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874949">
      <w:t>8</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BA6EE0" w:rsidRDefault="00D76F79" w:rsidP="00D2337E">
    <w:pPr>
      <w:tabs>
        <w:tab w:val="right" w:pos="9639"/>
      </w:tabs>
      <w:spacing w:after="0"/>
      <w:ind w:right="-108"/>
      <w:rPr>
        <w:color w:val="004494"/>
        <w:sz w:val="16"/>
        <w:szCs w:val="16"/>
      </w:rPr>
    </w:pPr>
    <w:r w:rsidRPr="00BA6EE0">
      <w:rPr>
        <w:color w:val="004494"/>
        <w:sz w:val="16"/>
      </w:rPr>
      <w:t>120 Rue Marc Lefrancq  |  BP 20392  |  FR-59307 Valenciennes Cedex</w:t>
    </w:r>
    <w:r w:rsidRPr="00BA6EE0">
      <w:tab/>
    </w:r>
    <w:r w:rsidRPr="00BA6EE0">
      <w:rPr>
        <w:color w:val="004494"/>
        <w:sz w:val="16"/>
        <w:szCs w:val="16"/>
      </w:rPr>
      <w:fldChar w:fldCharType="begin"/>
    </w:r>
    <w:r w:rsidRPr="00BA6EE0">
      <w:rPr>
        <w:color w:val="004494"/>
        <w:sz w:val="16"/>
        <w:szCs w:val="16"/>
      </w:rPr>
      <w:instrText xml:space="preserve"> PAGE </w:instrText>
    </w:r>
    <w:r w:rsidRPr="00BA6EE0">
      <w:rPr>
        <w:color w:val="004494"/>
        <w:sz w:val="16"/>
        <w:szCs w:val="16"/>
      </w:rPr>
      <w:fldChar w:fldCharType="separate"/>
    </w:r>
    <w:r w:rsidR="00874949">
      <w:rPr>
        <w:noProof/>
        <w:color w:val="004494"/>
        <w:sz w:val="16"/>
        <w:szCs w:val="16"/>
      </w:rPr>
      <w:t>8</w:t>
    </w:r>
    <w:r w:rsidRPr="00BA6EE0">
      <w:rPr>
        <w:color w:val="004494"/>
        <w:sz w:val="16"/>
        <w:szCs w:val="16"/>
      </w:rPr>
      <w:fldChar w:fldCharType="end"/>
    </w:r>
    <w:r w:rsidRPr="00BA6EE0">
      <w:rPr>
        <w:color w:val="004494"/>
        <w:sz w:val="16"/>
      </w:rPr>
      <w:t xml:space="preserve"> / </w:t>
    </w:r>
    <w:r w:rsidRPr="00BA6EE0">
      <w:rPr>
        <w:color w:val="004494"/>
        <w:sz w:val="16"/>
        <w:szCs w:val="16"/>
      </w:rPr>
      <w:fldChar w:fldCharType="begin"/>
    </w:r>
    <w:r w:rsidRPr="00BA6EE0">
      <w:rPr>
        <w:color w:val="004494"/>
        <w:sz w:val="16"/>
        <w:szCs w:val="16"/>
      </w:rPr>
      <w:instrText xml:space="preserve"> NUMPAGES </w:instrText>
    </w:r>
    <w:r w:rsidRPr="00BA6EE0">
      <w:rPr>
        <w:color w:val="004494"/>
        <w:sz w:val="16"/>
        <w:szCs w:val="16"/>
      </w:rPr>
      <w:fldChar w:fldCharType="separate"/>
    </w:r>
    <w:r w:rsidR="00874949">
      <w:rPr>
        <w:noProof/>
        <w:color w:val="004494"/>
        <w:sz w:val="16"/>
        <w:szCs w:val="16"/>
      </w:rPr>
      <w:t>8</w:t>
    </w:r>
    <w:r w:rsidRPr="00BA6EE0">
      <w:rPr>
        <w:color w:val="004494"/>
        <w:sz w:val="16"/>
        <w:szCs w:val="16"/>
      </w:rPr>
      <w:fldChar w:fldCharType="end"/>
    </w:r>
  </w:p>
  <w:p w:rsidR="00E7154A" w:rsidRPr="00BA6EE0" w:rsidRDefault="00D76F79" w:rsidP="00D2337E">
    <w:pPr>
      <w:tabs>
        <w:tab w:val="right" w:pos="9360"/>
      </w:tabs>
      <w:spacing w:after="0"/>
      <w:ind w:right="-108"/>
    </w:pPr>
    <w:r w:rsidRPr="00BA6EE0">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BA6EE0" w:rsidRDefault="00D76F79" w:rsidP="00A050DB">
    <w:pPr>
      <w:tabs>
        <w:tab w:val="right" w:pos="9639"/>
      </w:tabs>
      <w:spacing w:after="0"/>
      <w:ind w:right="-108"/>
      <w:rPr>
        <w:color w:val="004494"/>
        <w:sz w:val="16"/>
        <w:szCs w:val="16"/>
      </w:rPr>
    </w:pPr>
    <w:r w:rsidRPr="00BA6EE0">
      <w:rPr>
        <w:color w:val="004494"/>
        <w:sz w:val="16"/>
      </w:rPr>
      <w:t xml:space="preserve">120 </w:t>
    </w:r>
    <w:r w:rsidRPr="00BA6EE0">
      <w:rPr>
        <w:color w:val="004494"/>
        <w:sz w:val="16"/>
      </w:rPr>
      <w:t>Rue Marc Lefrancq  |  BP 20392  |  FR-59307 Valenciennes Cedex</w:t>
    </w:r>
    <w:r w:rsidRPr="00BA6EE0">
      <w:tab/>
    </w:r>
    <w:r w:rsidRPr="00BA6EE0">
      <w:rPr>
        <w:color w:val="004494"/>
        <w:sz w:val="16"/>
        <w:szCs w:val="16"/>
      </w:rPr>
      <w:fldChar w:fldCharType="begin"/>
    </w:r>
    <w:r w:rsidRPr="00BA6EE0">
      <w:rPr>
        <w:color w:val="004494"/>
        <w:sz w:val="16"/>
        <w:szCs w:val="16"/>
      </w:rPr>
      <w:instrText xml:space="preserve"> PAGE </w:instrText>
    </w:r>
    <w:r w:rsidRPr="00BA6EE0">
      <w:rPr>
        <w:color w:val="004494"/>
        <w:sz w:val="16"/>
        <w:szCs w:val="16"/>
      </w:rPr>
      <w:fldChar w:fldCharType="separate"/>
    </w:r>
    <w:r w:rsidR="00874949">
      <w:rPr>
        <w:noProof/>
        <w:color w:val="004494"/>
        <w:sz w:val="16"/>
        <w:szCs w:val="16"/>
      </w:rPr>
      <w:t>1</w:t>
    </w:r>
    <w:r w:rsidRPr="00BA6EE0">
      <w:rPr>
        <w:color w:val="004494"/>
        <w:sz w:val="16"/>
        <w:szCs w:val="16"/>
      </w:rPr>
      <w:fldChar w:fldCharType="end"/>
    </w:r>
    <w:r w:rsidRPr="00BA6EE0">
      <w:rPr>
        <w:color w:val="004494"/>
        <w:sz w:val="16"/>
      </w:rPr>
      <w:t xml:space="preserve"> / </w:t>
    </w:r>
    <w:r w:rsidRPr="00BA6EE0">
      <w:rPr>
        <w:color w:val="004494"/>
        <w:sz w:val="16"/>
        <w:szCs w:val="16"/>
      </w:rPr>
      <w:fldChar w:fldCharType="begin"/>
    </w:r>
    <w:r w:rsidRPr="00BA6EE0">
      <w:rPr>
        <w:color w:val="004494"/>
        <w:sz w:val="16"/>
        <w:szCs w:val="16"/>
      </w:rPr>
      <w:instrText xml:space="preserve"> NUMPAGES </w:instrText>
    </w:r>
    <w:r w:rsidRPr="00BA6EE0">
      <w:rPr>
        <w:color w:val="004494"/>
        <w:sz w:val="16"/>
        <w:szCs w:val="16"/>
      </w:rPr>
      <w:fldChar w:fldCharType="separate"/>
    </w:r>
    <w:r w:rsidR="00874949">
      <w:rPr>
        <w:noProof/>
        <w:color w:val="004494"/>
        <w:sz w:val="16"/>
        <w:szCs w:val="16"/>
      </w:rPr>
      <w:t>8</w:t>
    </w:r>
    <w:r w:rsidRPr="00BA6EE0">
      <w:rPr>
        <w:color w:val="004494"/>
        <w:sz w:val="16"/>
        <w:szCs w:val="16"/>
      </w:rPr>
      <w:fldChar w:fldCharType="end"/>
    </w:r>
  </w:p>
  <w:p w:rsidR="00C108F3" w:rsidRPr="00BA6EE0" w:rsidRDefault="00D76F79" w:rsidP="00A050DB">
    <w:pPr>
      <w:tabs>
        <w:tab w:val="right" w:pos="9360"/>
      </w:tabs>
      <w:spacing w:after="0"/>
      <w:ind w:right="-108"/>
      <w:rPr>
        <w:color w:val="000000"/>
        <w:szCs w:val="17"/>
        <w:shd w:val="clear" w:color="auto" w:fill="FFFFFF"/>
      </w:rPr>
    </w:pPr>
    <w:r w:rsidRPr="00BA6EE0">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D76F79" w:rsidP="008B38C0">
      <w:r>
        <w:separator/>
      </w:r>
    </w:p>
  </w:footnote>
  <w:footnote w:type="continuationSeparator" w:id="0">
    <w:p w:rsidR="00DE1316" w:rsidRDefault="00D76F79" w:rsidP="008B38C0">
      <w:r>
        <w:continuationSeparator/>
      </w:r>
    </w:p>
  </w:footnote>
  <w:footnote w:id="1">
    <w:p w:rsidR="00797555" w:rsidRPr="00641BEC" w:rsidRDefault="00D76F79" w:rsidP="008F1AD8">
      <w:pPr>
        <w:pStyle w:val="Footnote"/>
      </w:pPr>
      <w:r>
        <w:rPr>
          <w:rStyle w:val="FootnoteReference"/>
        </w:rPr>
        <w:footnoteRef/>
      </w:r>
      <w:r>
        <w:t xml:space="preserve"> Vērā ņem tikai studiju grādus, kas piešķirti ES dalībvalstīs vai kas atbilst līdzvērtības sertifikātiem, kurus izdevušas minēto dalībvalstu iestādes.</w:t>
      </w:r>
    </w:p>
  </w:footnote>
  <w:footnote w:id="2">
    <w:p w:rsidR="00797555" w:rsidRPr="00D7407B" w:rsidRDefault="00D76F79" w:rsidP="008F1AD8">
      <w:pPr>
        <w:pStyle w:val="Footnote"/>
      </w:pPr>
      <w:r>
        <w:rPr>
          <w:rStyle w:val="FootnoteReference"/>
        </w:rPr>
        <w:footnoteRef/>
      </w:r>
      <w:r>
        <w:t xml:space="preserve"> </w:t>
      </w:r>
      <w:r>
        <w:t xml:space="preserve">Jūsu </w:t>
      </w:r>
      <w:r>
        <w:t>dzimtā valoda vai cita ES oficiālā valoda, kurā Jums ir ļoti labas zināšanas, kas atbilst C1 līmenim, kā tas noteikts Eiropas vienotajā valodu prasmes līmeņa noteikšanas sistēmā (</w:t>
      </w:r>
      <w:r>
        <w:rPr>
          <w:i w:val="0"/>
        </w:rPr>
        <w:t>CEFR</w:t>
      </w:r>
      <w:r>
        <w:t xml:space="preserve">) </w:t>
      </w:r>
      <w:hyperlink r:id="rId1" w:history="1">
        <w:r>
          <w:rPr>
            <w:rStyle w:val="Hyperlink"/>
          </w:rPr>
          <w:t>http://europass.cedefop.europa.eu/lv/resources/european-language-levels-cefr</w:t>
        </w:r>
      </w:hyperlink>
    </w:p>
  </w:footnote>
  <w:footnote w:id="3">
    <w:p w:rsidR="00797555" w:rsidRPr="00D7407B" w:rsidRDefault="00D76F79" w:rsidP="008F1AD8">
      <w:pPr>
        <w:pStyle w:val="Footnote"/>
      </w:pPr>
      <w:r>
        <w:rPr>
          <w:rStyle w:val="FootnoteReference"/>
        </w:rPr>
        <w:footnoteRef/>
      </w:r>
      <w:r>
        <w:t xml:space="preserve"> </w:t>
      </w:r>
      <w:r>
        <w:t>Otras ES oficiālā valodas zināšanas, kas atbilst vismaz B2 līmenim, kā tas noteikts Eiropas vienotajā valodu prasmes līmeņa noteikšanas sistēmā (</w:t>
      </w:r>
      <w:r>
        <w:rPr>
          <w:i w:val="0"/>
        </w:rPr>
        <w:t>CEFR</w:t>
      </w:r>
      <w:r>
        <w:t>).</w:t>
      </w:r>
    </w:p>
  </w:footnote>
  <w:footnote w:id="4">
    <w:p w:rsidR="00797555" w:rsidRPr="009F726B" w:rsidRDefault="00D76F79" w:rsidP="008F1AD8">
      <w:pPr>
        <w:pStyle w:val="Footnote"/>
      </w:pPr>
      <w:r>
        <w:rPr>
          <w:rStyle w:val="FootnoteReference"/>
        </w:rPr>
        <w:footnoteRef/>
      </w:r>
      <w:r>
        <w:t xml:space="preserve"> </w:t>
      </w:r>
      <w:r>
        <w:t>Attiecīgā gadījumā</w:t>
      </w:r>
    </w:p>
  </w:footnote>
  <w:footnote w:id="5">
    <w:p w:rsidR="00797555" w:rsidRPr="006116E6" w:rsidRDefault="00D76F79" w:rsidP="008F1AD8">
      <w:pPr>
        <w:pStyle w:val="Footnote"/>
      </w:pPr>
      <w:r>
        <w:rPr>
          <w:rStyle w:val="FootnoteReference"/>
        </w:rPr>
        <w:footnoteRef/>
      </w:r>
      <w:r>
        <w:t xml:space="preserve"> </w:t>
      </w:r>
      <w:r>
        <w:t xml:space="preserve">Pirms </w:t>
      </w:r>
      <w:r>
        <w:t>pieņemšanas darbā veiksmīgajam kandidātam ir jāiesniedz izziņa par nesodāmību.</w:t>
      </w:r>
    </w:p>
  </w:footnote>
  <w:footnote w:id="6">
    <w:p w:rsidR="00797555" w:rsidRPr="003B50A5" w:rsidRDefault="00D76F79" w:rsidP="008F1AD8">
      <w:pPr>
        <w:pStyle w:val="Footnote"/>
        <w:rPr>
          <w:color w:val="auto"/>
        </w:rPr>
      </w:pPr>
      <w:r>
        <w:rPr>
          <w:rStyle w:val="FootnoteReference"/>
        </w:rPr>
        <w:footnoteRef/>
      </w:r>
      <w:r>
        <w:t xml:space="preserve"> </w:t>
      </w:r>
      <w:r>
        <w:rPr>
          <w:color w:val="auto"/>
        </w:rPr>
        <w:t xml:space="preserve">Pirms </w:t>
      </w:r>
      <w:r>
        <w:rPr>
          <w:color w:val="auto"/>
        </w:rPr>
        <w:t>pieņemšanas darbā veiksmīgā kandidāta veselības stāvokli pārbauda medicīnas centrā, ko norādījusi aģentūra, lai apstiprinātu, ka ir ievērotas ES Civildienesta noteikumu un PDNK 28. panta e) apakšpunkta prasības.</w:t>
      </w:r>
    </w:p>
  </w:footnote>
  <w:footnote w:id="7">
    <w:p w:rsidR="00797555" w:rsidRPr="008F1AD8" w:rsidRDefault="00D76F79" w:rsidP="008F1AD8">
      <w:pPr>
        <w:pStyle w:val="Footnote"/>
      </w:pPr>
      <w:r>
        <w:rPr>
          <w:rStyle w:val="FootnoteReference"/>
        </w:rPr>
        <w:footnoteRef/>
      </w:r>
      <w:r>
        <w:rPr>
          <w:vertAlign w:val="superscript"/>
        </w:rPr>
        <w:t xml:space="preserve"> </w:t>
      </w:r>
      <w:r>
        <w:t xml:space="preserve">Ņem </w:t>
      </w:r>
      <w:r>
        <w:t>vērā tikai tos kandidātus, kas kopvērtējumā ieguvuši vismaz 50 % punktu.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590601" w:rsidTr="006C42E9">
      <w:tc>
        <w:tcPr>
          <w:tcW w:w="2132" w:type="pct"/>
          <w:shd w:val="clear" w:color="auto" w:fill="auto"/>
        </w:tcPr>
        <w:p w:rsidR="00A050DB" w:rsidRPr="008803A1" w:rsidRDefault="00D76F79" w:rsidP="00A050DB">
          <w:pPr>
            <w:spacing w:after="0"/>
            <w:ind w:left="-108"/>
            <w:jc w:val="left"/>
            <w:rPr>
              <w:rFonts w:eastAsia="SimSun" w:cs="Times New Roman"/>
              <w:color w:val="004494"/>
              <w:sz w:val="18"/>
              <w:szCs w:val="18"/>
            </w:rPr>
          </w:pPr>
          <w:r>
            <w:rPr>
              <w:color w:val="004494"/>
              <w:sz w:val="18"/>
            </w:rPr>
            <w:t>EIROPAS SAVIENĪBAS DZELZCEĻU AĢENTŪRA</w:t>
          </w:r>
        </w:p>
        <w:p w:rsidR="00A050DB" w:rsidRPr="008803A1" w:rsidRDefault="00874949" w:rsidP="00A050DB">
          <w:pPr>
            <w:spacing w:after="0"/>
            <w:ind w:left="-108"/>
            <w:jc w:val="left"/>
            <w:rPr>
              <w:i/>
              <w:color w:val="0C4DA2"/>
              <w:sz w:val="16"/>
            </w:rPr>
          </w:pPr>
        </w:p>
      </w:tc>
      <w:tc>
        <w:tcPr>
          <w:tcW w:w="2868" w:type="pct"/>
          <w:shd w:val="clear" w:color="auto" w:fill="auto"/>
          <w:vAlign w:val="bottom"/>
        </w:tcPr>
        <w:p w:rsidR="00A050DB" w:rsidRPr="00BA6EE0" w:rsidRDefault="00D76F79" w:rsidP="00A050DB">
          <w:pPr>
            <w:tabs>
              <w:tab w:val="right" w:pos="9639"/>
            </w:tabs>
            <w:spacing w:after="0"/>
            <w:ind w:right="-108"/>
            <w:jc w:val="right"/>
            <w:rPr>
              <w:color w:val="004494"/>
              <w:sz w:val="16"/>
              <w:szCs w:val="16"/>
            </w:rPr>
          </w:pPr>
          <w:r w:rsidRPr="00BA6EE0">
            <w:rPr>
              <w:color w:val="004494"/>
              <w:sz w:val="16"/>
            </w:rPr>
            <w:t>Uzaicinājums iesniegt pieteikumus TA 2(f)</w:t>
          </w:r>
        </w:p>
        <w:p w:rsidR="00242228" w:rsidRPr="00BA6EE0" w:rsidRDefault="00D76F79" w:rsidP="00A050DB">
          <w:pPr>
            <w:tabs>
              <w:tab w:val="right" w:pos="9639"/>
            </w:tabs>
            <w:spacing w:after="0"/>
            <w:ind w:right="-108"/>
            <w:jc w:val="right"/>
            <w:rPr>
              <w:color w:val="004494"/>
              <w:sz w:val="16"/>
              <w:szCs w:val="16"/>
            </w:rPr>
          </w:pPr>
          <w:r w:rsidRPr="00BA6EE0">
            <w:rPr>
              <w:color w:val="004494"/>
              <w:sz w:val="16"/>
            </w:rPr>
            <w:t>ERA/AD/2016/003-OPE</w:t>
          </w:r>
        </w:p>
        <w:p w:rsidR="00A050DB" w:rsidRPr="00BA6EE0" w:rsidRDefault="00874949" w:rsidP="00D2337E">
          <w:pPr>
            <w:tabs>
              <w:tab w:val="right" w:pos="9360"/>
            </w:tabs>
            <w:spacing w:after="0"/>
            <w:ind w:right="-108"/>
            <w:jc w:val="right"/>
            <w:rPr>
              <w:color w:val="004494"/>
              <w:sz w:val="16"/>
              <w:szCs w:val="16"/>
            </w:rPr>
          </w:pPr>
        </w:p>
      </w:tc>
    </w:tr>
  </w:tbl>
  <w:p w:rsidR="00C03182" w:rsidRPr="00A050DB" w:rsidRDefault="00874949"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90601" w:rsidTr="006C42E9">
      <w:trPr>
        <w:trHeight w:val="1701"/>
      </w:trPr>
      <w:tc>
        <w:tcPr>
          <w:tcW w:w="1785" w:type="pct"/>
          <w:shd w:val="clear" w:color="auto" w:fill="auto"/>
          <w:vAlign w:val="center"/>
        </w:tcPr>
        <w:p w:rsidR="00A050DB" w:rsidRPr="00A050DB" w:rsidRDefault="00D76F79"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A050DB" w:rsidRDefault="00D76F79" w:rsidP="00A050DB">
          <w:pPr>
            <w:tabs>
              <w:tab w:val="right" w:pos="9639"/>
            </w:tabs>
            <w:spacing w:after="0" w:line="276" w:lineRule="auto"/>
            <w:ind w:right="-108"/>
            <w:jc w:val="right"/>
            <w:rPr>
              <w:color w:val="004494"/>
              <w:sz w:val="16"/>
              <w:szCs w:val="16"/>
            </w:rPr>
          </w:pPr>
          <w:r>
            <w:rPr>
              <w:color w:val="004494"/>
              <w:sz w:val="16"/>
            </w:rPr>
            <w:t xml:space="preserve">Uzaicinājums </w:t>
          </w:r>
          <w:r>
            <w:rPr>
              <w:color w:val="004494"/>
              <w:sz w:val="16"/>
            </w:rPr>
            <w:t>iesniegt pieteikumus TA 2(f)</w:t>
          </w:r>
        </w:p>
        <w:p w:rsidR="00A050DB" w:rsidRPr="00BA6EE0" w:rsidRDefault="00D76F79" w:rsidP="00A050DB">
          <w:pPr>
            <w:tabs>
              <w:tab w:val="right" w:pos="9639"/>
            </w:tabs>
            <w:spacing w:after="0" w:line="276" w:lineRule="auto"/>
            <w:ind w:right="-108"/>
            <w:jc w:val="right"/>
            <w:rPr>
              <w:color w:val="004494"/>
              <w:sz w:val="16"/>
              <w:szCs w:val="16"/>
            </w:rPr>
          </w:pPr>
          <w:r w:rsidRPr="00BA6EE0">
            <w:rPr>
              <w:color w:val="004494"/>
              <w:sz w:val="16"/>
            </w:rPr>
            <w:t>ERA/AD/2016/003-OPE</w:t>
          </w:r>
        </w:p>
        <w:p w:rsidR="00A050DB" w:rsidRPr="00A050DB" w:rsidRDefault="00874949" w:rsidP="00A050DB">
          <w:pPr>
            <w:tabs>
              <w:tab w:val="right" w:pos="9360"/>
            </w:tabs>
            <w:spacing w:after="0"/>
            <w:ind w:right="-108"/>
            <w:jc w:val="right"/>
            <w:rPr>
              <w:color w:val="004494"/>
              <w:sz w:val="16"/>
              <w:szCs w:val="16"/>
            </w:rPr>
          </w:pPr>
        </w:p>
        <w:p w:rsidR="00A050DB" w:rsidRPr="00A050DB" w:rsidRDefault="00874949" w:rsidP="00A050DB">
          <w:pPr>
            <w:tabs>
              <w:tab w:val="left" w:pos="2085"/>
              <w:tab w:val="right" w:pos="9360"/>
            </w:tabs>
            <w:spacing w:after="0"/>
            <w:ind w:right="-108"/>
            <w:rPr>
              <w:color w:val="0C4DA2"/>
              <w:sz w:val="18"/>
            </w:rPr>
          </w:pPr>
        </w:p>
      </w:tc>
    </w:tr>
    <w:tr w:rsidR="00590601" w:rsidTr="006C42E9">
      <w:trPr>
        <w:trHeight w:val="581"/>
      </w:trPr>
      <w:tc>
        <w:tcPr>
          <w:tcW w:w="1785" w:type="pct"/>
          <w:shd w:val="clear" w:color="auto" w:fill="auto"/>
          <w:vAlign w:val="center"/>
        </w:tcPr>
        <w:p w:rsidR="00A050DB" w:rsidRPr="00A050DB" w:rsidRDefault="00D76F79" w:rsidP="00BA6EE0">
          <w:pPr>
            <w:spacing w:after="0"/>
            <w:ind w:left="680" w:right="-495"/>
            <w:jc w:val="left"/>
            <w:rPr>
              <w:rFonts w:eastAsia="SimSun" w:cs="Lucida Sans"/>
              <w:color w:val="004494"/>
              <w:sz w:val="20"/>
              <w:szCs w:val="18"/>
            </w:rPr>
          </w:pPr>
          <w:r>
            <w:rPr>
              <w:color w:val="004494"/>
              <w:sz w:val="20"/>
            </w:rPr>
            <w:t xml:space="preserve">Centieni panākt, lai dzelzceļa sistēma </w:t>
          </w:r>
        </w:p>
        <w:p w:rsidR="00A050DB" w:rsidRPr="00A050DB" w:rsidRDefault="00D76F79" w:rsidP="00A050DB">
          <w:pPr>
            <w:spacing w:after="0"/>
            <w:ind w:left="680"/>
            <w:jc w:val="left"/>
            <w:rPr>
              <w:rFonts w:eastAsia="SimSun" w:cs="Lucida Sans"/>
              <w:color w:val="004494"/>
              <w:sz w:val="20"/>
              <w:szCs w:val="18"/>
            </w:rPr>
          </w:pPr>
          <w:r>
            <w:rPr>
              <w:color w:val="004494"/>
              <w:sz w:val="20"/>
            </w:rPr>
            <w:t>darbotos labāk sabiedrības interesēs.</w:t>
          </w:r>
        </w:p>
        <w:p w:rsidR="00A050DB" w:rsidRPr="00A050DB" w:rsidRDefault="00874949" w:rsidP="00A050DB">
          <w:pPr>
            <w:tabs>
              <w:tab w:val="right" w:pos="9360"/>
            </w:tabs>
            <w:spacing w:after="0"/>
            <w:jc w:val="left"/>
            <w:rPr>
              <w:color w:val="0C4DA2"/>
              <w:sz w:val="18"/>
            </w:rPr>
          </w:pPr>
        </w:p>
      </w:tc>
      <w:tc>
        <w:tcPr>
          <w:tcW w:w="3215" w:type="pct"/>
          <w:shd w:val="clear" w:color="auto" w:fill="auto"/>
        </w:tcPr>
        <w:p w:rsidR="00A050DB" w:rsidRPr="00A050DB" w:rsidRDefault="00874949" w:rsidP="00A050DB">
          <w:pPr>
            <w:tabs>
              <w:tab w:val="right" w:pos="9639"/>
            </w:tabs>
            <w:spacing w:after="0" w:line="276" w:lineRule="auto"/>
            <w:jc w:val="right"/>
            <w:rPr>
              <w:color w:val="0C4DA2"/>
              <w:sz w:val="18"/>
              <w:szCs w:val="18"/>
            </w:rPr>
          </w:pPr>
        </w:p>
      </w:tc>
    </w:tr>
  </w:tbl>
  <w:p w:rsidR="00E8730E" w:rsidRPr="00E8730E" w:rsidRDefault="00874949"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C062212A">
      <w:start w:val="1"/>
      <w:numFmt w:val="decimal"/>
      <w:lvlText w:val="%1."/>
      <w:lvlJc w:val="left"/>
      <w:pPr>
        <w:ind w:left="720" w:hanging="360"/>
      </w:pPr>
      <w:rPr>
        <w:rFonts w:hint="default"/>
      </w:rPr>
    </w:lvl>
    <w:lvl w:ilvl="1" w:tplc="A14EA0A2" w:tentative="1">
      <w:start w:val="1"/>
      <w:numFmt w:val="lowerLetter"/>
      <w:lvlText w:val="%2."/>
      <w:lvlJc w:val="left"/>
      <w:pPr>
        <w:ind w:left="1440" w:hanging="360"/>
      </w:pPr>
    </w:lvl>
    <w:lvl w:ilvl="2" w:tplc="DEDC2356" w:tentative="1">
      <w:start w:val="1"/>
      <w:numFmt w:val="lowerRoman"/>
      <w:lvlText w:val="%3."/>
      <w:lvlJc w:val="right"/>
      <w:pPr>
        <w:ind w:left="2160" w:hanging="180"/>
      </w:pPr>
    </w:lvl>
    <w:lvl w:ilvl="3" w:tplc="235CF51C" w:tentative="1">
      <w:start w:val="1"/>
      <w:numFmt w:val="decimal"/>
      <w:lvlText w:val="%4."/>
      <w:lvlJc w:val="left"/>
      <w:pPr>
        <w:ind w:left="2880" w:hanging="360"/>
      </w:pPr>
    </w:lvl>
    <w:lvl w:ilvl="4" w:tplc="CB5C37F4" w:tentative="1">
      <w:start w:val="1"/>
      <w:numFmt w:val="lowerLetter"/>
      <w:lvlText w:val="%5."/>
      <w:lvlJc w:val="left"/>
      <w:pPr>
        <w:ind w:left="3600" w:hanging="360"/>
      </w:pPr>
    </w:lvl>
    <w:lvl w:ilvl="5" w:tplc="D5B4182A" w:tentative="1">
      <w:start w:val="1"/>
      <w:numFmt w:val="lowerRoman"/>
      <w:lvlText w:val="%6."/>
      <w:lvlJc w:val="right"/>
      <w:pPr>
        <w:ind w:left="4320" w:hanging="180"/>
      </w:pPr>
    </w:lvl>
    <w:lvl w:ilvl="6" w:tplc="8770412E" w:tentative="1">
      <w:start w:val="1"/>
      <w:numFmt w:val="decimal"/>
      <w:lvlText w:val="%7."/>
      <w:lvlJc w:val="left"/>
      <w:pPr>
        <w:ind w:left="5040" w:hanging="360"/>
      </w:pPr>
    </w:lvl>
    <w:lvl w:ilvl="7" w:tplc="F2D8F98C" w:tentative="1">
      <w:start w:val="1"/>
      <w:numFmt w:val="lowerLetter"/>
      <w:lvlText w:val="%8."/>
      <w:lvlJc w:val="left"/>
      <w:pPr>
        <w:ind w:left="5760" w:hanging="360"/>
      </w:pPr>
    </w:lvl>
    <w:lvl w:ilvl="8" w:tplc="F0D0FDF4"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0DFA96CE">
      <w:start w:val="1"/>
      <w:numFmt w:val="decimal"/>
      <w:lvlText w:val="%1."/>
      <w:lvlJc w:val="left"/>
      <w:pPr>
        <w:tabs>
          <w:tab w:val="num" w:pos="900"/>
        </w:tabs>
        <w:ind w:left="900" w:hanging="360"/>
      </w:pPr>
      <w:rPr>
        <w:rFonts w:hint="default"/>
      </w:rPr>
    </w:lvl>
    <w:lvl w:ilvl="1" w:tplc="E8443FD8" w:tentative="1">
      <w:start w:val="1"/>
      <w:numFmt w:val="bullet"/>
      <w:lvlText w:val="o"/>
      <w:lvlJc w:val="left"/>
      <w:pPr>
        <w:tabs>
          <w:tab w:val="num" w:pos="900"/>
        </w:tabs>
        <w:ind w:left="900" w:hanging="360"/>
      </w:pPr>
      <w:rPr>
        <w:rFonts w:ascii="Courier New" w:hAnsi="Courier New" w:cs="Courier New" w:hint="default"/>
      </w:rPr>
    </w:lvl>
    <w:lvl w:ilvl="2" w:tplc="9694468E" w:tentative="1">
      <w:start w:val="1"/>
      <w:numFmt w:val="bullet"/>
      <w:lvlText w:val=""/>
      <w:lvlJc w:val="left"/>
      <w:pPr>
        <w:tabs>
          <w:tab w:val="num" w:pos="1620"/>
        </w:tabs>
        <w:ind w:left="1620" w:hanging="360"/>
      </w:pPr>
      <w:rPr>
        <w:rFonts w:ascii="Wingdings" w:hAnsi="Wingdings" w:hint="default"/>
      </w:rPr>
    </w:lvl>
    <w:lvl w:ilvl="3" w:tplc="2E9CA184" w:tentative="1">
      <w:start w:val="1"/>
      <w:numFmt w:val="bullet"/>
      <w:lvlText w:val=""/>
      <w:lvlJc w:val="left"/>
      <w:pPr>
        <w:tabs>
          <w:tab w:val="num" w:pos="2340"/>
        </w:tabs>
        <w:ind w:left="2340" w:hanging="360"/>
      </w:pPr>
      <w:rPr>
        <w:rFonts w:ascii="Symbol" w:hAnsi="Symbol" w:hint="default"/>
      </w:rPr>
    </w:lvl>
    <w:lvl w:ilvl="4" w:tplc="F44EF4FE" w:tentative="1">
      <w:start w:val="1"/>
      <w:numFmt w:val="bullet"/>
      <w:lvlText w:val="o"/>
      <w:lvlJc w:val="left"/>
      <w:pPr>
        <w:tabs>
          <w:tab w:val="num" w:pos="3060"/>
        </w:tabs>
        <w:ind w:left="3060" w:hanging="360"/>
      </w:pPr>
      <w:rPr>
        <w:rFonts w:ascii="Courier New" w:hAnsi="Courier New" w:cs="Courier New" w:hint="default"/>
      </w:rPr>
    </w:lvl>
    <w:lvl w:ilvl="5" w:tplc="4BB00AAE" w:tentative="1">
      <w:start w:val="1"/>
      <w:numFmt w:val="bullet"/>
      <w:lvlText w:val=""/>
      <w:lvlJc w:val="left"/>
      <w:pPr>
        <w:tabs>
          <w:tab w:val="num" w:pos="3780"/>
        </w:tabs>
        <w:ind w:left="3780" w:hanging="360"/>
      </w:pPr>
      <w:rPr>
        <w:rFonts w:ascii="Wingdings" w:hAnsi="Wingdings" w:hint="default"/>
      </w:rPr>
    </w:lvl>
    <w:lvl w:ilvl="6" w:tplc="0AACD616" w:tentative="1">
      <w:start w:val="1"/>
      <w:numFmt w:val="bullet"/>
      <w:lvlText w:val=""/>
      <w:lvlJc w:val="left"/>
      <w:pPr>
        <w:tabs>
          <w:tab w:val="num" w:pos="4500"/>
        </w:tabs>
        <w:ind w:left="4500" w:hanging="360"/>
      </w:pPr>
      <w:rPr>
        <w:rFonts w:ascii="Symbol" w:hAnsi="Symbol" w:hint="default"/>
      </w:rPr>
    </w:lvl>
    <w:lvl w:ilvl="7" w:tplc="A734FE44" w:tentative="1">
      <w:start w:val="1"/>
      <w:numFmt w:val="bullet"/>
      <w:lvlText w:val="o"/>
      <w:lvlJc w:val="left"/>
      <w:pPr>
        <w:tabs>
          <w:tab w:val="num" w:pos="5220"/>
        </w:tabs>
        <w:ind w:left="5220" w:hanging="360"/>
      </w:pPr>
      <w:rPr>
        <w:rFonts w:ascii="Courier New" w:hAnsi="Courier New" w:cs="Courier New" w:hint="default"/>
      </w:rPr>
    </w:lvl>
    <w:lvl w:ilvl="8" w:tplc="42761B8A"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F4DC309A">
      <w:start w:val="1"/>
      <w:numFmt w:val="decimal"/>
      <w:lvlText w:val="%1."/>
      <w:lvlJc w:val="left"/>
      <w:pPr>
        <w:ind w:left="720" w:hanging="360"/>
      </w:pPr>
      <w:rPr>
        <w:rFonts w:asciiTheme="minorHAnsi" w:hAnsiTheme="minorHAnsi" w:cstheme="minorHAnsi" w:hint="default"/>
        <w:i w:val="0"/>
        <w:sz w:val="22"/>
        <w:szCs w:val="22"/>
      </w:rPr>
    </w:lvl>
    <w:lvl w:ilvl="1" w:tplc="DE3C3BAA" w:tentative="1">
      <w:start w:val="1"/>
      <w:numFmt w:val="lowerLetter"/>
      <w:lvlText w:val="%2."/>
      <w:lvlJc w:val="left"/>
      <w:pPr>
        <w:ind w:left="1440" w:hanging="360"/>
      </w:pPr>
    </w:lvl>
    <w:lvl w:ilvl="2" w:tplc="737E16D0" w:tentative="1">
      <w:start w:val="1"/>
      <w:numFmt w:val="lowerRoman"/>
      <w:lvlText w:val="%3."/>
      <w:lvlJc w:val="right"/>
      <w:pPr>
        <w:ind w:left="2160" w:hanging="180"/>
      </w:pPr>
    </w:lvl>
    <w:lvl w:ilvl="3" w:tplc="91502C74" w:tentative="1">
      <w:start w:val="1"/>
      <w:numFmt w:val="decimal"/>
      <w:lvlText w:val="%4."/>
      <w:lvlJc w:val="left"/>
      <w:pPr>
        <w:ind w:left="2880" w:hanging="360"/>
      </w:pPr>
    </w:lvl>
    <w:lvl w:ilvl="4" w:tplc="DCD8CE12" w:tentative="1">
      <w:start w:val="1"/>
      <w:numFmt w:val="lowerLetter"/>
      <w:lvlText w:val="%5."/>
      <w:lvlJc w:val="left"/>
      <w:pPr>
        <w:ind w:left="3600" w:hanging="360"/>
      </w:pPr>
    </w:lvl>
    <w:lvl w:ilvl="5" w:tplc="40AA37F8" w:tentative="1">
      <w:start w:val="1"/>
      <w:numFmt w:val="lowerRoman"/>
      <w:lvlText w:val="%6."/>
      <w:lvlJc w:val="right"/>
      <w:pPr>
        <w:ind w:left="4320" w:hanging="180"/>
      </w:pPr>
    </w:lvl>
    <w:lvl w:ilvl="6" w:tplc="6E6C9DF6" w:tentative="1">
      <w:start w:val="1"/>
      <w:numFmt w:val="decimal"/>
      <w:lvlText w:val="%7."/>
      <w:lvlJc w:val="left"/>
      <w:pPr>
        <w:ind w:left="5040" w:hanging="360"/>
      </w:pPr>
    </w:lvl>
    <w:lvl w:ilvl="7" w:tplc="77BA824C" w:tentative="1">
      <w:start w:val="1"/>
      <w:numFmt w:val="lowerLetter"/>
      <w:lvlText w:val="%8."/>
      <w:lvlJc w:val="left"/>
      <w:pPr>
        <w:ind w:left="5760" w:hanging="360"/>
      </w:pPr>
    </w:lvl>
    <w:lvl w:ilvl="8" w:tplc="0536268C"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6FA81A54">
      <w:start w:val="1"/>
      <w:numFmt w:val="bullet"/>
      <w:lvlText w:val="›"/>
      <w:lvlJc w:val="left"/>
      <w:pPr>
        <w:ind w:left="720" w:hanging="360"/>
      </w:pPr>
      <w:rPr>
        <w:rFonts w:ascii="Calibri" w:hAnsi="Calibri" w:hint="default"/>
      </w:rPr>
    </w:lvl>
    <w:lvl w:ilvl="1" w:tplc="819A8454" w:tentative="1">
      <w:start w:val="1"/>
      <w:numFmt w:val="bullet"/>
      <w:lvlText w:val="o"/>
      <w:lvlJc w:val="left"/>
      <w:pPr>
        <w:ind w:left="1440" w:hanging="360"/>
      </w:pPr>
      <w:rPr>
        <w:rFonts w:ascii="Courier New" w:hAnsi="Courier New" w:cs="Courier New" w:hint="default"/>
      </w:rPr>
    </w:lvl>
    <w:lvl w:ilvl="2" w:tplc="30489410" w:tentative="1">
      <w:start w:val="1"/>
      <w:numFmt w:val="bullet"/>
      <w:lvlText w:val=""/>
      <w:lvlJc w:val="left"/>
      <w:pPr>
        <w:ind w:left="2160" w:hanging="360"/>
      </w:pPr>
      <w:rPr>
        <w:rFonts w:ascii="Wingdings" w:hAnsi="Wingdings" w:hint="default"/>
      </w:rPr>
    </w:lvl>
    <w:lvl w:ilvl="3" w:tplc="D562A558" w:tentative="1">
      <w:start w:val="1"/>
      <w:numFmt w:val="bullet"/>
      <w:lvlText w:val=""/>
      <w:lvlJc w:val="left"/>
      <w:pPr>
        <w:ind w:left="2880" w:hanging="360"/>
      </w:pPr>
      <w:rPr>
        <w:rFonts w:ascii="Symbol" w:hAnsi="Symbol" w:hint="default"/>
      </w:rPr>
    </w:lvl>
    <w:lvl w:ilvl="4" w:tplc="CD7483BC" w:tentative="1">
      <w:start w:val="1"/>
      <w:numFmt w:val="bullet"/>
      <w:lvlText w:val="o"/>
      <w:lvlJc w:val="left"/>
      <w:pPr>
        <w:ind w:left="3600" w:hanging="360"/>
      </w:pPr>
      <w:rPr>
        <w:rFonts w:ascii="Courier New" w:hAnsi="Courier New" w:cs="Courier New" w:hint="default"/>
      </w:rPr>
    </w:lvl>
    <w:lvl w:ilvl="5" w:tplc="3ED847C6" w:tentative="1">
      <w:start w:val="1"/>
      <w:numFmt w:val="bullet"/>
      <w:lvlText w:val=""/>
      <w:lvlJc w:val="left"/>
      <w:pPr>
        <w:ind w:left="4320" w:hanging="360"/>
      </w:pPr>
      <w:rPr>
        <w:rFonts w:ascii="Wingdings" w:hAnsi="Wingdings" w:hint="default"/>
      </w:rPr>
    </w:lvl>
    <w:lvl w:ilvl="6" w:tplc="EE20DAA6" w:tentative="1">
      <w:start w:val="1"/>
      <w:numFmt w:val="bullet"/>
      <w:lvlText w:val=""/>
      <w:lvlJc w:val="left"/>
      <w:pPr>
        <w:ind w:left="5040" w:hanging="360"/>
      </w:pPr>
      <w:rPr>
        <w:rFonts w:ascii="Symbol" w:hAnsi="Symbol" w:hint="default"/>
      </w:rPr>
    </w:lvl>
    <w:lvl w:ilvl="7" w:tplc="D026EB7E" w:tentative="1">
      <w:start w:val="1"/>
      <w:numFmt w:val="bullet"/>
      <w:lvlText w:val="o"/>
      <w:lvlJc w:val="left"/>
      <w:pPr>
        <w:ind w:left="5760" w:hanging="360"/>
      </w:pPr>
      <w:rPr>
        <w:rFonts w:ascii="Courier New" w:hAnsi="Courier New" w:cs="Courier New" w:hint="default"/>
      </w:rPr>
    </w:lvl>
    <w:lvl w:ilvl="8" w:tplc="045CB324"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47A4C098">
      <w:start w:val="1"/>
      <w:numFmt w:val="decimal"/>
      <w:lvlText w:val="%1."/>
      <w:lvlJc w:val="left"/>
      <w:pPr>
        <w:ind w:left="720" w:hanging="360"/>
      </w:pPr>
      <w:rPr>
        <w:rFonts w:hint="default"/>
      </w:rPr>
    </w:lvl>
    <w:lvl w:ilvl="1" w:tplc="1708090E" w:tentative="1">
      <w:start w:val="1"/>
      <w:numFmt w:val="lowerLetter"/>
      <w:lvlText w:val="%2."/>
      <w:lvlJc w:val="left"/>
      <w:pPr>
        <w:ind w:left="1440" w:hanging="360"/>
      </w:pPr>
    </w:lvl>
    <w:lvl w:ilvl="2" w:tplc="CA4C4298" w:tentative="1">
      <w:start w:val="1"/>
      <w:numFmt w:val="lowerRoman"/>
      <w:lvlText w:val="%3."/>
      <w:lvlJc w:val="right"/>
      <w:pPr>
        <w:ind w:left="2160" w:hanging="180"/>
      </w:pPr>
    </w:lvl>
    <w:lvl w:ilvl="3" w:tplc="32C06E60" w:tentative="1">
      <w:start w:val="1"/>
      <w:numFmt w:val="decimal"/>
      <w:lvlText w:val="%4."/>
      <w:lvlJc w:val="left"/>
      <w:pPr>
        <w:ind w:left="2880" w:hanging="360"/>
      </w:pPr>
    </w:lvl>
    <w:lvl w:ilvl="4" w:tplc="E2349D7C" w:tentative="1">
      <w:start w:val="1"/>
      <w:numFmt w:val="lowerLetter"/>
      <w:lvlText w:val="%5."/>
      <w:lvlJc w:val="left"/>
      <w:pPr>
        <w:ind w:left="3600" w:hanging="360"/>
      </w:pPr>
    </w:lvl>
    <w:lvl w:ilvl="5" w:tplc="2C505218" w:tentative="1">
      <w:start w:val="1"/>
      <w:numFmt w:val="lowerRoman"/>
      <w:lvlText w:val="%6."/>
      <w:lvlJc w:val="right"/>
      <w:pPr>
        <w:ind w:left="4320" w:hanging="180"/>
      </w:pPr>
    </w:lvl>
    <w:lvl w:ilvl="6" w:tplc="E3388F30" w:tentative="1">
      <w:start w:val="1"/>
      <w:numFmt w:val="decimal"/>
      <w:lvlText w:val="%7."/>
      <w:lvlJc w:val="left"/>
      <w:pPr>
        <w:ind w:left="5040" w:hanging="360"/>
      </w:pPr>
    </w:lvl>
    <w:lvl w:ilvl="7" w:tplc="9E1AFA3E" w:tentative="1">
      <w:start w:val="1"/>
      <w:numFmt w:val="lowerLetter"/>
      <w:lvlText w:val="%8."/>
      <w:lvlJc w:val="left"/>
      <w:pPr>
        <w:ind w:left="5760" w:hanging="360"/>
      </w:pPr>
    </w:lvl>
    <w:lvl w:ilvl="8" w:tplc="9E966D14"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65060D62">
      <w:numFmt w:val="bullet"/>
      <w:lvlText w:val="-"/>
      <w:lvlJc w:val="left"/>
      <w:pPr>
        <w:ind w:left="720" w:hanging="360"/>
      </w:pPr>
      <w:rPr>
        <w:rFonts w:ascii="Calibri" w:eastAsia="Times New Roman" w:hAnsi="Calibri" w:cs="Calibri" w:hint="default"/>
      </w:rPr>
    </w:lvl>
    <w:lvl w:ilvl="1" w:tplc="EA649D6C" w:tentative="1">
      <w:start w:val="1"/>
      <w:numFmt w:val="bullet"/>
      <w:lvlText w:val="o"/>
      <w:lvlJc w:val="left"/>
      <w:pPr>
        <w:ind w:left="1440" w:hanging="360"/>
      </w:pPr>
      <w:rPr>
        <w:rFonts w:ascii="Courier New" w:hAnsi="Courier New" w:cs="Courier New" w:hint="default"/>
      </w:rPr>
    </w:lvl>
    <w:lvl w:ilvl="2" w:tplc="A2C25EA0" w:tentative="1">
      <w:start w:val="1"/>
      <w:numFmt w:val="bullet"/>
      <w:lvlText w:val=""/>
      <w:lvlJc w:val="left"/>
      <w:pPr>
        <w:ind w:left="2160" w:hanging="360"/>
      </w:pPr>
      <w:rPr>
        <w:rFonts w:ascii="Wingdings" w:hAnsi="Wingdings" w:hint="default"/>
      </w:rPr>
    </w:lvl>
    <w:lvl w:ilvl="3" w:tplc="BC84B846" w:tentative="1">
      <w:start w:val="1"/>
      <w:numFmt w:val="bullet"/>
      <w:lvlText w:val=""/>
      <w:lvlJc w:val="left"/>
      <w:pPr>
        <w:ind w:left="2880" w:hanging="360"/>
      </w:pPr>
      <w:rPr>
        <w:rFonts w:ascii="Symbol" w:hAnsi="Symbol" w:hint="default"/>
      </w:rPr>
    </w:lvl>
    <w:lvl w:ilvl="4" w:tplc="D29EA428" w:tentative="1">
      <w:start w:val="1"/>
      <w:numFmt w:val="bullet"/>
      <w:lvlText w:val="o"/>
      <w:lvlJc w:val="left"/>
      <w:pPr>
        <w:ind w:left="3600" w:hanging="360"/>
      </w:pPr>
      <w:rPr>
        <w:rFonts w:ascii="Courier New" w:hAnsi="Courier New" w:cs="Courier New" w:hint="default"/>
      </w:rPr>
    </w:lvl>
    <w:lvl w:ilvl="5" w:tplc="1DF494E8" w:tentative="1">
      <w:start w:val="1"/>
      <w:numFmt w:val="bullet"/>
      <w:lvlText w:val=""/>
      <w:lvlJc w:val="left"/>
      <w:pPr>
        <w:ind w:left="4320" w:hanging="360"/>
      </w:pPr>
      <w:rPr>
        <w:rFonts w:ascii="Wingdings" w:hAnsi="Wingdings" w:hint="default"/>
      </w:rPr>
    </w:lvl>
    <w:lvl w:ilvl="6" w:tplc="1B5E4DD8" w:tentative="1">
      <w:start w:val="1"/>
      <w:numFmt w:val="bullet"/>
      <w:lvlText w:val=""/>
      <w:lvlJc w:val="left"/>
      <w:pPr>
        <w:ind w:left="5040" w:hanging="360"/>
      </w:pPr>
      <w:rPr>
        <w:rFonts w:ascii="Symbol" w:hAnsi="Symbol" w:hint="default"/>
      </w:rPr>
    </w:lvl>
    <w:lvl w:ilvl="7" w:tplc="E7F8A412" w:tentative="1">
      <w:start w:val="1"/>
      <w:numFmt w:val="bullet"/>
      <w:lvlText w:val="o"/>
      <w:lvlJc w:val="left"/>
      <w:pPr>
        <w:ind w:left="5760" w:hanging="360"/>
      </w:pPr>
      <w:rPr>
        <w:rFonts w:ascii="Courier New" w:hAnsi="Courier New" w:cs="Courier New" w:hint="default"/>
      </w:rPr>
    </w:lvl>
    <w:lvl w:ilvl="8" w:tplc="E5DE07A8"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D616B078">
      <w:start w:val="1"/>
      <w:numFmt w:val="bullet"/>
      <w:pStyle w:val="ERAbulletpoint"/>
      <w:lvlText w:val="›"/>
      <w:lvlJc w:val="left"/>
      <w:pPr>
        <w:ind w:left="1440" w:hanging="360"/>
      </w:pPr>
      <w:rPr>
        <w:rFonts w:ascii="Calibri" w:hAnsi="Calibri" w:hint="default"/>
        <w:color w:val="094595" w:themeColor="text2"/>
      </w:rPr>
    </w:lvl>
    <w:lvl w:ilvl="1" w:tplc="599C4CBC" w:tentative="1">
      <w:start w:val="1"/>
      <w:numFmt w:val="bullet"/>
      <w:lvlText w:val="o"/>
      <w:lvlJc w:val="left"/>
      <w:pPr>
        <w:ind w:left="2160" w:hanging="360"/>
      </w:pPr>
      <w:rPr>
        <w:rFonts w:ascii="Courier New" w:hAnsi="Courier New" w:cs="Courier New" w:hint="default"/>
      </w:rPr>
    </w:lvl>
    <w:lvl w:ilvl="2" w:tplc="49D26A1C" w:tentative="1">
      <w:start w:val="1"/>
      <w:numFmt w:val="bullet"/>
      <w:lvlText w:val=""/>
      <w:lvlJc w:val="left"/>
      <w:pPr>
        <w:ind w:left="2880" w:hanging="360"/>
      </w:pPr>
      <w:rPr>
        <w:rFonts w:ascii="Wingdings" w:hAnsi="Wingdings" w:hint="default"/>
      </w:rPr>
    </w:lvl>
    <w:lvl w:ilvl="3" w:tplc="2D407B80" w:tentative="1">
      <w:start w:val="1"/>
      <w:numFmt w:val="bullet"/>
      <w:lvlText w:val=""/>
      <w:lvlJc w:val="left"/>
      <w:pPr>
        <w:ind w:left="3600" w:hanging="360"/>
      </w:pPr>
      <w:rPr>
        <w:rFonts w:ascii="Symbol" w:hAnsi="Symbol" w:hint="default"/>
      </w:rPr>
    </w:lvl>
    <w:lvl w:ilvl="4" w:tplc="4C56CF50" w:tentative="1">
      <w:start w:val="1"/>
      <w:numFmt w:val="bullet"/>
      <w:lvlText w:val="o"/>
      <w:lvlJc w:val="left"/>
      <w:pPr>
        <w:ind w:left="4320" w:hanging="360"/>
      </w:pPr>
      <w:rPr>
        <w:rFonts w:ascii="Courier New" w:hAnsi="Courier New" w:cs="Courier New" w:hint="default"/>
      </w:rPr>
    </w:lvl>
    <w:lvl w:ilvl="5" w:tplc="E0F474C6" w:tentative="1">
      <w:start w:val="1"/>
      <w:numFmt w:val="bullet"/>
      <w:lvlText w:val=""/>
      <w:lvlJc w:val="left"/>
      <w:pPr>
        <w:ind w:left="5040" w:hanging="360"/>
      </w:pPr>
      <w:rPr>
        <w:rFonts w:ascii="Wingdings" w:hAnsi="Wingdings" w:hint="default"/>
      </w:rPr>
    </w:lvl>
    <w:lvl w:ilvl="6" w:tplc="4A3C5FC4" w:tentative="1">
      <w:start w:val="1"/>
      <w:numFmt w:val="bullet"/>
      <w:lvlText w:val=""/>
      <w:lvlJc w:val="left"/>
      <w:pPr>
        <w:ind w:left="5760" w:hanging="360"/>
      </w:pPr>
      <w:rPr>
        <w:rFonts w:ascii="Symbol" w:hAnsi="Symbol" w:hint="default"/>
      </w:rPr>
    </w:lvl>
    <w:lvl w:ilvl="7" w:tplc="65F03AC8" w:tentative="1">
      <w:start w:val="1"/>
      <w:numFmt w:val="bullet"/>
      <w:lvlText w:val="o"/>
      <w:lvlJc w:val="left"/>
      <w:pPr>
        <w:ind w:left="6480" w:hanging="360"/>
      </w:pPr>
      <w:rPr>
        <w:rFonts w:ascii="Courier New" w:hAnsi="Courier New" w:cs="Courier New" w:hint="default"/>
      </w:rPr>
    </w:lvl>
    <w:lvl w:ilvl="8" w:tplc="92960E1A"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1D14DDA8">
      <w:start w:val="1"/>
      <w:numFmt w:val="decimal"/>
      <w:lvlText w:val="%1."/>
      <w:lvlJc w:val="left"/>
      <w:pPr>
        <w:ind w:left="720" w:hanging="360"/>
      </w:pPr>
      <w:rPr>
        <w:rFonts w:hint="default"/>
      </w:rPr>
    </w:lvl>
    <w:lvl w:ilvl="1" w:tplc="048CD5E0" w:tentative="1">
      <w:start w:val="1"/>
      <w:numFmt w:val="lowerLetter"/>
      <w:lvlText w:val="%2."/>
      <w:lvlJc w:val="left"/>
      <w:pPr>
        <w:ind w:left="1440" w:hanging="360"/>
      </w:pPr>
    </w:lvl>
    <w:lvl w:ilvl="2" w:tplc="8284A1F8" w:tentative="1">
      <w:start w:val="1"/>
      <w:numFmt w:val="lowerRoman"/>
      <w:lvlText w:val="%3."/>
      <w:lvlJc w:val="right"/>
      <w:pPr>
        <w:ind w:left="2160" w:hanging="180"/>
      </w:pPr>
    </w:lvl>
    <w:lvl w:ilvl="3" w:tplc="3188A954" w:tentative="1">
      <w:start w:val="1"/>
      <w:numFmt w:val="decimal"/>
      <w:lvlText w:val="%4."/>
      <w:lvlJc w:val="left"/>
      <w:pPr>
        <w:ind w:left="2880" w:hanging="360"/>
      </w:pPr>
    </w:lvl>
    <w:lvl w:ilvl="4" w:tplc="83B8976C" w:tentative="1">
      <w:start w:val="1"/>
      <w:numFmt w:val="lowerLetter"/>
      <w:lvlText w:val="%5."/>
      <w:lvlJc w:val="left"/>
      <w:pPr>
        <w:ind w:left="3600" w:hanging="360"/>
      </w:pPr>
    </w:lvl>
    <w:lvl w:ilvl="5" w:tplc="7A42BA1A" w:tentative="1">
      <w:start w:val="1"/>
      <w:numFmt w:val="lowerRoman"/>
      <w:lvlText w:val="%6."/>
      <w:lvlJc w:val="right"/>
      <w:pPr>
        <w:ind w:left="4320" w:hanging="180"/>
      </w:pPr>
    </w:lvl>
    <w:lvl w:ilvl="6" w:tplc="F6AE038E" w:tentative="1">
      <w:start w:val="1"/>
      <w:numFmt w:val="decimal"/>
      <w:lvlText w:val="%7."/>
      <w:lvlJc w:val="left"/>
      <w:pPr>
        <w:ind w:left="5040" w:hanging="360"/>
      </w:pPr>
    </w:lvl>
    <w:lvl w:ilvl="7" w:tplc="D778D58E" w:tentative="1">
      <w:start w:val="1"/>
      <w:numFmt w:val="lowerLetter"/>
      <w:lvlText w:val="%8."/>
      <w:lvlJc w:val="left"/>
      <w:pPr>
        <w:ind w:left="5760" w:hanging="360"/>
      </w:pPr>
    </w:lvl>
    <w:lvl w:ilvl="8" w:tplc="631A7B22"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F6942174">
      <w:start w:val="1"/>
      <w:numFmt w:val="bullet"/>
      <w:lvlText w:val="›"/>
      <w:lvlJc w:val="left"/>
      <w:pPr>
        <w:ind w:left="1440" w:hanging="360"/>
      </w:pPr>
      <w:rPr>
        <w:rFonts w:ascii="Calibri" w:hAnsi="Calibri" w:hint="default"/>
      </w:rPr>
    </w:lvl>
    <w:lvl w:ilvl="1" w:tplc="E4AC324A" w:tentative="1">
      <w:start w:val="1"/>
      <w:numFmt w:val="bullet"/>
      <w:lvlText w:val="o"/>
      <w:lvlJc w:val="left"/>
      <w:pPr>
        <w:ind w:left="2160" w:hanging="360"/>
      </w:pPr>
      <w:rPr>
        <w:rFonts w:ascii="Courier New" w:hAnsi="Courier New" w:cs="Courier New" w:hint="default"/>
      </w:rPr>
    </w:lvl>
    <w:lvl w:ilvl="2" w:tplc="AE42ABF2" w:tentative="1">
      <w:start w:val="1"/>
      <w:numFmt w:val="bullet"/>
      <w:lvlText w:val=""/>
      <w:lvlJc w:val="left"/>
      <w:pPr>
        <w:ind w:left="2880" w:hanging="360"/>
      </w:pPr>
      <w:rPr>
        <w:rFonts w:ascii="Wingdings" w:hAnsi="Wingdings" w:hint="default"/>
      </w:rPr>
    </w:lvl>
    <w:lvl w:ilvl="3" w:tplc="EFA64DE8" w:tentative="1">
      <w:start w:val="1"/>
      <w:numFmt w:val="bullet"/>
      <w:lvlText w:val=""/>
      <w:lvlJc w:val="left"/>
      <w:pPr>
        <w:ind w:left="3600" w:hanging="360"/>
      </w:pPr>
      <w:rPr>
        <w:rFonts w:ascii="Symbol" w:hAnsi="Symbol" w:hint="default"/>
      </w:rPr>
    </w:lvl>
    <w:lvl w:ilvl="4" w:tplc="1CCE8250" w:tentative="1">
      <w:start w:val="1"/>
      <w:numFmt w:val="bullet"/>
      <w:lvlText w:val="o"/>
      <w:lvlJc w:val="left"/>
      <w:pPr>
        <w:ind w:left="4320" w:hanging="360"/>
      </w:pPr>
      <w:rPr>
        <w:rFonts w:ascii="Courier New" w:hAnsi="Courier New" w:cs="Courier New" w:hint="default"/>
      </w:rPr>
    </w:lvl>
    <w:lvl w:ilvl="5" w:tplc="D9B6AAC2" w:tentative="1">
      <w:start w:val="1"/>
      <w:numFmt w:val="bullet"/>
      <w:lvlText w:val=""/>
      <w:lvlJc w:val="left"/>
      <w:pPr>
        <w:ind w:left="5040" w:hanging="360"/>
      </w:pPr>
      <w:rPr>
        <w:rFonts w:ascii="Wingdings" w:hAnsi="Wingdings" w:hint="default"/>
      </w:rPr>
    </w:lvl>
    <w:lvl w:ilvl="6" w:tplc="4D4CADEA" w:tentative="1">
      <w:start w:val="1"/>
      <w:numFmt w:val="bullet"/>
      <w:lvlText w:val=""/>
      <w:lvlJc w:val="left"/>
      <w:pPr>
        <w:ind w:left="5760" w:hanging="360"/>
      </w:pPr>
      <w:rPr>
        <w:rFonts w:ascii="Symbol" w:hAnsi="Symbol" w:hint="default"/>
      </w:rPr>
    </w:lvl>
    <w:lvl w:ilvl="7" w:tplc="6CE4CA90" w:tentative="1">
      <w:start w:val="1"/>
      <w:numFmt w:val="bullet"/>
      <w:lvlText w:val="o"/>
      <w:lvlJc w:val="left"/>
      <w:pPr>
        <w:ind w:left="6480" w:hanging="360"/>
      </w:pPr>
      <w:rPr>
        <w:rFonts w:ascii="Courier New" w:hAnsi="Courier New" w:cs="Courier New" w:hint="default"/>
      </w:rPr>
    </w:lvl>
    <w:lvl w:ilvl="8" w:tplc="8CA2BB80"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D91CAD04">
      <w:start w:val="1"/>
      <w:numFmt w:val="bullet"/>
      <w:lvlText w:val="›"/>
      <w:lvlJc w:val="left"/>
      <w:pPr>
        <w:ind w:left="720" w:hanging="360"/>
      </w:pPr>
      <w:rPr>
        <w:rFonts w:ascii="Calibri" w:hAnsi="Calibri" w:hint="default"/>
        <w:color w:val="094595" w:themeColor="text2"/>
      </w:rPr>
    </w:lvl>
    <w:lvl w:ilvl="1" w:tplc="09D48DE4" w:tentative="1">
      <w:start w:val="1"/>
      <w:numFmt w:val="bullet"/>
      <w:lvlText w:val="o"/>
      <w:lvlJc w:val="left"/>
      <w:pPr>
        <w:ind w:left="1440" w:hanging="360"/>
      </w:pPr>
      <w:rPr>
        <w:rFonts w:ascii="Courier New" w:hAnsi="Courier New" w:cs="Courier New" w:hint="default"/>
      </w:rPr>
    </w:lvl>
    <w:lvl w:ilvl="2" w:tplc="0CAA2882" w:tentative="1">
      <w:start w:val="1"/>
      <w:numFmt w:val="bullet"/>
      <w:lvlText w:val=""/>
      <w:lvlJc w:val="left"/>
      <w:pPr>
        <w:ind w:left="2160" w:hanging="360"/>
      </w:pPr>
      <w:rPr>
        <w:rFonts w:ascii="Wingdings" w:hAnsi="Wingdings" w:hint="default"/>
      </w:rPr>
    </w:lvl>
    <w:lvl w:ilvl="3" w:tplc="72F4548C" w:tentative="1">
      <w:start w:val="1"/>
      <w:numFmt w:val="bullet"/>
      <w:lvlText w:val=""/>
      <w:lvlJc w:val="left"/>
      <w:pPr>
        <w:ind w:left="2880" w:hanging="360"/>
      </w:pPr>
      <w:rPr>
        <w:rFonts w:ascii="Symbol" w:hAnsi="Symbol" w:hint="default"/>
      </w:rPr>
    </w:lvl>
    <w:lvl w:ilvl="4" w:tplc="D10898BC" w:tentative="1">
      <w:start w:val="1"/>
      <w:numFmt w:val="bullet"/>
      <w:lvlText w:val="o"/>
      <w:lvlJc w:val="left"/>
      <w:pPr>
        <w:ind w:left="3600" w:hanging="360"/>
      </w:pPr>
      <w:rPr>
        <w:rFonts w:ascii="Courier New" w:hAnsi="Courier New" w:cs="Courier New" w:hint="default"/>
      </w:rPr>
    </w:lvl>
    <w:lvl w:ilvl="5" w:tplc="DC6A668E" w:tentative="1">
      <w:start w:val="1"/>
      <w:numFmt w:val="bullet"/>
      <w:lvlText w:val=""/>
      <w:lvlJc w:val="left"/>
      <w:pPr>
        <w:ind w:left="4320" w:hanging="360"/>
      </w:pPr>
      <w:rPr>
        <w:rFonts w:ascii="Wingdings" w:hAnsi="Wingdings" w:hint="default"/>
      </w:rPr>
    </w:lvl>
    <w:lvl w:ilvl="6" w:tplc="C526D08C" w:tentative="1">
      <w:start w:val="1"/>
      <w:numFmt w:val="bullet"/>
      <w:lvlText w:val=""/>
      <w:lvlJc w:val="left"/>
      <w:pPr>
        <w:ind w:left="5040" w:hanging="360"/>
      </w:pPr>
      <w:rPr>
        <w:rFonts w:ascii="Symbol" w:hAnsi="Symbol" w:hint="default"/>
      </w:rPr>
    </w:lvl>
    <w:lvl w:ilvl="7" w:tplc="2FDEDC90" w:tentative="1">
      <w:start w:val="1"/>
      <w:numFmt w:val="bullet"/>
      <w:lvlText w:val="o"/>
      <w:lvlJc w:val="left"/>
      <w:pPr>
        <w:ind w:left="5760" w:hanging="360"/>
      </w:pPr>
      <w:rPr>
        <w:rFonts w:ascii="Courier New" w:hAnsi="Courier New" w:cs="Courier New" w:hint="default"/>
      </w:rPr>
    </w:lvl>
    <w:lvl w:ilvl="8" w:tplc="452280F0"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0C406ABE">
      <w:start w:val="1"/>
      <w:numFmt w:val="bullet"/>
      <w:lvlText w:val="›"/>
      <w:lvlJc w:val="left"/>
      <w:pPr>
        <w:ind w:left="720" w:hanging="360"/>
      </w:pPr>
      <w:rPr>
        <w:rFonts w:ascii="Calibri" w:hAnsi="Calibri" w:hint="default"/>
      </w:rPr>
    </w:lvl>
    <w:lvl w:ilvl="1" w:tplc="8708C85A" w:tentative="1">
      <w:start w:val="1"/>
      <w:numFmt w:val="bullet"/>
      <w:lvlText w:val="o"/>
      <w:lvlJc w:val="left"/>
      <w:pPr>
        <w:ind w:left="1440" w:hanging="360"/>
      </w:pPr>
      <w:rPr>
        <w:rFonts w:ascii="Courier New" w:hAnsi="Courier New" w:cs="Courier New" w:hint="default"/>
      </w:rPr>
    </w:lvl>
    <w:lvl w:ilvl="2" w:tplc="BE36B5FC" w:tentative="1">
      <w:start w:val="1"/>
      <w:numFmt w:val="bullet"/>
      <w:lvlText w:val=""/>
      <w:lvlJc w:val="left"/>
      <w:pPr>
        <w:ind w:left="2160" w:hanging="360"/>
      </w:pPr>
      <w:rPr>
        <w:rFonts w:ascii="Wingdings" w:hAnsi="Wingdings" w:hint="default"/>
      </w:rPr>
    </w:lvl>
    <w:lvl w:ilvl="3" w:tplc="2CB6C33A" w:tentative="1">
      <w:start w:val="1"/>
      <w:numFmt w:val="bullet"/>
      <w:lvlText w:val=""/>
      <w:lvlJc w:val="left"/>
      <w:pPr>
        <w:ind w:left="2880" w:hanging="360"/>
      </w:pPr>
      <w:rPr>
        <w:rFonts w:ascii="Symbol" w:hAnsi="Symbol" w:hint="default"/>
      </w:rPr>
    </w:lvl>
    <w:lvl w:ilvl="4" w:tplc="32B009BE" w:tentative="1">
      <w:start w:val="1"/>
      <w:numFmt w:val="bullet"/>
      <w:lvlText w:val="o"/>
      <w:lvlJc w:val="left"/>
      <w:pPr>
        <w:ind w:left="3600" w:hanging="360"/>
      </w:pPr>
      <w:rPr>
        <w:rFonts w:ascii="Courier New" w:hAnsi="Courier New" w:cs="Courier New" w:hint="default"/>
      </w:rPr>
    </w:lvl>
    <w:lvl w:ilvl="5" w:tplc="0DE0CCB4" w:tentative="1">
      <w:start w:val="1"/>
      <w:numFmt w:val="bullet"/>
      <w:lvlText w:val=""/>
      <w:lvlJc w:val="left"/>
      <w:pPr>
        <w:ind w:left="4320" w:hanging="360"/>
      </w:pPr>
      <w:rPr>
        <w:rFonts w:ascii="Wingdings" w:hAnsi="Wingdings" w:hint="default"/>
      </w:rPr>
    </w:lvl>
    <w:lvl w:ilvl="6" w:tplc="C97E68FC" w:tentative="1">
      <w:start w:val="1"/>
      <w:numFmt w:val="bullet"/>
      <w:lvlText w:val=""/>
      <w:lvlJc w:val="left"/>
      <w:pPr>
        <w:ind w:left="5040" w:hanging="360"/>
      </w:pPr>
      <w:rPr>
        <w:rFonts w:ascii="Symbol" w:hAnsi="Symbol" w:hint="default"/>
      </w:rPr>
    </w:lvl>
    <w:lvl w:ilvl="7" w:tplc="E21C0778" w:tentative="1">
      <w:start w:val="1"/>
      <w:numFmt w:val="bullet"/>
      <w:lvlText w:val="o"/>
      <w:lvlJc w:val="left"/>
      <w:pPr>
        <w:ind w:left="5760" w:hanging="360"/>
      </w:pPr>
      <w:rPr>
        <w:rFonts w:ascii="Courier New" w:hAnsi="Courier New" w:cs="Courier New" w:hint="default"/>
      </w:rPr>
    </w:lvl>
    <w:lvl w:ilvl="8" w:tplc="CE6A390C"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E708A71E">
      <w:start w:val="1"/>
      <w:numFmt w:val="bullet"/>
      <w:lvlText w:val=""/>
      <w:lvlJc w:val="left"/>
      <w:pPr>
        <w:ind w:left="720" w:hanging="360"/>
      </w:pPr>
      <w:rPr>
        <w:rFonts w:ascii="Symbol" w:hAnsi="Symbol" w:hint="default"/>
      </w:rPr>
    </w:lvl>
    <w:lvl w:ilvl="1" w:tplc="C616B750" w:tentative="1">
      <w:start w:val="1"/>
      <w:numFmt w:val="bullet"/>
      <w:lvlText w:val="o"/>
      <w:lvlJc w:val="left"/>
      <w:pPr>
        <w:ind w:left="1440" w:hanging="360"/>
      </w:pPr>
      <w:rPr>
        <w:rFonts w:ascii="Courier New" w:hAnsi="Courier New" w:cs="Courier New" w:hint="default"/>
      </w:rPr>
    </w:lvl>
    <w:lvl w:ilvl="2" w:tplc="2F0AE898" w:tentative="1">
      <w:start w:val="1"/>
      <w:numFmt w:val="bullet"/>
      <w:lvlText w:val=""/>
      <w:lvlJc w:val="left"/>
      <w:pPr>
        <w:ind w:left="2160" w:hanging="360"/>
      </w:pPr>
      <w:rPr>
        <w:rFonts w:ascii="Wingdings" w:hAnsi="Wingdings" w:hint="default"/>
      </w:rPr>
    </w:lvl>
    <w:lvl w:ilvl="3" w:tplc="D556E4EA" w:tentative="1">
      <w:start w:val="1"/>
      <w:numFmt w:val="bullet"/>
      <w:lvlText w:val=""/>
      <w:lvlJc w:val="left"/>
      <w:pPr>
        <w:ind w:left="2880" w:hanging="360"/>
      </w:pPr>
      <w:rPr>
        <w:rFonts w:ascii="Symbol" w:hAnsi="Symbol" w:hint="default"/>
      </w:rPr>
    </w:lvl>
    <w:lvl w:ilvl="4" w:tplc="65608E42" w:tentative="1">
      <w:start w:val="1"/>
      <w:numFmt w:val="bullet"/>
      <w:lvlText w:val="o"/>
      <w:lvlJc w:val="left"/>
      <w:pPr>
        <w:ind w:left="3600" w:hanging="360"/>
      </w:pPr>
      <w:rPr>
        <w:rFonts w:ascii="Courier New" w:hAnsi="Courier New" w:cs="Courier New" w:hint="default"/>
      </w:rPr>
    </w:lvl>
    <w:lvl w:ilvl="5" w:tplc="E132D5AA" w:tentative="1">
      <w:start w:val="1"/>
      <w:numFmt w:val="bullet"/>
      <w:lvlText w:val=""/>
      <w:lvlJc w:val="left"/>
      <w:pPr>
        <w:ind w:left="4320" w:hanging="360"/>
      </w:pPr>
      <w:rPr>
        <w:rFonts w:ascii="Wingdings" w:hAnsi="Wingdings" w:hint="default"/>
      </w:rPr>
    </w:lvl>
    <w:lvl w:ilvl="6" w:tplc="8F30947E" w:tentative="1">
      <w:start w:val="1"/>
      <w:numFmt w:val="bullet"/>
      <w:lvlText w:val=""/>
      <w:lvlJc w:val="left"/>
      <w:pPr>
        <w:ind w:left="5040" w:hanging="360"/>
      </w:pPr>
      <w:rPr>
        <w:rFonts w:ascii="Symbol" w:hAnsi="Symbol" w:hint="default"/>
      </w:rPr>
    </w:lvl>
    <w:lvl w:ilvl="7" w:tplc="3918C3B0" w:tentative="1">
      <w:start w:val="1"/>
      <w:numFmt w:val="bullet"/>
      <w:lvlText w:val="o"/>
      <w:lvlJc w:val="left"/>
      <w:pPr>
        <w:ind w:left="5760" w:hanging="360"/>
      </w:pPr>
      <w:rPr>
        <w:rFonts w:ascii="Courier New" w:hAnsi="Courier New" w:cs="Courier New" w:hint="default"/>
      </w:rPr>
    </w:lvl>
    <w:lvl w:ilvl="8" w:tplc="B7D4E2F2"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96641A54">
      <w:start w:val="1"/>
      <w:numFmt w:val="bullet"/>
      <w:lvlText w:val="›"/>
      <w:lvlJc w:val="left"/>
      <w:pPr>
        <w:ind w:left="720" w:hanging="360"/>
      </w:pPr>
      <w:rPr>
        <w:rFonts w:ascii="Calibri" w:hAnsi="Calibri" w:hint="default"/>
      </w:rPr>
    </w:lvl>
    <w:lvl w:ilvl="1" w:tplc="47F4C478" w:tentative="1">
      <w:start w:val="1"/>
      <w:numFmt w:val="bullet"/>
      <w:lvlText w:val="o"/>
      <w:lvlJc w:val="left"/>
      <w:pPr>
        <w:ind w:left="1440" w:hanging="360"/>
      </w:pPr>
      <w:rPr>
        <w:rFonts w:ascii="Courier New" w:hAnsi="Courier New" w:cs="Courier New" w:hint="default"/>
      </w:rPr>
    </w:lvl>
    <w:lvl w:ilvl="2" w:tplc="BE78B2AE" w:tentative="1">
      <w:start w:val="1"/>
      <w:numFmt w:val="bullet"/>
      <w:lvlText w:val=""/>
      <w:lvlJc w:val="left"/>
      <w:pPr>
        <w:ind w:left="2160" w:hanging="360"/>
      </w:pPr>
      <w:rPr>
        <w:rFonts w:ascii="Wingdings" w:hAnsi="Wingdings" w:hint="default"/>
      </w:rPr>
    </w:lvl>
    <w:lvl w:ilvl="3" w:tplc="5BC06C4A" w:tentative="1">
      <w:start w:val="1"/>
      <w:numFmt w:val="bullet"/>
      <w:lvlText w:val=""/>
      <w:lvlJc w:val="left"/>
      <w:pPr>
        <w:ind w:left="2880" w:hanging="360"/>
      </w:pPr>
      <w:rPr>
        <w:rFonts w:ascii="Symbol" w:hAnsi="Symbol" w:hint="default"/>
      </w:rPr>
    </w:lvl>
    <w:lvl w:ilvl="4" w:tplc="DAB870BE" w:tentative="1">
      <w:start w:val="1"/>
      <w:numFmt w:val="bullet"/>
      <w:lvlText w:val="o"/>
      <w:lvlJc w:val="left"/>
      <w:pPr>
        <w:ind w:left="3600" w:hanging="360"/>
      </w:pPr>
      <w:rPr>
        <w:rFonts w:ascii="Courier New" w:hAnsi="Courier New" w:cs="Courier New" w:hint="default"/>
      </w:rPr>
    </w:lvl>
    <w:lvl w:ilvl="5" w:tplc="B380CE04" w:tentative="1">
      <w:start w:val="1"/>
      <w:numFmt w:val="bullet"/>
      <w:lvlText w:val=""/>
      <w:lvlJc w:val="left"/>
      <w:pPr>
        <w:ind w:left="4320" w:hanging="360"/>
      </w:pPr>
      <w:rPr>
        <w:rFonts w:ascii="Wingdings" w:hAnsi="Wingdings" w:hint="default"/>
      </w:rPr>
    </w:lvl>
    <w:lvl w:ilvl="6" w:tplc="241831B4" w:tentative="1">
      <w:start w:val="1"/>
      <w:numFmt w:val="bullet"/>
      <w:lvlText w:val=""/>
      <w:lvlJc w:val="left"/>
      <w:pPr>
        <w:ind w:left="5040" w:hanging="360"/>
      </w:pPr>
      <w:rPr>
        <w:rFonts w:ascii="Symbol" w:hAnsi="Symbol" w:hint="default"/>
      </w:rPr>
    </w:lvl>
    <w:lvl w:ilvl="7" w:tplc="2DC2C84E" w:tentative="1">
      <w:start w:val="1"/>
      <w:numFmt w:val="bullet"/>
      <w:lvlText w:val="o"/>
      <w:lvlJc w:val="left"/>
      <w:pPr>
        <w:ind w:left="5760" w:hanging="360"/>
      </w:pPr>
      <w:rPr>
        <w:rFonts w:ascii="Courier New" w:hAnsi="Courier New" w:cs="Courier New" w:hint="default"/>
      </w:rPr>
    </w:lvl>
    <w:lvl w:ilvl="8" w:tplc="E3FCC18C"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1ECE231A">
      <w:start w:val="1"/>
      <w:numFmt w:val="decimal"/>
      <w:lvlText w:val="%1."/>
      <w:lvlJc w:val="left"/>
      <w:pPr>
        <w:ind w:left="720" w:hanging="360"/>
      </w:pPr>
    </w:lvl>
    <w:lvl w:ilvl="1" w:tplc="E2323186">
      <w:start w:val="1"/>
      <w:numFmt w:val="lowerLetter"/>
      <w:lvlText w:val="%2."/>
      <w:lvlJc w:val="left"/>
      <w:pPr>
        <w:ind w:left="1440" w:hanging="360"/>
      </w:pPr>
    </w:lvl>
    <w:lvl w:ilvl="2" w:tplc="4E5A4198">
      <w:start w:val="1"/>
      <w:numFmt w:val="lowerRoman"/>
      <w:lvlText w:val="%3."/>
      <w:lvlJc w:val="right"/>
      <w:pPr>
        <w:ind w:left="2160" w:hanging="180"/>
      </w:pPr>
    </w:lvl>
    <w:lvl w:ilvl="3" w:tplc="AE1A8F72">
      <w:start w:val="1"/>
      <w:numFmt w:val="decimal"/>
      <w:lvlText w:val="%4."/>
      <w:lvlJc w:val="left"/>
      <w:pPr>
        <w:ind w:left="2880" w:hanging="360"/>
      </w:pPr>
    </w:lvl>
    <w:lvl w:ilvl="4" w:tplc="7812B122">
      <w:start w:val="1"/>
      <w:numFmt w:val="lowerLetter"/>
      <w:lvlText w:val="%5."/>
      <w:lvlJc w:val="left"/>
      <w:pPr>
        <w:ind w:left="3600" w:hanging="360"/>
      </w:pPr>
    </w:lvl>
    <w:lvl w:ilvl="5" w:tplc="174E770A">
      <w:start w:val="1"/>
      <w:numFmt w:val="lowerRoman"/>
      <w:lvlText w:val="%6."/>
      <w:lvlJc w:val="right"/>
      <w:pPr>
        <w:ind w:left="4320" w:hanging="180"/>
      </w:pPr>
    </w:lvl>
    <w:lvl w:ilvl="6" w:tplc="6038C17C">
      <w:start w:val="1"/>
      <w:numFmt w:val="decimal"/>
      <w:lvlText w:val="%7."/>
      <w:lvlJc w:val="left"/>
      <w:pPr>
        <w:ind w:left="5040" w:hanging="360"/>
      </w:pPr>
    </w:lvl>
    <w:lvl w:ilvl="7" w:tplc="3996ACF8">
      <w:start w:val="1"/>
      <w:numFmt w:val="lowerLetter"/>
      <w:lvlText w:val="%8."/>
      <w:lvlJc w:val="left"/>
      <w:pPr>
        <w:ind w:left="5760" w:hanging="360"/>
      </w:pPr>
    </w:lvl>
    <w:lvl w:ilvl="8" w:tplc="2788F086">
      <w:start w:val="1"/>
      <w:numFmt w:val="lowerRoman"/>
      <w:lvlText w:val="%9."/>
      <w:lvlJc w:val="right"/>
      <w:pPr>
        <w:ind w:left="6480" w:hanging="180"/>
      </w:pPr>
    </w:lvl>
  </w:abstractNum>
  <w:abstractNum w:abstractNumId="14" w15:restartNumberingAfterBreak="0">
    <w:nsid w:val="4E723D9A"/>
    <w:multiLevelType w:val="hybridMultilevel"/>
    <w:tmpl w:val="1C46E95A"/>
    <w:lvl w:ilvl="0" w:tplc="3BD832E2">
      <w:start w:val="1"/>
      <w:numFmt w:val="bullet"/>
      <w:lvlText w:val="›"/>
      <w:lvlJc w:val="left"/>
      <w:pPr>
        <w:ind w:left="720" w:hanging="360"/>
      </w:pPr>
      <w:rPr>
        <w:rFonts w:ascii="Calibri" w:hAnsi="Calibri" w:hint="default"/>
        <w:color w:val="094595" w:themeColor="text2"/>
      </w:rPr>
    </w:lvl>
    <w:lvl w:ilvl="1" w:tplc="559254EE" w:tentative="1">
      <w:start w:val="1"/>
      <w:numFmt w:val="bullet"/>
      <w:lvlText w:val="o"/>
      <w:lvlJc w:val="left"/>
      <w:pPr>
        <w:ind w:left="1440" w:hanging="360"/>
      </w:pPr>
      <w:rPr>
        <w:rFonts w:ascii="Courier New" w:hAnsi="Courier New" w:cs="Courier New" w:hint="default"/>
      </w:rPr>
    </w:lvl>
    <w:lvl w:ilvl="2" w:tplc="86F84350" w:tentative="1">
      <w:start w:val="1"/>
      <w:numFmt w:val="bullet"/>
      <w:lvlText w:val=""/>
      <w:lvlJc w:val="left"/>
      <w:pPr>
        <w:ind w:left="2160" w:hanging="360"/>
      </w:pPr>
      <w:rPr>
        <w:rFonts w:ascii="Wingdings" w:hAnsi="Wingdings" w:hint="default"/>
      </w:rPr>
    </w:lvl>
    <w:lvl w:ilvl="3" w:tplc="EAC8AF1E" w:tentative="1">
      <w:start w:val="1"/>
      <w:numFmt w:val="bullet"/>
      <w:lvlText w:val=""/>
      <w:lvlJc w:val="left"/>
      <w:pPr>
        <w:ind w:left="2880" w:hanging="360"/>
      </w:pPr>
      <w:rPr>
        <w:rFonts w:ascii="Symbol" w:hAnsi="Symbol" w:hint="default"/>
      </w:rPr>
    </w:lvl>
    <w:lvl w:ilvl="4" w:tplc="A8C05F04" w:tentative="1">
      <w:start w:val="1"/>
      <w:numFmt w:val="bullet"/>
      <w:lvlText w:val="o"/>
      <w:lvlJc w:val="left"/>
      <w:pPr>
        <w:ind w:left="3600" w:hanging="360"/>
      </w:pPr>
      <w:rPr>
        <w:rFonts w:ascii="Courier New" w:hAnsi="Courier New" w:cs="Courier New" w:hint="default"/>
      </w:rPr>
    </w:lvl>
    <w:lvl w:ilvl="5" w:tplc="B90C7448" w:tentative="1">
      <w:start w:val="1"/>
      <w:numFmt w:val="bullet"/>
      <w:lvlText w:val=""/>
      <w:lvlJc w:val="left"/>
      <w:pPr>
        <w:ind w:left="4320" w:hanging="360"/>
      </w:pPr>
      <w:rPr>
        <w:rFonts w:ascii="Wingdings" w:hAnsi="Wingdings" w:hint="default"/>
      </w:rPr>
    </w:lvl>
    <w:lvl w:ilvl="6" w:tplc="7D686396" w:tentative="1">
      <w:start w:val="1"/>
      <w:numFmt w:val="bullet"/>
      <w:lvlText w:val=""/>
      <w:lvlJc w:val="left"/>
      <w:pPr>
        <w:ind w:left="5040" w:hanging="360"/>
      </w:pPr>
      <w:rPr>
        <w:rFonts w:ascii="Symbol" w:hAnsi="Symbol" w:hint="default"/>
      </w:rPr>
    </w:lvl>
    <w:lvl w:ilvl="7" w:tplc="05EEBA70" w:tentative="1">
      <w:start w:val="1"/>
      <w:numFmt w:val="bullet"/>
      <w:lvlText w:val="o"/>
      <w:lvlJc w:val="left"/>
      <w:pPr>
        <w:ind w:left="5760" w:hanging="360"/>
      </w:pPr>
      <w:rPr>
        <w:rFonts w:ascii="Courier New" w:hAnsi="Courier New" w:cs="Courier New" w:hint="default"/>
      </w:rPr>
    </w:lvl>
    <w:lvl w:ilvl="8" w:tplc="CBD64E1A"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7A1CE94E">
      <w:start w:val="1"/>
      <w:numFmt w:val="bullet"/>
      <w:lvlText w:val="›"/>
      <w:lvlJc w:val="left"/>
      <w:pPr>
        <w:ind w:left="720" w:hanging="360"/>
      </w:pPr>
      <w:rPr>
        <w:rFonts w:ascii="Calibri" w:hAnsi="Calibri" w:hint="default"/>
        <w:color w:val="094595" w:themeColor="text2"/>
      </w:rPr>
    </w:lvl>
    <w:lvl w:ilvl="1" w:tplc="0ADE4372" w:tentative="1">
      <w:start w:val="1"/>
      <w:numFmt w:val="bullet"/>
      <w:lvlText w:val="o"/>
      <w:lvlJc w:val="left"/>
      <w:pPr>
        <w:ind w:left="1440" w:hanging="360"/>
      </w:pPr>
      <w:rPr>
        <w:rFonts w:ascii="Courier New" w:hAnsi="Courier New" w:cs="Courier New" w:hint="default"/>
      </w:rPr>
    </w:lvl>
    <w:lvl w:ilvl="2" w:tplc="E8268B50" w:tentative="1">
      <w:start w:val="1"/>
      <w:numFmt w:val="bullet"/>
      <w:lvlText w:val=""/>
      <w:lvlJc w:val="left"/>
      <w:pPr>
        <w:ind w:left="2160" w:hanging="360"/>
      </w:pPr>
      <w:rPr>
        <w:rFonts w:ascii="Wingdings" w:hAnsi="Wingdings" w:hint="default"/>
      </w:rPr>
    </w:lvl>
    <w:lvl w:ilvl="3" w:tplc="1C706A40" w:tentative="1">
      <w:start w:val="1"/>
      <w:numFmt w:val="bullet"/>
      <w:lvlText w:val=""/>
      <w:lvlJc w:val="left"/>
      <w:pPr>
        <w:ind w:left="2880" w:hanging="360"/>
      </w:pPr>
      <w:rPr>
        <w:rFonts w:ascii="Symbol" w:hAnsi="Symbol" w:hint="default"/>
      </w:rPr>
    </w:lvl>
    <w:lvl w:ilvl="4" w:tplc="86A85C9A" w:tentative="1">
      <w:start w:val="1"/>
      <w:numFmt w:val="bullet"/>
      <w:lvlText w:val="o"/>
      <w:lvlJc w:val="left"/>
      <w:pPr>
        <w:ind w:left="3600" w:hanging="360"/>
      </w:pPr>
      <w:rPr>
        <w:rFonts w:ascii="Courier New" w:hAnsi="Courier New" w:cs="Courier New" w:hint="default"/>
      </w:rPr>
    </w:lvl>
    <w:lvl w:ilvl="5" w:tplc="E3A24828" w:tentative="1">
      <w:start w:val="1"/>
      <w:numFmt w:val="bullet"/>
      <w:lvlText w:val=""/>
      <w:lvlJc w:val="left"/>
      <w:pPr>
        <w:ind w:left="4320" w:hanging="360"/>
      </w:pPr>
      <w:rPr>
        <w:rFonts w:ascii="Wingdings" w:hAnsi="Wingdings" w:hint="default"/>
      </w:rPr>
    </w:lvl>
    <w:lvl w:ilvl="6" w:tplc="7292B820" w:tentative="1">
      <w:start w:val="1"/>
      <w:numFmt w:val="bullet"/>
      <w:lvlText w:val=""/>
      <w:lvlJc w:val="left"/>
      <w:pPr>
        <w:ind w:left="5040" w:hanging="360"/>
      </w:pPr>
      <w:rPr>
        <w:rFonts w:ascii="Symbol" w:hAnsi="Symbol" w:hint="default"/>
      </w:rPr>
    </w:lvl>
    <w:lvl w:ilvl="7" w:tplc="3C004CAC" w:tentative="1">
      <w:start w:val="1"/>
      <w:numFmt w:val="bullet"/>
      <w:lvlText w:val="o"/>
      <w:lvlJc w:val="left"/>
      <w:pPr>
        <w:ind w:left="5760" w:hanging="360"/>
      </w:pPr>
      <w:rPr>
        <w:rFonts w:ascii="Courier New" w:hAnsi="Courier New" w:cs="Courier New" w:hint="default"/>
      </w:rPr>
    </w:lvl>
    <w:lvl w:ilvl="8" w:tplc="DCE0193A"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84CAB9E4">
      <w:start w:val="1"/>
      <w:numFmt w:val="upperLetter"/>
      <w:lvlText w:val="%1)"/>
      <w:lvlJc w:val="left"/>
      <w:pPr>
        <w:ind w:left="910" w:hanging="360"/>
      </w:pPr>
      <w:rPr>
        <w:rFonts w:hint="default"/>
      </w:rPr>
    </w:lvl>
    <w:lvl w:ilvl="1" w:tplc="0E121DC6" w:tentative="1">
      <w:start w:val="1"/>
      <w:numFmt w:val="lowerLetter"/>
      <w:lvlText w:val="%2."/>
      <w:lvlJc w:val="left"/>
      <w:pPr>
        <w:ind w:left="1630" w:hanging="360"/>
      </w:pPr>
    </w:lvl>
    <w:lvl w:ilvl="2" w:tplc="95B844F2" w:tentative="1">
      <w:start w:val="1"/>
      <w:numFmt w:val="lowerRoman"/>
      <w:lvlText w:val="%3."/>
      <w:lvlJc w:val="right"/>
      <w:pPr>
        <w:ind w:left="2350" w:hanging="180"/>
      </w:pPr>
    </w:lvl>
    <w:lvl w:ilvl="3" w:tplc="52A28212" w:tentative="1">
      <w:start w:val="1"/>
      <w:numFmt w:val="decimal"/>
      <w:lvlText w:val="%4."/>
      <w:lvlJc w:val="left"/>
      <w:pPr>
        <w:ind w:left="3070" w:hanging="360"/>
      </w:pPr>
    </w:lvl>
    <w:lvl w:ilvl="4" w:tplc="72A499D4" w:tentative="1">
      <w:start w:val="1"/>
      <w:numFmt w:val="lowerLetter"/>
      <w:lvlText w:val="%5."/>
      <w:lvlJc w:val="left"/>
      <w:pPr>
        <w:ind w:left="3790" w:hanging="360"/>
      </w:pPr>
    </w:lvl>
    <w:lvl w:ilvl="5" w:tplc="F96EABC6" w:tentative="1">
      <w:start w:val="1"/>
      <w:numFmt w:val="lowerRoman"/>
      <w:lvlText w:val="%6."/>
      <w:lvlJc w:val="right"/>
      <w:pPr>
        <w:ind w:left="4510" w:hanging="180"/>
      </w:pPr>
    </w:lvl>
    <w:lvl w:ilvl="6" w:tplc="5DE6A9D0" w:tentative="1">
      <w:start w:val="1"/>
      <w:numFmt w:val="decimal"/>
      <w:lvlText w:val="%7."/>
      <w:lvlJc w:val="left"/>
      <w:pPr>
        <w:ind w:left="5230" w:hanging="360"/>
      </w:pPr>
    </w:lvl>
    <w:lvl w:ilvl="7" w:tplc="17A8C5B0" w:tentative="1">
      <w:start w:val="1"/>
      <w:numFmt w:val="lowerLetter"/>
      <w:lvlText w:val="%8."/>
      <w:lvlJc w:val="left"/>
      <w:pPr>
        <w:ind w:left="5950" w:hanging="360"/>
      </w:pPr>
    </w:lvl>
    <w:lvl w:ilvl="8" w:tplc="8AB8479E"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5EEA9594">
      <w:start w:val="1"/>
      <w:numFmt w:val="bullet"/>
      <w:lvlText w:val="›"/>
      <w:lvlJc w:val="left"/>
      <w:pPr>
        <w:ind w:left="720" w:hanging="360"/>
      </w:pPr>
      <w:rPr>
        <w:rFonts w:ascii="Calibri" w:hAnsi="Calibri" w:hint="default"/>
      </w:rPr>
    </w:lvl>
    <w:lvl w:ilvl="1" w:tplc="D968F1D6" w:tentative="1">
      <w:start w:val="1"/>
      <w:numFmt w:val="bullet"/>
      <w:lvlText w:val="o"/>
      <w:lvlJc w:val="left"/>
      <w:pPr>
        <w:ind w:left="1440" w:hanging="360"/>
      </w:pPr>
      <w:rPr>
        <w:rFonts w:ascii="Courier New" w:hAnsi="Courier New" w:cs="Courier New" w:hint="default"/>
      </w:rPr>
    </w:lvl>
    <w:lvl w:ilvl="2" w:tplc="41E2092E" w:tentative="1">
      <w:start w:val="1"/>
      <w:numFmt w:val="bullet"/>
      <w:lvlText w:val=""/>
      <w:lvlJc w:val="left"/>
      <w:pPr>
        <w:ind w:left="2160" w:hanging="360"/>
      </w:pPr>
      <w:rPr>
        <w:rFonts w:ascii="Wingdings" w:hAnsi="Wingdings" w:hint="default"/>
      </w:rPr>
    </w:lvl>
    <w:lvl w:ilvl="3" w:tplc="6CA8D046" w:tentative="1">
      <w:start w:val="1"/>
      <w:numFmt w:val="bullet"/>
      <w:lvlText w:val=""/>
      <w:lvlJc w:val="left"/>
      <w:pPr>
        <w:ind w:left="2880" w:hanging="360"/>
      </w:pPr>
      <w:rPr>
        <w:rFonts w:ascii="Symbol" w:hAnsi="Symbol" w:hint="default"/>
      </w:rPr>
    </w:lvl>
    <w:lvl w:ilvl="4" w:tplc="AACA9FA2" w:tentative="1">
      <w:start w:val="1"/>
      <w:numFmt w:val="bullet"/>
      <w:lvlText w:val="o"/>
      <w:lvlJc w:val="left"/>
      <w:pPr>
        <w:ind w:left="3600" w:hanging="360"/>
      </w:pPr>
      <w:rPr>
        <w:rFonts w:ascii="Courier New" w:hAnsi="Courier New" w:cs="Courier New" w:hint="default"/>
      </w:rPr>
    </w:lvl>
    <w:lvl w:ilvl="5" w:tplc="907C8468" w:tentative="1">
      <w:start w:val="1"/>
      <w:numFmt w:val="bullet"/>
      <w:lvlText w:val=""/>
      <w:lvlJc w:val="left"/>
      <w:pPr>
        <w:ind w:left="4320" w:hanging="360"/>
      </w:pPr>
      <w:rPr>
        <w:rFonts w:ascii="Wingdings" w:hAnsi="Wingdings" w:hint="default"/>
      </w:rPr>
    </w:lvl>
    <w:lvl w:ilvl="6" w:tplc="EADC949A" w:tentative="1">
      <w:start w:val="1"/>
      <w:numFmt w:val="bullet"/>
      <w:lvlText w:val=""/>
      <w:lvlJc w:val="left"/>
      <w:pPr>
        <w:ind w:left="5040" w:hanging="360"/>
      </w:pPr>
      <w:rPr>
        <w:rFonts w:ascii="Symbol" w:hAnsi="Symbol" w:hint="default"/>
      </w:rPr>
    </w:lvl>
    <w:lvl w:ilvl="7" w:tplc="6FDCB6A6" w:tentative="1">
      <w:start w:val="1"/>
      <w:numFmt w:val="bullet"/>
      <w:lvlText w:val="o"/>
      <w:lvlJc w:val="left"/>
      <w:pPr>
        <w:ind w:left="5760" w:hanging="360"/>
      </w:pPr>
      <w:rPr>
        <w:rFonts w:ascii="Courier New" w:hAnsi="Courier New" w:cs="Courier New" w:hint="default"/>
      </w:rPr>
    </w:lvl>
    <w:lvl w:ilvl="8" w:tplc="90162DA8"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1"/>
    <w:rsid w:val="00590601"/>
    <w:rsid w:val="00874949"/>
    <w:rsid w:val="00A9246B"/>
    <w:rsid w:val="00D76F79"/>
    <w:rsid w:val="00E47F2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3CCFC-0DF4-4733-B16C-232A31E3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lv-LV"/>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lv-LV" w:eastAsia="lv-LV"/>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lv-LV"/>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lv-LV"/>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lv-LV"/>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lv-LV"/>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lv-LV"/>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lv-LV"/>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lv-LV"/>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lv-LV"/>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lv-LV"/>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lv-LV"/>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LV: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lv/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lv/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1d52ad1-4fc8-48e5-9ebf-c709b056ed17" ContentTypeId="0x010100CA9806D3932DA942ADAA782981EB548D0B" PreviousValue="false"/>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2AAB3-9D0B-4286-8602-9D105EDDE204}"/>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DC9A65-5079-437E-A0AE-8A90A0556A3C}">
  <ds:schemaRefs>
    <ds:schemaRef ds:uri="Microsoft.SharePoint.Taxonomy.ContentTypeSync"/>
  </ds:schemaRefs>
</ds:datastoreItem>
</file>

<file path=customXml/itemProps6.xml><?xml version="1.0" encoding="utf-8"?>
<ds:datastoreItem xmlns:ds="http://schemas.openxmlformats.org/officeDocument/2006/customXml" ds:itemID="{10B366C9-F3AD-48F7-A61C-BC68C650F98F}"/>
</file>

<file path=docProps/app.xml><?xml version="1.0" encoding="utf-8"?>
<Properties xmlns="http://schemas.openxmlformats.org/officeDocument/2006/extended-properties" xmlns:vt="http://schemas.openxmlformats.org/officeDocument/2006/docPropsVTypes">
  <Template>81ECDE6A.htm</Template>
  <TotalTime>1</TotalTime>
  <Pages>8</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2016-12-07T16:10:00Z</cp:lastPrinted>
  <dcterms:created xsi:type="dcterms:W3CDTF">2016-12-07T15:30:00Z</dcterms:created>
  <dcterms:modified xsi:type="dcterms:W3CDTF">2016-12-07T16:10:00Z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