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4F2402" w:rsidRDefault="00495D37"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4F2402">
        <w:rPr>
          <w:rFonts w:ascii="Calibri" w:eastAsiaTheme="majorEastAsia" w:hAnsi="Calibri" w:cstheme="majorBidi"/>
          <w:color w:val="002034" w:themeColor="text1"/>
          <w:spacing w:val="5"/>
          <w:kern w:val="28"/>
          <w:sz w:val="40"/>
        </w:rPr>
        <w:t>Uzaicinājums iesniegt pieteikumus uz administratoru amatiem operatīvajās vienībās</w:t>
      </w:r>
    </w:p>
    <w:p w:rsidR="00AE3651" w:rsidRPr="004F2402" w:rsidRDefault="00495D37" w:rsidP="008A1AA8">
      <w:pPr>
        <w:pStyle w:val="Subtitle"/>
        <w:jc w:val="both"/>
      </w:pPr>
      <w:r w:rsidRPr="004F2402">
        <w:t>Pagaidu darbinieks 2(f) (AD8) — rezerves saraksta izveidei — ERA/AD/2017/001-OPE</w:t>
      </w:r>
      <w:r w:rsidRPr="004F2402">
        <w:tab/>
      </w:r>
    </w:p>
    <w:p w:rsidR="00AE3651" w:rsidRPr="004F2402" w:rsidRDefault="00275A4E"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8A6960" w:rsidTr="00E24C34">
        <w:tc>
          <w:tcPr>
            <w:tcW w:w="5000" w:type="pct"/>
            <w:shd w:val="clear" w:color="auto" w:fill="auto"/>
          </w:tcPr>
          <w:p w:rsidR="00AE3651" w:rsidRPr="004F2402" w:rsidRDefault="00495D37" w:rsidP="00AE3651">
            <w:pPr>
              <w:autoSpaceDE/>
              <w:autoSpaceDN/>
              <w:adjustRightInd/>
              <w:spacing w:after="0"/>
              <w:jc w:val="left"/>
              <w:rPr>
                <w:rFonts w:cstheme="minorBidi"/>
                <w:i/>
                <w:color w:val="0C4DA2"/>
                <w:szCs w:val="22"/>
              </w:rPr>
            </w:pPr>
            <w:r w:rsidRPr="004F2402">
              <w:rPr>
                <w:rFonts w:cstheme="minorBidi"/>
                <w:i/>
                <w:color w:val="0C4DA2"/>
              </w:rPr>
              <w:t>AMATA APRAKSTS</w:t>
            </w:r>
          </w:p>
        </w:tc>
      </w:tr>
      <w:tr w:rsidR="008A6960" w:rsidTr="00E24C34">
        <w:tc>
          <w:tcPr>
            <w:tcW w:w="5000" w:type="pct"/>
          </w:tcPr>
          <w:p w:rsidR="00AE3651" w:rsidRPr="004F2402" w:rsidRDefault="00495D37" w:rsidP="00AE3651">
            <w:pPr>
              <w:autoSpaceDE/>
              <w:autoSpaceDN/>
              <w:adjustRightInd/>
              <w:rPr>
                <w:rFonts w:cstheme="minorBidi"/>
                <w:i/>
                <w:color w:val="002034" w:themeColor="text1"/>
                <w:szCs w:val="22"/>
              </w:rPr>
            </w:pPr>
            <w:r w:rsidRPr="004F2402">
              <w:rPr>
                <w:rFonts w:cstheme="minorBidi"/>
                <w:color w:val="002034" w:themeColor="text1"/>
              </w:rPr>
              <w:t>Darbinieks strādās vienā no aģentūras operatīvajām vienībām attiecīgā vienības vadītāja pakļautībā.</w:t>
            </w:r>
          </w:p>
          <w:p w:rsidR="00AE3651" w:rsidRPr="004F2402" w:rsidRDefault="00495D37" w:rsidP="00AE3651">
            <w:pPr>
              <w:autoSpaceDE/>
              <w:autoSpaceDN/>
              <w:adjustRightInd/>
              <w:rPr>
                <w:rFonts w:cstheme="minorBidi"/>
                <w:color w:val="002034" w:themeColor="text1"/>
                <w:szCs w:val="22"/>
              </w:rPr>
            </w:pPr>
            <w:r w:rsidRPr="004F2402">
              <w:rPr>
                <w:rFonts w:cstheme="minorBidi"/>
                <w:color w:val="002034" w:themeColor="text1"/>
              </w:rPr>
              <w:t>Ņemot vērā darba svarīguma pakāpi, sekmīgajam kandidātam jāpiemīt konfidencialitātes izjūtai.</w:t>
            </w:r>
          </w:p>
          <w:p w:rsidR="00AE3651" w:rsidRPr="004F2402" w:rsidRDefault="00495D37" w:rsidP="00AE3651">
            <w:pPr>
              <w:autoSpaceDE/>
              <w:autoSpaceDN/>
              <w:adjustRightInd/>
              <w:rPr>
                <w:rFonts w:cstheme="minorBidi"/>
                <w:color w:val="002034" w:themeColor="text1"/>
                <w:szCs w:val="22"/>
              </w:rPr>
            </w:pPr>
            <w:r w:rsidRPr="004F2402">
              <w:rPr>
                <w:rFonts w:cstheme="minorBidi"/>
                <w:color w:val="002034" w:themeColor="text1"/>
              </w:rPr>
              <w:t>Galvenie uzdevumi un pienākumi ir norādīti turpmāk.</w:t>
            </w:r>
          </w:p>
          <w:p w:rsidR="007A4A75" w:rsidRPr="004F2402" w:rsidRDefault="00495D37" w:rsidP="007A4A75">
            <w:pPr>
              <w:spacing w:after="0"/>
              <w:jc w:val="left"/>
              <w:rPr>
                <w:rFonts w:ascii="Times New Roman" w:hAnsi="Times New Roman"/>
                <w:b/>
                <w:color w:val="auto"/>
                <w:szCs w:val="22"/>
              </w:rPr>
            </w:pPr>
            <w:r w:rsidRPr="004F2402">
              <w:rPr>
                <w:rFonts w:ascii="Calibri" w:hAnsi="Calibri"/>
                <w:b/>
                <w:color w:val="auto"/>
              </w:rPr>
              <w:t>Darbinieku un veicamo darbu organizēšana un pārvaldība</w:t>
            </w:r>
          </w:p>
          <w:p w:rsidR="007A4A75" w:rsidRPr="004F2402" w:rsidRDefault="00495D37" w:rsidP="007A4A75">
            <w:pPr>
              <w:pStyle w:val="ERAbulletpoint"/>
              <w:rPr>
                <w:color w:val="002034" w:themeColor="text1"/>
              </w:rPr>
            </w:pPr>
            <w:r w:rsidRPr="004F2402">
              <w:rPr>
                <w:color w:val="002034" w:themeColor="text1"/>
              </w:rPr>
              <w:t>Izveidot un organizēt attiecīgās vienības vienas nodaļas struktūru, lietpratīgi iedalot darbiniekiem uzdevumus un pienākumus, vienlaikus nodrošinot šīs nodaļas darbību, proti:</w:t>
            </w:r>
          </w:p>
          <w:p w:rsidR="007A4A75" w:rsidRPr="004F2402" w:rsidRDefault="00275A4E" w:rsidP="007A4A75">
            <w:pPr>
              <w:pStyle w:val="ERAbulletpoint"/>
              <w:numPr>
                <w:ilvl w:val="0"/>
                <w:numId w:val="0"/>
              </w:numPr>
              <w:ind w:left="851"/>
            </w:pPr>
          </w:p>
          <w:p w:rsidR="007A4A75" w:rsidRPr="004F2402" w:rsidRDefault="00495D37" w:rsidP="007A4A75">
            <w:pPr>
              <w:pStyle w:val="ERAbulletpoint"/>
              <w:ind w:left="1440" w:hanging="360"/>
              <w:rPr>
                <w:color w:val="002034" w:themeColor="text1"/>
                <w:szCs w:val="22"/>
              </w:rPr>
            </w:pPr>
            <w:r w:rsidRPr="004F2402">
              <w:rPr>
                <w:color w:val="002034" w:themeColor="text1"/>
              </w:rPr>
              <w:t>vadīt un pārvaldīt attiecīgās vienības vienu nodaļu vienības vadītāja pakļautībā, sasniedzot gaidītos rezultātus un nodrošinot, ka nodaļas darbinieki izdara visu nepieciešamo, lai īstenotu vienības darba programmas attiecīgās daļas, izpildītu aģentūras misiju un sasniegtu tās mērķus, vienlaikus ļaujot darbiniekiem pilnībā attīstīt savu potenciālu;</w:t>
            </w:r>
          </w:p>
          <w:p w:rsidR="007A4A75" w:rsidRPr="004F2402" w:rsidRDefault="00495D37" w:rsidP="007A4A75">
            <w:pPr>
              <w:pStyle w:val="ERAbulletpoint"/>
              <w:ind w:left="1440" w:hanging="360"/>
              <w:rPr>
                <w:color w:val="002034" w:themeColor="text1"/>
                <w:szCs w:val="22"/>
              </w:rPr>
            </w:pPr>
            <w:r w:rsidRPr="004F2402">
              <w:rPr>
                <w:color w:val="002034" w:themeColor="text1"/>
              </w:rPr>
              <w:t>plānot, kontrolēt un pārraudzīt nodaļas darba kvalitāti;</w:t>
            </w:r>
          </w:p>
          <w:p w:rsidR="007A4A75" w:rsidRPr="004F2402" w:rsidRDefault="00495D37" w:rsidP="007A4A75">
            <w:pPr>
              <w:pStyle w:val="ERAbulletpoint"/>
              <w:spacing w:after="0"/>
              <w:ind w:left="1440" w:hanging="360"/>
              <w:jc w:val="left"/>
              <w:rPr>
                <w:color w:val="002034" w:themeColor="text1"/>
                <w:szCs w:val="22"/>
              </w:rPr>
            </w:pPr>
            <w:r w:rsidRPr="004F2402">
              <w:rPr>
                <w:color w:val="002034" w:themeColor="text1"/>
              </w:rPr>
              <w:t>piedalīties nodaļas pārvaldības komandas darbā, īstenojot konsekventu pieeju visās vienības nodaļās;</w:t>
            </w:r>
          </w:p>
          <w:p w:rsidR="007A4A75" w:rsidRPr="004F2402" w:rsidRDefault="00495D37" w:rsidP="007A4A75">
            <w:pPr>
              <w:pStyle w:val="ERAbulletpoint"/>
              <w:spacing w:after="0"/>
              <w:ind w:left="1440" w:hanging="360"/>
              <w:jc w:val="left"/>
              <w:rPr>
                <w:rFonts w:ascii="Times New Roman" w:hAnsi="Times New Roman" w:cs="Times New Roman"/>
                <w:color w:val="002034" w:themeColor="text1"/>
                <w:szCs w:val="22"/>
              </w:rPr>
            </w:pPr>
            <w:r w:rsidRPr="004F2402">
              <w:rPr>
                <w:rFonts w:ascii="Calibri" w:hAnsi="Calibri"/>
                <w:color w:val="002034" w:themeColor="text1"/>
              </w:rPr>
              <w:t xml:space="preserve">sniegt citām nodaļām un vienībām tehnisko informāciju par ritošo sastāvu un/vai atļauju izsniegšanu ritekļiem, ja tas ir saskaņots un vajadzīgs to uzdevumu veikšanai.  </w:t>
            </w:r>
          </w:p>
          <w:p w:rsidR="007A4A75" w:rsidRPr="004F2402" w:rsidRDefault="00275A4E" w:rsidP="007A4A75">
            <w:pPr>
              <w:pStyle w:val="ERAbulletpoint"/>
              <w:numPr>
                <w:ilvl w:val="0"/>
                <w:numId w:val="0"/>
              </w:numPr>
              <w:spacing w:after="0"/>
              <w:ind w:left="1440"/>
              <w:jc w:val="left"/>
              <w:rPr>
                <w:rFonts w:ascii="Times New Roman" w:hAnsi="Times New Roman" w:cs="Times New Roman"/>
                <w:szCs w:val="22"/>
              </w:rPr>
            </w:pPr>
          </w:p>
          <w:p w:rsidR="00295F76" w:rsidRPr="004F2402" w:rsidRDefault="00495D37" w:rsidP="00295F76">
            <w:pPr>
              <w:pStyle w:val="ERAbulletpoint"/>
              <w:rPr>
                <w:color w:val="002034" w:themeColor="text1"/>
              </w:rPr>
            </w:pPr>
            <w:r w:rsidRPr="004F2402">
              <w:rPr>
                <w:color w:val="002034" w:themeColor="text1"/>
              </w:rPr>
              <w:t xml:space="preserve">Noteikt zināšanas un specializācijas profilus, kas nepieciešami darbiniekiem, ņemot vērā nodaļā veicamos uzdevumus. </w:t>
            </w:r>
          </w:p>
          <w:p w:rsidR="007A4A75" w:rsidRPr="004F2402" w:rsidRDefault="00495D37" w:rsidP="007A4A75">
            <w:pPr>
              <w:pStyle w:val="ERAbulletpoint"/>
              <w:rPr>
                <w:color w:val="002034" w:themeColor="text1"/>
              </w:rPr>
            </w:pPr>
            <w:r w:rsidRPr="004F2402">
              <w:rPr>
                <w:color w:val="002034" w:themeColor="text1"/>
              </w:rPr>
              <w:t>Uzraudzīt un novērtēt mērķu sasniegšanu un personāla darbu, izmantojot atbilstošus kritērijus/rādītājus, un informēt vienības vadītāju par sasniegtajiem rezultātiem.</w:t>
            </w:r>
          </w:p>
          <w:p w:rsidR="007A4A75" w:rsidRPr="004F2402" w:rsidRDefault="00495D37" w:rsidP="007A4A75">
            <w:pPr>
              <w:pStyle w:val="ERAbulletpoint"/>
              <w:rPr>
                <w:color w:val="002034" w:themeColor="text1"/>
              </w:rPr>
            </w:pPr>
            <w:r w:rsidRPr="004F2402">
              <w:rPr>
                <w:color w:val="002034" w:themeColor="text1"/>
              </w:rPr>
              <w:t>Veidot interaktīvu saziņu ar nodaļas darbiniekiem, nodrošinot, ka viņi saņem vajadzīgo informāciju un ka viņiem tiek dota iespēja komentēt savu rīcību un darbību.</w:t>
            </w:r>
          </w:p>
          <w:p w:rsidR="007A4A75" w:rsidRPr="004F2402" w:rsidRDefault="00495D37" w:rsidP="007A4A75">
            <w:pPr>
              <w:spacing w:after="0"/>
              <w:jc w:val="left"/>
              <w:rPr>
                <w:rFonts w:ascii="Times New Roman" w:hAnsi="Times New Roman"/>
                <w:b/>
                <w:color w:val="auto"/>
                <w:szCs w:val="22"/>
              </w:rPr>
            </w:pPr>
            <w:r w:rsidRPr="004F2402">
              <w:rPr>
                <w:rFonts w:ascii="Calibri" w:hAnsi="Calibri"/>
                <w:b/>
                <w:color w:val="auto"/>
              </w:rPr>
              <w:t>Politikas nostādņu formulēšana un ārējās attiecības</w:t>
            </w:r>
          </w:p>
          <w:p w:rsidR="007A4A75" w:rsidRPr="004F2402" w:rsidRDefault="00495D37" w:rsidP="007A4A75">
            <w:pPr>
              <w:pStyle w:val="ERAbulletpoint"/>
              <w:rPr>
                <w:color w:val="002034" w:themeColor="text1"/>
              </w:rPr>
            </w:pPr>
            <w:r w:rsidRPr="004F2402">
              <w:rPr>
                <w:color w:val="002034" w:themeColor="text1"/>
              </w:rPr>
              <w:t>Piedalīties aģentūras stratēģiskajā plānošanā un politikas nostādņu formulēšanā.</w:t>
            </w:r>
          </w:p>
          <w:p w:rsidR="009562F9" w:rsidRPr="004F2402" w:rsidRDefault="00495D37" w:rsidP="007A4A75">
            <w:pPr>
              <w:pStyle w:val="ERAbulletpoint"/>
              <w:rPr>
                <w:color w:val="002034" w:themeColor="text1"/>
              </w:rPr>
            </w:pPr>
            <w:r w:rsidRPr="004F2402">
              <w:rPr>
                <w:color w:val="002034" w:themeColor="text1"/>
              </w:rPr>
              <w:t xml:space="preserve">Formulēt nodaļas misiju un mērķus gan vienībā, gan aģentūrā kopumā. </w:t>
            </w:r>
          </w:p>
          <w:p w:rsidR="007A4A75" w:rsidRPr="004F2402" w:rsidRDefault="00495D37" w:rsidP="007A4A75">
            <w:pPr>
              <w:pStyle w:val="ERAbulletpoint"/>
              <w:rPr>
                <w:color w:val="002034" w:themeColor="text1"/>
              </w:rPr>
            </w:pPr>
            <w:r w:rsidRPr="004F2402">
              <w:rPr>
                <w:color w:val="002034" w:themeColor="text1"/>
              </w:rPr>
              <w:t>Sadarboties ar Eiropas Komisiju un citām iestādēm un struktūrām, risinot jautājumus, kuri ir saistīti ar tiešajiem darba pienākumiem.</w:t>
            </w:r>
          </w:p>
          <w:p w:rsidR="007A4A75" w:rsidRPr="004F2402" w:rsidRDefault="00495D37" w:rsidP="007A4A75">
            <w:pPr>
              <w:pStyle w:val="ERAbulletpoint"/>
              <w:rPr>
                <w:color w:val="002034" w:themeColor="text1"/>
              </w:rPr>
            </w:pPr>
            <w:r w:rsidRPr="004F2402">
              <w:rPr>
                <w:color w:val="002034" w:themeColor="text1"/>
              </w:rPr>
              <w:t>Pārstāvēt vienību/aģentūru iekšējās un ārējās sanāksmēs, pasākumos un darba grupās.</w:t>
            </w:r>
          </w:p>
          <w:p w:rsidR="00AE3651" w:rsidRPr="004F2402" w:rsidRDefault="00495D37" w:rsidP="007A4A75">
            <w:pPr>
              <w:pStyle w:val="ERAbulletpoint"/>
              <w:rPr>
                <w:color w:val="002034" w:themeColor="text1"/>
              </w:rPr>
            </w:pPr>
            <w:r w:rsidRPr="004F2402">
              <w:rPr>
                <w:color w:val="002034" w:themeColor="text1"/>
              </w:rPr>
              <w:t>Pēc vienības vadītāja pieprasījuma sniegt konsultācijas, veikt analīzi, sagatavot ziņojumus un ieteikumus vai izstrādāt iniciatīvas.</w:t>
            </w:r>
          </w:p>
          <w:p w:rsidR="00AE3651" w:rsidRPr="004F2402" w:rsidRDefault="00275A4E" w:rsidP="00AE3651">
            <w:pPr>
              <w:spacing w:before="120" w:after="0"/>
              <w:ind w:left="851" w:hanging="284"/>
              <w:contextualSpacing/>
              <w:jc w:val="left"/>
              <w:rPr>
                <w:rFonts w:cstheme="minorBidi"/>
                <w:color w:val="auto"/>
                <w:sz w:val="24"/>
              </w:rPr>
            </w:pPr>
          </w:p>
        </w:tc>
      </w:tr>
    </w:tbl>
    <w:p w:rsidR="00AE3651" w:rsidRPr="004F2402" w:rsidRDefault="00275A4E"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8A6960" w:rsidTr="00E24C34">
        <w:trPr>
          <w:trHeight w:val="290"/>
        </w:trPr>
        <w:tc>
          <w:tcPr>
            <w:tcW w:w="5000" w:type="pct"/>
            <w:shd w:val="clear" w:color="auto" w:fill="auto"/>
            <w:vAlign w:val="center"/>
          </w:tcPr>
          <w:p w:rsidR="00AE3651" w:rsidRPr="004F2402" w:rsidRDefault="00495D37" w:rsidP="00AE3651">
            <w:pPr>
              <w:autoSpaceDE/>
              <w:autoSpaceDN/>
              <w:adjustRightInd/>
              <w:spacing w:after="0"/>
              <w:jc w:val="left"/>
              <w:rPr>
                <w:rFonts w:cstheme="minorBidi"/>
                <w:i/>
                <w:color w:val="0C4DA2"/>
                <w:szCs w:val="22"/>
              </w:rPr>
            </w:pPr>
            <w:r w:rsidRPr="004F2402">
              <w:rPr>
                <w:rFonts w:cstheme="minorBidi"/>
                <w:i/>
                <w:color w:val="0C4DA2"/>
              </w:rPr>
              <w:t>PROFESIONĀLĀ KVALIFIKĀCIJA UN CITAS PRASĪBAS</w:t>
            </w:r>
          </w:p>
        </w:tc>
      </w:tr>
      <w:tr w:rsidR="008A6960" w:rsidTr="00E24C34">
        <w:tc>
          <w:tcPr>
            <w:tcW w:w="5000" w:type="pct"/>
          </w:tcPr>
          <w:p w:rsidR="00AE3651" w:rsidRPr="004F2402" w:rsidRDefault="00495D37" w:rsidP="00AE3651">
            <w:pPr>
              <w:autoSpaceDE/>
              <w:autoSpaceDN/>
              <w:adjustRightInd/>
              <w:rPr>
                <w:rFonts w:cstheme="minorBidi"/>
                <w:szCs w:val="22"/>
              </w:rPr>
            </w:pPr>
            <w:r w:rsidRPr="004F2402">
              <w:t>Lai kandidātus uzskatītu par piemērotiem, viņiem līdz pieteikumu iesniegšanas beigu datumam jāatbilst visiem turpmāk minētajiem atbilstības kritērijiem.</w:t>
            </w:r>
          </w:p>
          <w:p w:rsidR="00AE3651" w:rsidRPr="004F2402" w:rsidRDefault="00275A4E" w:rsidP="00AE3651">
            <w:pPr>
              <w:autoSpaceDE/>
              <w:autoSpaceDN/>
              <w:adjustRightInd/>
              <w:spacing w:after="0"/>
              <w:rPr>
                <w:rFonts w:cstheme="minorBidi"/>
                <w:b/>
                <w:color w:val="auto"/>
                <w:szCs w:val="20"/>
              </w:rPr>
            </w:pPr>
          </w:p>
          <w:p w:rsidR="00AE3651" w:rsidRPr="004F2402" w:rsidRDefault="00495D37" w:rsidP="00AE3651">
            <w:pPr>
              <w:autoSpaceDE/>
              <w:autoSpaceDN/>
              <w:adjustRightInd/>
              <w:spacing w:after="0"/>
              <w:jc w:val="center"/>
              <w:rPr>
                <w:rFonts w:cstheme="minorBidi"/>
                <w:b/>
                <w:color w:val="auto"/>
                <w:szCs w:val="20"/>
              </w:rPr>
            </w:pPr>
            <w:r w:rsidRPr="004F2402">
              <w:rPr>
                <w:rFonts w:cstheme="minorBidi"/>
                <w:b/>
                <w:color w:val="auto"/>
              </w:rPr>
              <w:t>ATBILSTĪBAS KRITĒRIJI</w:t>
            </w:r>
          </w:p>
          <w:p w:rsidR="007A4A75" w:rsidRPr="004F2402" w:rsidRDefault="00275A4E" w:rsidP="007A4A75">
            <w:pPr>
              <w:autoSpaceDE/>
              <w:autoSpaceDN/>
              <w:adjustRightInd/>
              <w:spacing w:before="120"/>
              <w:ind w:left="851"/>
              <w:contextualSpacing/>
              <w:rPr>
                <w:rFonts w:cstheme="minorBidi"/>
                <w:color w:val="auto"/>
              </w:rPr>
            </w:pPr>
          </w:p>
          <w:p w:rsidR="007A4A75" w:rsidRPr="004F2402" w:rsidRDefault="00495D37" w:rsidP="007A4A75">
            <w:pPr>
              <w:pStyle w:val="ERAbulletpoint"/>
            </w:pPr>
            <w:r w:rsidRPr="004F2402">
              <w:t xml:space="preserve">Izglītības līmenis, kas atbilst ar diplomu apliecinātai pabeigtai augstākajai izglītībai, ja parastais augstākās izglītības ieguves ilgums ir 4 gadi vai vairāk, un vismaz </w:t>
            </w:r>
            <w:r w:rsidRPr="004F2402">
              <w:rPr>
                <w:u w:val="single"/>
              </w:rPr>
              <w:t>12 gadu</w:t>
            </w:r>
            <w:r w:rsidRPr="004F2402">
              <w:t xml:space="preserve"> profesionālā pieredze</w:t>
            </w:r>
          </w:p>
          <w:p w:rsidR="007A4A75" w:rsidRPr="004F2402" w:rsidRDefault="00495D37" w:rsidP="007A4A75">
            <w:pPr>
              <w:pStyle w:val="ERAbulletpoint"/>
              <w:rPr>
                <w:b/>
              </w:rPr>
            </w:pPr>
            <w:r w:rsidRPr="004F2402">
              <w:rPr>
                <w:b/>
              </w:rPr>
              <w:t>VAI</w:t>
            </w:r>
          </w:p>
          <w:p w:rsidR="007A4A75" w:rsidRPr="004F2402" w:rsidRDefault="00495D37" w:rsidP="007A4A75">
            <w:pPr>
              <w:pStyle w:val="ERAbulletpoint"/>
            </w:pPr>
            <w:r w:rsidRPr="004F2402">
              <w:t xml:space="preserve">izglītības līmenis, kas atbilst ar diplomu apliecinātai pabeigtai augstākajai izglītībai, ja parastais augstākās izglītības ieguves ilgums ir 3 gadi vai vairāk, un vismaz </w:t>
            </w:r>
            <w:r w:rsidRPr="004F2402">
              <w:rPr>
                <w:u w:val="single"/>
              </w:rPr>
              <w:t>13 gadu</w:t>
            </w:r>
            <w:r w:rsidRPr="004F2402">
              <w:t xml:space="preserve"> profesionālā pieredze,</w:t>
            </w:r>
          </w:p>
          <w:p w:rsidR="007A4A75" w:rsidRPr="004F2402" w:rsidRDefault="00495D37" w:rsidP="007A4A75">
            <w:pPr>
              <w:pStyle w:val="ERAbulletpoint"/>
              <w:numPr>
                <w:ilvl w:val="0"/>
                <w:numId w:val="0"/>
              </w:numPr>
              <w:ind w:left="851"/>
              <w:rPr>
                <w:b/>
              </w:rPr>
            </w:pPr>
            <w:r w:rsidRPr="004F2402">
              <w:rPr>
                <w:b/>
              </w:rPr>
              <w:t>VAI,</w:t>
            </w:r>
          </w:p>
          <w:p w:rsidR="007A4A75" w:rsidRPr="004F2402" w:rsidRDefault="00495D37" w:rsidP="007A4A75">
            <w:pPr>
              <w:pStyle w:val="ERAbulletpoint"/>
            </w:pPr>
            <w:r w:rsidRPr="004F2402">
              <w:t>ja tam ir pamatojums dienesta interesēs, līdzvērtīga līmeņa profesionālā apmācība.</w:t>
            </w:r>
          </w:p>
          <w:p w:rsidR="007A4A75" w:rsidRPr="004F2402" w:rsidRDefault="00275A4E" w:rsidP="007A4A75">
            <w:pPr>
              <w:pStyle w:val="ERAbulletpoint"/>
              <w:numPr>
                <w:ilvl w:val="0"/>
                <w:numId w:val="0"/>
              </w:numPr>
              <w:ind w:left="851"/>
            </w:pPr>
          </w:p>
          <w:p w:rsidR="007A4A75" w:rsidRPr="004F2402" w:rsidRDefault="00495D37" w:rsidP="007A4A75">
            <w:pPr>
              <w:pStyle w:val="ERAbulletpoint"/>
            </w:pPr>
            <w:r w:rsidRPr="004F2402">
              <w:t>Augstākajai izglītībai jābūt inženierzinātņu, zinātnes jomā vai līdzīgā disciplīnā.</w:t>
            </w:r>
          </w:p>
          <w:p w:rsidR="007A4A75" w:rsidRPr="004F2402" w:rsidRDefault="00495D37" w:rsidP="007A4A75">
            <w:pPr>
              <w:pStyle w:val="ERAbulletpoint"/>
            </w:pPr>
            <w:r w:rsidRPr="004F2402">
              <w:t>Atbilstoša vismaz 5 gadus ilga profesionālā pieredze (pēc universitātes grāda iegūšanas) dzelzceļa nozarē amatos, kas atbilst izsludinātajai vakancei.</w:t>
            </w:r>
          </w:p>
          <w:p w:rsidR="006A6E18" w:rsidRPr="004F2402" w:rsidRDefault="00275A4E" w:rsidP="006A6E18">
            <w:pPr>
              <w:pStyle w:val="ERAbulletpoint"/>
              <w:numPr>
                <w:ilvl w:val="0"/>
                <w:numId w:val="0"/>
              </w:numPr>
              <w:ind w:left="851"/>
            </w:pPr>
          </w:p>
          <w:p w:rsidR="00AE3651" w:rsidRPr="004F2402" w:rsidRDefault="00495D37" w:rsidP="007A4A75">
            <w:pPr>
              <w:pStyle w:val="ERAbulletpoint"/>
            </w:pPr>
            <w:r w:rsidRPr="004F2402">
              <w:t>Jābūt ļoti labām vienas Eiropas Savienības oficiālās valodas</w:t>
            </w:r>
            <w:r>
              <w:rPr>
                <w:vertAlign w:val="superscript"/>
              </w:rPr>
              <w:footnoteReference w:id="1"/>
            </w:r>
            <w:r w:rsidRPr="004F2402">
              <w:t xml:space="preserve"> zināšanām un pietiekošām otras Eiropas Savienības oficiālās valodas</w:t>
            </w:r>
            <w:r>
              <w:rPr>
                <w:vertAlign w:val="superscript"/>
              </w:rPr>
              <w:footnoteReference w:id="2"/>
            </w:r>
            <w:r w:rsidRPr="004F2402">
              <w:t xml:space="preserve"> zināšanām tādā līmenī, kāds nepieciešams ar amatu saistīto pienākumu pildīšanai.</w:t>
            </w:r>
          </w:p>
          <w:p w:rsidR="00AE3651" w:rsidRPr="004F2402" w:rsidRDefault="00495D37" w:rsidP="007A4A75">
            <w:pPr>
              <w:pStyle w:val="ERAbulletpoint"/>
            </w:pPr>
            <w:r w:rsidRPr="004F2402">
              <w:t>Jābūt Eiropas Savienības dalībvalsts vai valstu, kas ir EEZ līguma puses (Islande, Lihtenšteina un Norvēģija), valstspiederīgajam.</w:t>
            </w:r>
          </w:p>
          <w:p w:rsidR="00AE3651" w:rsidRPr="004F2402" w:rsidRDefault="00495D37" w:rsidP="007A4A75">
            <w:pPr>
              <w:pStyle w:val="ERAbulletpoint"/>
            </w:pPr>
            <w:r w:rsidRPr="004F2402">
              <w:t>Jābūt tiesīgam izmantot visas pilsoņa tiesības.</w:t>
            </w:r>
          </w:p>
          <w:p w:rsidR="00AE3651" w:rsidRPr="004F2402" w:rsidRDefault="00495D37" w:rsidP="007A4A75">
            <w:pPr>
              <w:pStyle w:val="ERAbulletpoint"/>
            </w:pPr>
            <w:r w:rsidRPr="004F2402">
              <w:t>Jābūt izpildījušam spēkā esošajos tiesību aktos par militāro dienestu noteiktās prasības</w:t>
            </w:r>
            <w:r>
              <w:rPr>
                <w:vertAlign w:val="superscript"/>
              </w:rPr>
              <w:footnoteReference w:id="3"/>
            </w:r>
            <w:r w:rsidRPr="004F2402">
              <w:t>.</w:t>
            </w:r>
          </w:p>
          <w:p w:rsidR="00AE3651" w:rsidRPr="004F2402" w:rsidRDefault="00495D37" w:rsidP="007A4A75">
            <w:pPr>
              <w:pStyle w:val="ERAbulletpoint"/>
            </w:pPr>
            <w:r w:rsidRPr="004F2402">
              <w:t>Jāpiemīt paredzēto pienākumu veikšanai vajadzīgajām rakstura īpašībām</w:t>
            </w:r>
            <w:r>
              <w:rPr>
                <w:rStyle w:val="FootnoteReference"/>
                <w:color w:val="002034" w:themeColor="text1"/>
              </w:rPr>
              <w:footnoteReference w:id="4"/>
            </w:r>
            <w:r w:rsidRPr="004F2402">
              <w:t>.</w:t>
            </w:r>
          </w:p>
          <w:p w:rsidR="00AE3651" w:rsidRPr="004F2402" w:rsidRDefault="00495D37" w:rsidP="007A4A75">
            <w:pPr>
              <w:pStyle w:val="ERAbulletpoint"/>
            </w:pPr>
            <w:r w:rsidRPr="004F2402">
              <w:t>Jābūt fiziski spējīgam pildīt ar amatu saistītos pienākumus</w:t>
            </w:r>
            <w:r>
              <w:rPr>
                <w:vertAlign w:val="superscript"/>
              </w:rPr>
              <w:footnoteReference w:id="5"/>
            </w:r>
            <w:r w:rsidRPr="004F2402">
              <w:t>.</w:t>
            </w:r>
          </w:p>
          <w:p w:rsidR="00AE3651" w:rsidRPr="004F2402" w:rsidRDefault="00275A4E" w:rsidP="00AE3651">
            <w:pPr>
              <w:autoSpaceDE/>
              <w:autoSpaceDN/>
              <w:adjustRightInd/>
              <w:spacing w:after="0"/>
              <w:ind w:left="900"/>
              <w:rPr>
                <w:rFonts w:cstheme="minorBidi"/>
                <w:color w:val="002034" w:themeColor="text1"/>
                <w:szCs w:val="20"/>
              </w:rPr>
            </w:pPr>
          </w:p>
          <w:p w:rsidR="00AE3651" w:rsidRPr="004F2402" w:rsidRDefault="00495D37" w:rsidP="00AE3651">
            <w:pPr>
              <w:autoSpaceDE/>
              <w:autoSpaceDN/>
              <w:adjustRightInd/>
              <w:rPr>
                <w:rFonts w:cstheme="minorBidi"/>
                <w:szCs w:val="22"/>
              </w:rPr>
            </w:pPr>
            <w:r w:rsidRPr="004F2402">
              <w:t>Visus atbilstošos pieteikumus izvērtē, piešķirot punktus saskaņā ar turpmāk minētajām prasībām. Lūdzu, ņemiet vērā, ka kandidātus, kas neatbilst vismaz vienam no būtiskajiem kritērijiem, izslēdz no atlases. Priekšrocību kritēriji piešķir papildu vērtību, tāpēc kandidātus, kas neatbilst šiem kritērijiem, neizslēdz no atlases.</w:t>
            </w:r>
          </w:p>
          <w:p w:rsidR="00AE3651" w:rsidRPr="004F2402" w:rsidRDefault="00495D37" w:rsidP="00AE3651">
            <w:pPr>
              <w:autoSpaceDE/>
              <w:autoSpaceDN/>
              <w:adjustRightInd/>
              <w:spacing w:after="0"/>
              <w:jc w:val="center"/>
              <w:rPr>
                <w:rFonts w:cstheme="minorBidi"/>
                <w:b/>
                <w:color w:val="002034" w:themeColor="text1"/>
                <w:szCs w:val="20"/>
              </w:rPr>
            </w:pPr>
            <w:r w:rsidRPr="004F2402">
              <w:rPr>
                <w:rFonts w:cstheme="minorBidi"/>
                <w:b/>
                <w:color w:val="002034" w:themeColor="text1"/>
              </w:rPr>
              <w:t>ATLASES KRITĒRIJI</w:t>
            </w:r>
          </w:p>
          <w:p w:rsidR="00AE3651" w:rsidRPr="004F2402" w:rsidRDefault="00275A4E" w:rsidP="00AE3651">
            <w:pPr>
              <w:autoSpaceDE/>
              <w:autoSpaceDN/>
              <w:adjustRightInd/>
              <w:spacing w:after="0"/>
              <w:rPr>
                <w:rFonts w:cstheme="minorBidi"/>
                <w:b/>
                <w:color w:val="002034" w:themeColor="text1"/>
                <w:szCs w:val="20"/>
              </w:rPr>
            </w:pPr>
          </w:p>
          <w:p w:rsidR="00E24C34" w:rsidRPr="004F2402" w:rsidRDefault="00495D37" w:rsidP="00E24C34">
            <w:pPr>
              <w:spacing w:after="0"/>
              <w:rPr>
                <w:szCs w:val="20"/>
              </w:rPr>
            </w:pPr>
            <w:r w:rsidRPr="004F2402">
              <w:t xml:space="preserve">Lai Atlases komiteja varētu novērtēt jūsu kompetenci un prasmes, jums jāiesniedz </w:t>
            </w:r>
            <w:r w:rsidRPr="004F2402">
              <w:rPr>
                <w:u w:val="single"/>
              </w:rPr>
              <w:t>konkrēti pierādījumi</w:t>
            </w:r>
            <w:r w:rsidRPr="004F2402">
              <w:t xml:space="preserve"> par savu izglītības kvalifikāciju un profesionālo pieredzi, kas pierāda, ka jūs atbilstat būtiskajiem un priekšrocību atlases kritērijiem.</w:t>
            </w:r>
          </w:p>
          <w:p w:rsidR="00AE3651" w:rsidRPr="004F2402" w:rsidRDefault="00275A4E" w:rsidP="00AE3651">
            <w:pPr>
              <w:autoSpaceDE/>
              <w:autoSpaceDN/>
              <w:adjustRightInd/>
              <w:spacing w:after="0"/>
              <w:rPr>
                <w:rFonts w:cstheme="minorBidi"/>
                <w:color w:val="002034" w:themeColor="text1"/>
                <w:szCs w:val="20"/>
              </w:rPr>
            </w:pPr>
          </w:p>
          <w:p w:rsidR="00AE3651" w:rsidRPr="004F2402" w:rsidRDefault="00495D37" w:rsidP="00AE3651">
            <w:pPr>
              <w:numPr>
                <w:ilvl w:val="0"/>
                <w:numId w:val="18"/>
              </w:numPr>
              <w:autoSpaceDE/>
              <w:autoSpaceDN/>
              <w:adjustRightInd/>
              <w:spacing w:after="0"/>
              <w:contextualSpacing/>
              <w:jc w:val="left"/>
              <w:rPr>
                <w:rFonts w:cstheme="minorBidi"/>
                <w:i/>
                <w:color w:val="0C4DA2"/>
                <w:sz w:val="24"/>
                <w:szCs w:val="22"/>
              </w:rPr>
            </w:pPr>
            <w:r w:rsidRPr="004F2402">
              <w:rPr>
                <w:rFonts w:cstheme="minorBidi"/>
                <w:i/>
                <w:color w:val="0C4DA2"/>
                <w:sz w:val="24"/>
              </w:rPr>
              <w:t>Būtiskie kritēriji</w:t>
            </w:r>
          </w:p>
          <w:p w:rsidR="007A4A75" w:rsidRPr="004F2402" w:rsidRDefault="00495D37" w:rsidP="007A4A75">
            <w:pPr>
              <w:pStyle w:val="ERAbulletpoint"/>
              <w:rPr>
                <w:color w:val="002034" w:themeColor="text1"/>
              </w:rPr>
            </w:pPr>
            <w:r w:rsidRPr="004F2402">
              <w:rPr>
                <w:color w:val="002034" w:themeColor="text1"/>
              </w:rPr>
              <w:t xml:space="preserve">Labas zināšanas </w:t>
            </w:r>
            <w:r w:rsidRPr="004F2402">
              <w:rPr>
                <w:color w:val="002034" w:themeColor="text1"/>
                <w:u w:val="single"/>
              </w:rPr>
              <w:t>un</w:t>
            </w:r>
            <w:r w:rsidRPr="004F2402">
              <w:rPr>
                <w:color w:val="002034" w:themeColor="text1"/>
              </w:rPr>
              <w:t xml:space="preserve"> pieredze dzelzceļa jomā, jo īpaši saistībā ar dzelzceļa savstarpējo izmantojamību un/vai atļauju piešķiršanu ritekļiem.</w:t>
            </w:r>
          </w:p>
          <w:p w:rsidR="007A4A75" w:rsidRPr="004F2402" w:rsidRDefault="00495D37" w:rsidP="007A4A75">
            <w:pPr>
              <w:pStyle w:val="ERAbulletpoint"/>
              <w:rPr>
                <w:color w:val="002034" w:themeColor="text1"/>
              </w:rPr>
            </w:pPr>
            <w:r w:rsidRPr="004F2402">
              <w:rPr>
                <w:color w:val="002034" w:themeColor="text1"/>
              </w:rPr>
              <w:t>Ļoti labas angļu valodas zināšanas (mutiski un rakstiski atbilstoši prasmīga lietotāja C1 līmenim).</w:t>
            </w:r>
          </w:p>
          <w:p w:rsidR="007A4A75" w:rsidRPr="004F2402" w:rsidRDefault="00495D37" w:rsidP="007A4A75">
            <w:pPr>
              <w:pStyle w:val="ERAbulletpoint"/>
              <w:rPr>
                <w:color w:val="002034" w:themeColor="text1"/>
              </w:rPr>
            </w:pPr>
            <w:r w:rsidRPr="004F2402">
              <w:rPr>
                <w:color w:val="002034" w:themeColor="text1"/>
              </w:rPr>
              <w:t>Spēja izmantot informāciju, lai izveidotu vērtīgus un pareizus secinājumus (informācijas pārvaldības prasmes).</w:t>
            </w:r>
          </w:p>
          <w:p w:rsidR="007A4A75" w:rsidRPr="004F2402" w:rsidRDefault="00495D37" w:rsidP="007A4A75">
            <w:pPr>
              <w:pStyle w:val="ERAbulletpoint"/>
              <w:rPr>
                <w:color w:val="002034" w:themeColor="text1"/>
              </w:rPr>
            </w:pPr>
            <w:r w:rsidRPr="004F2402">
              <w:rPr>
                <w:color w:val="002034" w:themeColor="text1"/>
              </w:rPr>
              <w:t>Spēja izvirzīt prioritātes darbā un pārvaldīt savā pārziņā esošos resursus (uzdevumu pārvaldīšanas prasmes).</w:t>
            </w:r>
          </w:p>
          <w:p w:rsidR="007A4A75" w:rsidRPr="004F2402" w:rsidRDefault="00495D37" w:rsidP="007A4A75">
            <w:pPr>
              <w:pStyle w:val="ERAbulletpoint"/>
              <w:rPr>
                <w:color w:val="002034" w:themeColor="text1"/>
              </w:rPr>
            </w:pPr>
            <w:r w:rsidRPr="004F2402">
              <w:rPr>
                <w:color w:val="002034" w:themeColor="text1"/>
              </w:rPr>
              <w:t>Pieredze amatos, kur nepieciešama prasme vadīt cilvēkus (cilvēku vadīšanas prasmes).</w:t>
            </w:r>
          </w:p>
          <w:p w:rsidR="007A4A75" w:rsidRPr="004F2402" w:rsidRDefault="00495D37" w:rsidP="007A4A75">
            <w:pPr>
              <w:pStyle w:val="ERAbulletpoint"/>
              <w:rPr>
                <w:color w:val="002034" w:themeColor="text1"/>
              </w:rPr>
            </w:pPr>
            <w:r w:rsidRPr="004F2402">
              <w:rPr>
                <w:color w:val="002034" w:themeColor="text1"/>
              </w:rPr>
              <w:t>Labas saskarsmes veidošanas prasmes (ieskaitot komunikācijas un interešu aizstāvības prasmes multikulturālā vidē).</w:t>
            </w:r>
          </w:p>
          <w:p w:rsidR="007A4A75" w:rsidRPr="004F2402" w:rsidRDefault="00495D37" w:rsidP="007A4A75">
            <w:pPr>
              <w:pStyle w:val="ERAbulletpoint"/>
              <w:rPr>
                <w:color w:val="002034" w:themeColor="text1"/>
              </w:rPr>
            </w:pPr>
            <w:r w:rsidRPr="004F2402">
              <w:rPr>
                <w:color w:val="002034" w:themeColor="text1"/>
              </w:rPr>
              <w:t>Labas īpašības, kas veicina personības attīstību (tostarp izturība, neatlaidība, spēja konstruktīvi pārvarēt šķēršļus).</w:t>
            </w:r>
          </w:p>
          <w:p w:rsidR="007A4A75" w:rsidRPr="004F2402" w:rsidRDefault="00495D37" w:rsidP="007A4A75">
            <w:pPr>
              <w:pStyle w:val="ERAbulletpoint"/>
              <w:rPr>
                <w:color w:val="002034" w:themeColor="text1"/>
              </w:rPr>
            </w:pPr>
            <w:r w:rsidRPr="004F2402">
              <w:rPr>
                <w:color w:val="002034" w:themeColor="text1"/>
              </w:rPr>
              <w:t xml:space="preserve">Prasme apieties ar </w:t>
            </w:r>
            <w:r w:rsidRPr="004F2402">
              <w:rPr>
                <w:i/>
                <w:color w:val="002034" w:themeColor="text1"/>
              </w:rPr>
              <w:t>MS Office</w:t>
            </w:r>
            <w:r w:rsidRPr="004F2402">
              <w:rPr>
                <w:color w:val="002034" w:themeColor="text1"/>
              </w:rPr>
              <w:t xml:space="preserve"> lietojumprogrammām.</w:t>
            </w:r>
          </w:p>
          <w:p w:rsidR="00D854B3" w:rsidRPr="004F2402" w:rsidRDefault="00275A4E" w:rsidP="007A4A75">
            <w:pPr>
              <w:autoSpaceDE/>
              <w:autoSpaceDN/>
              <w:adjustRightInd/>
              <w:spacing w:before="120"/>
              <w:contextualSpacing/>
              <w:rPr>
                <w:rFonts w:cstheme="minorBidi"/>
              </w:rPr>
            </w:pPr>
          </w:p>
          <w:p w:rsidR="00AE3651" w:rsidRPr="004F2402" w:rsidRDefault="00495D37" w:rsidP="00A052CF">
            <w:pPr>
              <w:numPr>
                <w:ilvl w:val="0"/>
                <w:numId w:val="18"/>
              </w:numPr>
              <w:autoSpaceDE/>
              <w:autoSpaceDN/>
              <w:adjustRightInd/>
              <w:spacing w:after="0"/>
              <w:contextualSpacing/>
              <w:jc w:val="left"/>
              <w:rPr>
                <w:rFonts w:cstheme="minorBidi"/>
                <w:i/>
                <w:color w:val="0C4DA2"/>
                <w:sz w:val="24"/>
                <w:szCs w:val="22"/>
              </w:rPr>
            </w:pPr>
            <w:r w:rsidRPr="004F2402">
              <w:rPr>
                <w:rFonts w:cstheme="minorBidi"/>
                <w:i/>
                <w:color w:val="0C4DA2"/>
                <w:sz w:val="24"/>
              </w:rPr>
              <w:t>Priekšrocību kritēriji</w:t>
            </w:r>
          </w:p>
          <w:p w:rsidR="007A4A75" w:rsidRPr="004F2402" w:rsidRDefault="00495D37" w:rsidP="007A4A75">
            <w:pPr>
              <w:pStyle w:val="ERAbulletpoint"/>
            </w:pPr>
            <w:r w:rsidRPr="004F2402">
              <w:t>Zināšanas par ES dzelzceļa politiku un dzelzceļa nozarē piemērojamiem tiesību aktiem.</w:t>
            </w:r>
          </w:p>
          <w:p w:rsidR="007A4A75" w:rsidRPr="004F2402" w:rsidRDefault="00495D37" w:rsidP="007A4A75">
            <w:pPr>
              <w:pStyle w:val="ERAbulletpoint"/>
            </w:pPr>
            <w:r w:rsidRPr="004F2402">
              <w:t>Zināšanas par dzelzceļa ritošā sastāva uzbūvi un apstiprināšanas nosacījumiem.</w:t>
            </w:r>
          </w:p>
          <w:p w:rsidR="007A4A75" w:rsidRPr="004F2402" w:rsidRDefault="00495D37" w:rsidP="007A4A75">
            <w:pPr>
              <w:pStyle w:val="ERAbulletpoint"/>
            </w:pPr>
            <w:r w:rsidRPr="004F2402">
              <w:t>Pieredze politikas izstrādē un īstenošanā.</w:t>
            </w:r>
          </w:p>
          <w:p w:rsidR="007A4A75" w:rsidRPr="004F2402" w:rsidRDefault="00495D37" w:rsidP="007A4A75">
            <w:pPr>
              <w:pStyle w:val="ERAbulletpoint"/>
            </w:pPr>
            <w:r w:rsidRPr="004F2402">
              <w:t>Pieredze un konkrēta saistība ar atļauju piešķiršanu ritekļiem.</w:t>
            </w:r>
          </w:p>
          <w:p w:rsidR="009562F9" w:rsidRPr="004F2402" w:rsidRDefault="00495D37" w:rsidP="007A4A75">
            <w:pPr>
              <w:pStyle w:val="ERAbulletpoint"/>
            </w:pPr>
            <w:r w:rsidRPr="004F2402">
              <w:t>Konkrēta pieredze saistībā ar dzelzceļa sistēmas darbību (attiecībā uz stacionārām iekārtām vai ritekļiem).</w:t>
            </w:r>
          </w:p>
          <w:p w:rsidR="009562F9" w:rsidRPr="004F2402" w:rsidRDefault="00495D37" w:rsidP="007A4A75">
            <w:pPr>
              <w:pStyle w:val="ERAbulletpoint"/>
            </w:pPr>
            <w:r w:rsidRPr="004F2402">
              <w:t>Spēja sazināties arī citās ES valodās (mutiski un rakstiski atbilstoši neatkarīga lietotāja B2 līmenim).</w:t>
            </w:r>
          </w:p>
          <w:p w:rsidR="00AE3651" w:rsidRPr="004F2402" w:rsidRDefault="00495D37" w:rsidP="00AE3651">
            <w:pPr>
              <w:autoSpaceDE/>
              <w:autoSpaceDN/>
              <w:adjustRightInd/>
              <w:rPr>
                <w:rFonts w:cstheme="minorBidi"/>
                <w:szCs w:val="22"/>
              </w:rPr>
            </w:pPr>
            <w:r w:rsidRPr="004F2402">
              <w:t>Atkarībā no saņemto pieteikumu skaita Atlases komiteja var piemērot striktākas prasības iepriekšminēto atlases kritēriju ietvaros.</w:t>
            </w:r>
          </w:p>
          <w:p w:rsidR="00AE3651" w:rsidRPr="004F2402" w:rsidRDefault="00275A4E" w:rsidP="00AE3651">
            <w:pPr>
              <w:autoSpaceDE/>
              <w:autoSpaceDN/>
              <w:adjustRightInd/>
              <w:spacing w:after="0"/>
              <w:jc w:val="left"/>
              <w:rPr>
                <w:rFonts w:cstheme="minorBidi"/>
                <w:color w:val="auto"/>
                <w:szCs w:val="20"/>
              </w:rPr>
            </w:pPr>
          </w:p>
        </w:tc>
      </w:tr>
    </w:tbl>
    <w:p w:rsidR="000B237A" w:rsidRPr="004F2402" w:rsidRDefault="00495D37" w:rsidP="00942BC3">
      <w:pPr>
        <w:pStyle w:val="Title"/>
        <w:pageBreakBefore/>
        <w:jc w:val="both"/>
        <w:rPr>
          <w:color w:val="002034" w:themeColor="text1"/>
        </w:rPr>
      </w:pPr>
      <w:r w:rsidRPr="004F2402">
        <w:rPr>
          <w:color w:val="002034" w:themeColor="text1"/>
        </w:rPr>
        <w:t>Uzaicinājums iesniegt pieteikumus uz administratoru amatiem operatīvajās vienībās</w:t>
      </w:r>
    </w:p>
    <w:p w:rsidR="000B237A" w:rsidRPr="004F2402" w:rsidRDefault="00495D37" w:rsidP="008A1AA8">
      <w:pPr>
        <w:pStyle w:val="Subtitle"/>
      </w:pPr>
      <w:r w:rsidRPr="004F2402">
        <w:t>Pagaidu darbinieks 2(f) (AD8) — rezerves saraksta izveidei — ERA/AD/2017/001-OPE</w:t>
      </w:r>
    </w:p>
    <w:p w:rsidR="000B237A" w:rsidRPr="004F2402" w:rsidRDefault="00275A4E"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8A6960" w:rsidTr="00AD3C01">
        <w:tc>
          <w:tcPr>
            <w:tcW w:w="2527" w:type="pct"/>
          </w:tcPr>
          <w:p w:rsidR="000B237A" w:rsidRPr="004F2402" w:rsidRDefault="00495D37" w:rsidP="00275A4E">
            <w:pPr>
              <w:autoSpaceDE/>
              <w:autoSpaceDN/>
              <w:adjustRightInd/>
              <w:spacing w:after="0"/>
              <w:jc w:val="left"/>
              <w:rPr>
                <w:rFonts w:cstheme="minorBidi"/>
                <w:color w:val="auto"/>
                <w:szCs w:val="20"/>
              </w:rPr>
            </w:pPr>
            <w:r w:rsidRPr="004F2402">
              <w:rPr>
                <w:rFonts w:ascii="Calibri" w:eastAsiaTheme="majorEastAsia" w:hAnsi="Calibri" w:cstheme="majorBidi"/>
                <w:i/>
                <w:noProof/>
                <w:color w:val="0C4DA2"/>
              </w:rPr>
              <w:t>Publicēšanas datums:</w:t>
            </w:r>
            <w:r w:rsidRPr="004F2402">
              <w:rPr>
                <w:rFonts w:cstheme="minorBidi"/>
                <w:color w:val="auto"/>
              </w:rPr>
              <w:t xml:space="preserve"> </w:t>
            </w:r>
            <w:r w:rsidR="00275A4E">
              <w:rPr>
                <w:rFonts w:cstheme="minorBidi"/>
                <w:color w:val="auto"/>
              </w:rPr>
              <w:t>13/02/2017</w:t>
            </w:r>
          </w:p>
        </w:tc>
        <w:tc>
          <w:tcPr>
            <w:tcW w:w="2473" w:type="pct"/>
          </w:tcPr>
          <w:p w:rsidR="000B237A" w:rsidRPr="004F2402" w:rsidRDefault="00495D37" w:rsidP="00275A4E">
            <w:pPr>
              <w:autoSpaceDE/>
              <w:autoSpaceDN/>
              <w:adjustRightInd/>
              <w:spacing w:after="0"/>
              <w:jc w:val="left"/>
              <w:rPr>
                <w:rFonts w:cstheme="minorBidi"/>
                <w:color w:val="auto"/>
                <w:szCs w:val="20"/>
              </w:rPr>
            </w:pPr>
            <w:r w:rsidRPr="004F2402">
              <w:rPr>
                <w:rFonts w:ascii="Calibri" w:eastAsiaTheme="majorEastAsia" w:hAnsi="Calibri" w:cstheme="majorBidi"/>
                <w:i/>
                <w:noProof/>
                <w:color w:val="0C4DA2"/>
              </w:rPr>
              <w:t>Pieteikumu iesniegšanas termiņš:</w:t>
            </w:r>
            <w:r w:rsidRPr="004F2402">
              <w:rPr>
                <w:rFonts w:cstheme="minorBidi"/>
                <w:color w:val="auto"/>
              </w:rPr>
              <w:t xml:space="preserve"> </w:t>
            </w:r>
            <w:r w:rsidR="00275A4E">
              <w:rPr>
                <w:rFonts w:cstheme="minorBidi"/>
                <w:color w:val="auto"/>
              </w:rPr>
              <w:t xml:space="preserve">13/03/2017 </w:t>
            </w:r>
            <w:r w:rsidRPr="004F2402">
              <w:rPr>
                <w:rFonts w:cstheme="minorBidi"/>
                <w:color w:val="auto"/>
              </w:rPr>
              <w:t>(23.59 CET, Valansjēnas vietējais laiks)</w:t>
            </w:r>
          </w:p>
        </w:tc>
      </w:tr>
      <w:tr w:rsidR="008A6960" w:rsidTr="00AD3C01">
        <w:tc>
          <w:tcPr>
            <w:tcW w:w="2527" w:type="pct"/>
          </w:tcPr>
          <w:p w:rsidR="000B237A" w:rsidRPr="004F2402" w:rsidRDefault="00495D37" w:rsidP="00AD3C01">
            <w:pPr>
              <w:autoSpaceDE/>
              <w:autoSpaceDN/>
              <w:adjustRightInd/>
              <w:spacing w:after="0"/>
              <w:jc w:val="left"/>
              <w:rPr>
                <w:rFonts w:cstheme="minorBidi"/>
                <w:color w:val="auto"/>
                <w:szCs w:val="20"/>
              </w:rPr>
            </w:pPr>
            <w:r w:rsidRPr="004F2402">
              <w:rPr>
                <w:rFonts w:ascii="Calibri" w:eastAsiaTheme="majorEastAsia" w:hAnsi="Calibri" w:cstheme="majorBidi"/>
                <w:i/>
                <w:noProof/>
                <w:color w:val="0C4DA2"/>
              </w:rPr>
              <w:t>Līguma veids:</w:t>
            </w:r>
            <w:r w:rsidRPr="004F2402">
              <w:rPr>
                <w:rFonts w:cstheme="minorBidi"/>
                <w:color w:val="auto"/>
              </w:rPr>
              <w:t xml:space="preserve"> Pagaidu darbinieks 2(f)</w:t>
            </w:r>
          </w:p>
          <w:p w:rsidR="000B237A" w:rsidRPr="004F2402" w:rsidRDefault="00495D37" w:rsidP="000B237A">
            <w:pPr>
              <w:autoSpaceDE/>
              <w:autoSpaceDN/>
              <w:adjustRightInd/>
              <w:spacing w:after="0"/>
              <w:jc w:val="left"/>
              <w:rPr>
                <w:rFonts w:cstheme="minorBidi"/>
                <w:color w:val="auto"/>
                <w:szCs w:val="20"/>
              </w:rPr>
            </w:pPr>
            <w:r w:rsidRPr="004F2402">
              <w:rPr>
                <w:rFonts w:ascii="Calibri" w:eastAsiaTheme="majorEastAsia" w:hAnsi="Calibri" w:cstheme="majorBidi"/>
                <w:i/>
                <w:noProof/>
                <w:color w:val="0C4DA2"/>
              </w:rPr>
              <w:t>Funkciju grupa un pakāpe:</w:t>
            </w:r>
            <w:r w:rsidRPr="004F2402">
              <w:rPr>
                <w:rFonts w:cstheme="minorBidi"/>
                <w:color w:val="auto"/>
              </w:rPr>
              <w:t xml:space="preserve"> </w:t>
            </w:r>
            <w:r w:rsidRPr="004F2402">
              <w:rPr>
                <w:rFonts w:cstheme="minorBidi"/>
                <w:color w:val="002034" w:themeColor="text1"/>
              </w:rPr>
              <w:t>AD8</w:t>
            </w:r>
          </w:p>
        </w:tc>
        <w:tc>
          <w:tcPr>
            <w:tcW w:w="2473" w:type="pct"/>
          </w:tcPr>
          <w:p w:rsidR="000B237A" w:rsidRPr="004F2402" w:rsidRDefault="00495D37" w:rsidP="00AD3C01">
            <w:pPr>
              <w:autoSpaceDE/>
              <w:autoSpaceDN/>
              <w:adjustRightInd/>
              <w:spacing w:after="0"/>
              <w:jc w:val="left"/>
              <w:rPr>
                <w:rFonts w:cstheme="minorBidi"/>
                <w:color w:val="auto"/>
                <w:szCs w:val="20"/>
              </w:rPr>
            </w:pPr>
            <w:r w:rsidRPr="004F2402">
              <w:rPr>
                <w:rFonts w:ascii="Calibri" w:eastAsiaTheme="majorEastAsia" w:hAnsi="Calibri" w:cstheme="majorBidi"/>
                <w:i/>
                <w:noProof/>
                <w:color w:val="0C4DA2"/>
              </w:rPr>
              <w:t>Nodarbinātības vieta:</w:t>
            </w:r>
            <w:r w:rsidRPr="004F2402">
              <w:rPr>
                <w:rFonts w:cstheme="minorBidi"/>
                <w:color w:val="auto"/>
              </w:rPr>
              <w:t xml:space="preserve"> Valansjēna, Francija</w:t>
            </w:r>
          </w:p>
        </w:tc>
      </w:tr>
      <w:tr w:rsidR="008A6960" w:rsidTr="00AD3C01">
        <w:tc>
          <w:tcPr>
            <w:tcW w:w="2527" w:type="pct"/>
          </w:tcPr>
          <w:p w:rsidR="000B237A" w:rsidRPr="004F2402" w:rsidRDefault="00495D37" w:rsidP="00AD3C01">
            <w:pPr>
              <w:tabs>
                <w:tab w:val="left" w:pos="-720"/>
              </w:tabs>
              <w:suppressAutoHyphens/>
              <w:autoSpaceDE/>
              <w:autoSpaceDN/>
              <w:adjustRightInd/>
              <w:spacing w:after="0"/>
              <w:rPr>
                <w:rFonts w:cstheme="minorBidi"/>
                <w:color w:val="auto"/>
                <w:szCs w:val="20"/>
              </w:rPr>
            </w:pPr>
            <w:r w:rsidRPr="004F2402">
              <w:rPr>
                <w:rFonts w:ascii="Calibri" w:eastAsiaTheme="majorEastAsia" w:hAnsi="Calibri" w:cstheme="majorBidi"/>
                <w:i/>
                <w:noProof/>
                <w:color w:val="0C4DA2"/>
              </w:rPr>
              <w:t>Līguma termiņš:</w:t>
            </w:r>
            <w:r w:rsidRPr="004F2402">
              <w:rPr>
                <w:rFonts w:cstheme="minorBidi"/>
                <w:color w:val="auto"/>
              </w:rPr>
              <w:t xml:space="preserve"> 4 gadi ar iespēju atjaunot uz noteiktu laiku, kas nepārsniedz 4 gadus. Ja līgumu atjauno otru reizi, tas kļūst par līgumu uz nenoteiktu laiku.</w:t>
            </w:r>
          </w:p>
        </w:tc>
        <w:tc>
          <w:tcPr>
            <w:tcW w:w="2473" w:type="pct"/>
          </w:tcPr>
          <w:p w:rsidR="000B237A" w:rsidRPr="004F2402" w:rsidRDefault="00495D37" w:rsidP="00FF2209">
            <w:pPr>
              <w:autoSpaceDE/>
              <w:autoSpaceDN/>
              <w:adjustRightInd/>
              <w:spacing w:after="0"/>
              <w:jc w:val="left"/>
              <w:rPr>
                <w:rFonts w:cstheme="minorBidi"/>
                <w:color w:val="auto"/>
                <w:szCs w:val="20"/>
              </w:rPr>
            </w:pPr>
            <w:r w:rsidRPr="004F2402">
              <w:rPr>
                <w:rFonts w:ascii="Calibri" w:eastAsiaTheme="majorEastAsia" w:hAnsi="Calibri" w:cstheme="majorBidi"/>
                <w:i/>
                <w:noProof/>
                <w:color w:val="0C4DA2"/>
              </w:rPr>
              <w:t>Mēneša pamatalga:</w:t>
            </w:r>
            <w:r w:rsidRPr="004F2402">
              <w:rPr>
                <w:rFonts w:cstheme="minorBidi"/>
                <w:b/>
                <w:color w:val="auto"/>
              </w:rPr>
              <w:t xml:space="preserve"> </w:t>
            </w:r>
            <w:r w:rsidRPr="004F2402">
              <w:rPr>
                <w:rFonts w:cstheme="minorBidi"/>
                <w:color w:val="002034" w:themeColor="text1"/>
              </w:rPr>
              <w:t>6502,76 EUR 1. pakāpē ar korekcijas koeficientu 13,8 % (no 1.7.2016.) plus attiecīgā gadījumā konkrēti pabalsti</w:t>
            </w:r>
          </w:p>
        </w:tc>
      </w:tr>
      <w:tr w:rsidR="008A6960" w:rsidTr="00AD3C01">
        <w:tc>
          <w:tcPr>
            <w:tcW w:w="5000" w:type="pct"/>
            <w:gridSpan w:val="2"/>
          </w:tcPr>
          <w:p w:rsidR="000B237A" w:rsidRPr="004F2402" w:rsidRDefault="00495D37" w:rsidP="00AD3C01">
            <w:pPr>
              <w:autoSpaceDE/>
              <w:autoSpaceDN/>
              <w:adjustRightInd/>
              <w:spacing w:after="0"/>
              <w:jc w:val="left"/>
              <w:rPr>
                <w:rFonts w:cstheme="minorBidi"/>
                <w:color w:val="auto"/>
                <w:szCs w:val="20"/>
              </w:rPr>
            </w:pPr>
            <w:r w:rsidRPr="004F2402">
              <w:rPr>
                <w:rFonts w:ascii="Calibri" w:eastAsiaTheme="majorEastAsia" w:hAnsi="Calibri" w:cstheme="majorBidi"/>
                <w:i/>
                <w:noProof/>
                <w:color w:val="0C4DA2"/>
              </w:rPr>
              <w:t>Struktūrvienība:</w:t>
            </w:r>
            <w:r w:rsidRPr="004F2402">
              <w:rPr>
                <w:rFonts w:cstheme="minorBidi"/>
                <w:color w:val="auto"/>
              </w:rPr>
              <w:t xml:space="preserve"> </w:t>
            </w:r>
            <w:r w:rsidRPr="004F2402">
              <w:rPr>
                <w:rFonts w:cstheme="minorBidi"/>
                <w:color w:val="002034" w:themeColor="text1"/>
              </w:rPr>
              <w:t>sk. turpmāk tekstā</w:t>
            </w:r>
          </w:p>
        </w:tc>
      </w:tr>
      <w:tr w:rsidR="008A6960" w:rsidTr="00AD3C01">
        <w:tc>
          <w:tcPr>
            <w:tcW w:w="2527" w:type="pct"/>
          </w:tcPr>
          <w:p w:rsidR="000B237A" w:rsidRPr="004F2402" w:rsidRDefault="00495D37" w:rsidP="00AD3C01">
            <w:pPr>
              <w:autoSpaceDE/>
              <w:autoSpaceDN/>
              <w:adjustRightInd/>
              <w:spacing w:after="0"/>
              <w:jc w:val="left"/>
              <w:rPr>
                <w:rFonts w:cstheme="minorBidi"/>
                <w:b/>
                <w:color w:val="auto"/>
                <w:szCs w:val="20"/>
              </w:rPr>
            </w:pPr>
            <w:r w:rsidRPr="004F2402">
              <w:rPr>
                <w:rFonts w:ascii="Calibri" w:eastAsiaTheme="majorEastAsia" w:hAnsi="Calibri" w:cstheme="majorBidi"/>
                <w:i/>
                <w:noProof/>
                <w:color w:val="0C4DA2"/>
              </w:rPr>
              <w:t xml:space="preserve">Pieteikumi jāsūta tikai pa e-pastu uz šādu adresi: </w:t>
            </w:r>
            <w:r w:rsidRPr="004F2402">
              <w:rPr>
                <w:rFonts w:cstheme="minorBidi"/>
                <w:color w:val="002034" w:themeColor="text1"/>
              </w:rPr>
              <w:t>jobs@era.europa.eu</w:t>
            </w:r>
          </w:p>
        </w:tc>
        <w:tc>
          <w:tcPr>
            <w:tcW w:w="2473" w:type="pct"/>
          </w:tcPr>
          <w:p w:rsidR="000B237A" w:rsidRPr="004F2402" w:rsidRDefault="00495D37" w:rsidP="009562F9">
            <w:pPr>
              <w:autoSpaceDE/>
              <w:autoSpaceDN/>
              <w:adjustRightInd/>
              <w:spacing w:after="0"/>
              <w:jc w:val="left"/>
              <w:rPr>
                <w:rFonts w:cstheme="minorBidi"/>
                <w:b/>
                <w:color w:val="auto"/>
                <w:szCs w:val="20"/>
              </w:rPr>
            </w:pPr>
            <w:r w:rsidRPr="004F2402">
              <w:rPr>
                <w:rFonts w:ascii="Calibri" w:eastAsiaTheme="majorEastAsia" w:hAnsi="Calibri" w:cstheme="majorBidi"/>
                <w:i/>
                <w:noProof/>
                <w:color w:val="0C4DA2"/>
              </w:rPr>
              <w:t>Rezerves saraksts spēkā līdz:</w:t>
            </w:r>
            <w:r w:rsidRPr="004F2402">
              <w:rPr>
                <w:rFonts w:cstheme="minorBidi"/>
                <w:b/>
                <w:color w:val="auto"/>
              </w:rPr>
              <w:t xml:space="preserve"> </w:t>
            </w:r>
            <w:r w:rsidRPr="004F2402">
              <w:rPr>
                <w:rFonts w:cstheme="minorBidi"/>
                <w:color w:val="002034" w:themeColor="text1"/>
              </w:rPr>
              <w:t>31.12.2018. (rezerves saraksta spēkā esamību var pagarināt)</w:t>
            </w:r>
          </w:p>
        </w:tc>
      </w:tr>
    </w:tbl>
    <w:p w:rsidR="000B237A" w:rsidRPr="004F2402" w:rsidRDefault="00275A4E" w:rsidP="000B237A">
      <w:pPr>
        <w:tabs>
          <w:tab w:val="left" w:pos="5355"/>
        </w:tabs>
        <w:autoSpaceDE/>
        <w:autoSpaceDN/>
        <w:adjustRightInd/>
        <w:spacing w:after="0"/>
        <w:jc w:val="left"/>
        <w:rPr>
          <w:rFonts w:cstheme="minorBidi"/>
          <w:color w:val="auto"/>
          <w:szCs w:val="22"/>
        </w:rPr>
      </w:pPr>
    </w:p>
    <w:p w:rsidR="000B237A" w:rsidRPr="004F2402" w:rsidRDefault="00275A4E"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8A6960" w:rsidTr="00AD3C01">
        <w:trPr>
          <w:trHeight w:val="247"/>
        </w:trPr>
        <w:tc>
          <w:tcPr>
            <w:tcW w:w="5000" w:type="pct"/>
            <w:shd w:val="clear" w:color="auto" w:fill="auto"/>
            <w:vAlign w:val="center"/>
          </w:tcPr>
          <w:p w:rsidR="000B237A" w:rsidRPr="004F2402" w:rsidRDefault="00495D37" w:rsidP="00AD3C01">
            <w:pPr>
              <w:autoSpaceDE/>
              <w:autoSpaceDN/>
              <w:adjustRightInd/>
              <w:spacing w:after="0"/>
              <w:jc w:val="left"/>
              <w:rPr>
                <w:rFonts w:cstheme="minorBidi"/>
                <w:i/>
                <w:color w:val="auto"/>
                <w:szCs w:val="22"/>
              </w:rPr>
            </w:pPr>
            <w:r w:rsidRPr="004F2402">
              <w:rPr>
                <w:rFonts w:cstheme="minorBidi"/>
                <w:i/>
                <w:color w:val="0C4DA2"/>
              </w:rPr>
              <w:t>AĢENTŪRA</w:t>
            </w:r>
          </w:p>
        </w:tc>
      </w:tr>
      <w:tr w:rsidR="008A6960" w:rsidTr="00AD3C01">
        <w:trPr>
          <w:trHeight w:val="2235"/>
        </w:trPr>
        <w:tc>
          <w:tcPr>
            <w:tcW w:w="5000" w:type="pct"/>
          </w:tcPr>
          <w:p w:rsidR="000B237A" w:rsidRPr="004F2402" w:rsidRDefault="00495D37" w:rsidP="00AD3C01">
            <w:pPr>
              <w:rPr>
                <w:color w:val="auto"/>
              </w:rPr>
            </w:pPr>
            <w:r w:rsidRPr="004F2402">
              <w:rPr>
                <w:color w:val="auto"/>
              </w:rPr>
              <w:t>Eiropas Savienības Dzelzceļu aģentūra (turpmāk "aģentūra") ir izveidota ar Eiropas Parlamenta un Padomes 2016. gada 11. maija Regulu (ES) 2016/796. Mūsu pamatuzdevums ir panākt, lai dzelzceļa sistēma darbotos labāk sabiedrības interesēs, un mēs to īstenojam, sniedzot ieguldījumu vienotas Eiropas dzelzceļa telpas bez robežām izveidē, garantējot augstu drošības līmeni, izstrādājot kopēju pieeju drošībai Eiropas vilcienu kontroles un komunikāciju sistēmā (</w:t>
            </w:r>
            <w:r w:rsidRPr="004F2402">
              <w:rPr>
                <w:i/>
                <w:color w:val="auto"/>
              </w:rPr>
              <w:t>ERTMS</w:t>
            </w:r>
            <w:r w:rsidRPr="004F2402">
              <w:rPr>
                <w:color w:val="auto"/>
              </w:rPr>
              <w:t xml:space="preserve">) un veicinot Eiropas dzelzceļa nozares klientu vienkāršotu piekļuvi sistēmai. Turklāt no 2019. gada aģentūra kļūs par Eiropas iestādi, kas dzelzceļa pārvadājumu uzņēmumiem izsniegs vienotus ES mēroga drošības sertifikātus, izsniegs ritekļu atļaujas darbībai vairāk nekā vienā valstī un piešķirs iepriekšēju apstiprinājumu </w:t>
            </w:r>
            <w:r w:rsidRPr="004F2402">
              <w:rPr>
                <w:i/>
                <w:color w:val="auto"/>
              </w:rPr>
              <w:t>ERTMS</w:t>
            </w:r>
            <w:r w:rsidRPr="004F2402">
              <w:rPr>
                <w:color w:val="auto"/>
              </w:rPr>
              <w:t xml:space="preserve"> infrastruktūrai. Aģentūra atrodas Valansjēnā (galvenais birojs) un Lillē (sanāksmju centrs), Francijā, un pašlaik nodarbina 160 darbiniekus.</w:t>
            </w:r>
          </w:p>
          <w:p w:rsidR="000B237A" w:rsidRPr="004F2402" w:rsidRDefault="00495D37" w:rsidP="00AD3C01">
            <w:pPr>
              <w:spacing w:after="0"/>
              <w:rPr>
                <w:rStyle w:val="Hyperlink"/>
                <w:color w:val="auto"/>
              </w:rPr>
            </w:pPr>
            <w:r w:rsidRPr="004F2402">
              <w:rPr>
                <w:color w:val="auto"/>
              </w:rPr>
              <w:t xml:space="preserve">Lai iegūtu plašāku informāciju par aģentūru, lūdzu, apmeklējiet mūsu tīmekļa vietni: </w:t>
            </w:r>
            <w:hyperlink r:id="rId13" w:history="1">
              <w:r w:rsidRPr="004F2402">
                <w:rPr>
                  <w:rStyle w:val="Hyperlink"/>
                  <w:color w:val="auto"/>
                </w:rPr>
                <w:t>http://www.era.europa.eu</w:t>
              </w:r>
            </w:hyperlink>
          </w:p>
          <w:p w:rsidR="000B237A" w:rsidRPr="004F2402" w:rsidRDefault="00275A4E" w:rsidP="00AD3C01">
            <w:pPr>
              <w:autoSpaceDE/>
              <w:autoSpaceDN/>
              <w:adjustRightInd/>
              <w:spacing w:after="0"/>
              <w:rPr>
                <w:rFonts w:cstheme="minorBidi"/>
                <w:color w:val="auto"/>
                <w:szCs w:val="22"/>
              </w:rPr>
            </w:pPr>
          </w:p>
        </w:tc>
      </w:tr>
    </w:tbl>
    <w:p w:rsidR="000B237A" w:rsidRPr="004F2402" w:rsidRDefault="00275A4E" w:rsidP="000B237A">
      <w:pPr>
        <w:autoSpaceDE/>
        <w:autoSpaceDN/>
        <w:adjustRightInd/>
        <w:spacing w:after="0"/>
        <w:jc w:val="left"/>
        <w:rPr>
          <w:rFonts w:cstheme="minorBidi"/>
          <w:color w:val="auto"/>
          <w:szCs w:val="22"/>
        </w:rPr>
      </w:pPr>
    </w:p>
    <w:p w:rsidR="000B237A" w:rsidRPr="004F2402" w:rsidRDefault="00275A4E"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8A6960" w:rsidTr="00AD3C01">
        <w:trPr>
          <w:trHeight w:val="239"/>
        </w:trPr>
        <w:tc>
          <w:tcPr>
            <w:tcW w:w="5000" w:type="pct"/>
            <w:shd w:val="clear" w:color="auto" w:fill="auto"/>
            <w:vAlign w:val="center"/>
          </w:tcPr>
          <w:p w:rsidR="000B237A" w:rsidRPr="004F2402" w:rsidRDefault="00495D37" w:rsidP="00AD3C01">
            <w:pPr>
              <w:autoSpaceDE/>
              <w:autoSpaceDN/>
              <w:adjustRightInd/>
              <w:spacing w:after="0"/>
              <w:jc w:val="left"/>
              <w:rPr>
                <w:rFonts w:cstheme="minorBidi"/>
                <w:i/>
                <w:color w:val="0C4DA2"/>
                <w:szCs w:val="22"/>
              </w:rPr>
            </w:pPr>
            <w:r w:rsidRPr="004F2402">
              <w:rPr>
                <w:rFonts w:cstheme="minorBidi"/>
                <w:i/>
                <w:color w:val="0C4DA2"/>
              </w:rPr>
              <w:t>PIETEIKŠANĀS PROCEDŪRA</w:t>
            </w:r>
          </w:p>
        </w:tc>
      </w:tr>
      <w:tr w:rsidR="008A6960" w:rsidTr="00AD3C01">
        <w:tc>
          <w:tcPr>
            <w:tcW w:w="5000" w:type="pct"/>
          </w:tcPr>
          <w:p w:rsidR="000B237A" w:rsidRPr="004F2402" w:rsidRDefault="00495D37" w:rsidP="00AD3C01">
            <w:pPr>
              <w:autoSpaceDE/>
              <w:autoSpaceDN/>
              <w:adjustRightInd/>
              <w:spacing w:after="0"/>
              <w:rPr>
                <w:rFonts w:cstheme="minorBidi"/>
                <w:color w:val="auto"/>
                <w:szCs w:val="20"/>
              </w:rPr>
            </w:pPr>
            <w:r w:rsidRPr="004F2402">
              <w:rPr>
                <w:rFonts w:cstheme="minorBidi"/>
                <w:color w:val="auto"/>
              </w:rPr>
              <w:t xml:space="preserve">Lai pieteikumi </w:t>
            </w:r>
            <w:r w:rsidRPr="004F2402">
              <w:rPr>
                <w:rFonts w:ascii="Calibri" w:eastAsiaTheme="majorEastAsia" w:hAnsi="Calibri" w:cstheme="majorBidi"/>
                <w:b/>
                <w:color w:val="auto"/>
                <w:sz w:val="24"/>
              </w:rPr>
              <w:t>būtu derīgi</w:t>
            </w:r>
            <w:r w:rsidRPr="004F2402">
              <w:rPr>
                <w:rFonts w:cstheme="minorBidi"/>
                <w:color w:val="auto"/>
              </w:rPr>
              <w:t>, kandidātiem jāiesniedz šādi dokumenti:</w:t>
            </w:r>
          </w:p>
          <w:p w:rsidR="000B237A" w:rsidRPr="004F2402" w:rsidRDefault="00495D37" w:rsidP="00AD3C01">
            <w:pPr>
              <w:pStyle w:val="ERAbulletpoint"/>
            </w:pPr>
            <w:r w:rsidRPr="004F2402">
              <w:t>detalizēts dzīves apraksts (tikai ES CV formātā). Lūdzu, izmantojiet šo saiti:</w:t>
            </w:r>
          </w:p>
          <w:p w:rsidR="000B237A" w:rsidRPr="004F2402" w:rsidRDefault="00275A4E" w:rsidP="00AD3C01">
            <w:pPr>
              <w:pStyle w:val="ERAbulletpoint"/>
              <w:numPr>
                <w:ilvl w:val="0"/>
                <w:numId w:val="0"/>
              </w:numPr>
              <w:ind w:left="851"/>
              <w:rPr>
                <w:szCs w:val="22"/>
              </w:rPr>
            </w:pPr>
            <w:hyperlink r:id="rId14" w:history="1">
              <w:r w:rsidR="00495D37" w:rsidRPr="004F2402">
                <w:rPr>
                  <w:u w:val="single"/>
                </w:rPr>
                <w:t>http://europass.cedefop.europa.eu/lv/documents/curriculum-vitae/templates-instructions</w:t>
              </w:r>
            </w:hyperlink>
          </w:p>
          <w:p w:rsidR="000B237A" w:rsidRPr="004F2402" w:rsidRDefault="00495D37" w:rsidP="00AD3C01">
            <w:pPr>
              <w:pStyle w:val="ERAbulletpoint"/>
            </w:pPr>
            <w:r w:rsidRPr="004F2402">
              <w:t>Motivācijas vēstule (ne vairāk kā 2 lappuses), kurā paskaidrots, kāpēc kandidāts ir ieinteresēts amatā un kāda izraudzīšanās gadījumā būtu viņa pievienotā vērtība aģentūrai;</w:t>
            </w:r>
          </w:p>
          <w:p w:rsidR="000B237A" w:rsidRPr="004F2402" w:rsidRDefault="00495D37" w:rsidP="00AD3C01">
            <w:pPr>
              <w:pStyle w:val="ERAbulletpoint"/>
            </w:pPr>
            <w:r w:rsidRPr="004F2402">
              <w:t>atbilstības tabula (sk. pielikumu).</w:t>
            </w:r>
          </w:p>
          <w:p w:rsidR="000B237A" w:rsidRPr="004F2402" w:rsidRDefault="00275A4E" w:rsidP="00AD3C01">
            <w:pPr>
              <w:spacing w:before="120" w:after="0"/>
              <w:contextualSpacing/>
              <w:jc w:val="left"/>
              <w:rPr>
                <w:rFonts w:cstheme="minorBidi"/>
                <w:color w:val="auto"/>
                <w:szCs w:val="20"/>
              </w:rPr>
            </w:pPr>
          </w:p>
          <w:p w:rsidR="000B237A" w:rsidRPr="004F2402" w:rsidRDefault="00495D37" w:rsidP="00AD3C01">
            <w:pPr>
              <w:autoSpaceDE/>
              <w:autoSpaceDN/>
              <w:adjustRightInd/>
              <w:spacing w:after="0"/>
              <w:rPr>
                <w:rFonts w:eastAsiaTheme="majorEastAsia" w:cstheme="majorBidi"/>
                <w:b/>
                <w:bCs/>
                <w:color w:val="auto"/>
                <w:szCs w:val="22"/>
              </w:rPr>
            </w:pPr>
            <w:r w:rsidRPr="004F2402">
              <w:rPr>
                <w:rFonts w:eastAsiaTheme="majorEastAsia" w:cstheme="majorBidi"/>
                <w:b/>
                <w:color w:val="auto"/>
              </w:rPr>
              <w:t>Kandidātus, kas nav izpildījuši iepriekš minētos norādījumus, izslēdz no atlases procedūras.</w:t>
            </w:r>
          </w:p>
          <w:p w:rsidR="000B237A" w:rsidRPr="004F2402" w:rsidRDefault="00275A4E" w:rsidP="00AD3C01">
            <w:pPr>
              <w:autoSpaceDE/>
              <w:autoSpaceDN/>
              <w:adjustRightInd/>
              <w:spacing w:after="0"/>
              <w:rPr>
                <w:rFonts w:cstheme="minorBidi"/>
                <w:b/>
                <w:color w:val="auto"/>
                <w:szCs w:val="20"/>
              </w:rPr>
            </w:pPr>
          </w:p>
          <w:p w:rsidR="000B237A" w:rsidRPr="004F2402" w:rsidRDefault="00495D37" w:rsidP="00AD3C01">
            <w:pPr>
              <w:autoSpaceDE/>
              <w:autoSpaceDN/>
              <w:adjustRightInd/>
              <w:spacing w:after="0"/>
              <w:rPr>
                <w:rFonts w:cstheme="minorBidi"/>
                <w:color w:val="auto"/>
                <w:szCs w:val="20"/>
              </w:rPr>
            </w:pPr>
            <w:r w:rsidRPr="004F2402">
              <w:rPr>
                <w:rFonts w:cstheme="minorBidi"/>
                <w:color w:val="auto"/>
              </w:rPr>
              <w:t>Tā kā aģentūras darba valoda ir angļu valoda, kandidātiem iesaka pieteikties angļu valodā, lai sekmētu atlases procesu.</w:t>
            </w:r>
          </w:p>
          <w:p w:rsidR="000B237A" w:rsidRPr="004F2402" w:rsidRDefault="00495D37" w:rsidP="00AD3C01">
            <w:pPr>
              <w:autoSpaceDE/>
              <w:autoSpaceDN/>
              <w:adjustRightInd/>
              <w:spacing w:after="0"/>
              <w:rPr>
                <w:rFonts w:cstheme="minorBidi"/>
                <w:color w:val="auto"/>
                <w:szCs w:val="20"/>
              </w:rPr>
            </w:pPr>
            <w:r w:rsidRPr="004F2402">
              <w:t xml:space="preserve">Pieteikumi jāsūta pa e-pastu uz pastkasti </w:t>
            </w:r>
            <w:hyperlink r:id="rId15" w:history="1">
              <w:r w:rsidRPr="004F2402">
                <w:rPr>
                  <w:rFonts w:cstheme="minorBidi"/>
                  <w:b/>
                  <w:color w:val="auto"/>
                  <w:u w:val="single"/>
                </w:rPr>
                <w:t>jobs@era.europa.eu</w:t>
              </w:r>
            </w:hyperlink>
            <w:r w:rsidRPr="004F2402">
              <w:t xml:space="preserve"> ne vēlāk kā līdz </w:t>
            </w:r>
            <w:r w:rsidR="00275A4E">
              <w:rPr>
                <w:b/>
              </w:rPr>
              <w:t>13/03/</w:t>
            </w:r>
            <w:bookmarkStart w:id="0" w:name="_GoBack"/>
            <w:bookmarkEnd w:id="0"/>
            <w:r w:rsidRPr="004F2402">
              <w:rPr>
                <w:b/>
              </w:rPr>
              <w:t>2017.</w:t>
            </w:r>
            <w:r w:rsidRPr="004F2402">
              <w:t xml:space="preserve"> plkst. 23.59 CET (Valansjēnas vietējais laiks), </w:t>
            </w:r>
            <w:r w:rsidRPr="004F2402">
              <w:rPr>
                <w:b/>
              </w:rPr>
              <w:t>tēmas rindiņā skaidri norādot uzaicinājuma iesniegt pieteikumus atsauces numuru</w:t>
            </w:r>
            <w:r w:rsidRPr="004F2402">
              <w:t>.</w:t>
            </w:r>
          </w:p>
          <w:p w:rsidR="000B237A" w:rsidRPr="004F2402" w:rsidRDefault="00275A4E" w:rsidP="00AD3C01">
            <w:pPr>
              <w:autoSpaceDE/>
              <w:autoSpaceDN/>
              <w:adjustRightInd/>
              <w:spacing w:after="0"/>
              <w:rPr>
                <w:rFonts w:cstheme="minorBidi"/>
                <w:color w:val="auto"/>
                <w:szCs w:val="20"/>
              </w:rPr>
            </w:pPr>
          </w:p>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Lūdzu, ņemiet vērā, ka pieteikumus, kas iesniegti pa faksu vai pastu, neņems vērā.</w:t>
            </w:r>
          </w:p>
          <w:p w:rsidR="000B237A" w:rsidRPr="004F2402" w:rsidRDefault="00275A4E" w:rsidP="00AD3C01">
            <w:pPr>
              <w:autoSpaceDE/>
              <w:autoSpaceDN/>
              <w:adjustRightInd/>
              <w:spacing w:after="0"/>
              <w:rPr>
                <w:rFonts w:cstheme="minorBidi"/>
                <w:color w:val="auto"/>
                <w:szCs w:val="22"/>
              </w:rPr>
            </w:pPr>
          </w:p>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Ja kādā procedūras posmā tiek konstatēts, ka kandidāta sniegtā informācija ir nepareiza, attiecīgo kandidātu var diskvalificēt.</w:t>
            </w:r>
          </w:p>
          <w:p w:rsidR="000B237A" w:rsidRPr="004F2402" w:rsidRDefault="00275A4E" w:rsidP="00AD3C01">
            <w:pPr>
              <w:autoSpaceDE/>
              <w:autoSpaceDN/>
              <w:adjustRightInd/>
              <w:spacing w:after="0"/>
              <w:rPr>
                <w:rFonts w:cstheme="minorBidi"/>
                <w:color w:val="auto"/>
                <w:szCs w:val="22"/>
              </w:rPr>
            </w:pPr>
          </w:p>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Kandidātiem ir aizliegts tieši vai netieši sazināties ar Atlases komitejas locekļiem, kā arī to darīt viņu vārdā ir aizliegts jebkurai citai personai. Iestādei, kas ir pilnvarota slēgt līgumus (turpmāk "</w:t>
            </w:r>
            <w:r w:rsidRPr="004F2402">
              <w:rPr>
                <w:rFonts w:cstheme="minorBidi"/>
                <w:i/>
                <w:color w:val="auto"/>
              </w:rPr>
              <w:t>AACC</w:t>
            </w:r>
            <w:r w:rsidRPr="004F2402">
              <w:rPr>
                <w:rFonts w:cstheme="minorBidi"/>
                <w:color w:val="auto"/>
              </w:rPr>
              <w:t>"), ir tiesības diskvalificēt ikvienu kandidātu, kurš neievēro šo norādījumu.</w:t>
            </w:r>
          </w:p>
          <w:p w:rsidR="000B237A" w:rsidRPr="004F2402" w:rsidRDefault="00275A4E" w:rsidP="00AD3C01">
            <w:pPr>
              <w:autoSpaceDE/>
              <w:autoSpaceDN/>
              <w:adjustRightInd/>
              <w:spacing w:after="0"/>
              <w:rPr>
                <w:rFonts w:cstheme="minorBidi"/>
                <w:color w:val="auto"/>
                <w:szCs w:val="22"/>
              </w:rPr>
            </w:pPr>
          </w:p>
          <w:p w:rsidR="000B237A" w:rsidRPr="004F2402" w:rsidRDefault="00495D37" w:rsidP="00AD3C01">
            <w:pPr>
              <w:autoSpaceDE/>
              <w:autoSpaceDN/>
              <w:adjustRightInd/>
              <w:spacing w:after="0"/>
              <w:rPr>
                <w:rFonts w:cstheme="minorBidi"/>
                <w:color w:val="auto"/>
                <w:szCs w:val="20"/>
              </w:rPr>
            </w:pPr>
            <w:r w:rsidRPr="004F2402">
              <w:rPr>
                <w:rFonts w:cstheme="minorBidi"/>
                <w:color w:val="auto"/>
              </w:rPr>
              <w:t xml:space="preserve">Izveidos rezerves sarakstu, kas būs spēkā līdz </w:t>
            </w:r>
            <w:r w:rsidRPr="004F2402">
              <w:rPr>
                <w:rFonts w:cstheme="minorBidi"/>
                <w:b/>
                <w:color w:val="auto"/>
              </w:rPr>
              <w:t>31.12.2018.</w:t>
            </w:r>
            <w:r w:rsidRPr="004F2402">
              <w:rPr>
                <w:rFonts w:cstheme="minorBidi"/>
                <w:color w:val="auto"/>
              </w:rPr>
              <w:t xml:space="preserve"> Ja </w:t>
            </w:r>
            <w:r w:rsidRPr="004F2402">
              <w:rPr>
                <w:rFonts w:cstheme="minorBidi"/>
                <w:i/>
                <w:color w:val="auto"/>
              </w:rPr>
              <w:t>AACC</w:t>
            </w:r>
            <w:r w:rsidRPr="004F2402">
              <w:rPr>
                <w:rFonts w:cstheme="minorBidi"/>
                <w:color w:val="auto"/>
              </w:rPr>
              <w:t xml:space="preserve"> tā nolemj, rezerves saraksta spēkā esamību var pagarināt. Rezerves sarakstu var izmantot, lai kandidātus pieņemtu darbā citos amatos, kuriem ir tāds pats profils kā iepriekš aprakstītajam amatam.</w:t>
            </w:r>
          </w:p>
          <w:p w:rsidR="000B237A" w:rsidRPr="004F2402" w:rsidRDefault="00275A4E" w:rsidP="00AD3C01">
            <w:pPr>
              <w:autoSpaceDE/>
              <w:autoSpaceDN/>
              <w:adjustRightInd/>
              <w:spacing w:after="0"/>
              <w:rPr>
                <w:rFonts w:cstheme="minorBidi"/>
                <w:color w:val="auto"/>
                <w:szCs w:val="20"/>
              </w:rPr>
            </w:pPr>
          </w:p>
          <w:p w:rsidR="000B237A" w:rsidRPr="004F2402" w:rsidRDefault="00495D37" w:rsidP="00AD3C01">
            <w:pPr>
              <w:keepNext/>
              <w:keepLines/>
              <w:autoSpaceDE/>
              <w:autoSpaceDN/>
              <w:adjustRightInd/>
              <w:spacing w:after="0"/>
              <w:outlineLvl w:val="3"/>
              <w:rPr>
                <w:rFonts w:eastAsiaTheme="majorEastAsia" w:cstheme="majorBidi"/>
                <w:b/>
                <w:bCs/>
                <w:iCs/>
                <w:noProof/>
                <w:color w:val="auto"/>
                <w:szCs w:val="22"/>
              </w:rPr>
            </w:pPr>
            <w:r w:rsidRPr="004F2402">
              <w:rPr>
                <w:rFonts w:eastAsiaTheme="majorEastAsia" w:cstheme="majorBidi"/>
                <w:b/>
                <w:noProof/>
                <w:color w:val="auto"/>
              </w:rPr>
              <w:t>Lūdzu, ņemiet vērā, ka sakarā ar lielo pieteikumu skaitu, ko mēs varētu saņemt līdz pieteikšanās termiņa beigām, sistēmā var rasties problēmas, apstrādājot lielu datu apjomu. Tāpēc kandidātiem iesakām sūtīt pieteikumus pietiekami laicīgi, negaidot termiņa beigas.</w:t>
            </w:r>
          </w:p>
          <w:p w:rsidR="000B237A" w:rsidRPr="004F2402" w:rsidRDefault="00275A4E" w:rsidP="00AD3C01">
            <w:pPr>
              <w:autoSpaceDE/>
              <w:autoSpaceDN/>
              <w:adjustRightInd/>
              <w:spacing w:after="0"/>
              <w:rPr>
                <w:rFonts w:cstheme="minorBidi"/>
                <w:b/>
                <w:color w:val="auto"/>
                <w:szCs w:val="20"/>
              </w:rPr>
            </w:pPr>
          </w:p>
          <w:p w:rsidR="000B237A" w:rsidRPr="004F2402" w:rsidRDefault="00495D37" w:rsidP="00AD3C01">
            <w:pPr>
              <w:autoSpaceDE/>
              <w:autoSpaceDN/>
              <w:adjustRightInd/>
              <w:spacing w:after="0"/>
              <w:rPr>
                <w:rFonts w:cstheme="minorBidi"/>
                <w:color w:val="auto"/>
                <w:szCs w:val="22"/>
              </w:rPr>
            </w:pPr>
            <w:r w:rsidRPr="004F2402">
              <w:rPr>
                <w:rFonts w:cstheme="minorBidi"/>
                <w:b/>
                <w:color w:val="auto"/>
              </w:rPr>
              <w:t>Svarīgi!</w:t>
            </w:r>
            <w:r w:rsidRPr="004F2402">
              <w:rPr>
                <w:rFonts w:cstheme="minorBidi"/>
                <w:color w:val="auto"/>
              </w:rPr>
              <w:t xml:space="preserve"> Apliecinoši dokumenti (piemēram, grādu/diplomu apliecinātas kopijas, pieredzes pierādījumi utt.) šajā posmā NAV jāsūta, taču pēc pieprasījuma var būt jāiesniedz procedūras vēlākā posmā. Dokumentus kandidātiem atpakaļ nesūta.</w:t>
            </w:r>
          </w:p>
          <w:p w:rsidR="000B237A" w:rsidRPr="004F2402" w:rsidRDefault="00275A4E" w:rsidP="00AD3C01">
            <w:pPr>
              <w:autoSpaceDE/>
              <w:autoSpaceDN/>
              <w:adjustRightInd/>
              <w:spacing w:after="0"/>
              <w:rPr>
                <w:rFonts w:cstheme="minorBidi"/>
                <w:color w:val="auto"/>
                <w:szCs w:val="20"/>
              </w:rPr>
            </w:pPr>
          </w:p>
        </w:tc>
      </w:tr>
    </w:tbl>
    <w:p w:rsidR="000B237A" w:rsidRPr="004F2402" w:rsidRDefault="00275A4E" w:rsidP="000B237A">
      <w:pPr>
        <w:autoSpaceDE/>
        <w:autoSpaceDN/>
        <w:adjustRightInd/>
        <w:spacing w:after="0"/>
        <w:jc w:val="left"/>
        <w:rPr>
          <w:rFonts w:cstheme="minorBidi"/>
          <w:color w:val="auto"/>
          <w:szCs w:val="20"/>
        </w:rPr>
      </w:pPr>
    </w:p>
    <w:p w:rsidR="000B237A" w:rsidRPr="004F2402" w:rsidRDefault="00275A4E"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8A6960" w:rsidTr="00AD3C01">
        <w:trPr>
          <w:trHeight w:val="235"/>
        </w:trPr>
        <w:tc>
          <w:tcPr>
            <w:tcW w:w="5000" w:type="pct"/>
            <w:shd w:val="clear" w:color="auto" w:fill="auto"/>
            <w:vAlign w:val="center"/>
          </w:tcPr>
          <w:p w:rsidR="000B237A" w:rsidRPr="004F2402" w:rsidRDefault="00495D37" w:rsidP="00AD3C01">
            <w:pPr>
              <w:autoSpaceDE/>
              <w:autoSpaceDN/>
              <w:adjustRightInd/>
              <w:spacing w:after="0"/>
              <w:jc w:val="left"/>
              <w:rPr>
                <w:rFonts w:cstheme="minorBidi"/>
                <w:i/>
                <w:color w:val="0C4DA2"/>
                <w:szCs w:val="22"/>
              </w:rPr>
            </w:pPr>
            <w:r w:rsidRPr="004F2402">
              <w:rPr>
                <w:rFonts w:cstheme="minorBidi"/>
                <w:i/>
                <w:color w:val="0C4DA2"/>
              </w:rPr>
              <w:t>ATLASES PROCEDŪRA</w:t>
            </w:r>
          </w:p>
        </w:tc>
      </w:tr>
      <w:tr w:rsidR="008A6960" w:rsidTr="00AD3C01">
        <w:trPr>
          <w:trHeight w:val="1125"/>
        </w:trPr>
        <w:tc>
          <w:tcPr>
            <w:tcW w:w="5000" w:type="pct"/>
          </w:tcPr>
          <w:p w:rsidR="000B237A" w:rsidRPr="004F2402" w:rsidRDefault="00495D37" w:rsidP="00AD3C01">
            <w:pPr>
              <w:autoSpaceDE/>
              <w:autoSpaceDN/>
              <w:adjustRightInd/>
              <w:rPr>
                <w:rFonts w:cstheme="minorBidi"/>
                <w:color w:val="auto"/>
                <w:szCs w:val="22"/>
              </w:rPr>
            </w:pPr>
            <w:r w:rsidRPr="004F2402">
              <w:rPr>
                <w:rFonts w:cstheme="minorBidi"/>
                <w:color w:val="auto"/>
              </w:rPr>
              <w:t>Atlasi organizē, kā norādīts turpmāk.</w:t>
            </w:r>
          </w:p>
          <w:p w:rsidR="000B237A" w:rsidRPr="004F2402" w:rsidRDefault="00495D37" w:rsidP="000B237A">
            <w:pPr>
              <w:numPr>
                <w:ilvl w:val="0"/>
                <w:numId w:val="19"/>
              </w:numPr>
              <w:autoSpaceDE/>
              <w:autoSpaceDN/>
              <w:adjustRightInd/>
              <w:spacing w:after="0" w:line="240" w:lineRule="exact"/>
              <w:ind w:left="896" w:hanging="357"/>
              <w:rPr>
                <w:rFonts w:cstheme="minorBidi"/>
                <w:color w:val="auto"/>
                <w:szCs w:val="22"/>
              </w:rPr>
            </w:pPr>
            <w:r w:rsidRPr="004F2402">
              <w:rPr>
                <w:rFonts w:cstheme="minorBidi"/>
                <w:color w:val="auto"/>
              </w:rPr>
              <w:t>Atlases komiteja pārbauda visu pieteikumu derīgumu un atbilstības kritērijus.</w:t>
            </w:r>
          </w:p>
          <w:p w:rsidR="000B237A" w:rsidRPr="004F2402" w:rsidRDefault="00495D37" w:rsidP="000B237A">
            <w:pPr>
              <w:numPr>
                <w:ilvl w:val="0"/>
                <w:numId w:val="19"/>
              </w:numPr>
              <w:autoSpaceDE/>
              <w:autoSpaceDN/>
              <w:adjustRightInd/>
              <w:spacing w:after="0" w:line="240" w:lineRule="exact"/>
              <w:ind w:left="896" w:hanging="357"/>
              <w:rPr>
                <w:rFonts w:cstheme="minorBidi"/>
                <w:color w:val="auto"/>
                <w:szCs w:val="22"/>
              </w:rPr>
            </w:pPr>
            <w:r w:rsidRPr="004F2402">
              <w:rPr>
                <w:rFonts w:cstheme="minorBidi"/>
                <w:color w:val="auto"/>
              </w:rPr>
              <w:t>Kandidātus, kas izpildījuši atbilstības kritērijus, vērtē saskaņā ar atlases kritērijiem.</w:t>
            </w:r>
          </w:p>
          <w:p w:rsidR="000B237A" w:rsidRPr="004F2402" w:rsidRDefault="00495D37" w:rsidP="000B237A">
            <w:pPr>
              <w:numPr>
                <w:ilvl w:val="0"/>
                <w:numId w:val="19"/>
              </w:numPr>
              <w:autoSpaceDE/>
              <w:autoSpaceDN/>
              <w:adjustRightInd/>
              <w:spacing w:after="0" w:line="240" w:lineRule="exact"/>
              <w:ind w:left="896" w:hanging="357"/>
              <w:rPr>
                <w:rFonts w:cstheme="minorBidi"/>
                <w:color w:val="auto"/>
                <w:szCs w:val="22"/>
              </w:rPr>
            </w:pPr>
            <w:r w:rsidRPr="004F2402">
              <w:rPr>
                <w:rFonts w:cstheme="minorBidi"/>
                <w:color w:val="auto"/>
              </w:rPr>
              <w:t>Atlases komiteja izvērtē atbilstošo kandidātu motivācijas vēstules un CV un izveido to kandidātu sarakstu, kuri vislabāk atbilst uzaicinājumā iesniegt pieteikumus minētajiem atlases kritērijiem.</w:t>
            </w:r>
          </w:p>
          <w:p w:rsidR="000B237A" w:rsidRPr="004F2402" w:rsidRDefault="00495D37" w:rsidP="000B237A">
            <w:pPr>
              <w:numPr>
                <w:ilvl w:val="0"/>
                <w:numId w:val="19"/>
              </w:numPr>
              <w:autoSpaceDE/>
              <w:autoSpaceDN/>
              <w:adjustRightInd/>
              <w:spacing w:after="0" w:line="240" w:lineRule="exact"/>
              <w:ind w:left="896" w:hanging="357"/>
              <w:rPr>
                <w:rFonts w:cstheme="minorBidi"/>
                <w:color w:val="auto"/>
                <w:szCs w:val="22"/>
              </w:rPr>
            </w:pPr>
            <w:r w:rsidRPr="004F2402">
              <w:rPr>
                <w:rFonts w:cstheme="minorBidi"/>
                <w:color w:val="auto"/>
              </w:rPr>
              <w:t>Kandidātus, kas atlases kritēriju pirmsatlases pārbaudē ieguvuši vislielāko punktu skaitu, uzaicina uz interviju.</w:t>
            </w:r>
          </w:p>
          <w:p w:rsidR="000B237A" w:rsidRPr="004F2402" w:rsidRDefault="00495D37" w:rsidP="000B237A">
            <w:pPr>
              <w:numPr>
                <w:ilvl w:val="0"/>
                <w:numId w:val="19"/>
              </w:numPr>
              <w:autoSpaceDE/>
              <w:autoSpaceDN/>
              <w:adjustRightInd/>
              <w:spacing w:after="0" w:line="240" w:lineRule="exact"/>
              <w:ind w:left="896" w:hanging="357"/>
              <w:rPr>
                <w:rFonts w:cstheme="minorBidi"/>
                <w:color w:val="auto"/>
                <w:szCs w:val="22"/>
              </w:rPr>
            </w:pPr>
            <w:r w:rsidRPr="004F2402">
              <w:rPr>
                <w:rFonts w:cstheme="minorBidi"/>
                <w:color w:val="auto"/>
              </w:rPr>
              <w:t>Atlases komiteja intervē un pārbauda atlasītos kandidātus.</w:t>
            </w:r>
          </w:p>
          <w:p w:rsidR="000B237A" w:rsidRPr="004F2402" w:rsidRDefault="00495D37" w:rsidP="000B237A">
            <w:pPr>
              <w:numPr>
                <w:ilvl w:val="0"/>
                <w:numId w:val="19"/>
              </w:numPr>
              <w:autoSpaceDE/>
              <w:autoSpaceDN/>
              <w:adjustRightInd/>
              <w:spacing w:after="0" w:line="240" w:lineRule="exact"/>
              <w:ind w:left="896" w:hanging="357"/>
              <w:rPr>
                <w:rFonts w:cstheme="minorBidi"/>
                <w:color w:val="auto"/>
                <w:szCs w:val="22"/>
              </w:rPr>
            </w:pPr>
            <w:r w:rsidRPr="004F2402">
              <w:rPr>
                <w:rFonts w:cstheme="minorBidi"/>
                <w:color w:val="auto"/>
              </w:rPr>
              <w:t>Rakstiskā pārbaude notiek angļu valodā.</w:t>
            </w:r>
          </w:p>
          <w:p w:rsidR="000B237A" w:rsidRPr="004F2402" w:rsidRDefault="00495D37" w:rsidP="000B237A">
            <w:pPr>
              <w:numPr>
                <w:ilvl w:val="0"/>
                <w:numId w:val="19"/>
              </w:numPr>
              <w:autoSpaceDE/>
              <w:autoSpaceDN/>
              <w:adjustRightInd/>
              <w:spacing w:after="0" w:line="240" w:lineRule="exact"/>
              <w:ind w:left="896" w:hanging="357"/>
              <w:rPr>
                <w:rFonts w:cstheme="minorBidi"/>
                <w:color w:val="auto"/>
                <w:szCs w:val="22"/>
              </w:rPr>
            </w:pPr>
            <w:r w:rsidRPr="004F2402">
              <w:rPr>
                <w:rFonts w:cstheme="minorBidi"/>
                <w:color w:val="auto"/>
              </w:rPr>
              <w:t>Intervija notiek angļu valodā. Ja kandidāta dzimtā valoda ir angļu valoda, intervijas laikā pārbauda CV norādītās otrās valodas zināšanas.</w:t>
            </w:r>
          </w:p>
          <w:p w:rsidR="000B237A" w:rsidRPr="004F2402" w:rsidRDefault="00495D37" w:rsidP="000B237A">
            <w:pPr>
              <w:numPr>
                <w:ilvl w:val="0"/>
                <w:numId w:val="19"/>
              </w:numPr>
              <w:autoSpaceDE/>
              <w:autoSpaceDN/>
              <w:adjustRightInd/>
              <w:spacing w:after="0" w:line="240" w:lineRule="exact"/>
              <w:ind w:left="896" w:hanging="357"/>
              <w:rPr>
                <w:rFonts w:cstheme="minorBidi"/>
                <w:color w:val="auto"/>
                <w:szCs w:val="22"/>
              </w:rPr>
            </w:pPr>
            <w:r w:rsidRPr="004F2402">
              <w:rPr>
                <w:rFonts w:cstheme="minorBidi"/>
                <w:color w:val="auto"/>
              </w:rPr>
              <w:t>Kandidātu lūgs iziet papildu novērtējumu specializētā novērtējuma centrā. Šis novērtējums notiek angļu valodā.</w:t>
            </w:r>
          </w:p>
          <w:p w:rsidR="000B237A" w:rsidRPr="004F2402" w:rsidRDefault="00495D37" w:rsidP="000B237A">
            <w:pPr>
              <w:numPr>
                <w:ilvl w:val="0"/>
                <w:numId w:val="19"/>
              </w:numPr>
              <w:autoSpaceDE/>
              <w:autoSpaceDN/>
              <w:adjustRightInd/>
              <w:spacing w:after="0" w:line="240" w:lineRule="exact"/>
              <w:ind w:left="896" w:hanging="357"/>
              <w:rPr>
                <w:rFonts w:cstheme="minorBidi"/>
                <w:color w:val="auto"/>
                <w:szCs w:val="22"/>
              </w:rPr>
            </w:pPr>
            <w:r w:rsidRPr="004F2402">
              <w:rPr>
                <w:rFonts w:cstheme="minorBidi"/>
                <w:color w:val="auto"/>
              </w:rPr>
              <w:t xml:space="preserve">Ņemot vērā interviju un rakstisko pārbaužu rezultātus, Atlases komiteja iesniedz </w:t>
            </w:r>
            <w:r w:rsidRPr="004F2402">
              <w:rPr>
                <w:rFonts w:cstheme="minorBidi"/>
                <w:i/>
                <w:color w:val="auto"/>
              </w:rPr>
              <w:t>AACC</w:t>
            </w:r>
            <w:r w:rsidRPr="004F2402">
              <w:rPr>
                <w:rFonts w:cstheme="minorBidi"/>
                <w:color w:val="auto"/>
              </w:rPr>
              <w:t xml:space="preserve"> piemēroto kandidātu sarakstu</w:t>
            </w:r>
            <w:r>
              <w:rPr>
                <w:rFonts w:cstheme="minorBidi"/>
                <w:color w:val="auto"/>
                <w:vertAlign w:val="superscript"/>
              </w:rPr>
              <w:footnoteReference w:id="6"/>
            </w:r>
            <w:r w:rsidRPr="004F2402">
              <w:rPr>
                <w:rFonts w:cstheme="minorBidi"/>
                <w:color w:val="auto"/>
              </w:rPr>
              <w:t>. Šajā sarakstā kandidātus sarindo alfabēta kārtībā, pievienojot detalizētu sarakstu ar intervijā un rakstiskajā pārbaudē iegūto punktu skaitu (attiecīgā gadījumā). Kandidātus, kuri intervijā un rakstiskajās pārbaudēs (attiecīgā gadījumā) ieguvuši nepieciešamo punktu skaitu, iekļauj rezerves sarakstā (attiecīgā gadījumā). Kandidātiem jāņem vērā, ka iekļaušana rezerves sarakstā negarantē pieņemšanu darbā.</w:t>
            </w:r>
          </w:p>
          <w:p w:rsidR="000B237A" w:rsidRPr="004F2402" w:rsidRDefault="00495D37" w:rsidP="000B237A">
            <w:pPr>
              <w:numPr>
                <w:ilvl w:val="0"/>
                <w:numId w:val="19"/>
              </w:numPr>
              <w:autoSpaceDE/>
              <w:autoSpaceDN/>
              <w:adjustRightInd/>
              <w:spacing w:after="0" w:line="240" w:lineRule="exact"/>
              <w:ind w:left="896" w:hanging="357"/>
              <w:rPr>
                <w:rFonts w:cstheme="minorBidi"/>
                <w:color w:val="auto"/>
                <w:szCs w:val="22"/>
              </w:rPr>
            </w:pPr>
            <w:r w:rsidRPr="004F2402">
              <w:rPr>
                <w:rFonts w:cstheme="minorBidi"/>
                <w:color w:val="auto"/>
              </w:rPr>
              <w:t xml:space="preserve">Pirms pagaidu darbinieka pieņemšanas darbā </w:t>
            </w:r>
            <w:r w:rsidRPr="004F2402">
              <w:rPr>
                <w:rFonts w:cstheme="minorBidi"/>
                <w:i/>
                <w:color w:val="auto"/>
              </w:rPr>
              <w:t>AACC</w:t>
            </w:r>
            <w:r w:rsidRPr="004F2402">
              <w:rPr>
                <w:rFonts w:cstheme="minorBidi"/>
                <w:color w:val="auto"/>
              </w:rPr>
              <w:t xml:space="preserve"> pārbauda, vai kandidātam nav personīgu interešu, kas varētu ietekmēt viņa neatkarību, vai cita interešu konflikta. Kandidāts informē </w:t>
            </w:r>
            <w:r w:rsidRPr="004F2402">
              <w:rPr>
                <w:rFonts w:cstheme="minorBidi"/>
                <w:i/>
                <w:color w:val="auto"/>
              </w:rPr>
              <w:t>AACC</w:t>
            </w:r>
            <w:r w:rsidRPr="004F2402">
              <w:rPr>
                <w:rFonts w:cstheme="minorBidi"/>
                <w:color w:val="auto"/>
              </w:rPr>
              <w:t xml:space="preserve"> par jebkuru faktisku vai iespējamu interešu konfliktu, izmantojot īpašu veidlapu. Vajadzības gadījumā </w:t>
            </w:r>
            <w:r w:rsidRPr="004F2402">
              <w:rPr>
                <w:rFonts w:cstheme="minorBidi"/>
                <w:i/>
                <w:color w:val="auto"/>
              </w:rPr>
              <w:t>AACC</w:t>
            </w:r>
            <w:r w:rsidRPr="004F2402">
              <w:rPr>
                <w:rFonts w:cstheme="minorBidi"/>
                <w:color w:val="auto"/>
              </w:rPr>
              <w:t xml:space="preserve"> veic jebkādus piemērotus pasākumus.</w:t>
            </w:r>
          </w:p>
          <w:p w:rsidR="000B237A" w:rsidRPr="004F2402" w:rsidRDefault="00495D37" w:rsidP="000B237A">
            <w:pPr>
              <w:numPr>
                <w:ilvl w:val="0"/>
                <w:numId w:val="19"/>
              </w:numPr>
              <w:autoSpaceDE/>
              <w:autoSpaceDN/>
              <w:adjustRightInd/>
              <w:spacing w:after="0" w:line="240" w:lineRule="exact"/>
              <w:ind w:left="896" w:hanging="357"/>
              <w:rPr>
                <w:rFonts w:cstheme="minorBidi"/>
                <w:color w:val="auto"/>
                <w:szCs w:val="22"/>
              </w:rPr>
            </w:pPr>
            <w:r w:rsidRPr="004F2402">
              <w:rPr>
                <w:rFonts w:cstheme="minorBidi"/>
                <w:color w:val="auto"/>
              </w:rPr>
              <w:t xml:space="preserve">Rezerves saraksts ir spēkā līdz 31.12.2018. Tā derīguma termiņu var pagarināt ar </w:t>
            </w:r>
            <w:r w:rsidRPr="004F2402">
              <w:rPr>
                <w:rFonts w:cstheme="minorBidi"/>
                <w:i/>
                <w:color w:val="auto"/>
              </w:rPr>
              <w:t>AACC</w:t>
            </w:r>
            <w:r w:rsidRPr="004F2402">
              <w:rPr>
                <w:rFonts w:cstheme="minorBidi"/>
                <w:color w:val="auto"/>
              </w:rPr>
              <w:t xml:space="preserve"> lēmumu.</w:t>
            </w:r>
          </w:p>
          <w:p w:rsidR="000B237A" w:rsidRPr="004F2402" w:rsidRDefault="00495D37" w:rsidP="000B237A">
            <w:pPr>
              <w:numPr>
                <w:ilvl w:val="0"/>
                <w:numId w:val="19"/>
              </w:numPr>
              <w:autoSpaceDE/>
              <w:autoSpaceDN/>
              <w:adjustRightInd/>
              <w:spacing w:after="0" w:line="240" w:lineRule="exact"/>
              <w:ind w:left="896" w:hanging="357"/>
              <w:rPr>
                <w:rFonts w:cstheme="minorBidi"/>
                <w:color w:val="auto"/>
                <w:szCs w:val="22"/>
              </w:rPr>
            </w:pPr>
            <w:r w:rsidRPr="004F2402">
              <w:rPr>
                <w:rFonts w:cstheme="minorBidi"/>
                <w:color w:val="auto"/>
              </w:rPr>
              <w:t xml:space="preserve">Piemērotos kandidātus pieņem darbā saskaņā ar </w:t>
            </w:r>
            <w:r w:rsidRPr="004F2402">
              <w:rPr>
                <w:rFonts w:cstheme="minorBidi"/>
                <w:i/>
                <w:color w:val="auto"/>
              </w:rPr>
              <w:t>AACC</w:t>
            </w:r>
            <w:r w:rsidRPr="004F2402">
              <w:rPr>
                <w:rFonts w:cstheme="minorBidi"/>
                <w:color w:val="auto"/>
              </w:rPr>
              <w:t xml:space="preserve"> lēmumu. Pirms amata piedāvāšanas kandidātiem, kuri iekļauti rezerves sarakstā, var lūgt piedalīties intervijā ar izpilddirektoru.</w:t>
            </w:r>
          </w:p>
          <w:p w:rsidR="000B237A" w:rsidRPr="004F2402" w:rsidRDefault="00275A4E" w:rsidP="00AD3C01">
            <w:pPr>
              <w:autoSpaceDE/>
              <w:autoSpaceDN/>
              <w:adjustRightInd/>
              <w:spacing w:after="0" w:line="240" w:lineRule="exact"/>
              <w:jc w:val="left"/>
              <w:rPr>
                <w:rFonts w:cstheme="minorBidi"/>
                <w:color w:val="auto"/>
                <w:szCs w:val="20"/>
              </w:rPr>
            </w:pPr>
          </w:p>
        </w:tc>
      </w:tr>
    </w:tbl>
    <w:p w:rsidR="000B237A" w:rsidRPr="004F2402" w:rsidRDefault="00275A4E" w:rsidP="000B237A">
      <w:pPr>
        <w:autoSpaceDE/>
        <w:autoSpaceDN/>
        <w:adjustRightInd/>
        <w:spacing w:after="0"/>
        <w:jc w:val="left"/>
        <w:rPr>
          <w:rFonts w:cstheme="minorBidi"/>
          <w:color w:val="auto"/>
          <w:szCs w:val="22"/>
        </w:rPr>
      </w:pPr>
    </w:p>
    <w:p w:rsidR="000B237A" w:rsidRPr="004F2402" w:rsidRDefault="00275A4E"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8A6960" w:rsidTr="00AD3C01">
        <w:trPr>
          <w:trHeight w:val="235"/>
        </w:trPr>
        <w:tc>
          <w:tcPr>
            <w:tcW w:w="5000" w:type="pct"/>
            <w:gridSpan w:val="2"/>
            <w:shd w:val="clear" w:color="auto" w:fill="auto"/>
            <w:vAlign w:val="center"/>
          </w:tcPr>
          <w:p w:rsidR="000B237A" w:rsidRPr="004F2402" w:rsidRDefault="00495D37" w:rsidP="00AD3C01">
            <w:pPr>
              <w:autoSpaceDE/>
              <w:autoSpaceDN/>
              <w:adjustRightInd/>
              <w:spacing w:after="0"/>
              <w:jc w:val="left"/>
              <w:rPr>
                <w:rFonts w:cstheme="minorBidi"/>
                <w:i/>
                <w:color w:val="0C4DA2"/>
                <w:szCs w:val="22"/>
              </w:rPr>
            </w:pPr>
            <w:r w:rsidRPr="004F2402">
              <w:rPr>
                <w:rFonts w:cstheme="minorBidi"/>
                <w:i/>
                <w:color w:val="0C4DA2"/>
              </w:rPr>
              <w:t>NODARBINĀŠANAS KĀRTĪBAS KOPSAVILKUMS</w:t>
            </w:r>
          </w:p>
        </w:tc>
      </w:tr>
      <w:tr w:rsidR="008A6960" w:rsidTr="00AD3C01">
        <w:tc>
          <w:tcPr>
            <w:tcW w:w="2574" w:type="pct"/>
          </w:tcPr>
          <w:p w:rsidR="000B237A" w:rsidRPr="004F2402" w:rsidRDefault="00495D37" w:rsidP="00AD3C01">
            <w:pPr>
              <w:autoSpaceDE/>
              <w:autoSpaceDN/>
              <w:adjustRightInd/>
              <w:rPr>
                <w:rFonts w:cstheme="minorBidi"/>
                <w:color w:val="auto"/>
                <w:szCs w:val="22"/>
              </w:rPr>
            </w:pPr>
            <w:r w:rsidRPr="004F2402">
              <w:rPr>
                <w:rFonts w:cstheme="minorBidi"/>
                <w:color w:val="auto"/>
              </w:rPr>
              <w:t>1. Algas neapliek ar valsts nodokļiem, bet to vietā ietur Eiropas Savienības nodokli ienākumu gūšanas vietā.</w:t>
            </w:r>
          </w:p>
          <w:p w:rsidR="000B237A" w:rsidRPr="004F2402" w:rsidRDefault="00495D37" w:rsidP="00AD3C01">
            <w:pPr>
              <w:autoSpaceDE/>
              <w:autoSpaceDN/>
              <w:adjustRightInd/>
              <w:rPr>
                <w:rFonts w:cstheme="minorBidi"/>
                <w:color w:val="auto"/>
                <w:szCs w:val="22"/>
              </w:rPr>
            </w:pPr>
            <w:r w:rsidRPr="004F2402">
              <w:rPr>
                <w:rFonts w:cstheme="minorBidi"/>
                <w:color w:val="auto"/>
              </w:rPr>
              <w:t>2. Tiesības saņemt ikgadējo atvaļinājumu divas dienas par katru kalendāro mēnesi un papildu dienas par vecumu un kategoriju, kā arī 2 ½ dienas ārvalstu darbiniekiem un vidēji 16 valsts svētku dienas gadā.</w:t>
            </w:r>
          </w:p>
          <w:p w:rsidR="000B237A" w:rsidRPr="004F2402" w:rsidRDefault="00495D37" w:rsidP="00AD3C01">
            <w:pPr>
              <w:autoSpaceDE/>
              <w:autoSpaceDN/>
              <w:adjustRightInd/>
              <w:rPr>
                <w:rFonts w:cstheme="minorBidi"/>
                <w:color w:val="auto"/>
                <w:szCs w:val="22"/>
              </w:rPr>
            </w:pPr>
            <w:r w:rsidRPr="004F2402">
              <w:rPr>
                <w:rFonts w:cstheme="minorBidi"/>
                <w:color w:val="auto"/>
              </w:rPr>
              <w:t>3. Vispārējā un attiecīga tehniskā apmācība un profesionālās attīstības iespējas.</w:t>
            </w:r>
          </w:p>
          <w:p w:rsidR="000B237A" w:rsidRPr="004F2402" w:rsidRDefault="00495D37" w:rsidP="00AD3C01">
            <w:pPr>
              <w:autoSpaceDE/>
              <w:autoSpaceDN/>
              <w:adjustRightInd/>
              <w:rPr>
                <w:rFonts w:cstheme="minorBidi"/>
                <w:color w:val="auto"/>
                <w:szCs w:val="22"/>
              </w:rPr>
            </w:pPr>
            <w:r w:rsidRPr="004F2402">
              <w:rPr>
                <w:rFonts w:cstheme="minorBidi"/>
                <w:color w:val="auto"/>
              </w:rPr>
              <w:t>4. ES pensiju shēma (pēc 10 nostrādātiem gadiem).</w:t>
            </w:r>
          </w:p>
          <w:p w:rsidR="000B237A" w:rsidRPr="004F2402" w:rsidRDefault="00495D37" w:rsidP="00AD3C01">
            <w:pPr>
              <w:autoSpaceDE/>
              <w:autoSpaceDN/>
              <w:adjustRightInd/>
              <w:rPr>
                <w:rFonts w:cstheme="minorBidi"/>
                <w:color w:val="auto"/>
                <w:szCs w:val="22"/>
              </w:rPr>
            </w:pPr>
            <w:r w:rsidRPr="004F2402">
              <w:rPr>
                <w:rFonts w:cstheme="minorBidi"/>
                <w:color w:val="auto"/>
              </w:rPr>
              <w:t>5. ES kopīgā veselības apdrošināšanas shēma, apdrošināšana pret nelaimes gadījumiem un arodslimībām, bezdarbnieka un invaliditātes pabalsts un ceļojumu apdrošināšana.</w:t>
            </w:r>
          </w:p>
        </w:tc>
        <w:tc>
          <w:tcPr>
            <w:tcW w:w="2426" w:type="pct"/>
          </w:tcPr>
          <w:p w:rsidR="000B237A" w:rsidRPr="004F2402" w:rsidRDefault="00495D37" w:rsidP="00AD3C01">
            <w:pPr>
              <w:autoSpaceDE/>
              <w:autoSpaceDN/>
              <w:adjustRightInd/>
              <w:spacing w:after="0"/>
              <w:jc w:val="left"/>
              <w:rPr>
                <w:rFonts w:cstheme="minorBidi"/>
                <w:b/>
                <w:color w:val="auto"/>
                <w:szCs w:val="20"/>
              </w:rPr>
            </w:pPr>
            <w:r w:rsidRPr="004F2402">
              <w:rPr>
                <w:rFonts w:cstheme="minorBidi"/>
                <w:b/>
                <w:color w:val="auto"/>
              </w:rPr>
              <w:t>Atkarībā no konkrētajiem personīgajiem apstākļiem un izcelsmes vietas darbiniekiem papildus var būt tiesības uz turpmāk norādītajiem pabalstiem.</w:t>
            </w:r>
          </w:p>
          <w:p w:rsidR="000B237A" w:rsidRPr="004F2402" w:rsidRDefault="00275A4E" w:rsidP="00AD3C01">
            <w:pPr>
              <w:autoSpaceDE/>
              <w:autoSpaceDN/>
              <w:adjustRightInd/>
              <w:spacing w:after="0"/>
              <w:jc w:val="left"/>
              <w:rPr>
                <w:rFonts w:cstheme="minorBidi"/>
                <w:color w:val="auto"/>
                <w:szCs w:val="20"/>
              </w:rPr>
            </w:pPr>
          </w:p>
          <w:p w:rsidR="000B237A" w:rsidRPr="004F2402" w:rsidRDefault="00495D37" w:rsidP="00AD3C01">
            <w:pPr>
              <w:autoSpaceDE/>
              <w:autoSpaceDN/>
              <w:adjustRightInd/>
              <w:rPr>
                <w:rFonts w:cstheme="minorBidi"/>
                <w:color w:val="auto"/>
                <w:szCs w:val="22"/>
              </w:rPr>
            </w:pPr>
            <w:r w:rsidRPr="004F2402">
              <w:rPr>
                <w:rFonts w:cstheme="minorBidi"/>
                <w:color w:val="auto"/>
              </w:rPr>
              <w:t>6. Ekspatriācijas vai ārvalstnieka pabalsts</w:t>
            </w:r>
          </w:p>
          <w:p w:rsidR="000B237A" w:rsidRPr="004F2402" w:rsidRDefault="00495D37" w:rsidP="00AD3C01">
            <w:pPr>
              <w:autoSpaceDE/>
              <w:autoSpaceDN/>
              <w:adjustRightInd/>
              <w:rPr>
                <w:rFonts w:cstheme="minorBidi"/>
                <w:color w:val="auto"/>
                <w:szCs w:val="22"/>
              </w:rPr>
            </w:pPr>
            <w:r w:rsidRPr="004F2402">
              <w:rPr>
                <w:rFonts w:cstheme="minorBidi"/>
                <w:color w:val="auto"/>
              </w:rPr>
              <w:t>7. Mājsaimniecības pabalsts</w:t>
            </w:r>
          </w:p>
          <w:p w:rsidR="000B237A" w:rsidRPr="004F2402" w:rsidRDefault="00495D37" w:rsidP="00AD3C01">
            <w:pPr>
              <w:autoSpaceDE/>
              <w:autoSpaceDN/>
              <w:adjustRightInd/>
              <w:rPr>
                <w:rFonts w:cstheme="minorBidi"/>
                <w:color w:val="auto"/>
                <w:szCs w:val="22"/>
              </w:rPr>
            </w:pPr>
            <w:r w:rsidRPr="004F2402">
              <w:rPr>
                <w:rFonts w:cstheme="minorBidi"/>
                <w:color w:val="auto"/>
              </w:rPr>
              <w:t>8. Apgādājamā bērna pabalsts</w:t>
            </w:r>
          </w:p>
          <w:p w:rsidR="000B237A" w:rsidRPr="004F2402" w:rsidRDefault="00495D37" w:rsidP="00AD3C01">
            <w:pPr>
              <w:autoSpaceDE/>
              <w:autoSpaceDN/>
              <w:adjustRightInd/>
              <w:rPr>
                <w:rFonts w:cstheme="minorBidi"/>
                <w:color w:val="auto"/>
                <w:szCs w:val="22"/>
              </w:rPr>
            </w:pPr>
            <w:r w:rsidRPr="004F2402">
              <w:rPr>
                <w:rFonts w:cstheme="minorBidi"/>
                <w:color w:val="auto"/>
              </w:rPr>
              <w:t>9. Izglītības pabalsts</w:t>
            </w:r>
          </w:p>
          <w:p w:rsidR="000B237A" w:rsidRPr="004F2402" w:rsidRDefault="00495D37" w:rsidP="00AD3C01">
            <w:pPr>
              <w:autoSpaceDE/>
              <w:autoSpaceDN/>
              <w:adjustRightInd/>
              <w:rPr>
                <w:rFonts w:cstheme="minorBidi"/>
                <w:color w:val="auto"/>
                <w:szCs w:val="22"/>
              </w:rPr>
            </w:pPr>
            <w:r w:rsidRPr="004F2402">
              <w:rPr>
                <w:rFonts w:cstheme="minorBidi"/>
                <w:color w:val="auto"/>
              </w:rPr>
              <w:t>10. Iekārtošanās pabalsts un pārcelšanās izmaksu atlīdzinājums</w:t>
            </w:r>
          </w:p>
          <w:p w:rsidR="000B237A" w:rsidRPr="004F2402" w:rsidRDefault="00495D37" w:rsidP="00AD3C01">
            <w:pPr>
              <w:autoSpaceDE/>
              <w:autoSpaceDN/>
              <w:adjustRightInd/>
              <w:rPr>
                <w:rFonts w:cstheme="minorBidi"/>
                <w:color w:val="auto"/>
                <w:szCs w:val="22"/>
              </w:rPr>
            </w:pPr>
            <w:r w:rsidRPr="004F2402">
              <w:rPr>
                <w:rFonts w:cstheme="minorBidi"/>
                <w:color w:val="auto"/>
              </w:rPr>
              <w:t>11. Sākotnējais pagaidu dienas naudas pabalsts</w:t>
            </w:r>
          </w:p>
          <w:p w:rsidR="000B237A" w:rsidRPr="004F2402" w:rsidRDefault="00495D37" w:rsidP="00AD3C01">
            <w:pPr>
              <w:autoSpaceDE/>
              <w:autoSpaceDN/>
              <w:adjustRightInd/>
              <w:rPr>
                <w:rFonts w:cstheme="minorBidi"/>
                <w:color w:val="auto"/>
                <w:szCs w:val="22"/>
              </w:rPr>
            </w:pPr>
            <w:r w:rsidRPr="004F2402">
              <w:rPr>
                <w:rFonts w:cstheme="minorBidi"/>
                <w:color w:val="auto"/>
              </w:rPr>
              <w:t>12. Citi pabalsti (ar stāšanos amatā saistīto ceļojuma izmaksu atlīdzinājums utt.).</w:t>
            </w:r>
          </w:p>
          <w:p w:rsidR="000B237A" w:rsidRPr="004F2402" w:rsidRDefault="00275A4E" w:rsidP="00AD3C01">
            <w:pPr>
              <w:autoSpaceDE/>
              <w:autoSpaceDN/>
              <w:adjustRightInd/>
              <w:spacing w:after="0"/>
              <w:jc w:val="left"/>
              <w:rPr>
                <w:rFonts w:cstheme="minorBidi"/>
                <w:color w:val="auto"/>
                <w:szCs w:val="20"/>
              </w:rPr>
            </w:pPr>
          </w:p>
          <w:p w:rsidR="000B237A" w:rsidRPr="004F2402" w:rsidRDefault="00495D37" w:rsidP="00AD3C01">
            <w:pPr>
              <w:autoSpaceDE/>
              <w:autoSpaceDN/>
              <w:adjustRightInd/>
              <w:spacing w:after="0"/>
              <w:jc w:val="left"/>
              <w:rPr>
                <w:rFonts w:cstheme="minorBidi"/>
                <w:color w:val="auto"/>
                <w:szCs w:val="22"/>
              </w:rPr>
            </w:pPr>
            <w:r w:rsidRPr="004F2402">
              <w:rPr>
                <w:rFonts w:cstheme="minorBidi"/>
                <w:color w:val="auto"/>
              </w:rPr>
              <w:t xml:space="preserve">Papildu informācija par attiecīgajiem nosacījumiem ir pieejama </w:t>
            </w:r>
            <w:r w:rsidRPr="004F2402">
              <w:rPr>
                <w:rFonts w:cstheme="minorBidi"/>
                <w:b/>
                <w:color w:val="auto"/>
              </w:rPr>
              <w:t>Civildienesta noteikumu VII pielikumā</w:t>
            </w:r>
            <w:r w:rsidRPr="004F2402">
              <w:rPr>
                <w:rFonts w:cstheme="minorBidi"/>
                <w:color w:val="auto"/>
              </w:rPr>
              <w:t xml:space="preserve"> (96.–110. lpp.):</w:t>
            </w:r>
          </w:p>
          <w:p w:rsidR="000B237A" w:rsidRPr="004F2402" w:rsidRDefault="00275A4E" w:rsidP="00AD3C01">
            <w:pPr>
              <w:autoSpaceDE/>
              <w:autoSpaceDN/>
              <w:adjustRightInd/>
              <w:spacing w:after="0"/>
              <w:jc w:val="left"/>
              <w:rPr>
                <w:rFonts w:cstheme="minorBidi"/>
                <w:b/>
                <w:color w:val="auto"/>
                <w:szCs w:val="22"/>
              </w:rPr>
            </w:pPr>
            <w:hyperlink r:id="rId16" w:history="1">
              <w:r w:rsidR="00495D37" w:rsidRPr="004F2402">
                <w:rPr>
                  <w:rFonts w:ascii="Calibri" w:hAnsi="Calibri" w:cstheme="minorBidi"/>
                  <w:color w:val="auto"/>
                  <w:u w:val="single"/>
                </w:rPr>
                <w:t>http://eur-lex.europa.eu/LexUriServ/LexUriServ.do?uri=CONSLEG:1962R0031:20140101:LV:PDF</w:t>
              </w:r>
            </w:hyperlink>
          </w:p>
        </w:tc>
      </w:tr>
    </w:tbl>
    <w:p w:rsidR="000B237A" w:rsidRPr="004F2402" w:rsidRDefault="00275A4E" w:rsidP="000B237A">
      <w:pPr>
        <w:autoSpaceDE/>
        <w:autoSpaceDN/>
        <w:adjustRightInd/>
        <w:spacing w:after="0"/>
        <w:jc w:val="left"/>
        <w:rPr>
          <w:rFonts w:cstheme="minorBidi"/>
          <w:color w:val="auto"/>
          <w:szCs w:val="22"/>
        </w:rPr>
      </w:pPr>
    </w:p>
    <w:p w:rsidR="000B237A" w:rsidRPr="004F2402" w:rsidRDefault="00275A4E"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8A6960" w:rsidTr="00AD3C01">
        <w:trPr>
          <w:trHeight w:val="301"/>
        </w:trPr>
        <w:tc>
          <w:tcPr>
            <w:tcW w:w="5000" w:type="pct"/>
            <w:gridSpan w:val="2"/>
            <w:shd w:val="clear" w:color="auto" w:fill="auto"/>
            <w:vAlign w:val="center"/>
          </w:tcPr>
          <w:p w:rsidR="000B237A" w:rsidRPr="004F2402" w:rsidRDefault="00495D37" w:rsidP="00AD3C01">
            <w:pPr>
              <w:autoSpaceDE/>
              <w:autoSpaceDN/>
              <w:adjustRightInd/>
              <w:spacing w:after="0"/>
              <w:jc w:val="left"/>
              <w:rPr>
                <w:rFonts w:cstheme="minorBidi"/>
                <w:i/>
                <w:color w:val="0C4DA2"/>
                <w:szCs w:val="22"/>
              </w:rPr>
            </w:pPr>
            <w:r w:rsidRPr="004F2402">
              <w:rPr>
                <w:rFonts w:cstheme="minorBidi"/>
                <w:i/>
                <w:color w:val="0C4DA2"/>
              </w:rPr>
              <w:t>SAISTĪBAS</w:t>
            </w:r>
          </w:p>
        </w:tc>
      </w:tr>
      <w:tr w:rsidR="008A6960" w:rsidTr="00AD3C01">
        <w:tc>
          <w:tcPr>
            <w:tcW w:w="2527" w:type="pct"/>
          </w:tcPr>
          <w:p w:rsidR="000B237A" w:rsidRPr="004F2402" w:rsidRDefault="00495D37" w:rsidP="00AD3C01">
            <w:pPr>
              <w:autoSpaceDE/>
              <w:autoSpaceDN/>
              <w:adjustRightInd/>
              <w:spacing w:after="0"/>
              <w:jc w:val="left"/>
              <w:rPr>
                <w:rFonts w:cstheme="minorBidi"/>
                <w:b/>
                <w:color w:val="auto"/>
                <w:szCs w:val="20"/>
              </w:rPr>
            </w:pPr>
            <w:r w:rsidRPr="004F2402">
              <w:rPr>
                <w:rFonts w:cstheme="minorBidi"/>
                <w:b/>
                <w:color w:val="auto"/>
              </w:rPr>
              <w:t>Apņemšanās veicināt vienlīdzīgas iespējas</w:t>
            </w:r>
          </w:p>
          <w:p w:rsidR="000B237A" w:rsidRPr="004F2402" w:rsidRDefault="00495D37" w:rsidP="00AD3C01">
            <w:pPr>
              <w:autoSpaceDE/>
              <w:autoSpaceDN/>
              <w:adjustRightInd/>
              <w:rPr>
                <w:rFonts w:cstheme="minorBidi"/>
                <w:color w:val="auto"/>
                <w:szCs w:val="22"/>
              </w:rPr>
            </w:pPr>
            <w:r w:rsidRPr="004F2402">
              <w:rPr>
                <w:rFonts w:cstheme="minorBidi"/>
                <w:color w:val="auto"/>
              </w:rPr>
              <w:t>Aģentūra ir darba devējs, kas ievēro vienlīdzīgu iespēju principu un pieņem pieteikumus no visiem kandidātiem, kuri atbilst atbilstības un atlases kritērijiem, neatkarīgi no valstspiederības, vecuma, rases, politiskās, filozofiskās vai reliģiskās pārliecības, dzimuma vai dzimumorientācijas un neatkarīgi no invaliditātes, civilstāvokļa vai ģimenes stāvokļa.</w:t>
            </w:r>
          </w:p>
        </w:tc>
        <w:tc>
          <w:tcPr>
            <w:tcW w:w="2473" w:type="pct"/>
          </w:tcPr>
          <w:p w:rsidR="000B237A" w:rsidRPr="004F2402" w:rsidRDefault="00495D37" w:rsidP="00AD3C01">
            <w:pPr>
              <w:autoSpaceDE/>
              <w:autoSpaceDN/>
              <w:adjustRightInd/>
              <w:spacing w:after="0"/>
              <w:rPr>
                <w:rFonts w:cstheme="minorBidi"/>
                <w:b/>
                <w:color w:val="auto"/>
                <w:szCs w:val="20"/>
              </w:rPr>
            </w:pPr>
            <w:r w:rsidRPr="004F2402">
              <w:rPr>
                <w:rFonts w:cstheme="minorBidi"/>
                <w:b/>
                <w:color w:val="auto"/>
              </w:rPr>
              <w:t>Pārsūdzības procedūra</w:t>
            </w:r>
          </w:p>
          <w:p w:rsidR="000B237A" w:rsidRPr="004F2402" w:rsidRDefault="00495D37" w:rsidP="00AD3C01">
            <w:pPr>
              <w:autoSpaceDE/>
              <w:autoSpaceDN/>
              <w:adjustRightInd/>
              <w:rPr>
                <w:rFonts w:cstheme="minorBidi"/>
                <w:color w:val="auto"/>
                <w:szCs w:val="22"/>
              </w:rPr>
            </w:pPr>
            <w:r w:rsidRPr="004F2402">
              <w:rPr>
                <w:rFonts w:cstheme="minorBidi"/>
                <w:color w:val="auto"/>
              </w:rPr>
              <w:t>Kandidāts, kuram šķiet, ka ir pieļauta kļūda attiecībā uz viņa/viņas pieteikuma atbilstību, var lūgt to pārskatīt. Šajā nolūkā 20 kalendāro dienu laikā no tā e-pasta datuma, ar kuru kandidātu informēja par viņa/viņas pieteikuma noraidīšanu, var iesniegt lūgumu to pārskatīt. Lūgumā par pārskatīšanu jānorāda attiecīgās atlases procedūras atsauce un skaidri jānorāda atbilstības kritēriji, kurus kandidāts lūdz pārskatīt, kā arī pārskatīšanas lūguma pamats. Lūgums jāsūta uz šim nolūkam paredzēto aģentūras pastkasti (jobs@are.europa.eu).</w:t>
            </w:r>
          </w:p>
          <w:p w:rsidR="000B237A" w:rsidRPr="004F2402" w:rsidRDefault="00495D37" w:rsidP="00AD3C01">
            <w:pPr>
              <w:autoSpaceDE/>
              <w:autoSpaceDN/>
              <w:adjustRightInd/>
              <w:rPr>
                <w:rFonts w:cstheme="minorBidi"/>
                <w:color w:val="auto"/>
                <w:szCs w:val="22"/>
              </w:rPr>
            </w:pPr>
            <w:r w:rsidRPr="004F2402">
              <w:rPr>
                <w:rFonts w:cstheme="minorBidi"/>
                <w:color w:val="auto"/>
              </w:rPr>
              <w:t>Kandidātu 15 kalendāro dienu laikā pēc viņa/viņas lūguma saņemšanas informē par Atlases komitejas lēmumu šajā jautājumā.</w:t>
            </w:r>
          </w:p>
        </w:tc>
      </w:tr>
    </w:tbl>
    <w:p w:rsidR="000077DD" w:rsidRPr="004F2402" w:rsidRDefault="00275A4E" w:rsidP="000077DD">
      <w:pPr>
        <w:autoSpaceDE/>
        <w:autoSpaceDN/>
        <w:adjustRightInd/>
        <w:spacing w:after="0" w:line="276" w:lineRule="auto"/>
        <w:jc w:val="left"/>
        <w:rPr>
          <w:rFonts w:cstheme="minorBidi"/>
          <w:color w:val="auto"/>
          <w:szCs w:val="22"/>
        </w:rPr>
      </w:pPr>
    </w:p>
    <w:p w:rsidR="000077DD" w:rsidRPr="004F2402" w:rsidRDefault="00275A4E"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8A6960" w:rsidTr="00AD3C01">
        <w:trPr>
          <w:trHeight w:val="261"/>
        </w:trPr>
        <w:tc>
          <w:tcPr>
            <w:tcW w:w="5000" w:type="pct"/>
            <w:gridSpan w:val="2"/>
            <w:shd w:val="clear" w:color="auto" w:fill="auto"/>
            <w:vAlign w:val="center"/>
          </w:tcPr>
          <w:p w:rsidR="000B237A" w:rsidRPr="004F2402" w:rsidRDefault="00495D37" w:rsidP="00AD3C01">
            <w:pPr>
              <w:autoSpaceDE/>
              <w:autoSpaceDN/>
              <w:adjustRightInd/>
              <w:spacing w:after="0"/>
              <w:jc w:val="left"/>
              <w:rPr>
                <w:rFonts w:cstheme="minorBidi"/>
                <w:i/>
                <w:color w:val="0C4DA2"/>
                <w:szCs w:val="22"/>
              </w:rPr>
            </w:pPr>
            <w:r w:rsidRPr="004F2402">
              <w:rPr>
                <w:rFonts w:cstheme="minorBidi"/>
                <w:i/>
                <w:color w:val="0C4DA2"/>
              </w:rPr>
              <w:t>PARSŪDZĪBAS UN SŪDZĪBU PROCEDŪRAS</w:t>
            </w:r>
          </w:p>
        </w:tc>
      </w:tr>
      <w:tr w:rsidR="008A6960" w:rsidTr="00AD3C01">
        <w:trPr>
          <w:trHeight w:val="9204"/>
        </w:trPr>
        <w:tc>
          <w:tcPr>
            <w:tcW w:w="2527" w:type="pct"/>
          </w:tcPr>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Ja kandidāts uzskata, ka konkrēts lēmums viņu ir negatīvi ietekmējis, viņš/viņa var iesniegt administratīvu sūdzību saskaņā ar Eiropas Savienības Civildienesta noteikumu un pārējo darbinieku nodarbināšanas kārtības 90. panta 2. punktu, rakstot uz šādu adresi:</w:t>
            </w:r>
          </w:p>
          <w:p w:rsidR="000B237A" w:rsidRPr="004F2402" w:rsidRDefault="00275A4E" w:rsidP="00AD3C01">
            <w:pPr>
              <w:autoSpaceDE/>
              <w:autoSpaceDN/>
              <w:adjustRightInd/>
              <w:spacing w:after="0"/>
              <w:rPr>
                <w:rFonts w:cstheme="minorBidi"/>
                <w:color w:val="auto"/>
                <w:szCs w:val="22"/>
              </w:rPr>
            </w:pPr>
          </w:p>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Izpilddirektors</w:t>
            </w:r>
          </w:p>
          <w:p w:rsidR="000B237A" w:rsidRPr="004F2402" w:rsidRDefault="00495D37" w:rsidP="00AD3C01">
            <w:pPr>
              <w:autoSpaceDE/>
              <w:autoSpaceDN/>
              <w:adjustRightInd/>
              <w:spacing w:after="0"/>
              <w:rPr>
                <w:rFonts w:cstheme="minorBidi"/>
                <w:color w:val="auto"/>
                <w:szCs w:val="22"/>
              </w:rPr>
            </w:pPr>
            <w:r w:rsidRPr="004F2402">
              <w:rPr>
                <w:rFonts w:cstheme="minorBidi"/>
                <w:i/>
                <w:color w:val="auto"/>
              </w:rPr>
              <w:t>European Union Agency for Railways</w:t>
            </w:r>
          </w:p>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120, Rue Marc Lefrancq</w:t>
            </w:r>
          </w:p>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FR - 59300 Valenciennes</w:t>
            </w:r>
          </w:p>
          <w:p w:rsidR="000B237A" w:rsidRPr="004F2402" w:rsidRDefault="00275A4E" w:rsidP="00AD3C01">
            <w:pPr>
              <w:autoSpaceDE/>
              <w:autoSpaceDN/>
              <w:adjustRightInd/>
              <w:spacing w:after="0"/>
              <w:rPr>
                <w:rFonts w:cstheme="minorBidi"/>
                <w:color w:val="auto"/>
                <w:szCs w:val="22"/>
              </w:rPr>
            </w:pPr>
          </w:p>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Sūdzība jāiesniedz 3 mēnešu laikā no brīža, kad kandidātam ir paziņots par rīcību, kas viņu negatīvi ietekmē.</w:t>
            </w:r>
          </w:p>
          <w:p w:rsidR="000B237A" w:rsidRPr="004F2402" w:rsidRDefault="00275A4E" w:rsidP="00AD3C01">
            <w:pPr>
              <w:autoSpaceDE/>
              <w:autoSpaceDN/>
              <w:adjustRightInd/>
              <w:spacing w:after="0"/>
              <w:rPr>
                <w:rFonts w:cstheme="minorBidi"/>
                <w:color w:val="auto"/>
                <w:szCs w:val="22"/>
              </w:rPr>
            </w:pPr>
          </w:p>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Ja sūdzību noraida, kandidāts saskaņā ar Līguma par Eiropas Savienības darbību 270. pantu un Eiropas Kopienu Civildienesta noteikumu un Eiropas Kopienu pārējo darbinieku nodarbināšanas kārtības 91. pantu var iesniegt prasību Vispārējā tiesā, rakstot uz šādu adresi:</w:t>
            </w:r>
          </w:p>
          <w:p w:rsidR="000B237A" w:rsidRPr="004F2402" w:rsidRDefault="00275A4E" w:rsidP="00AD3C01">
            <w:pPr>
              <w:autoSpaceDE/>
              <w:autoSpaceDN/>
              <w:adjustRightInd/>
              <w:spacing w:after="0"/>
              <w:rPr>
                <w:rFonts w:cstheme="minorBidi"/>
                <w:color w:val="auto"/>
                <w:szCs w:val="22"/>
              </w:rPr>
            </w:pPr>
          </w:p>
          <w:p w:rsidR="005C00B6" w:rsidRPr="004F2402" w:rsidRDefault="00495D37" w:rsidP="005C00B6">
            <w:pPr>
              <w:autoSpaceDE/>
              <w:adjustRightInd/>
              <w:spacing w:after="0"/>
              <w:rPr>
                <w:rFonts w:cstheme="minorBidi"/>
                <w:color w:val="002034" w:themeColor="text1"/>
                <w:szCs w:val="22"/>
              </w:rPr>
            </w:pPr>
            <w:r w:rsidRPr="004F2402">
              <w:rPr>
                <w:rFonts w:cstheme="minorBidi"/>
                <w:color w:val="002034" w:themeColor="text1"/>
              </w:rPr>
              <w:t>The General Court of the European Union</w:t>
            </w:r>
          </w:p>
          <w:p w:rsidR="005C00B6" w:rsidRPr="004F2402" w:rsidRDefault="00495D37" w:rsidP="005C00B6">
            <w:pPr>
              <w:autoSpaceDE/>
              <w:adjustRightInd/>
              <w:spacing w:after="0"/>
              <w:rPr>
                <w:rFonts w:cstheme="minorBidi"/>
                <w:color w:val="002034" w:themeColor="text1"/>
                <w:szCs w:val="22"/>
              </w:rPr>
            </w:pPr>
            <w:r w:rsidRPr="004F2402">
              <w:rPr>
                <w:rFonts w:cstheme="minorBidi"/>
                <w:color w:val="002034" w:themeColor="text1"/>
              </w:rPr>
              <w:t>Rue du Fort Niedergrünewald</w:t>
            </w:r>
          </w:p>
          <w:p w:rsidR="005C00B6" w:rsidRPr="004F2402" w:rsidRDefault="00495D37" w:rsidP="005C00B6">
            <w:pPr>
              <w:autoSpaceDE/>
              <w:adjustRightInd/>
              <w:spacing w:after="0"/>
              <w:rPr>
                <w:rFonts w:cstheme="minorBidi"/>
                <w:color w:val="002034" w:themeColor="text1"/>
                <w:szCs w:val="22"/>
              </w:rPr>
            </w:pPr>
            <w:r w:rsidRPr="004F2402">
              <w:rPr>
                <w:rFonts w:cstheme="minorBidi"/>
                <w:color w:val="002034" w:themeColor="text1"/>
              </w:rPr>
              <w:t>L-2925 Luxembourg</w:t>
            </w:r>
          </w:p>
          <w:p w:rsidR="000B237A" w:rsidRPr="004F2402" w:rsidRDefault="00275A4E" w:rsidP="00AD3C01">
            <w:pPr>
              <w:autoSpaceDE/>
              <w:autoSpaceDN/>
              <w:adjustRightInd/>
              <w:spacing w:after="0"/>
              <w:rPr>
                <w:rFonts w:cstheme="minorBidi"/>
                <w:color w:val="auto"/>
                <w:szCs w:val="22"/>
              </w:rPr>
            </w:pPr>
            <w:hyperlink r:id="rId17" w:history="1">
              <w:r w:rsidR="00495D37" w:rsidRPr="004F2402">
                <w:rPr>
                  <w:rFonts w:cstheme="minorBidi"/>
                  <w:color w:val="auto"/>
                  <w:u w:val="single"/>
                </w:rPr>
                <w:t>http://curia.europa.eu/</w:t>
              </w:r>
            </w:hyperlink>
          </w:p>
          <w:p w:rsidR="000B237A" w:rsidRPr="004F2402" w:rsidRDefault="00275A4E" w:rsidP="00AD3C01">
            <w:pPr>
              <w:autoSpaceDE/>
              <w:autoSpaceDN/>
              <w:adjustRightInd/>
              <w:spacing w:after="0"/>
              <w:rPr>
                <w:rFonts w:cstheme="minorBidi"/>
                <w:color w:val="auto"/>
                <w:szCs w:val="22"/>
              </w:rPr>
            </w:pPr>
          </w:p>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 xml:space="preserve">Lūdzu, ņemiet vērā, ka </w:t>
            </w:r>
            <w:r w:rsidRPr="004F2402">
              <w:rPr>
                <w:rFonts w:cstheme="minorBidi"/>
                <w:i/>
                <w:color w:val="auto"/>
              </w:rPr>
              <w:t>AACC</w:t>
            </w:r>
            <w:r w:rsidRPr="004F2402">
              <w:rPr>
                <w:rFonts w:cstheme="minorBidi"/>
                <w:color w:val="auto"/>
              </w:rPr>
              <w:t xml:space="preserve"> nav tiesīga grozīt Atlases komitejas lēmumus. Tiesa konsekventi ir uzskatījusi, ka Atlases komitejas plašā rīcības brīvība nav jāpārskata Tiesā, izņemot gadījumus, kad ir pārkāpti noteikumi, kas reglamentē Atlases komiteju darbību.</w:t>
            </w:r>
          </w:p>
        </w:tc>
        <w:tc>
          <w:tcPr>
            <w:tcW w:w="2473" w:type="pct"/>
          </w:tcPr>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Ir iespējams arī iesniegt sūdzību Eiropas ombudam saskaņā ar Līguma par Eiropas Savienības darbību 228. panta 1. punktu un saskaņā ar nosacījumiem, kas noteikti Eiropas Parlamenta 1994. gada 9. marta Lēmumā par statūtiem un vispārējiem nosacījumiem, kas reglamentē ombuda pienākumu izpildi, kuri publicēti Eiropas Savienības Oficiālajā Vēstnesī 1994. gada 4. maija L 113 sērijā. Iespējams sazināties, izmantojot turpmāk norādīto adresi:</w:t>
            </w:r>
          </w:p>
          <w:p w:rsidR="000B237A" w:rsidRPr="004F2402" w:rsidRDefault="00275A4E" w:rsidP="00AD3C01">
            <w:pPr>
              <w:autoSpaceDE/>
              <w:autoSpaceDN/>
              <w:adjustRightInd/>
              <w:spacing w:after="0"/>
              <w:rPr>
                <w:rFonts w:cstheme="minorBidi"/>
                <w:color w:val="auto"/>
                <w:szCs w:val="22"/>
              </w:rPr>
            </w:pPr>
          </w:p>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European Ombudsman</w:t>
            </w:r>
          </w:p>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1, Avenue du Président Robert Schuman – CS 30403</w:t>
            </w:r>
          </w:p>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FR – 67001 Strasbourg Cedex</w:t>
            </w:r>
          </w:p>
          <w:p w:rsidR="000B237A" w:rsidRPr="004F2402" w:rsidRDefault="00275A4E" w:rsidP="00AD3C01">
            <w:pPr>
              <w:autoSpaceDE/>
              <w:autoSpaceDN/>
              <w:adjustRightInd/>
              <w:spacing w:after="0"/>
              <w:rPr>
                <w:rFonts w:cstheme="minorBidi"/>
                <w:color w:val="auto"/>
                <w:szCs w:val="22"/>
                <w:u w:val="single"/>
              </w:rPr>
            </w:pPr>
            <w:hyperlink r:id="rId18" w:history="1">
              <w:r w:rsidR="00495D37" w:rsidRPr="004F2402">
                <w:rPr>
                  <w:rFonts w:cstheme="minorBidi"/>
                  <w:color w:val="auto"/>
                  <w:u w:val="single"/>
                </w:rPr>
                <w:t>http://www.ombudsman.europa.eu</w:t>
              </w:r>
            </w:hyperlink>
          </w:p>
          <w:p w:rsidR="000B237A" w:rsidRPr="004F2402" w:rsidRDefault="00275A4E" w:rsidP="00AD3C01">
            <w:pPr>
              <w:autoSpaceDE/>
              <w:autoSpaceDN/>
              <w:adjustRightInd/>
              <w:spacing w:after="0"/>
              <w:rPr>
                <w:rFonts w:cstheme="minorBidi"/>
                <w:color w:val="auto"/>
                <w:szCs w:val="22"/>
                <w:u w:val="single"/>
              </w:rPr>
            </w:pPr>
          </w:p>
          <w:p w:rsidR="000B237A" w:rsidRPr="004F2402" w:rsidRDefault="00495D37" w:rsidP="00AD3C01">
            <w:pPr>
              <w:autoSpaceDE/>
              <w:autoSpaceDN/>
              <w:adjustRightInd/>
              <w:spacing w:after="0"/>
              <w:rPr>
                <w:rFonts w:cstheme="minorBidi"/>
                <w:color w:val="auto"/>
                <w:szCs w:val="22"/>
              </w:rPr>
            </w:pPr>
            <w:r w:rsidRPr="004F2402">
              <w:rPr>
                <w:rFonts w:cstheme="minorBidi"/>
                <w:color w:val="auto"/>
              </w:rPr>
              <w:t>Lūdzu, ņemiet vērā, ka sūdzību iesniegšana ombudam nepārtrauc Eiropas Savienības Civildienesta noteikumu 90. panta 2. punktā un 91. pantā noteikto termiņu, lai iesniegtu attiecīgi sūdzību vai apelācijas sūdzību Eiropas Savienības Civildienesta tiesā, pamatojoties uz Līguma par Eiropas Savienības darbību 270. pantu.</w:t>
            </w:r>
          </w:p>
        </w:tc>
      </w:tr>
    </w:tbl>
    <w:p w:rsidR="000B237A" w:rsidRPr="004F2402" w:rsidRDefault="00275A4E" w:rsidP="000B237A">
      <w:pPr>
        <w:autoSpaceDE/>
        <w:autoSpaceDN/>
        <w:adjustRightInd/>
        <w:spacing w:after="0"/>
        <w:jc w:val="left"/>
        <w:rPr>
          <w:rFonts w:cstheme="minorBidi"/>
          <w:color w:val="auto"/>
          <w:sz w:val="20"/>
          <w:szCs w:val="20"/>
        </w:rPr>
      </w:pPr>
    </w:p>
    <w:p w:rsidR="000077DD" w:rsidRPr="004F2402" w:rsidRDefault="00275A4E"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8A6960" w:rsidTr="00AD3C01">
        <w:trPr>
          <w:trHeight w:val="261"/>
        </w:trPr>
        <w:tc>
          <w:tcPr>
            <w:tcW w:w="5000" w:type="pct"/>
            <w:gridSpan w:val="2"/>
            <w:shd w:val="clear" w:color="auto" w:fill="auto"/>
            <w:vAlign w:val="center"/>
          </w:tcPr>
          <w:p w:rsidR="000B237A" w:rsidRPr="004F2402" w:rsidRDefault="00495D37" w:rsidP="00AD3C01">
            <w:pPr>
              <w:autoSpaceDE/>
              <w:autoSpaceDN/>
              <w:adjustRightInd/>
              <w:spacing w:after="0"/>
              <w:jc w:val="left"/>
              <w:rPr>
                <w:rFonts w:cstheme="minorBidi"/>
                <w:i/>
                <w:color w:val="0C4DA2"/>
                <w:szCs w:val="22"/>
              </w:rPr>
            </w:pPr>
            <w:r w:rsidRPr="004F2402">
              <w:rPr>
                <w:rFonts w:cstheme="minorBidi"/>
                <w:i/>
                <w:color w:val="0C4DA2"/>
              </w:rPr>
              <w:t>DATU AIZSARDZĪBA</w:t>
            </w:r>
          </w:p>
        </w:tc>
      </w:tr>
      <w:tr w:rsidR="008A6960" w:rsidTr="00AD3C01">
        <w:tc>
          <w:tcPr>
            <w:tcW w:w="2527" w:type="pct"/>
          </w:tcPr>
          <w:p w:rsidR="000B237A" w:rsidRPr="004F2402" w:rsidRDefault="00495D37" w:rsidP="00AD3C01">
            <w:pPr>
              <w:autoSpaceDE/>
              <w:autoSpaceDN/>
              <w:adjustRightInd/>
              <w:rPr>
                <w:rFonts w:cstheme="minorBidi"/>
                <w:color w:val="auto"/>
                <w:szCs w:val="22"/>
              </w:rPr>
            </w:pPr>
            <w:r w:rsidRPr="004F2402">
              <w:rPr>
                <w:rFonts w:cstheme="minorBidi"/>
                <w:color w:val="auto"/>
              </w:rPr>
              <w:t>Jūsu iesniegto datu apstrādes mērķis ir apstrādāt jūsu pieteikumu, ņemot vērā iespējamo pirmsatlasi un pieņemšanu darbā aģentūrā.</w:t>
            </w:r>
          </w:p>
          <w:p w:rsidR="000B237A" w:rsidRPr="004F2402" w:rsidRDefault="00495D37" w:rsidP="00AD3C01">
            <w:pPr>
              <w:autoSpaceDE/>
              <w:autoSpaceDN/>
              <w:adjustRightInd/>
              <w:rPr>
                <w:rFonts w:cstheme="minorBidi"/>
                <w:color w:val="auto"/>
                <w:sz w:val="20"/>
                <w:szCs w:val="22"/>
              </w:rPr>
            </w:pPr>
            <w:r w:rsidRPr="004F2402">
              <w:rPr>
                <w:rFonts w:cstheme="minorBidi"/>
                <w:color w:val="auto"/>
              </w:rPr>
              <w:t>Personīgo informāciju, ko mēs jums lūdzam, apstrādā saskaņā ar Eiropas Parlamenta un Padomes 2000. gada 18. decembra Regulu (EK) Nr. 45/2001 par fizisku personu aizsardzību attiecībā uz personas datu apstrādi Kopienas iestādēs un struktūrās un par šādu datu brīvu apriti.</w:t>
            </w:r>
          </w:p>
        </w:tc>
        <w:tc>
          <w:tcPr>
            <w:tcW w:w="2473" w:type="pct"/>
          </w:tcPr>
          <w:p w:rsidR="000B237A" w:rsidRPr="004F2402" w:rsidRDefault="00495D37" w:rsidP="00AD3C01">
            <w:pPr>
              <w:autoSpaceDE/>
              <w:autoSpaceDN/>
              <w:adjustRightInd/>
              <w:spacing w:after="0"/>
              <w:jc w:val="left"/>
              <w:rPr>
                <w:rFonts w:cstheme="minorBidi"/>
                <w:color w:val="auto"/>
                <w:szCs w:val="22"/>
              </w:rPr>
            </w:pPr>
            <w:r w:rsidRPr="004F2402">
              <w:rPr>
                <w:rFonts w:cstheme="minorBidi"/>
                <w:color w:val="auto"/>
              </w:rPr>
              <w:t>Sk. saiti:</w:t>
            </w:r>
          </w:p>
          <w:p w:rsidR="000B237A" w:rsidRPr="004F2402" w:rsidRDefault="00275A4E" w:rsidP="00AD3C01">
            <w:pPr>
              <w:autoSpaceDE/>
              <w:autoSpaceDN/>
              <w:adjustRightInd/>
              <w:spacing w:after="0"/>
              <w:jc w:val="left"/>
              <w:rPr>
                <w:rFonts w:cstheme="minorBidi"/>
                <w:color w:val="auto"/>
                <w:szCs w:val="22"/>
              </w:rPr>
            </w:pPr>
            <w:hyperlink r:id="rId19" w:history="1">
              <w:r w:rsidR="00495D37" w:rsidRPr="004F2402">
                <w:rPr>
                  <w:rFonts w:cstheme="minorBidi"/>
                  <w:color w:val="auto"/>
                  <w:u w:val="single"/>
                </w:rPr>
                <w:t>http://www.era.europa.eu/The-Agency/Jobs/Pages/HR-Privacy-Statement.aspx</w:t>
              </w:r>
            </w:hyperlink>
          </w:p>
          <w:p w:rsidR="000B237A" w:rsidRPr="004F2402" w:rsidRDefault="00275A4E" w:rsidP="00AD3C01">
            <w:pPr>
              <w:autoSpaceDE/>
              <w:autoSpaceDN/>
              <w:adjustRightInd/>
              <w:spacing w:after="0"/>
              <w:jc w:val="center"/>
              <w:rPr>
                <w:rFonts w:cstheme="minorBidi"/>
                <w:color w:val="auto"/>
                <w:sz w:val="20"/>
                <w:szCs w:val="20"/>
              </w:rPr>
            </w:pPr>
          </w:p>
        </w:tc>
      </w:tr>
    </w:tbl>
    <w:p w:rsidR="00FA0E77" w:rsidRPr="004F2402" w:rsidRDefault="00275A4E" w:rsidP="00D854B3">
      <w:pPr>
        <w:autoSpaceDE/>
        <w:autoSpaceDN/>
        <w:adjustRightInd/>
        <w:spacing w:after="0"/>
        <w:rPr>
          <w:szCs w:val="22"/>
        </w:rPr>
      </w:pPr>
    </w:p>
    <w:sectPr w:rsidR="00FA0E77" w:rsidRPr="004F2402"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AA0" w:rsidRDefault="00495D37">
      <w:pPr>
        <w:spacing w:after="0"/>
      </w:pPr>
      <w:r>
        <w:separator/>
      </w:r>
    </w:p>
  </w:endnote>
  <w:endnote w:type="continuationSeparator" w:id="0">
    <w:p w:rsidR="000A6AA0" w:rsidRDefault="00495D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1010600010101010101"/>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495D37" w:rsidP="00F7419F">
    <w:pPr>
      <w:tabs>
        <w:tab w:val="right" w:pos="9639"/>
      </w:tabs>
      <w:spacing w:after="0"/>
      <w:ind w:right="-108"/>
      <w:rPr>
        <w:noProof/>
        <w:color w:val="004494"/>
        <w:sz w:val="16"/>
        <w:szCs w:val="16"/>
      </w:rPr>
    </w:pPr>
    <w:r>
      <w:rPr>
        <w:noProof/>
        <w:color w:val="004494"/>
        <w:sz w:val="16"/>
      </w:rPr>
      <w:t>120 Rue Marc Lefrancq  |  BP 20392  |  FR-59307 Valenciennes Cedex</w:t>
    </w:r>
    <w:r>
      <w:rPr>
        <w:noProof/>
        <w:color w:val="004494"/>
        <w:sz w:val="16"/>
      </w:rPr>
      <w:tab/>
    </w:r>
    <w:r w:rsidRPr="00F7419F">
      <w:rPr>
        <w:noProof/>
        <w:color w:val="004494"/>
        <w:sz w:val="16"/>
        <w:szCs w:val="16"/>
      </w:rPr>
      <w:fldChar w:fldCharType="begin"/>
    </w:r>
    <w:r w:rsidRPr="00F7419F">
      <w:rPr>
        <w:noProof/>
        <w:color w:val="004494"/>
        <w:sz w:val="16"/>
        <w:szCs w:val="16"/>
      </w:rPr>
      <w:instrText xml:space="preserve"> PAGE </w:instrText>
    </w:r>
    <w:r w:rsidRPr="00F7419F">
      <w:rPr>
        <w:noProof/>
        <w:color w:val="004494"/>
        <w:sz w:val="16"/>
        <w:szCs w:val="16"/>
      </w:rPr>
      <w:fldChar w:fldCharType="separate"/>
    </w:r>
    <w:r w:rsidR="00275A4E">
      <w:rPr>
        <w:noProof/>
        <w:color w:val="004494"/>
        <w:sz w:val="16"/>
        <w:szCs w:val="16"/>
      </w:rPr>
      <w:t>8</w:t>
    </w:r>
    <w:r w:rsidRPr="00F7419F">
      <w:rPr>
        <w:noProof/>
        <w:color w:val="004494"/>
        <w:sz w:val="16"/>
        <w:szCs w:val="16"/>
      </w:rPr>
      <w:fldChar w:fldCharType="end"/>
    </w:r>
    <w:r>
      <w:rPr>
        <w:noProof/>
        <w:color w:val="004494"/>
        <w:sz w:val="16"/>
      </w:rPr>
      <w:t xml:space="preserve"> / </w:t>
    </w:r>
    <w:r w:rsidRPr="00F7419F">
      <w:rPr>
        <w:noProof/>
        <w:color w:val="004494"/>
        <w:sz w:val="16"/>
        <w:szCs w:val="16"/>
      </w:rPr>
      <w:fldChar w:fldCharType="begin"/>
    </w:r>
    <w:r w:rsidRPr="00F7419F">
      <w:rPr>
        <w:noProof/>
        <w:color w:val="004494"/>
        <w:sz w:val="16"/>
        <w:szCs w:val="16"/>
      </w:rPr>
      <w:instrText xml:space="preserve"> NUMPAGES </w:instrText>
    </w:r>
    <w:r w:rsidRPr="00F7419F">
      <w:rPr>
        <w:noProof/>
        <w:color w:val="004494"/>
        <w:sz w:val="16"/>
        <w:szCs w:val="16"/>
      </w:rPr>
      <w:fldChar w:fldCharType="separate"/>
    </w:r>
    <w:r w:rsidR="00275A4E">
      <w:rPr>
        <w:noProof/>
        <w:color w:val="004494"/>
        <w:sz w:val="16"/>
        <w:szCs w:val="16"/>
      </w:rPr>
      <w:t>8</w:t>
    </w:r>
    <w:r w:rsidRPr="00F7419F">
      <w:rPr>
        <w:noProof/>
        <w:color w:val="004494"/>
        <w:sz w:val="16"/>
        <w:szCs w:val="16"/>
      </w:rPr>
      <w:fldChar w:fldCharType="end"/>
    </w:r>
  </w:p>
  <w:p w:rsidR="00F7419F" w:rsidRPr="00B16891" w:rsidRDefault="00495D37" w:rsidP="00F7419F">
    <w:pPr>
      <w:tabs>
        <w:tab w:val="right" w:pos="9360"/>
      </w:tabs>
      <w:spacing w:after="0"/>
      <w:ind w:right="-108"/>
    </w:pPr>
    <w:r>
      <w:rPr>
        <w:noProof/>
        <w:color w:val="004494"/>
        <w:sz w:val="16"/>
      </w:rPr>
      <w:t>Tālr.: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495D37" w:rsidP="005374E0">
    <w:pPr>
      <w:tabs>
        <w:tab w:val="right" w:pos="9639"/>
      </w:tabs>
      <w:spacing w:after="0"/>
      <w:ind w:right="-108"/>
      <w:rPr>
        <w:noProof/>
        <w:color w:val="004494"/>
        <w:sz w:val="16"/>
        <w:szCs w:val="16"/>
      </w:rPr>
    </w:pPr>
    <w:r>
      <w:rPr>
        <w:noProof/>
        <w:color w:val="004494"/>
        <w:sz w:val="16"/>
      </w:rPr>
      <w:t>120 Rue Marc Lefrancq  |  BP 20392  |  FR-59307 Valenciennes Cede</w:t>
    </w:r>
    <w:r>
      <w:rPr>
        <w:noProof/>
        <w:color w:val="004494"/>
        <w:sz w:val="16"/>
      </w:rPr>
      <w:tab/>
      <w:t>x</w:t>
    </w:r>
    <w:r w:rsidRPr="005374E0">
      <w:rPr>
        <w:noProof/>
        <w:color w:val="004494"/>
        <w:sz w:val="16"/>
        <w:szCs w:val="16"/>
      </w:rPr>
      <w:fldChar w:fldCharType="begin"/>
    </w:r>
    <w:r w:rsidRPr="005374E0">
      <w:rPr>
        <w:noProof/>
        <w:color w:val="004494"/>
        <w:sz w:val="16"/>
        <w:szCs w:val="16"/>
      </w:rPr>
      <w:instrText xml:space="preserve"> PAGE </w:instrText>
    </w:r>
    <w:r w:rsidRPr="005374E0">
      <w:rPr>
        <w:noProof/>
        <w:color w:val="004494"/>
        <w:sz w:val="16"/>
        <w:szCs w:val="16"/>
      </w:rPr>
      <w:fldChar w:fldCharType="separate"/>
    </w:r>
    <w:r w:rsidR="00275A4E">
      <w:rPr>
        <w:noProof/>
        <w:color w:val="004494"/>
        <w:sz w:val="16"/>
        <w:szCs w:val="16"/>
      </w:rPr>
      <w:t>1</w:t>
    </w:r>
    <w:r w:rsidRPr="005374E0">
      <w:rPr>
        <w:noProof/>
        <w:color w:val="004494"/>
        <w:sz w:val="16"/>
        <w:szCs w:val="16"/>
      </w:rPr>
      <w:fldChar w:fldCharType="end"/>
    </w:r>
    <w:r>
      <w:rPr>
        <w:noProof/>
        <w:color w:val="004494"/>
        <w:sz w:val="16"/>
      </w:rPr>
      <w:t xml:space="preserve"> / </w:t>
    </w:r>
    <w:r w:rsidRPr="005374E0">
      <w:rPr>
        <w:noProof/>
        <w:color w:val="004494"/>
        <w:sz w:val="16"/>
        <w:szCs w:val="16"/>
      </w:rPr>
      <w:fldChar w:fldCharType="begin"/>
    </w:r>
    <w:r w:rsidRPr="005374E0">
      <w:rPr>
        <w:noProof/>
        <w:color w:val="004494"/>
        <w:sz w:val="16"/>
        <w:szCs w:val="16"/>
      </w:rPr>
      <w:instrText xml:space="preserve"> NUMPAGES </w:instrText>
    </w:r>
    <w:r w:rsidRPr="005374E0">
      <w:rPr>
        <w:noProof/>
        <w:color w:val="004494"/>
        <w:sz w:val="16"/>
        <w:szCs w:val="16"/>
      </w:rPr>
      <w:fldChar w:fldCharType="separate"/>
    </w:r>
    <w:r w:rsidR="00275A4E">
      <w:rPr>
        <w:noProof/>
        <w:color w:val="004494"/>
        <w:sz w:val="16"/>
        <w:szCs w:val="16"/>
      </w:rPr>
      <w:t>8</w:t>
    </w:r>
    <w:r w:rsidRPr="005374E0">
      <w:rPr>
        <w:noProof/>
        <w:color w:val="004494"/>
        <w:sz w:val="16"/>
        <w:szCs w:val="16"/>
      </w:rPr>
      <w:fldChar w:fldCharType="end"/>
    </w:r>
  </w:p>
  <w:p w:rsidR="005374E0" w:rsidRDefault="00495D37" w:rsidP="005374E0">
    <w:pPr>
      <w:tabs>
        <w:tab w:val="right" w:pos="9360"/>
      </w:tabs>
      <w:spacing w:after="0"/>
      <w:ind w:right="-108"/>
    </w:pPr>
    <w:r>
      <w:rPr>
        <w:noProof/>
        <w:color w:val="004494"/>
        <w:sz w:val="16"/>
      </w:rPr>
      <w:t>Tālr.: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07" w:rsidRDefault="00495D37" w:rsidP="008B38C0">
      <w:r>
        <w:separator/>
      </w:r>
    </w:p>
  </w:footnote>
  <w:footnote w:type="continuationSeparator" w:id="0">
    <w:p w:rsidR="00392807" w:rsidRDefault="00495D37" w:rsidP="008B38C0">
      <w:r>
        <w:continuationSeparator/>
      </w:r>
    </w:p>
  </w:footnote>
  <w:footnote w:id="1">
    <w:p w:rsidR="00AE3651" w:rsidRPr="00D7407B" w:rsidRDefault="00495D37" w:rsidP="00AE3651">
      <w:pPr>
        <w:pStyle w:val="Footnote"/>
        <w:rPr>
          <w:lang w:val="en-US"/>
        </w:rPr>
      </w:pPr>
      <w:r>
        <w:rPr>
          <w:rStyle w:val="FootnoteReference"/>
        </w:rPr>
        <w:footnoteRef/>
      </w:r>
      <w:r>
        <w:t xml:space="preserve"> Jūsu dzimtā valoda vai cita ES oficiālā valoda, kurā jums ir ļoti labas zināšanas, kas atbilst C1 līmenim, kā tas noteikts Eiropas vienotajā valodu prasmes līmeņa noteikšanas sistēmā (CEFR) </w:t>
      </w:r>
      <w:hyperlink r:id="rId1" w:history="1">
        <w:r>
          <w:rPr>
            <w:rStyle w:val="Hyperlink"/>
          </w:rPr>
          <w:t>http://europass.cedefop.europa.eu/lv/resources/european-language-levels-cefr</w:t>
        </w:r>
      </w:hyperlink>
    </w:p>
  </w:footnote>
  <w:footnote w:id="2">
    <w:p w:rsidR="00AE3651" w:rsidRPr="00D7407B" w:rsidRDefault="00495D37" w:rsidP="00AE3651">
      <w:pPr>
        <w:pStyle w:val="Footnote"/>
        <w:rPr>
          <w:lang w:val="en-US"/>
        </w:rPr>
      </w:pPr>
      <w:r>
        <w:rPr>
          <w:rStyle w:val="FootnoteReference"/>
        </w:rPr>
        <w:footnoteRef/>
      </w:r>
      <w:r>
        <w:t xml:space="preserve"> </w:t>
      </w:r>
      <w:r>
        <w:t xml:space="preserve">Otras </w:t>
      </w:r>
      <w:r>
        <w:t>ES oficiālās valodas zināšanas, kas atbilst vismaz B2 līmenim, kā tas noteikts Eiropas vienotajā valodu prasmes līmeņa noteikšanas sistēmā (CEFR)</w:t>
      </w:r>
    </w:p>
  </w:footnote>
  <w:footnote w:id="3">
    <w:p w:rsidR="00AE3651" w:rsidRPr="009F726B" w:rsidRDefault="00495D37" w:rsidP="00AE3651">
      <w:pPr>
        <w:pStyle w:val="Footnote"/>
        <w:rPr>
          <w:lang w:val="en-US"/>
        </w:rPr>
      </w:pPr>
      <w:r>
        <w:rPr>
          <w:rStyle w:val="FootnoteReference"/>
        </w:rPr>
        <w:footnoteRef/>
      </w:r>
      <w:r>
        <w:t xml:space="preserve"> </w:t>
      </w:r>
      <w:r>
        <w:t>Attiecīgos gadījumos</w:t>
      </w:r>
    </w:p>
  </w:footnote>
  <w:footnote w:id="4">
    <w:p w:rsidR="006116E6" w:rsidRPr="006116E6" w:rsidRDefault="00495D37">
      <w:pPr>
        <w:pStyle w:val="FootnoteText"/>
        <w:rPr>
          <w:sz w:val="16"/>
          <w:szCs w:val="16"/>
          <w:lang w:val="en-US"/>
        </w:rPr>
      </w:pPr>
      <w:r>
        <w:rPr>
          <w:rStyle w:val="FootnoteReference"/>
          <w:sz w:val="16"/>
        </w:rPr>
        <w:footnoteRef/>
      </w:r>
      <w:r>
        <w:rPr>
          <w:sz w:val="16"/>
        </w:rPr>
        <w:t xml:space="preserve"> </w:t>
      </w:r>
      <w:r>
        <w:rPr>
          <w:i/>
          <w:sz w:val="16"/>
        </w:rPr>
        <w:t xml:space="preserve">Pirms </w:t>
      </w:r>
      <w:r>
        <w:rPr>
          <w:i/>
          <w:sz w:val="16"/>
        </w:rPr>
        <w:t>pieņemšanas darbā sekmīgajam kandidātam būs jāiesniedz izziņa par sodāmības neesamību.</w:t>
      </w:r>
    </w:p>
  </w:footnote>
  <w:footnote w:id="5">
    <w:p w:rsidR="00AE3651" w:rsidRPr="00BF0359" w:rsidRDefault="00495D37" w:rsidP="00AE3651">
      <w:pPr>
        <w:pStyle w:val="Footnote"/>
        <w:rPr>
          <w:lang w:val="en-US"/>
        </w:rPr>
      </w:pPr>
      <w:r>
        <w:rPr>
          <w:rStyle w:val="FootnoteReference"/>
        </w:rPr>
        <w:footnoteRef/>
      </w:r>
      <w:r>
        <w:t xml:space="preserve"> </w:t>
      </w:r>
      <w:r>
        <w:t xml:space="preserve">Pirms </w:t>
      </w:r>
      <w:r>
        <w:t>pieņemšanas darbā sekmīgā kandidāta veselības stāvokli pārbauda medicīnas centrā, ko norādījusi aģentūra, lai apstiprinātu, ka ir ievērotas Civildienesta noteikumu 28. panta e) punkta un ES pārējo darbinieku nodarbināšanas kārtības prasības.</w:t>
      </w:r>
    </w:p>
  </w:footnote>
  <w:footnote w:id="6">
    <w:p w:rsidR="000B237A" w:rsidRPr="005913CF" w:rsidRDefault="00495D37" w:rsidP="000B237A">
      <w:pPr>
        <w:pStyle w:val="Footnote"/>
        <w:rPr>
          <w:lang w:val="en-US"/>
        </w:rPr>
      </w:pPr>
      <w:r>
        <w:rPr>
          <w:rStyle w:val="FootnoteReference"/>
        </w:rPr>
        <w:footnoteRef/>
      </w:r>
      <w:r>
        <w:t xml:space="preserve"> </w:t>
      </w:r>
      <w:r>
        <w:t xml:space="preserve">Ņem </w:t>
      </w:r>
      <w:r>
        <w:t xml:space="preserve">vērā tikai tos kandidātus, kas kopvērtējumā ieguvuši </w:t>
      </w:r>
      <w:r>
        <w:rPr>
          <w:u w:val="single"/>
        </w:rPr>
        <w:t>vismaz 50 %</w:t>
      </w:r>
      <w:r>
        <w:t xml:space="preserve"> punktu.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A6960" w:rsidTr="00AE3651">
      <w:tc>
        <w:tcPr>
          <w:tcW w:w="2132" w:type="pct"/>
          <w:shd w:val="clear" w:color="auto" w:fill="auto"/>
        </w:tcPr>
        <w:p w:rsidR="008803A1" w:rsidRPr="008803A1" w:rsidRDefault="00495D37" w:rsidP="008803A1">
          <w:pPr>
            <w:spacing w:after="0"/>
            <w:ind w:left="-108"/>
            <w:jc w:val="left"/>
            <w:rPr>
              <w:rFonts w:eastAsia="SimSun"/>
              <w:color w:val="004494"/>
              <w:sz w:val="18"/>
              <w:szCs w:val="18"/>
            </w:rPr>
          </w:pPr>
          <w:r>
            <w:rPr>
              <w:color w:val="004494"/>
              <w:sz w:val="18"/>
            </w:rPr>
            <w:t>EIROPAS SAVIENĪBAS DZELZCEĻU AĢENTŪRA</w:t>
          </w:r>
        </w:p>
        <w:p w:rsidR="008803A1" w:rsidRPr="008803A1" w:rsidRDefault="00275A4E" w:rsidP="008803A1">
          <w:pPr>
            <w:spacing w:after="0"/>
            <w:ind w:left="-108"/>
            <w:jc w:val="left"/>
            <w:rPr>
              <w:i/>
              <w:color w:val="0C4DA2"/>
              <w:sz w:val="16"/>
            </w:rPr>
          </w:pPr>
        </w:p>
      </w:tc>
      <w:tc>
        <w:tcPr>
          <w:tcW w:w="2868" w:type="pct"/>
          <w:shd w:val="clear" w:color="auto" w:fill="auto"/>
        </w:tcPr>
        <w:p w:rsidR="00F14264" w:rsidRPr="008803A1" w:rsidRDefault="00495D37" w:rsidP="00F14264">
          <w:pPr>
            <w:tabs>
              <w:tab w:val="right" w:pos="9639"/>
            </w:tabs>
            <w:spacing w:after="0"/>
            <w:ind w:right="-108"/>
            <w:jc w:val="right"/>
            <w:rPr>
              <w:color w:val="004494"/>
              <w:sz w:val="16"/>
              <w:szCs w:val="16"/>
            </w:rPr>
          </w:pPr>
          <w:r>
            <w:rPr>
              <w:color w:val="004494"/>
              <w:sz w:val="16"/>
            </w:rPr>
            <w:t>Uzaicinājums iesniegt pieteikumus TA 2(f)</w:t>
          </w:r>
        </w:p>
        <w:p w:rsidR="00F14264" w:rsidRDefault="00495D37" w:rsidP="00F14264">
          <w:pPr>
            <w:tabs>
              <w:tab w:val="right" w:pos="9639"/>
            </w:tabs>
            <w:spacing w:after="0"/>
            <w:ind w:right="-108"/>
            <w:jc w:val="right"/>
            <w:rPr>
              <w:color w:val="004494"/>
              <w:sz w:val="16"/>
              <w:szCs w:val="16"/>
            </w:rPr>
          </w:pPr>
          <w:r>
            <w:rPr>
              <w:color w:val="004494"/>
              <w:sz w:val="16"/>
            </w:rPr>
            <w:t>ERA/AD/2017/001-OPE</w:t>
          </w:r>
        </w:p>
        <w:p w:rsidR="008803A1" w:rsidRPr="00F14264" w:rsidRDefault="00275A4E" w:rsidP="00F14264">
          <w:pPr>
            <w:tabs>
              <w:tab w:val="left" w:pos="3740"/>
            </w:tabs>
            <w:spacing w:after="0"/>
            <w:ind w:right="-108"/>
            <w:rPr>
              <w:color w:val="004494"/>
              <w:sz w:val="16"/>
              <w:szCs w:val="16"/>
            </w:rPr>
          </w:pPr>
        </w:p>
      </w:tc>
    </w:tr>
    <w:tr w:rsidR="008A6960" w:rsidTr="00AE3651">
      <w:tc>
        <w:tcPr>
          <w:tcW w:w="2132" w:type="pct"/>
          <w:shd w:val="clear" w:color="auto" w:fill="auto"/>
        </w:tcPr>
        <w:p w:rsidR="00F14264" w:rsidRPr="008803A1" w:rsidRDefault="00275A4E" w:rsidP="008803A1">
          <w:pPr>
            <w:spacing w:after="0"/>
            <w:ind w:left="-108"/>
            <w:jc w:val="left"/>
            <w:rPr>
              <w:rFonts w:eastAsia="SimSun"/>
              <w:color w:val="004494"/>
              <w:sz w:val="18"/>
              <w:szCs w:val="18"/>
            </w:rPr>
          </w:pPr>
        </w:p>
      </w:tc>
      <w:tc>
        <w:tcPr>
          <w:tcW w:w="2868" w:type="pct"/>
          <w:shd w:val="clear" w:color="auto" w:fill="auto"/>
        </w:tcPr>
        <w:p w:rsidR="00F14264" w:rsidRPr="00621CD2" w:rsidRDefault="00275A4E" w:rsidP="00F14264">
          <w:pPr>
            <w:pStyle w:val="Header"/>
            <w:ind w:right="-108"/>
            <w:rPr>
              <w:sz w:val="16"/>
              <w:szCs w:val="16"/>
            </w:rPr>
          </w:pPr>
        </w:p>
      </w:tc>
    </w:tr>
    <w:tr w:rsidR="008A6960" w:rsidTr="00AE3651">
      <w:tc>
        <w:tcPr>
          <w:tcW w:w="2132" w:type="pct"/>
          <w:shd w:val="clear" w:color="auto" w:fill="auto"/>
        </w:tcPr>
        <w:p w:rsidR="00F14264" w:rsidRPr="008803A1" w:rsidRDefault="00275A4E" w:rsidP="00F14264">
          <w:pPr>
            <w:spacing w:after="0"/>
            <w:jc w:val="left"/>
            <w:rPr>
              <w:rFonts w:eastAsia="SimSun"/>
              <w:color w:val="004494"/>
              <w:sz w:val="18"/>
              <w:szCs w:val="18"/>
            </w:rPr>
          </w:pPr>
        </w:p>
      </w:tc>
      <w:tc>
        <w:tcPr>
          <w:tcW w:w="2868" w:type="pct"/>
          <w:shd w:val="clear" w:color="auto" w:fill="auto"/>
        </w:tcPr>
        <w:p w:rsidR="00F14264" w:rsidRPr="00621CD2" w:rsidRDefault="00275A4E" w:rsidP="00F14264">
          <w:pPr>
            <w:pStyle w:val="Header"/>
            <w:ind w:right="-108"/>
            <w:rPr>
              <w:sz w:val="16"/>
              <w:szCs w:val="16"/>
            </w:rPr>
          </w:pPr>
        </w:p>
      </w:tc>
    </w:tr>
  </w:tbl>
  <w:p w:rsidR="00F7419F" w:rsidRPr="00F14264" w:rsidRDefault="00275A4E"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8A6960" w:rsidTr="002338B7">
      <w:trPr>
        <w:trHeight w:val="1843"/>
      </w:trPr>
      <w:tc>
        <w:tcPr>
          <w:tcW w:w="1785" w:type="pct"/>
          <w:shd w:val="clear" w:color="auto" w:fill="auto"/>
          <w:vAlign w:val="center"/>
        </w:tcPr>
        <w:p w:rsidR="005374E0" w:rsidRPr="005374E0" w:rsidRDefault="00495D37"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495D37" w:rsidP="00621CD2">
              <w:pPr>
                <w:pStyle w:val="Header"/>
                <w:ind w:right="-108"/>
                <w:rPr>
                  <w:sz w:val="16"/>
                  <w:szCs w:val="16"/>
                </w:rPr>
              </w:pPr>
              <w:r>
                <w:rPr>
                  <w:sz w:val="16"/>
                </w:rPr>
                <w:t>Uzaicinājums iesniegt pieteikumus TA 2(f)</w:t>
              </w:r>
            </w:p>
            <w:p w:rsidR="00AE3651" w:rsidRPr="00621CD2" w:rsidRDefault="00495D37"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275A4E" w:rsidP="00AE3651">
              <w:pPr>
                <w:tabs>
                  <w:tab w:val="right" w:pos="9360"/>
                </w:tabs>
                <w:spacing w:after="0"/>
                <w:ind w:right="-108"/>
                <w:rPr>
                  <w:color w:val="004494"/>
                  <w:sz w:val="16"/>
                  <w:szCs w:val="16"/>
                </w:rPr>
              </w:pPr>
            </w:p>
          </w:sdtContent>
        </w:sdt>
        <w:p w:rsidR="00AE3651" w:rsidRDefault="00275A4E" w:rsidP="00AE3651">
          <w:pPr>
            <w:pStyle w:val="Header"/>
            <w:ind w:right="-16"/>
            <w:rPr>
              <w:color w:val="004494"/>
              <w:sz w:val="16"/>
              <w:szCs w:val="16"/>
            </w:rPr>
          </w:pPr>
        </w:p>
        <w:p w:rsidR="004A3609" w:rsidRPr="0013454B" w:rsidRDefault="00495D37" w:rsidP="00AE3651">
          <w:pPr>
            <w:pStyle w:val="Header"/>
            <w:ind w:right="-16"/>
          </w:pPr>
          <w:r>
            <w:t xml:space="preserve"> </w:t>
          </w:r>
        </w:p>
      </w:tc>
    </w:tr>
    <w:tr w:rsidR="008A6960" w:rsidTr="00BC7382">
      <w:trPr>
        <w:trHeight w:val="581"/>
      </w:trPr>
      <w:tc>
        <w:tcPr>
          <w:tcW w:w="1785" w:type="pct"/>
          <w:shd w:val="clear" w:color="auto" w:fill="auto"/>
          <w:vAlign w:val="center"/>
        </w:tcPr>
        <w:p w:rsidR="005374E0" w:rsidRPr="005374E0" w:rsidRDefault="00495D37" w:rsidP="005374E0">
          <w:pPr>
            <w:spacing w:after="0"/>
            <w:ind w:left="680"/>
            <w:jc w:val="left"/>
            <w:rPr>
              <w:rFonts w:eastAsia="SimSun" w:cs="Lucida Sans"/>
              <w:color w:val="004494"/>
              <w:sz w:val="20"/>
              <w:szCs w:val="18"/>
            </w:rPr>
          </w:pPr>
          <w:r>
            <w:rPr>
              <w:color w:val="004494"/>
              <w:sz w:val="20"/>
            </w:rPr>
            <w:t xml:space="preserve">Making the railway system </w:t>
          </w:r>
        </w:p>
        <w:p w:rsidR="005374E0" w:rsidRPr="005374E0" w:rsidRDefault="00495D37" w:rsidP="005374E0">
          <w:pPr>
            <w:spacing w:after="0"/>
            <w:ind w:left="680"/>
            <w:jc w:val="left"/>
            <w:rPr>
              <w:rFonts w:eastAsia="SimSun" w:cs="Lucida Sans"/>
              <w:color w:val="004494"/>
              <w:sz w:val="20"/>
              <w:szCs w:val="18"/>
            </w:rPr>
          </w:pPr>
          <w:r>
            <w:rPr>
              <w:color w:val="004494"/>
              <w:sz w:val="20"/>
            </w:rPr>
            <w:t>work better for society.</w:t>
          </w:r>
        </w:p>
        <w:p w:rsidR="005374E0" w:rsidRPr="005374E0" w:rsidRDefault="00275A4E" w:rsidP="005374E0">
          <w:pPr>
            <w:tabs>
              <w:tab w:val="right" w:pos="9360"/>
            </w:tabs>
            <w:spacing w:after="0"/>
            <w:jc w:val="left"/>
            <w:rPr>
              <w:noProof/>
              <w:color w:val="0C4DA2"/>
              <w:sz w:val="18"/>
            </w:rPr>
          </w:pPr>
        </w:p>
      </w:tc>
      <w:tc>
        <w:tcPr>
          <w:tcW w:w="3215" w:type="pct"/>
          <w:shd w:val="clear" w:color="auto" w:fill="auto"/>
        </w:tcPr>
        <w:p w:rsidR="005374E0" w:rsidRPr="005374E0" w:rsidRDefault="00275A4E" w:rsidP="005374E0">
          <w:pPr>
            <w:tabs>
              <w:tab w:val="right" w:pos="9639"/>
            </w:tabs>
            <w:spacing w:after="0" w:line="276" w:lineRule="auto"/>
            <w:jc w:val="right"/>
            <w:rPr>
              <w:color w:val="0C4DA2"/>
              <w:sz w:val="18"/>
              <w:szCs w:val="18"/>
            </w:rPr>
          </w:pPr>
        </w:p>
      </w:tc>
    </w:tr>
  </w:tbl>
  <w:p w:rsidR="00F7419F" w:rsidRPr="00F7419F" w:rsidRDefault="00275A4E"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76D6525C">
      <w:start w:val="1"/>
      <w:numFmt w:val="decimal"/>
      <w:lvlText w:val="%1."/>
      <w:lvlJc w:val="left"/>
      <w:pPr>
        <w:ind w:left="720" w:hanging="360"/>
      </w:pPr>
      <w:rPr>
        <w:rFonts w:hint="default"/>
      </w:rPr>
    </w:lvl>
    <w:lvl w:ilvl="1" w:tplc="27DC7746" w:tentative="1">
      <w:start w:val="1"/>
      <w:numFmt w:val="lowerLetter"/>
      <w:lvlText w:val="%2."/>
      <w:lvlJc w:val="left"/>
      <w:pPr>
        <w:ind w:left="1440" w:hanging="360"/>
      </w:pPr>
    </w:lvl>
    <w:lvl w:ilvl="2" w:tplc="51686F54" w:tentative="1">
      <w:start w:val="1"/>
      <w:numFmt w:val="lowerRoman"/>
      <w:lvlText w:val="%3."/>
      <w:lvlJc w:val="right"/>
      <w:pPr>
        <w:ind w:left="2160" w:hanging="180"/>
      </w:pPr>
    </w:lvl>
    <w:lvl w:ilvl="3" w:tplc="54A6ED86" w:tentative="1">
      <w:start w:val="1"/>
      <w:numFmt w:val="decimal"/>
      <w:lvlText w:val="%4."/>
      <w:lvlJc w:val="left"/>
      <w:pPr>
        <w:ind w:left="2880" w:hanging="360"/>
      </w:pPr>
    </w:lvl>
    <w:lvl w:ilvl="4" w:tplc="ABA682A6" w:tentative="1">
      <w:start w:val="1"/>
      <w:numFmt w:val="lowerLetter"/>
      <w:lvlText w:val="%5."/>
      <w:lvlJc w:val="left"/>
      <w:pPr>
        <w:ind w:left="3600" w:hanging="360"/>
      </w:pPr>
    </w:lvl>
    <w:lvl w:ilvl="5" w:tplc="BF388030" w:tentative="1">
      <w:start w:val="1"/>
      <w:numFmt w:val="lowerRoman"/>
      <w:lvlText w:val="%6."/>
      <w:lvlJc w:val="right"/>
      <w:pPr>
        <w:ind w:left="4320" w:hanging="180"/>
      </w:pPr>
    </w:lvl>
    <w:lvl w:ilvl="6" w:tplc="49AA8B12" w:tentative="1">
      <w:start w:val="1"/>
      <w:numFmt w:val="decimal"/>
      <w:lvlText w:val="%7."/>
      <w:lvlJc w:val="left"/>
      <w:pPr>
        <w:ind w:left="5040" w:hanging="360"/>
      </w:pPr>
    </w:lvl>
    <w:lvl w:ilvl="7" w:tplc="B7FA96F2" w:tentative="1">
      <w:start w:val="1"/>
      <w:numFmt w:val="lowerLetter"/>
      <w:lvlText w:val="%8."/>
      <w:lvlJc w:val="left"/>
      <w:pPr>
        <w:ind w:left="5760" w:hanging="360"/>
      </w:pPr>
    </w:lvl>
    <w:lvl w:ilvl="8" w:tplc="5E14A40C"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226AB7AC">
      <w:start w:val="1"/>
      <w:numFmt w:val="decimal"/>
      <w:lvlText w:val="%1."/>
      <w:lvlJc w:val="left"/>
      <w:pPr>
        <w:tabs>
          <w:tab w:val="num" w:pos="900"/>
        </w:tabs>
        <w:ind w:left="900" w:hanging="360"/>
      </w:pPr>
      <w:rPr>
        <w:rFonts w:hint="default"/>
      </w:rPr>
    </w:lvl>
    <w:lvl w:ilvl="1" w:tplc="C128C752" w:tentative="1">
      <w:start w:val="1"/>
      <w:numFmt w:val="bullet"/>
      <w:lvlText w:val="o"/>
      <w:lvlJc w:val="left"/>
      <w:pPr>
        <w:tabs>
          <w:tab w:val="num" w:pos="900"/>
        </w:tabs>
        <w:ind w:left="900" w:hanging="360"/>
      </w:pPr>
      <w:rPr>
        <w:rFonts w:ascii="Courier New" w:hAnsi="Courier New" w:cs="Courier New" w:hint="default"/>
      </w:rPr>
    </w:lvl>
    <w:lvl w:ilvl="2" w:tplc="527AABB6" w:tentative="1">
      <w:start w:val="1"/>
      <w:numFmt w:val="bullet"/>
      <w:lvlText w:val=""/>
      <w:lvlJc w:val="left"/>
      <w:pPr>
        <w:tabs>
          <w:tab w:val="num" w:pos="1620"/>
        </w:tabs>
        <w:ind w:left="1620" w:hanging="360"/>
      </w:pPr>
      <w:rPr>
        <w:rFonts w:ascii="Wingdings" w:hAnsi="Wingdings" w:hint="default"/>
      </w:rPr>
    </w:lvl>
    <w:lvl w:ilvl="3" w:tplc="E670E2CC" w:tentative="1">
      <w:start w:val="1"/>
      <w:numFmt w:val="bullet"/>
      <w:lvlText w:val=""/>
      <w:lvlJc w:val="left"/>
      <w:pPr>
        <w:tabs>
          <w:tab w:val="num" w:pos="2340"/>
        </w:tabs>
        <w:ind w:left="2340" w:hanging="360"/>
      </w:pPr>
      <w:rPr>
        <w:rFonts w:ascii="Symbol" w:hAnsi="Symbol" w:hint="default"/>
      </w:rPr>
    </w:lvl>
    <w:lvl w:ilvl="4" w:tplc="6BECA552" w:tentative="1">
      <w:start w:val="1"/>
      <w:numFmt w:val="bullet"/>
      <w:lvlText w:val="o"/>
      <w:lvlJc w:val="left"/>
      <w:pPr>
        <w:tabs>
          <w:tab w:val="num" w:pos="3060"/>
        </w:tabs>
        <w:ind w:left="3060" w:hanging="360"/>
      </w:pPr>
      <w:rPr>
        <w:rFonts w:ascii="Courier New" w:hAnsi="Courier New" w:cs="Courier New" w:hint="default"/>
      </w:rPr>
    </w:lvl>
    <w:lvl w:ilvl="5" w:tplc="B2B65FCA" w:tentative="1">
      <w:start w:val="1"/>
      <w:numFmt w:val="bullet"/>
      <w:lvlText w:val=""/>
      <w:lvlJc w:val="left"/>
      <w:pPr>
        <w:tabs>
          <w:tab w:val="num" w:pos="3780"/>
        </w:tabs>
        <w:ind w:left="3780" w:hanging="360"/>
      </w:pPr>
      <w:rPr>
        <w:rFonts w:ascii="Wingdings" w:hAnsi="Wingdings" w:hint="default"/>
      </w:rPr>
    </w:lvl>
    <w:lvl w:ilvl="6" w:tplc="1FA446CA" w:tentative="1">
      <w:start w:val="1"/>
      <w:numFmt w:val="bullet"/>
      <w:lvlText w:val=""/>
      <w:lvlJc w:val="left"/>
      <w:pPr>
        <w:tabs>
          <w:tab w:val="num" w:pos="4500"/>
        </w:tabs>
        <w:ind w:left="4500" w:hanging="360"/>
      </w:pPr>
      <w:rPr>
        <w:rFonts w:ascii="Symbol" w:hAnsi="Symbol" w:hint="default"/>
      </w:rPr>
    </w:lvl>
    <w:lvl w:ilvl="7" w:tplc="142E6E18" w:tentative="1">
      <w:start w:val="1"/>
      <w:numFmt w:val="bullet"/>
      <w:lvlText w:val="o"/>
      <w:lvlJc w:val="left"/>
      <w:pPr>
        <w:tabs>
          <w:tab w:val="num" w:pos="5220"/>
        </w:tabs>
        <w:ind w:left="5220" w:hanging="360"/>
      </w:pPr>
      <w:rPr>
        <w:rFonts w:ascii="Courier New" w:hAnsi="Courier New" w:cs="Courier New" w:hint="default"/>
      </w:rPr>
    </w:lvl>
    <w:lvl w:ilvl="8" w:tplc="0478C32A"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DEF4B7AE">
      <w:start w:val="1"/>
      <w:numFmt w:val="bullet"/>
      <w:lvlText w:val="›"/>
      <w:lvlJc w:val="left"/>
      <w:pPr>
        <w:ind w:left="720" w:hanging="360"/>
      </w:pPr>
      <w:rPr>
        <w:rFonts w:ascii="Calibri" w:hAnsi="Calibri" w:hint="default"/>
      </w:rPr>
    </w:lvl>
    <w:lvl w:ilvl="1" w:tplc="3E8AC97E" w:tentative="1">
      <w:start w:val="1"/>
      <w:numFmt w:val="bullet"/>
      <w:lvlText w:val="o"/>
      <w:lvlJc w:val="left"/>
      <w:pPr>
        <w:ind w:left="1440" w:hanging="360"/>
      </w:pPr>
      <w:rPr>
        <w:rFonts w:ascii="Courier New" w:hAnsi="Courier New" w:cs="Courier New" w:hint="default"/>
      </w:rPr>
    </w:lvl>
    <w:lvl w:ilvl="2" w:tplc="7E8C4220" w:tentative="1">
      <w:start w:val="1"/>
      <w:numFmt w:val="bullet"/>
      <w:lvlText w:val=""/>
      <w:lvlJc w:val="left"/>
      <w:pPr>
        <w:ind w:left="2160" w:hanging="360"/>
      </w:pPr>
      <w:rPr>
        <w:rFonts w:ascii="Wingdings" w:hAnsi="Wingdings" w:hint="default"/>
      </w:rPr>
    </w:lvl>
    <w:lvl w:ilvl="3" w:tplc="11183200" w:tentative="1">
      <w:start w:val="1"/>
      <w:numFmt w:val="bullet"/>
      <w:lvlText w:val=""/>
      <w:lvlJc w:val="left"/>
      <w:pPr>
        <w:ind w:left="2880" w:hanging="360"/>
      </w:pPr>
      <w:rPr>
        <w:rFonts w:ascii="Symbol" w:hAnsi="Symbol" w:hint="default"/>
      </w:rPr>
    </w:lvl>
    <w:lvl w:ilvl="4" w:tplc="76DEC7D8" w:tentative="1">
      <w:start w:val="1"/>
      <w:numFmt w:val="bullet"/>
      <w:lvlText w:val="o"/>
      <w:lvlJc w:val="left"/>
      <w:pPr>
        <w:ind w:left="3600" w:hanging="360"/>
      </w:pPr>
      <w:rPr>
        <w:rFonts w:ascii="Courier New" w:hAnsi="Courier New" w:cs="Courier New" w:hint="default"/>
      </w:rPr>
    </w:lvl>
    <w:lvl w:ilvl="5" w:tplc="1DF80A3E" w:tentative="1">
      <w:start w:val="1"/>
      <w:numFmt w:val="bullet"/>
      <w:lvlText w:val=""/>
      <w:lvlJc w:val="left"/>
      <w:pPr>
        <w:ind w:left="4320" w:hanging="360"/>
      </w:pPr>
      <w:rPr>
        <w:rFonts w:ascii="Wingdings" w:hAnsi="Wingdings" w:hint="default"/>
      </w:rPr>
    </w:lvl>
    <w:lvl w:ilvl="6" w:tplc="3D1492BA" w:tentative="1">
      <w:start w:val="1"/>
      <w:numFmt w:val="bullet"/>
      <w:lvlText w:val=""/>
      <w:lvlJc w:val="left"/>
      <w:pPr>
        <w:ind w:left="5040" w:hanging="360"/>
      </w:pPr>
      <w:rPr>
        <w:rFonts w:ascii="Symbol" w:hAnsi="Symbol" w:hint="default"/>
      </w:rPr>
    </w:lvl>
    <w:lvl w:ilvl="7" w:tplc="69B0F0E6" w:tentative="1">
      <w:start w:val="1"/>
      <w:numFmt w:val="bullet"/>
      <w:lvlText w:val="o"/>
      <w:lvlJc w:val="left"/>
      <w:pPr>
        <w:ind w:left="5760" w:hanging="360"/>
      </w:pPr>
      <w:rPr>
        <w:rFonts w:ascii="Courier New" w:hAnsi="Courier New" w:cs="Courier New" w:hint="default"/>
      </w:rPr>
    </w:lvl>
    <w:lvl w:ilvl="8" w:tplc="6966D0D8"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0302D3CC">
      <w:numFmt w:val="bullet"/>
      <w:lvlText w:val="-"/>
      <w:lvlJc w:val="left"/>
      <w:pPr>
        <w:ind w:left="720" w:hanging="360"/>
      </w:pPr>
      <w:rPr>
        <w:rFonts w:ascii="Calibri" w:eastAsia="Times New Roman" w:hAnsi="Calibri" w:cs="Calibri" w:hint="default"/>
      </w:rPr>
    </w:lvl>
    <w:lvl w:ilvl="1" w:tplc="DD048C32" w:tentative="1">
      <w:start w:val="1"/>
      <w:numFmt w:val="bullet"/>
      <w:lvlText w:val="o"/>
      <w:lvlJc w:val="left"/>
      <w:pPr>
        <w:ind w:left="1440" w:hanging="360"/>
      </w:pPr>
      <w:rPr>
        <w:rFonts w:ascii="Courier New" w:hAnsi="Courier New" w:cs="Courier New" w:hint="default"/>
      </w:rPr>
    </w:lvl>
    <w:lvl w:ilvl="2" w:tplc="E21E3F4C" w:tentative="1">
      <w:start w:val="1"/>
      <w:numFmt w:val="bullet"/>
      <w:lvlText w:val=""/>
      <w:lvlJc w:val="left"/>
      <w:pPr>
        <w:ind w:left="2160" w:hanging="360"/>
      </w:pPr>
      <w:rPr>
        <w:rFonts w:ascii="Wingdings" w:hAnsi="Wingdings" w:hint="default"/>
      </w:rPr>
    </w:lvl>
    <w:lvl w:ilvl="3" w:tplc="BCAA62E4" w:tentative="1">
      <w:start w:val="1"/>
      <w:numFmt w:val="bullet"/>
      <w:lvlText w:val=""/>
      <w:lvlJc w:val="left"/>
      <w:pPr>
        <w:ind w:left="2880" w:hanging="360"/>
      </w:pPr>
      <w:rPr>
        <w:rFonts w:ascii="Symbol" w:hAnsi="Symbol" w:hint="default"/>
      </w:rPr>
    </w:lvl>
    <w:lvl w:ilvl="4" w:tplc="381ABB4E" w:tentative="1">
      <w:start w:val="1"/>
      <w:numFmt w:val="bullet"/>
      <w:lvlText w:val="o"/>
      <w:lvlJc w:val="left"/>
      <w:pPr>
        <w:ind w:left="3600" w:hanging="360"/>
      </w:pPr>
      <w:rPr>
        <w:rFonts w:ascii="Courier New" w:hAnsi="Courier New" w:cs="Courier New" w:hint="default"/>
      </w:rPr>
    </w:lvl>
    <w:lvl w:ilvl="5" w:tplc="58402768" w:tentative="1">
      <w:start w:val="1"/>
      <w:numFmt w:val="bullet"/>
      <w:lvlText w:val=""/>
      <w:lvlJc w:val="left"/>
      <w:pPr>
        <w:ind w:left="4320" w:hanging="360"/>
      </w:pPr>
      <w:rPr>
        <w:rFonts w:ascii="Wingdings" w:hAnsi="Wingdings" w:hint="default"/>
      </w:rPr>
    </w:lvl>
    <w:lvl w:ilvl="6" w:tplc="111496A2" w:tentative="1">
      <w:start w:val="1"/>
      <w:numFmt w:val="bullet"/>
      <w:lvlText w:val=""/>
      <w:lvlJc w:val="left"/>
      <w:pPr>
        <w:ind w:left="5040" w:hanging="360"/>
      </w:pPr>
      <w:rPr>
        <w:rFonts w:ascii="Symbol" w:hAnsi="Symbol" w:hint="default"/>
      </w:rPr>
    </w:lvl>
    <w:lvl w:ilvl="7" w:tplc="41E66FBA" w:tentative="1">
      <w:start w:val="1"/>
      <w:numFmt w:val="bullet"/>
      <w:lvlText w:val="o"/>
      <w:lvlJc w:val="left"/>
      <w:pPr>
        <w:ind w:left="5760" w:hanging="360"/>
      </w:pPr>
      <w:rPr>
        <w:rFonts w:ascii="Courier New" w:hAnsi="Courier New" w:cs="Courier New" w:hint="default"/>
      </w:rPr>
    </w:lvl>
    <w:lvl w:ilvl="8" w:tplc="9036EA78"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82BA881C">
      <w:start w:val="1"/>
      <w:numFmt w:val="decimal"/>
      <w:lvlText w:val="%1."/>
      <w:lvlJc w:val="left"/>
      <w:pPr>
        <w:ind w:left="720" w:hanging="360"/>
      </w:pPr>
      <w:rPr>
        <w:rFonts w:hint="default"/>
      </w:rPr>
    </w:lvl>
    <w:lvl w:ilvl="1" w:tplc="3900316E" w:tentative="1">
      <w:start w:val="1"/>
      <w:numFmt w:val="lowerLetter"/>
      <w:lvlText w:val="%2."/>
      <w:lvlJc w:val="left"/>
      <w:pPr>
        <w:ind w:left="1440" w:hanging="360"/>
      </w:pPr>
    </w:lvl>
    <w:lvl w:ilvl="2" w:tplc="C70E13AA" w:tentative="1">
      <w:start w:val="1"/>
      <w:numFmt w:val="lowerRoman"/>
      <w:lvlText w:val="%3."/>
      <w:lvlJc w:val="right"/>
      <w:pPr>
        <w:ind w:left="2160" w:hanging="180"/>
      </w:pPr>
    </w:lvl>
    <w:lvl w:ilvl="3" w:tplc="BA04B3B2" w:tentative="1">
      <w:start w:val="1"/>
      <w:numFmt w:val="decimal"/>
      <w:lvlText w:val="%4."/>
      <w:lvlJc w:val="left"/>
      <w:pPr>
        <w:ind w:left="2880" w:hanging="360"/>
      </w:pPr>
    </w:lvl>
    <w:lvl w:ilvl="4" w:tplc="42D68E20" w:tentative="1">
      <w:start w:val="1"/>
      <w:numFmt w:val="lowerLetter"/>
      <w:lvlText w:val="%5."/>
      <w:lvlJc w:val="left"/>
      <w:pPr>
        <w:ind w:left="3600" w:hanging="360"/>
      </w:pPr>
    </w:lvl>
    <w:lvl w:ilvl="5" w:tplc="E08ABF7A" w:tentative="1">
      <w:start w:val="1"/>
      <w:numFmt w:val="lowerRoman"/>
      <w:lvlText w:val="%6."/>
      <w:lvlJc w:val="right"/>
      <w:pPr>
        <w:ind w:left="4320" w:hanging="180"/>
      </w:pPr>
    </w:lvl>
    <w:lvl w:ilvl="6" w:tplc="4FD28BDA" w:tentative="1">
      <w:start w:val="1"/>
      <w:numFmt w:val="decimal"/>
      <w:lvlText w:val="%7."/>
      <w:lvlJc w:val="left"/>
      <w:pPr>
        <w:ind w:left="5040" w:hanging="360"/>
      </w:pPr>
    </w:lvl>
    <w:lvl w:ilvl="7" w:tplc="B60C6F0A" w:tentative="1">
      <w:start w:val="1"/>
      <w:numFmt w:val="lowerLetter"/>
      <w:lvlText w:val="%8."/>
      <w:lvlJc w:val="left"/>
      <w:pPr>
        <w:ind w:left="5760" w:hanging="360"/>
      </w:pPr>
    </w:lvl>
    <w:lvl w:ilvl="8" w:tplc="3482B740"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60BECE9C">
      <w:start w:val="1"/>
      <w:numFmt w:val="bullet"/>
      <w:pStyle w:val="ERAbulletpoint"/>
      <w:lvlText w:val="›"/>
      <w:lvlJc w:val="left"/>
      <w:pPr>
        <w:ind w:left="1440" w:hanging="360"/>
      </w:pPr>
      <w:rPr>
        <w:rFonts w:ascii="Calibri" w:hAnsi="Calibri" w:hint="default"/>
        <w:color w:val="094595" w:themeColor="text2"/>
      </w:rPr>
    </w:lvl>
    <w:lvl w:ilvl="1" w:tplc="F53213B4" w:tentative="1">
      <w:start w:val="1"/>
      <w:numFmt w:val="bullet"/>
      <w:lvlText w:val="o"/>
      <w:lvlJc w:val="left"/>
      <w:pPr>
        <w:ind w:left="2160" w:hanging="360"/>
      </w:pPr>
      <w:rPr>
        <w:rFonts w:ascii="Courier New" w:hAnsi="Courier New" w:cs="Courier New" w:hint="default"/>
      </w:rPr>
    </w:lvl>
    <w:lvl w:ilvl="2" w:tplc="35CE9EF8" w:tentative="1">
      <w:start w:val="1"/>
      <w:numFmt w:val="bullet"/>
      <w:lvlText w:val=""/>
      <w:lvlJc w:val="left"/>
      <w:pPr>
        <w:ind w:left="2880" w:hanging="360"/>
      </w:pPr>
      <w:rPr>
        <w:rFonts w:ascii="Wingdings" w:hAnsi="Wingdings" w:hint="default"/>
      </w:rPr>
    </w:lvl>
    <w:lvl w:ilvl="3" w:tplc="20C6AFC0" w:tentative="1">
      <w:start w:val="1"/>
      <w:numFmt w:val="bullet"/>
      <w:lvlText w:val=""/>
      <w:lvlJc w:val="left"/>
      <w:pPr>
        <w:ind w:left="3600" w:hanging="360"/>
      </w:pPr>
      <w:rPr>
        <w:rFonts w:ascii="Symbol" w:hAnsi="Symbol" w:hint="default"/>
      </w:rPr>
    </w:lvl>
    <w:lvl w:ilvl="4" w:tplc="E6A86348" w:tentative="1">
      <w:start w:val="1"/>
      <w:numFmt w:val="bullet"/>
      <w:lvlText w:val="o"/>
      <w:lvlJc w:val="left"/>
      <w:pPr>
        <w:ind w:left="4320" w:hanging="360"/>
      </w:pPr>
      <w:rPr>
        <w:rFonts w:ascii="Courier New" w:hAnsi="Courier New" w:cs="Courier New" w:hint="default"/>
      </w:rPr>
    </w:lvl>
    <w:lvl w:ilvl="5" w:tplc="4A642F56" w:tentative="1">
      <w:start w:val="1"/>
      <w:numFmt w:val="bullet"/>
      <w:lvlText w:val=""/>
      <w:lvlJc w:val="left"/>
      <w:pPr>
        <w:ind w:left="5040" w:hanging="360"/>
      </w:pPr>
      <w:rPr>
        <w:rFonts w:ascii="Wingdings" w:hAnsi="Wingdings" w:hint="default"/>
      </w:rPr>
    </w:lvl>
    <w:lvl w:ilvl="6" w:tplc="616259B0" w:tentative="1">
      <w:start w:val="1"/>
      <w:numFmt w:val="bullet"/>
      <w:lvlText w:val=""/>
      <w:lvlJc w:val="left"/>
      <w:pPr>
        <w:ind w:left="5760" w:hanging="360"/>
      </w:pPr>
      <w:rPr>
        <w:rFonts w:ascii="Symbol" w:hAnsi="Symbol" w:hint="default"/>
      </w:rPr>
    </w:lvl>
    <w:lvl w:ilvl="7" w:tplc="521ED474" w:tentative="1">
      <w:start w:val="1"/>
      <w:numFmt w:val="bullet"/>
      <w:lvlText w:val="o"/>
      <w:lvlJc w:val="left"/>
      <w:pPr>
        <w:ind w:left="6480" w:hanging="360"/>
      </w:pPr>
      <w:rPr>
        <w:rFonts w:ascii="Courier New" w:hAnsi="Courier New" w:cs="Courier New" w:hint="default"/>
      </w:rPr>
    </w:lvl>
    <w:lvl w:ilvl="8" w:tplc="084804B2"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FAB48A78">
      <w:start w:val="1"/>
      <w:numFmt w:val="decimal"/>
      <w:lvlText w:val="%1."/>
      <w:lvlJc w:val="left"/>
      <w:pPr>
        <w:ind w:left="720" w:hanging="360"/>
      </w:pPr>
      <w:rPr>
        <w:rFonts w:hint="default"/>
      </w:rPr>
    </w:lvl>
    <w:lvl w:ilvl="1" w:tplc="C7386324" w:tentative="1">
      <w:start w:val="1"/>
      <w:numFmt w:val="lowerLetter"/>
      <w:lvlText w:val="%2."/>
      <w:lvlJc w:val="left"/>
      <w:pPr>
        <w:ind w:left="1440" w:hanging="360"/>
      </w:pPr>
    </w:lvl>
    <w:lvl w:ilvl="2" w:tplc="B7F6CF9E" w:tentative="1">
      <w:start w:val="1"/>
      <w:numFmt w:val="lowerRoman"/>
      <w:lvlText w:val="%3."/>
      <w:lvlJc w:val="right"/>
      <w:pPr>
        <w:ind w:left="2160" w:hanging="180"/>
      </w:pPr>
    </w:lvl>
    <w:lvl w:ilvl="3" w:tplc="61FA4720" w:tentative="1">
      <w:start w:val="1"/>
      <w:numFmt w:val="decimal"/>
      <w:lvlText w:val="%4."/>
      <w:lvlJc w:val="left"/>
      <w:pPr>
        <w:ind w:left="2880" w:hanging="360"/>
      </w:pPr>
    </w:lvl>
    <w:lvl w:ilvl="4" w:tplc="26E6A88C" w:tentative="1">
      <w:start w:val="1"/>
      <w:numFmt w:val="lowerLetter"/>
      <w:lvlText w:val="%5."/>
      <w:lvlJc w:val="left"/>
      <w:pPr>
        <w:ind w:left="3600" w:hanging="360"/>
      </w:pPr>
    </w:lvl>
    <w:lvl w:ilvl="5" w:tplc="A58213A2" w:tentative="1">
      <w:start w:val="1"/>
      <w:numFmt w:val="lowerRoman"/>
      <w:lvlText w:val="%6."/>
      <w:lvlJc w:val="right"/>
      <w:pPr>
        <w:ind w:left="4320" w:hanging="180"/>
      </w:pPr>
    </w:lvl>
    <w:lvl w:ilvl="6" w:tplc="6A7A4BAE" w:tentative="1">
      <w:start w:val="1"/>
      <w:numFmt w:val="decimal"/>
      <w:lvlText w:val="%7."/>
      <w:lvlJc w:val="left"/>
      <w:pPr>
        <w:ind w:left="5040" w:hanging="360"/>
      </w:pPr>
    </w:lvl>
    <w:lvl w:ilvl="7" w:tplc="ABE4B3AE" w:tentative="1">
      <w:start w:val="1"/>
      <w:numFmt w:val="lowerLetter"/>
      <w:lvlText w:val="%8."/>
      <w:lvlJc w:val="left"/>
      <w:pPr>
        <w:ind w:left="5760" w:hanging="360"/>
      </w:pPr>
    </w:lvl>
    <w:lvl w:ilvl="8" w:tplc="8B12D4CE"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18361CE6">
      <w:start w:val="1"/>
      <w:numFmt w:val="bullet"/>
      <w:lvlText w:val="›"/>
      <w:lvlJc w:val="left"/>
      <w:pPr>
        <w:ind w:left="1440" w:hanging="360"/>
      </w:pPr>
      <w:rPr>
        <w:rFonts w:ascii="Calibri" w:hAnsi="Calibri" w:hint="default"/>
      </w:rPr>
    </w:lvl>
    <w:lvl w:ilvl="1" w:tplc="19DEADB0" w:tentative="1">
      <w:start w:val="1"/>
      <w:numFmt w:val="bullet"/>
      <w:lvlText w:val="o"/>
      <w:lvlJc w:val="left"/>
      <w:pPr>
        <w:ind w:left="2160" w:hanging="360"/>
      </w:pPr>
      <w:rPr>
        <w:rFonts w:ascii="Courier New" w:hAnsi="Courier New" w:cs="Courier New" w:hint="default"/>
      </w:rPr>
    </w:lvl>
    <w:lvl w:ilvl="2" w:tplc="B0ECD980" w:tentative="1">
      <w:start w:val="1"/>
      <w:numFmt w:val="bullet"/>
      <w:lvlText w:val=""/>
      <w:lvlJc w:val="left"/>
      <w:pPr>
        <w:ind w:left="2880" w:hanging="360"/>
      </w:pPr>
      <w:rPr>
        <w:rFonts w:ascii="Wingdings" w:hAnsi="Wingdings" w:hint="default"/>
      </w:rPr>
    </w:lvl>
    <w:lvl w:ilvl="3" w:tplc="85B86F3E" w:tentative="1">
      <w:start w:val="1"/>
      <w:numFmt w:val="bullet"/>
      <w:lvlText w:val=""/>
      <w:lvlJc w:val="left"/>
      <w:pPr>
        <w:ind w:left="3600" w:hanging="360"/>
      </w:pPr>
      <w:rPr>
        <w:rFonts w:ascii="Symbol" w:hAnsi="Symbol" w:hint="default"/>
      </w:rPr>
    </w:lvl>
    <w:lvl w:ilvl="4" w:tplc="09125384" w:tentative="1">
      <w:start w:val="1"/>
      <w:numFmt w:val="bullet"/>
      <w:lvlText w:val="o"/>
      <w:lvlJc w:val="left"/>
      <w:pPr>
        <w:ind w:left="4320" w:hanging="360"/>
      </w:pPr>
      <w:rPr>
        <w:rFonts w:ascii="Courier New" w:hAnsi="Courier New" w:cs="Courier New" w:hint="default"/>
      </w:rPr>
    </w:lvl>
    <w:lvl w:ilvl="5" w:tplc="400C72D0" w:tentative="1">
      <w:start w:val="1"/>
      <w:numFmt w:val="bullet"/>
      <w:lvlText w:val=""/>
      <w:lvlJc w:val="left"/>
      <w:pPr>
        <w:ind w:left="5040" w:hanging="360"/>
      </w:pPr>
      <w:rPr>
        <w:rFonts w:ascii="Wingdings" w:hAnsi="Wingdings" w:hint="default"/>
      </w:rPr>
    </w:lvl>
    <w:lvl w:ilvl="6" w:tplc="1F00A388" w:tentative="1">
      <w:start w:val="1"/>
      <w:numFmt w:val="bullet"/>
      <w:lvlText w:val=""/>
      <w:lvlJc w:val="left"/>
      <w:pPr>
        <w:ind w:left="5760" w:hanging="360"/>
      </w:pPr>
      <w:rPr>
        <w:rFonts w:ascii="Symbol" w:hAnsi="Symbol" w:hint="default"/>
      </w:rPr>
    </w:lvl>
    <w:lvl w:ilvl="7" w:tplc="223A6F1E" w:tentative="1">
      <w:start w:val="1"/>
      <w:numFmt w:val="bullet"/>
      <w:lvlText w:val="o"/>
      <w:lvlJc w:val="left"/>
      <w:pPr>
        <w:ind w:left="6480" w:hanging="360"/>
      </w:pPr>
      <w:rPr>
        <w:rFonts w:ascii="Courier New" w:hAnsi="Courier New" w:cs="Courier New" w:hint="default"/>
      </w:rPr>
    </w:lvl>
    <w:lvl w:ilvl="8" w:tplc="632CEA2A"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29EED7C6">
      <w:start w:val="1"/>
      <w:numFmt w:val="bullet"/>
      <w:lvlText w:val="›"/>
      <w:lvlJc w:val="left"/>
      <w:pPr>
        <w:ind w:left="720" w:hanging="360"/>
      </w:pPr>
      <w:rPr>
        <w:rFonts w:ascii="Calibri" w:hAnsi="Calibri" w:hint="default"/>
        <w:color w:val="094595" w:themeColor="text2"/>
      </w:rPr>
    </w:lvl>
    <w:lvl w:ilvl="1" w:tplc="80667146" w:tentative="1">
      <w:start w:val="1"/>
      <w:numFmt w:val="bullet"/>
      <w:lvlText w:val="o"/>
      <w:lvlJc w:val="left"/>
      <w:pPr>
        <w:ind w:left="1440" w:hanging="360"/>
      </w:pPr>
      <w:rPr>
        <w:rFonts w:ascii="Courier New" w:hAnsi="Courier New" w:cs="Courier New" w:hint="default"/>
      </w:rPr>
    </w:lvl>
    <w:lvl w:ilvl="2" w:tplc="F50EC872" w:tentative="1">
      <w:start w:val="1"/>
      <w:numFmt w:val="bullet"/>
      <w:lvlText w:val=""/>
      <w:lvlJc w:val="left"/>
      <w:pPr>
        <w:ind w:left="2160" w:hanging="360"/>
      </w:pPr>
      <w:rPr>
        <w:rFonts w:ascii="Wingdings" w:hAnsi="Wingdings" w:hint="default"/>
      </w:rPr>
    </w:lvl>
    <w:lvl w:ilvl="3" w:tplc="6026E864" w:tentative="1">
      <w:start w:val="1"/>
      <w:numFmt w:val="bullet"/>
      <w:lvlText w:val=""/>
      <w:lvlJc w:val="left"/>
      <w:pPr>
        <w:ind w:left="2880" w:hanging="360"/>
      </w:pPr>
      <w:rPr>
        <w:rFonts w:ascii="Symbol" w:hAnsi="Symbol" w:hint="default"/>
      </w:rPr>
    </w:lvl>
    <w:lvl w:ilvl="4" w:tplc="C0CA85A0" w:tentative="1">
      <w:start w:val="1"/>
      <w:numFmt w:val="bullet"/>
      <w:lvlText w:val="o"/>
      <w:lvlJc w:val="left"/>
      <w:pPr>
        <w:ind w:left="3600" w:hanging="360"/>
      </w:pPr>
      <w:rPr>
        <w:rFonts w:ascii="Courier New" w:hAnsi="Courier New" w:cs="Courier New" w:hint="default"/>
      </w:rPr>
    </w:lvl>
    <w:lvl w:ilvl="5" w:tplc="EB329C14" w:tentative="1">
      <w:start w:val="1"/>
      <w:numFmt w:val="bullet"/>
      <w:lvlText w:val=""/>
      <w:lvlJc w:val="left"/>
      <w:pPr>
        <w:ind w:left="4320" w:hanging="360"/>
      </w:pPr>
      <w:rPr>
        <w:rFonts w:ascii="Wingdings" w:hAnsi="Wingdings" w:hint="default"/>
      </w:rPr>
    </w:lvl>
    <w:lvl w:ilvl="6" w:tplc="2ED4C392" w:tentative="1">
      <w:start w:val="1"/>
      <w:numFmt w:val="bullet"/>
      <w:lvlText w:val=""/>
      <w:lvlJc w:val="left"/>
      <w:pPr>
        <w:ind w:left="5040" w:hanging="360"/>
      </w:pPr>
      <w:rPr>
        <w:rFonts w:ascii="Symbol" w:hAnsi="Symbol" w:hint="default"/>
      </w:rPr>
    </w:lvl>
    <w:lvl w:ilvl="7" w:tplc="5DB2CC8C" w:tentative="1">
      <w:start w:val="1"/>
      <w:numFmt w:val="bullet"/>
      <w:lvlText w:val="o"/>
      <w:lvlJc w:val="left"/>
      <w:pPr>
        <w:ind w:left="5760" w:hanging="360"/>
      </w:pPr>
      <w:rPr>
        <w:rFonts w:ascii="Courier New" w:hAnsi="Courier New" w:cs="Courier New" w:hint="default"/>
      </w:rPr>
    </w:lvl>
    <w:lvl w:ilvl="8" w:tplc="CAA24928"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E6CCC180">
      <w:start w:val="1"/>
      <w:numFmt w:val="bullet"/>
      <w:lvlText w:val="›"/>
      <w:lvlJc w:val="left"/>
      <w:pPr>
        <w:ind w:left="720" w:hanging="360"/>
      </w:pPr>
      <w:rPr>
        <w:rFonts w:ascii="Calibri" w:hAnsi="Calibri" w:hint="default"/>
      </w:rPr>
    </w:lvl>
    <w:lvl w:ilvl="1" w:tplc="D2C0C7CC" w:tentative="1">
      <w:start w:val="1"/>
      <w:numFmt w:val="bullet"/>
      <w:lvlText w:val="o"/>
      <w:lvlJc w:val="left"/>
      <w:pPr>
        <w:ind w:left="1440" w:hanging="360"/>
      </w:pPr>
      <w:rPr>
        <w:rFonts w:ascii="Courier New" w:hAnsi="Courier New" w:cs="Courier New" w:hint="default"/>
      </w:rPr>
    </w:lvl>
    <w:lvl w:ilvl="2" w:tplc="751E86F4" w:tentative="1">
      <w:start w:val="1"/>
      <w:numFmt w:val="bullet"/>
      <w:lvlText w:val=""/>
      <w:lvlJc w:val="left"/>
      <w:pPr>
        <w:ind w:left="2160" w:hanging="360"/>
      </w:pPr>
      <w:rPr>
        <w:rFonts w:ascii="Wingdings" w:hAnsi="Wingdings" w:hint="default"/>
      </w:rPr>
    </w:lvl>
    <w:lvl w:ilvl="3" w:tplc="B75CD88E" w:tentative="1">
      <w:start w:val="1"/>
      <w:numFmt w:val="bullet"/>
      <w:lvlText w:val=""/>
      <w:lvlJc w:val="left"/>
      <w:pPr>
        <w:ind w:left="2880" w:hanging="360"/>
      </w:pPr>
      <w:rPr>
        <w:rFonts w:ascii="Symbol" w:hAnsi="Symbol" w:hint="default"/>
      </w:rPr>
    </w:lvl>
    <w:lvl w:ilvl="4" w:tplc="3D74EAF4" w:tentative="1">
      <w:start w:val="1"/>
      <w:numFmt w:val="bullet"/>
      <w:lvlText w:val="o"/>
      <w:lvlJc w:val="left"/>
      <w:pPr>
        <w:ind w:left="3600" w:hanging="360"/>
      </w:pPr>
      <w:rPr>
        <w:rFonts w:ascii="Courier New" w:hAnsi="Courier New" w:cs="Courier New" w:hint="default"/>
      </w:rPr>
    </w:lvl>
    <w:lvl w:ilvl="5" w:tplc="369665D4" w:tentative="1">
      <w:start w:val="1"/>
      <w:numFmt w:val="bullet"/>
      <w:lvlText w:val=""/>
      <w:lvlJc w:val="left"/>
      <w:pPr>
        <w:ind w:left="4320" w:hanging="360"/>
      </w:pPr>
      <w:rPr>
        <w:rFonts w:ascii="Wingdings" w:hAnsi="Wingdings" w:hint="default"/>
      </w:rPr>
    </w:lvl>
    <w:lvl w:ilvl="6" w:tplc="D03E9246" w:tentative="1">
      <w:start w:val="1"/>
      <w:numFmt w:val="bullet"/>
      <w:lvlText w:val=""/>
      <w:lvlJc w:val="left"/>
      <w:pPr>
        <w:ind w:left="5040" w:hanging="360"/>
      </w:pPr>
      <w:rPr>
        <w:rFonts w:ascii="Symbol" w:hAnsi="Symbol" w:hint="default"/>
      </w:rPr>
    </w:lvl>
    <w:lvl w:ilvl="7" w:tplc="22B831DA" w:tentative="1">
      <w:start w:val="1"/>
      <w:numFmt w:val="bullet"/>
      <w:lvlText w:val="o"/>
      <w:lvlJc w:val="left"/>
      <w:pPr>
        <w:ind w:left="5760" w:hanging="360"/>
      </w:pPr>
      <w:rPr>
        <w:rFonts w:ascii="Courier New" w:hAnsi="Courier New" w:cs="Courier New" w:hint="default"/>
      </w:rPr>
    </w:lvl>
    <w:lvl w:ilvl="8" w:tplc="D9588398"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77848DD6">
      <w:start w:val="1"/>
      <w:numFmt w:val="bullet"/>
      <w:lvlText w:val=""/>
      <w:lvlJc w:val="left"/>
      <w:pPr>
        <w:ind w:left="720" w:hanging="360"/>
      </w:pPr>
      <w:rPr>
        <w:rFonts w:ascii="Symbol" w:hAnsi="Symbol" w:hint="default"/>
      </w:rPr>
    </w:lvl>
    <w:lvl w:ilvl="1" w:tplc="C7689568" w:tentative="1">
      <w:start w:val="1"/>
      <w:numFmt w:val="bullet"/>
      <w:lvlText w:val="o"/>
      <w:lvlJc w:val="left"/>
      <w:pPr>
        <w:ind w:left="1440" w:hanging="360"/>
      </w:pPr>
      <w:rPr>
        <w:rFonts w:ascii="Courier New" w:hAnsi="Courier New" w:cs="Courier New" w:hint="default"/>
      </w:rPr>
    </w:lvl>
    <w:lvl w:ilvl="2" w:tplc="2C52A75A" w:tentative="1">
      <w:start w:val="1"/>
      <w:numFmt w:val="bullet"/>
      <w:lvlText w:val=""/>
      <w:lvlJc w:val="left"/>
      <w:pPr>
        <w:ind w:left="2160" w:hanging="360"/>
      </w:pPr>
      <w:rPr>
        <w:rFonts w:ascii="Wingdings" w:hAnsi="Wingdings" w:hint="default"/>
      </w:rPr>
    </w:lvl>
    <w:lvl w:ilvl="3" w:tplc="D4F2BEE2" w:tentative="1">
      <w:start w:val="1"/>
      <w:numFmt w:val="bullet"/>
      <w:lvlText w:val=""/>
      <w:lvlJc w:val="left"/>
      <w:pPr>
        <w:ind w:left="2880" w:hanging="360"/>
      </w:pPr>
      <w:rPr>
        <w:rFonts w:ascii="Symbol" w:hAnsi="Symbol" w:hint="default"/>
      </w:rPr>
    </w:lvl>
    <w:lvl w:ilvl="4" w:tplc="53AA10DE" w:tentative="1">
      <w:start w:val="1"/>
      <w:numFmt w:val="bullet"/>
      <w:lvlText w:val="o"/>
      <w:lvlJc w:val="left"/>
      <w:pPr>
        <w:ind w:left="3600" w:hanging="360"/>
      </w:pPr>
      <w:rPr>
        <w:rFonts w:ascii="Courier New" w:hAnsi="Courier New" w:cs="Courier New" w:hint="default"/>
      </w:rPr>
    </w:lvl>
    <w:lvl w:ilvl="5" w:tplc="535EC22A" w:tentative="1">
      <w:start w:val="1"/>
      <w:numFmt w:val="bullet"/>
      <w:lvlText w:val=""/>
      <w:lvlJc w:val="left"/>
      <w:pPr>
        <w:ind w:left="4320" w:hanging="360"/>
      </w:pPr>
      <w:rPr>
        <w:rFonts w:ascii="Wingdings" w:hAnsi="Wingdings" w:hint="default"/>
      </w:rPr>
    </w:lvl>
    <w:lvl w:ilvl="6" w:tplc="6038C292" w:tentative="1">
      <w:start w:val="1"/>
      <w:numFmt w:val="bullet"/>
      <w:lvlText w:val=""/>
      <w:lvlJc w:val="left"/>
      <w:pPr>
        <w:ind w:left="5040" w:hanging="360"/>
      </w:pPr>
      <w:rPr>
        <w:rFonts w:ascii="Symbol" w:hAnsi="Symbol" w:hint="default"/>
      </w:rPr>
    </w:lvl>
    <w:lvl w:ilvl="7" w:tplc="FBD49948" w:tentative="1">
      <w:start w:val="1"/>
      <w:numFmt w:val="bullet"/>
      <w:lvlText w:val="o"/>
      <w:lvlJc w:val="left"/>
      <w:pPr>
        <w:ind w:left="5760" w:hanging="360"/>
      </w:pPr>
      <w:rPr>
        <w:rFonts w:ascii="Courier New" w:hAnsi="Courier New" w:cs="Courier New" w:hint="default"/>
      </w:rPr>
    </w:lvl>
    <w:lvl w:ilvl="8" w:tplc="C8A88944"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F4EEE4A8">
      <w:start w:val="1"/>
      <w:numFmt w:val="bullet"/>
      <w:lvlText w:val="›"/>
      <w:lvlJc w:val="left"/>
      <w:pPr>
        <w:ind w:left="720" w:hanging="360"/>
      </w:pPr>
      <w:rPr>
        <w:rFonts w:ascii="Calibri" w:hAnsi="Calibri" w:hint="default"/>
      </w:rPr>
    </w:lvl>
    <w:lvl w:ilvl="1" w:tplc="89E45698" w:tentative="1">
      <w:start w:val="1"/>
      <w:numFmt w:val="bullet"/>
      <w:lvlText w:val="o"/>
      <w:lvlJc w:val="left"/>
      <w:pPr>
        <w:ind w:left="1440" w:hanging="360"/>
      </w:pPr>
      <w:rPr>
        <w:rFonts w:ascii="Courier New" w:hAnsi="Courier New" w:cs="Courier New" w:hint="default"/>
      </w:rPr>
    </w:lvl>
    <w:lvl w:ilvl="2" w:tplc="6584D0B6" w:tentative="1">
      <w:start w:val="1"/>
      <w:numFmt w:val="bullet"/>
      <w:lvlText w:val=""/>
      <w:lvlJc w:val="left"/>
      <w:pPr>
        <w:ind w:left="2160" w:hanging="360"/>
      </w:pPr>
      <w:rPr>
        <w:rFonts w:ascii="Wingdings" w:hAnsi="Wingdings" w:hint="default"/>
      </w:rPr>
    </w:lvl>
    <w:lvl w:ilvl="3" w:tplc="76147E46" w:tentative="1">
      <w:start w:val="1"/>
      <w:numFmt w:val="bullet"/>
      <w:lvlText w:val=""/>
      <w:lvlJc w:val="left"/>
      <w:pPr>
        <w:ind w:left="2880" w:hanging="360"/>
      </w:pPr>
      <w:rPr>
        <w:rFonts w:ascii="Symbol" w:hAnsi="Symbol" w:hint="default"/>
      </w:rPr>
    </w:lvl>
    <w:lvl w:ilvl="4" w:tplc="E0D0230E" w:tentative="1">
      <w:start w:val="1"/>
      <w:numFmt w:val="bullet"/>
      <w:lvlText w:val="o"/>
      <w:lvlJc w:val="left"/>
      <w:pPr>
        <w:ind w:left="3600" w:hanging="360"/>
      </w:pPr>
      <w:rPr>
        <w:rFonts w:ascii="Courier New" w:hAnsi="Courier New" w:cs="Courier New" w:hint="default"/>
      </w:rPr>
    </w:lvl>
    <w:lvl w:ilvl="5" w:tplc="4A60CD2E" w:tentative="1">
      <w:start w:val="1"/>
      <w:numFmt w:val="bullet"/>
      <w:lvlText w:val=""/>
      <w:lvlJc w:val="left"/>
      <w:pPr>
        <w:ind w:left="4320" w:hanging="360"/>
      </w:pPr>
      <w:rPr>
        <w:rFonts w:ascii="Wingdings" w:hAnsi="Wingdings" w:hint="default"/>
      </w:rPr>
    </w:lvl>
    <w:lvl w:ilvl="6" w:tplc="E28EFAEE" w:tentative="1">
      <w:start w:val="1"/>
      <w:numFmt w:val="bullet"/>
      <w:lvlText w:val=""/>
      <w:lvlJc w:val="left"/>
      <w:pPr>
        <w:ind w:left="5040" w:hanging="360"/>
      </w:pPr>
      <w:rPr>
        <w:rFonts w:ascii="Symbol" w:hAnsi="Symbol" w:hint="default"/>
      </w:rPr>
    </w:lvl>
    <w:lvl w:ilvl="7" w:tplc="2B468892" w:tentative="1">
      <w:start w:val="1"/>
      <w:numFmt w:val="bullet"/>
      <w:lvlText w:val="o"/>
      <w:lvlJc w:val="left"/>
      <w:pPr>
        <w:ind w:left="5760" w:hanging="360"/>
      </w:pPr>
      <w:rPr>
        <w:rFonts w:ascii="Courier New" w:hAnsi="Courier New" w:cs="Courier New" w:hint="default"/>
      </w:rPr>
    </w:lvl>
    <w:lvl w:ilvl="8" w:tplc="CF36FB9C"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85D2345C">
      <w:start w:val="1"/>
      <w:numFmt w:val="decimal"/>
      <w:lvlText w:val="%1."/>
      <w:lvlJc w:val="left"/>
      <w:pPr>
        <w:ind w:left="720" w:hanging="360"/>
      </w:pPr>
    </w:lvl>
    <w:lvl w:ilvl="1" w:tplc="3BB05BD2">
      <w:start w:val="1"/>
      <w:numFmt w:val="lowerLetter"/>
      <w:lvlText w:val="%2."/>
      <w:lvlJc w:val="left"/>
      <w:pPr>
        <w:ind w:left="1440" w:hanging="360"/>
      </w:pPr>
    </w:lvl>
    <w:lvl w:ilvl="2" w:tplc="17CC5AAE">
      <w:start w:val="1"/>
      <w:numFmt w:val="lowerRoman"/>
      <w:lvlText w:val="%3."/>
      <w:lvlJc w:val="right"/>
      <w:pPr>
        <w:ind w:left="2160" w:hanging="180"/>
      </w:pPr>
    </w:lvl>
    <w:lvl w:ilvl="3" w:tplc="5CE8BAD0">
      <w:start w:val="1"/>
      <w:numFmt w:val="decimal"/>
      <w:lvlText w:val="%4."/>
      <w:lvlJc w:val="left"/>
      <w:pPr>
        <w:ind w:left="2880" w:hanging="360"/>
      </w:pPr>
    </w:lvl>
    <w:lvl w:ilvl="4" w:tplc="634858BA">
      <w:start w:val="1"/>
      <w:numFmt w:val="lowerLetter"/>
      <w:lvlText w:val="%5."/>
      <w:lvlJc w:val="left"/>
      <w:pPr>
        <w:ind w:left="3600" w:hanging="360"/>
      </w:pPr>
    </w:lvl>
    <w:lvl w:ilvl="5" w:tplc="47388FB0">
      <w:start w:val="1"/>
      <w:numFmt w:val="lowerRoman"/>
      <w:lvlText w:val="%6."/>
      <w:lvlJc w:val="right"/>
      <w:pPr>
        <w:ind w:left="4320" w:hanging="180"/>
      </w:pPr>
    </w:lvl>
    <w:lvl w:ilvl="6" w:tplc="F1108DE0">
      <w:start w:val="1"/>
      <w:numFmt w:val="decimal"/>
      <w:lvlText w:val="%7."/>
      <w:lvlJc w:val="left"/>
      <w:pPr>
        <w:ind w:left="5040" w:hanging="360"/>
      </w:pPr>
    </w:lvl>
    <w:lvl w:ilvl="7" w:tplc="40D8F18A">
      <w:start w:val="1"/>
      <w:numFmt w:val="lowerLetter"/>
      <w:lvlText w:val="%8."/>
      <w:lvlJc w:val="left"/>
      <w:pPr>
        <w:ind w:left="5760" w:hanging="360"/>
      </w:pPr>
    </w:lvl>
    <w:lvl w:ilvl="8" w:tplc="D0083B58">
      <w:start w:val="1"/>
      <w:numFmt w:val="lowerRoman"/>
      <w:lvlText w:val="%9."/>
      <w:lvlJc w:val="right"/>
      <w:pPr>
        <w:ind w:left="6480" w:hanging="180"/>
      </w:pPr>
    </w:lvl>
  </w:abstractNum>
  <w:abstractNum w:abstractNumId="13" w15:restartNumberingAfterBreak="0">
    <w:nsid w:val="4E723D9A"/>
    <w:multiLevelType w:val="hybridMultilevel"/>
    <w:tmpl w:val="1C46E95A"/>
    <w:lvl w:ilvl="0" w:tplc="2EC81F02">
      <w:start w:val="1"/>
      <w:numFmt w:val="bullet"/>
      <w:lvlText w:val="›"/>
      <w:lvlJc w:val="left"/>
      <w:pPr>
        <w:ind w:left="720" w:hanging="360"/>
      </w:pPr>
      <w:rPr>
        <w:rFonts w:ascii="Calibri" w:hAnsi="Calibri" w:hint="default"/>
        <w:color w:val="094595" w:themeColor="text2"/>
      </w:rPr>
    </w:lvl>
    <w:lvl w:ilvl="1" w:tplc="1116EA72" w:tentative="1">
      <w:start w:val="1"/>
      <w:numFmt w:val="bullet"/>
      <w:lvlText w:val="o"/>
      <w:lvlJc w:val="left"/>
      <w:pPr>
        <w:ind w:left="1440" w:hanging="360"/>
      </w:pPr>
      <w:rPr>
        <w:rFonts w:ascii="Courier New" w:hAnsi="Courier New" w:cs="Courier New" w:hint="default"/>
      </w:rPr>
    </w:lvl>
    <w:lvl w:ilvl="2" w:tplc="D4E4EF7A" w:tentative="1">
      <w:start w:val="1"/>
      <w:numFmt w:val="bullet"/>
      <w:lvlText w:val=""/>
      <w:lvlJc w:val="left"/>
      <w:pPr>
        <w:ind w:left="2160" w:hanging="360"/>
      </w:pPr>
      <w:rPr>
        <w:rFonts w:ascii="Wingdings" w:hAnsi="Wingdings" w:hint="default"/>
      </w:rPr>
    </w:lvl>
    <w:lvl w:ilvl="3" w:tplc="AD727098" w:tentative="1">
      <w:start w:val="1"/>
      <w:numFmt w:val="bullet"/>
      <w:lvlText w:val=""/>
      <w:lvlJc w:val="left"/>
      <w:pPr>
        <w:ind w:left="2880" w:hanging="360"/>
      </w:pPr>
      <w:rPr>
        <w:rFonts w:ascii="Symbol" w:hAnsi="Symbol" w:hint="default"/>
      </w:rPr>
    </w:lvl>
    <w:lvl w:ilvl="4" w:tplc="0F5472B0" w:tentative="1">
      <w:start w:val="1"/>
      <w:numFmt w:val="bullet"/>
      <w:lvlText w:val="o"/>
      <w:lvlJc w:val="left"/>
      <w:pPr>
        <w:ind w:left="3600" w:hanging="360"/>
      </w:pPr>
      <w:rPr>
        <w:rFonts w:ascii="Courier New" w:hAnsi="Courier New" w:cs="Courier New" w:hint="default"/>
      </w:rPr>
    </w:lvl>
    <w:lvl w:ilvl="5" w:tplc="24B0E046" w:tentative="1">
      <w:start w:val="1"/>
      <w:numFmt w:val="bullet"/>
      <w:lvlText w:val=""/>
      <w:lvlJc w:val="left"/>
      <w:pPr>
        <w:ind w:left="4320" w:hanging="360"/>
      </w:pPr>
      <w:rPr>
        <w:rFonts w:ascii="Wingdings" w:hAnsi="Wingdings" w:hint="default"/>
      </w:rPr>
    </w:lvl>
    <w:lvl w:ilvl="6" w:tplc="69BCEC34" w:tentative="1">
      <w:start w:val="1"/>
      <w:numFmt w:val="bullet"/>
      <w:lvlText w:val=""/>
      <w:lvlJc w:val="left"/>
      <w:pPr>
        <w:ind w:left="5040" w:hanging="360"/>
      </w:pPr>
      <w:rPr>
        <w:rFonts w:ascii="Symbol" w:hAnsi="Symbol" w:hint="default"/>
      </w:rPr>
    </w:lvl>
    <w:lvl w:ilvl="7" w:tplc="4A064510" w:tentative="1">
      <w:start w:val="1"/>
      <w:numFmt w:val="bullet"/>
      <w:lvlText w:val="o"/>
      <w:lvlJc w:val="left"/>
      <w:pPr>
        <w:ind w:left="5760" w:hanging="360"/>
      </w:pPr>
      <w:rPr>
        <w:rFonts w:ascii="Courier New" w:hAnsi="Courier New" w:cs="Courier New" w:hint="default"/>
      </w:rPr>
    </w:lvl>
    <w:lvl w:ilvl="8" w:tplc="F7FC46E8"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F7529EFC">
      <w:start w:val="1"/>
      <w:numFmt w:val="bullet"/>
      <w:lvlText w:val="›"/>
      <w:lvlJc w:val="left"/>
      <w:pPr>
        <w:ind w:left="720" w:hanging="360"/>
      </w:pPr>
      <w:rPr>
        <w:rFonts w:ascii="Calibri" w:hAnsi="Calibri" w:hint="default"/>
        <w:color w:val="094595" w:themeColor="text2"/>
      </w:rPr>
    </w:lvl>
    <w:lvl w:ilvl="1" w:tplc="BFC2EE9A" w:tentative="1">
      <w:start w:val="1"/>
      <w:numFmt w:val="bullet"/>
      <w:lvlText w:val="o"/>
      <w:lvlJc w:val="left"/>
      <w:pPr>
        <w:ind w:left="1440" w:hanging="360"/>
      </w:pPr>
      <w:rPr>
        <w:rFonts w:ascii="Courier New" w:hAnsi="Courier New" w:cs="Courier New" w:hint="default"/>
      </w:rPr>
    </w:lvl>
    <w:lvl w:ilvl="2" w:tplc="52A02A4C" w:tentative="1">
      <w:start w:val="1"/>
      <w:numFmt w:val="bullet"/>
      <w:lvlText w:val=""/>
      <w:lvlJc w:val="left"/>
      <w:pPr>
        <w:ind w:left="2160" w:hanging="360"/>
      </w:pPr>
      <w:rPr>
        <w:rFonts w:ascii="Wingdings" w:hAnsi="Wingdings" w:hint="default"/>
      </w:rPr>
    </w:lvl>
    <w:lvl w:ilvl="3" w:tplc="348420A6" w:tentative="1">
      <w:start w:val="1"/>
      <w:numFmt w:val="bullet"/>
      <w:lvlText w:val=""/>
      <w:lvlJc w:val="left"/>
      <w:pPr>
        <w:ind w:left="2880" w:hanging="360"/>
      </w:pPr>
      <w:rPr>
        <w:rFonts w:ascii="Symbol" w:hAnsi="Symbol" w:hint="default"/>
      </w:rPr>
    </w:lvl>
    <w:lvl w:ilvl="4" w:tplc="EB68B0D4" w:tentative="1">
      <w:start w:val="1"/>
      <w:numFmt w:val="bullet"/>
      <w:lvlText w:val="o"/>
      <w:lvlJc w:val="left"/>
      <w:pPr>
        <w:ind w:left="3600" w:hanging="360"/>
      </w:pPr>
      <w:rPr>
        <w:rFonts w:ascii="Courier New" w:hAnsi="Courier New" w:cs="Courier New" w:hint="default"/>
      </w:rPr>
    </w:lvl>
    <w:lvl w:ilvl="5" w:tplc="3D64742E" w:tentative="1">
      <w:start w:val="1"/>
      <w:numFmt w:val="bullet"/>
      <w:lvlText w:val=""/>
      <w:lvlJc w:val="left"/>
      <w:pPr>
        <w:ind w:left="4320" w:hanging="360"/>
      </w:pPr>
      <w:rPr>
        <w:rFonts w:ascii="Wingdings" w:hAnsi="Wingdings" w:hint="default"/>
      </w:rPr>
    </w:lvl>
    <w:lvl w:ilvl="6" w:tplc="7FF8D532" w:tentative="1">
      <w:start w:val="1"/>
      <w:numFmt w:val="bullet"/>
      <w:lvlText w:val=""/>
      <w:lvlJc w:val="left"/>
      <w:pPr>
        <w:ind w:left="5040" w:hanging="360"/>
      </w:pPr>
      <w:rPr>
        <w:rFonts w:ascii="Symbol" w:hAnsi="Symbol" w:hint="default"/>
      </w:rPr>
    </w:lvl>
    <w:lvl w:ilvl="7" w:tplc="5F78DCB8" w:tentative="1">
      <w:start w:val="1"/>
      <w:numFmt w:val="bullet"/>
      <w:lvlText w:val="o"/>
      <w:lvlJc w:val="left"/>
      <w:pPr>
        <w:ind w:left="5760" w:hanging="360"/>
      </w:pPr>
      <w:rPr>
        <w:rFonts w:ascii="Courier New" w:hAnsi="Courier New" w:cs="Courier New" w:hint="default"/>
      </w:rPr>
    </w:lvl>
    <w:lvl w:ilvl="8" w:tplc="FE824892"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E8909A4A">
      <w:start w:val="1"/>
      <w:numFmt w:val="upperLetter"/>
      <w:lvlText w:val="%1)"/>
      <w:lvlJc w:val="left"/>
      <w:pPr>
        <w:ind w:left="910" w:hanging="360"/>
      </w:pPr>
      <w:rPr>
        <w:rFonts w:hint="default"/>
      </w:rPr>
    </w:lvl>
    <w:lvl w:ilvl="1" w:tplc="76E80F90" w:tentative="1">
      <w:start w:val="1"/>
      <w:numFmt w:val="lowerLetter"/>
      <w:lvlText w:val="%2."/>
      <w:lvlJc w:val="left"/>
      <w:pPr>
        <w:ind w:left="1630" w:hanging="360"/>
      </w:pPr>
    </w:lvl>
    <w:lvl w:ilvl="2" w:tplc="72E2E43C" w:tentative="1">
      <w:start w:val="1"/>
      <w:numFmt w:val="lowerRoman"/>
      <w:lvlText w:val="%3."/>
      <w:lvlJc w:val="right"/>
      <w:pPr>
        <w:ind w:left="2350" w:hanging="180"/>
      </w:pPr>
    </w:lvl>
    <w:lvl w:ilvl="3" w:tplc="6FE40C20" w:tentative="1">
      <w:start w:val="1"/>
      <w:numFmt w:val="decimal"/>
      <w:lvlText w:val="%4."/>
      <w:lvlJc w:val="left"/>
      <w:pPr>
        <w:ind w:left="3070" w:hanging="360"/>
      </w:pPr>
    </w:lvl>
    <w:lvl w:ilvl="4" w:tplc="7CD45F7E" w:tentative="1">
      <w:start w:val="1"/>
      <w:numFmt w:val="lowerLetter"/>
      <w:lvlText w:val="%5."/>
      <w:lvlJc w:val="left"/>
      <w:pPr>
        <w:ind w:left="3790" w:hanging="360"/>
      </w:pPr>
    </w:lvl>
    <w:lvl w:ilvl="5" w:tplc="EC60A716" w:tentative="1">
      <w:start w:val="1"/>
      <w:numFmt w:val="lowerRoman"/>
      <w:lvlText w:val="%6."/>
      <w:lvlJc w:val="right"/>
      <w:pPr>
        <w:ind w:left="4510" w:hanging="180"/>
      </w:pPr>
    </w:lvl>
    <w:lvl w:ilvl="6" w:tplc="A4945508" w:tentative="1">
      <w:start w:val="1"/>
      <w:numFmt w:val="decimal"/>
      <w:lvlText w:val="%7."/>
      <w:lvlJc w:val="left"/>
      <w:pPr>
        <w:ind w:left="5230" w:hanging="360"/>
      </w:pPr>
    </w:lvl>
    <w:lvl w:ilvl="7" w:tplc="A1D26654" w:tentative="1">
      <w:start w:val="1"/>
      <w:numFmt w:val="lowerLetter"/>
      <w:lvlText w:val="%8."/>
      <w:lvlJc w:val="left"/>
      <w:pPr>
        <w:ind w:left="5950" w:hanging="360"/>
      </w:pPr>
    </w:lvl>
    <w:lvl w:ilvl="8" w:tplc="1BCCC63A"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2DD22E76">
      <w:start w:val="1"/>
      <w:numFmt w:val="bullet"/>
      <w:lvlText w:val="›"/>
      <w:lvlJc w:val="left"/>
      <w:pPr>
        <w:ind w:left="720" w:hanging="360"/>
      </w:pPr>
      <w:rPr>
        <w:rFonts w:ascii="Calibri" w:hAnsi="Calibri" w:hint="default"/>
      </w:rPr>
    </w:lvl>
    <w:lvl w:ilvl="1" w:tplc="E7625C08" w:tentative="1">
      <w:start w:val="1"/>
      <w:numFmt w:val="bullet"/>
      <w:lvlText w:val="o"/>
      <w:lvlJc w:val="left"/>
      <w:pPr>
        <w:ind w:left="1440" w:hanging="360"/>
      </w:pPr>
      <w:rPr>
        <w:rFonts w:ascii="Courier New" w:hAnsi="Courier New" w:cs="Courier New" w:hint="default"/>
      </w:rPr>
    </w:lvl>
    <w:lvl w:ilvl="2" w:tplc="3650EFBA" w:tentative="1">
      <w:start w:val="1"/>
      <w:numFmt w:val="bullet"/>
      <w:lvlText w:val=""/>
      <w:lvlJc w:val="left"/>
      <w:pPr>
        <w:ind w:left="2160" w:hanging="360"/>
      </w:pPr>
      <w:rPr>
        <w:rFonts w:ascii="Wingdings" w:hAnsi="Wingdings" w:hint="default"/>
      </w:rPr>
    </w:lvl>
    <w:lvl w:ilvl="3" w:tplc="412C9D34" w:tentative="1">
      <w:start w:val="1"/>
      <w:numFmt w:val="bullet"/>
      <w:lvlText w:val=""/>
      <w:lvlJc w:val="left"/>
      <w:pPr>
        <w:ind w:left="2880" w:hanging="360"/>
      </w:pPr>
      <w:rPr>
        <w:rFonts w:ascii="Symbol" w:hAnsi="Symbol" w:hint="default"/>
      </w:rPr>
    </w:lvl>
    <w:lvl w:ilvl="4" w:tplc="3CAE5F28" w:tentative="1">
      <w:start w:val="1"/>
      <w:numFmt w:val="bullet"/>
      <w:lvlText w:val="o"/>
      <w:lvlJc w:val="left"/>
      <w:pPr>
        <w:ind w:left="3600" w:hanging="360"/>
      </w:pPr>
      <w:rPr>
        <w:rFonts w:ascii="Courier New" w:hAnsi="Courier New" w:cs="Courier New" w:hint="default"/>
      </w:rPr>
    </w:lvl>
    <w:lvl w:ilvl="5" w:tplc="09A667B0" w:tentative="1">
      <w:start w:val="1"/>
      <w:numFmt w:val="bullet"/>
      <w:lvlText w:val=""/>
      <w:lvlJc w:val="left"/>
      <w:pPr>
        <w:ind w:left="4320" w:hanging="360"/>
      </w:pPr>
      <w:rPr>
        <w:rFonts w:ascii="Wingdings" w:hAnsi="Wingdings" w:hint="default"/>
      </w:rPr>
    </w:lvl>
    <w:lvl w:ilvl="6" w:tplc="4AE48ACC" w:tentative="1">
      <w:start w:val="1"/>
      <w:numFmt w:val="bullet"/>
      <w:lvlText w:val=""/>
      <w:lvlJc w:val="left"/>
      <w:pPr>
        <w:ind w:left="5040" w:hanging="360"/>
      </w:pPr>
      <w:rPr>
        <w:rFonts w:ascii="Symbol" w:hAnsi="Symbol" w:hint="default"/>
      </w:rPr>
    </w:lvl>
    <w:lvl w:ilvl="7" w:tplc="39CC9B40" w:tentative="1">
      <w:start w:val="1"/>
      <w:numFmt w:val="bullet"/>
      <w:lvlText w:val="o"/>
      <w:lvlJc w:val="left"/>
      <w:pPr>
        <w:ind w:left="5760" w:hanging="360"/>
      </w:pPr>
      <w:rPr>
        <w:rFonts w:ascii="Courier New" w:hAnsi="Courier New" w:cs="Courier New" w:hint="default"/>
      </w:rPr>
    </w:lvl>
    <w:lvl w:ilvl="8" w:tplc="5D641DC8"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60"/>
    <w:rsid w:val="000A6AA0"/>
    <w:rsid w:val="00275A4E"/>
    <w:rsid w:val="00495D37"/>
    <w:rsid w:val="008A6960"/>
  </w:rsids>
  <m:mathPr>
    <m:mathFont m:val="Cambria Math"/>
    <m:brkBin m:val="before"/>
    <m:brkBinSub m:val="--"/>
    <m:smallFrac m:val="0"/>
    <m:dispDef/>
    <m:lMargin m:val="0"/>
    <m:rMargin m:val="0"/>
    <m:defJc m:val="centerGroup"/>
    <m:wrapIndent m:val="1440"/>
    <m:intLim m:val="subSup"/>
    <m:naryLim m:val="undOvr"/>
  </m:mathPr>
  <w:themeFontLang w:val="es-E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F7666-BC7C-4CDE-833F-F72554BB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lv-LV"/>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lv-LV" w:eastAsia="lv-LV"/>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lv-LV"/>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lv-LV"/>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lv-LV"/>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lv-LV"/>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lv-LV"/>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lv-LV"/>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lv-LV"/>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lv-LV"/>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lv-LV"/>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lv-LV"/>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lv-LV"/>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lv-LV"/>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lv-LV"/>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LV: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lv/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lv/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mso-contentType ?>
<SharedContentType xmlns="Microsoft.SharePoint.Taxonomy.ContentTypeSync" SourceId="b1d52ad1-4fc8-48e5-9ebf-c709b056ed17" ContentTypeId="0x010100CA9806D3932DA942ADAA782981EB548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85FAD-C91D-4F61-837A-BE510E2155A3}"/>
</file>

<file path=customXml/itemProps2.xml><?xml version="1.0" encoding="utf-8"?>
<ds:datastoreItem xmlns:ds="http://schemas.openxmlformats.org/officeDocument/2006/customXml" ds:itemID="{115873A8-DB66-46E0-96F1-F498EFFC1C6D}"/>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5.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6.xml><?xml version="1.0" encoding="utf-8"?>
<ds:datastoreItem xmlns:ds="http://schemas.openxmlformats.org/officeDocument/2006/customXml" ds:itemID="{A6C24315-F112-46F6-BFF9-61672A451815}"/>
</file>

<file path=docProps/app.xml><?xml version="1.0" encoding="utf-8"?>
<Properties xmlns="http://schemas.openxmlformats.org/officeDocument/2006/extended-properties" xmlns:vt="http://schemas.openxmlformats.org/officeDocument/2006/docPropsVTypes">
  <Template>13E25585.htm</Template>
  <TotalTime>0</TotalTime>
  <Pages>8</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2017-02-09T10:02:00Z</dcterms:created>
  <dcterms:modified xsi:type="dcterms:W3CDTF">2017-02-09T10:03:00Z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