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0C4180"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Invito a presentare candidature per posti di responsabili di progetto nell’unità Sicurezza </w:t>
      </w:r>
    </w:p>
    <w:p w:rsidR="00797555" w:rsidRPr="008F1AD8" w:rsidRDefault="000C4180" w:rsidP="008F1AD8">
      <w:pPr>
        <w:pStyle w:val="Subtitle"/>
        <w:jc w:val="both"/>
      </w:pPr>
      <w:r>
        <w:t>Agente temporaneo ai sensi dell’articolo 2, lettera  f), dello statuto (AD 6), al fine ulteriore di istituire un elenco di riserva (ERA/AD/2016/003-OPE)</w:t>
      </w:r>
    </w:p>
    <w:p w:rsidR="00797555" w:rsidRDefault="004406BC"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C448ED" w:rsidTr="008F1AD8">
        <w:trPr>
          <w:trHeight w:val="274"/>
        </w:trPr>
        <w:tc>
          <w:tcPr>
            <w:tcW w:w="5000" w:type="pct"/>
            <w:shd w:val="clear" w:color="auto" w:fill="auto"/>
            <w:vAlign w:val="center"/>
          </w:tcPr>
          <w:p w:rsidR="00797555" w:rsidRPr="00BC4249" w:rsidRDefault="000C4180" w:rsidP="006420F3">
            <w:pPr>
              <w:pStyle w:val="HeadingTableleft"/>
            </w:pPr>
            <w:r>
              <w:t>MANSIONI</w:t>
            </w:r>
          </w:p>
        </w:tc>
      </w:tr>
      <w:tr w:rsidR="00C448ED" w:rsidTr="008F1AD8">
        <w:tc>
          <w:tcPr>
            <w:tcW w:w="5000" w:type="pct"/>
          </w:tcPr>
          <w:p w:rsidR="00797555" w:rsidRPr="008F1AD8" w:rsidRDefault="000C4180" w:rsidP="006420F3">
            <w:pPr>
              <w:rPr>
                <w:color w:val="auto"/>
              </w:rPr>
            </w:pPr>
            <w:r>
              <w:rPr>
                <w:color w:val="auto"/>
              </w:rPr>
              <w:t>Il titolare del posto lavorerà nell’unità Sicurezza, sotto la responsabilità di uno dei capi settore. In considerazione della delicatezza dell’incarico, il candidato prescelto deve disporre di attitudine alla riservatezza.</w:t>
            </w:r>
          </w:p>
          <w:p w:rsidR="00797555" w:rsidRPr="008F1AD8" w:rsidRDefault="000C4180" w:rsidP="006420F3">
            <w:pPr>
              <w:rPr>
                <w:color w:val="auto"/>
              </w:rPr>
            </w:pPr>
            <w:r>
              <w:rPr>
                <w:color w:val="auto"/>
              </w:rPr>
              <w:t>Principali compiti e responsabilità:</w:t>
            </w:r>
          </w:p>
          <w:p w:rsidR="00797555" w:rsidRPr="008F1AD8" w:rsidRDefault="000C4180" w:rsidP="008F1AD8">
            <w:pPr>
              <w:pStyle w:val="ERAbulletpoint"/>
            </w:pPr>
            <w:r>
              <w:t>guidare le attività di sviluppo delle questioni legate alla sicurezza, tra cui i fattori umani e la cultura della sicurezza; e offrire competenza pertinente ai progetti per quanto riguarda la segnalazione di eventi, i modelli di maturità, valutazione del rischio;</w:t>
            </w:r>
          </w:p>
          <w:p w:rsidR="00797555" w:rsidRPr="008F1AD8" w:rsidRDefault="000C4180" w:rsidP="008F1AD8">
            <w:pPr>
              <w:pStyle w:val="ERAbulletpoint"/>
            </w:pPr>
            <w:r>
              <w:t>partecipare all’ulteriore sviluppo dei concetti di verifica o monitoraggio;</w:t>
            </w:r>
          </w:p>
          <w:p w:rsidR="00797555" w:rsidRPr="008F1AD8" w:rsidRDefault="000C4180" w:rsidP="008F1AD8">
            <w:pPr>
              <w:pStyle w:val="ERAbulletpoint"/>
            </w:pPr>
            <w:r>
              <w:t>prestare assistenza nella promozione e nel monitoraggio dei sistemi di gestione della sicurezza;</w:t>
            </w:r>
          </w:p>
          <w:p w:rsidR="00797555" w:rsidRPr="008F1AD8" w:rsidRDefault="000C4180" w:rsidP="008F1AD8">
            <w:pPr>
              <w:pStyle w:val="ERAbulletpoint"/>
            </w:pPr>
            <w:r>
              <w:t>partecipare all’ulteriore sviluppo nonché alla promozione e al monitoraggio dei principi alla base della valutazione di conformità e al controllo dei sistemi di gestione della sicurezza;</w:t>
            </w:r>
          </w:p>
          <w:p w:rsidR="00797555" w:rsidRPr="008F1AD8" w:rsidRDefault="000C4180" w:rsidP="008F1AD8">
            <w:pPr>
              <w:pStyle w:val="ERAbulletpoint"/>
            </w:pPr>
            <w:r>
              <w:t>partecipare all’armonizzazione e al monitoraggio delle attività di indagine in caso di incidenti, alla classificazione delle cause di incidenti e inconvenienti nonché ad altre attività di reportistica;</w:t>
            </w:r>
          </w:p>
          <w:p w:rsidR="00797555" w:rsidRPr="008F1AD8" w:rsidRDefault="000C4180" w:rsidP="008F1AD8">
            <w:pPr>
              <w:pStyle w:val="ERAbulletpoint"/>
            </w:pPr>
            <w:r>
              <w:t>fornire sostegno nell’organizzazione e nella gestione delle reti dei gruppi d’interesse create mediante la modellizzazione del rischio dell’unità Sicurezza;</w:t>
            </w:r>
          </w:p>
          <w:p w:rsidR="00797555" w:rsidRPr="008F1AD8" w:rsidRDefault="000C4180" w:rsidP="008F1AD8">
            <w:pPr>
              <w:pStyle w:val="ERAbulletpoint"/>
            </w:pPr>
            <w:r>
              <w:t xml:space="preserve">partecipare alla valutazione dei risultati relativi alla sicurezza del sistema ferroviario nei diversi Stati membri; </w:t>
            </w:r>
          </w:p>
          <w:p w:rsidR="00797555" w:rsidRPr="008F1AD8" w:rsidRDefault="000C4180" w:rsidP="008F1AD8">
            <w:pPr>
              <w:pStyle w:val="ERAbulletpoint"/>
            </w:pPr>
            <w:r>
              <w:t>prestare assistenza nella preparazione di pareri tecnici per la Commissione europea concernenti gli aspetti legati alla sicurezza, fra cui la verifica del recepimento e dell’attuazione della legislazione europea;</w:t>
            </w:r>
          </w:p>
          <w:p w:rsidR="00797555" w:rsidRPr="008F1AD8" w:rsidRDefault="000C4180" w:rsidP="008F1AD8">
            <w:pPr>
              <w:pStyle w:val="ERAbulletpoint"/>
            </w:pPr>
            <w:r>
              <w:t>fornire sostegno alla gestione dei gruppi d’interesse dell’unità Sicurezza nonché alla comunicazione sia interna che esterna.</w:t>
            </w:r>
          </w:p>
          <w:p w:rsidR="00797555" w:rsidRPr="00BD501C" w:rsidRDefault="004406BC" w:rsidP="006420F3">
            <w:pPr>
              <w:spacing w:before="120" w:after="0"/>
              <w:ind w:left="851"/>
              <w:contextualSpacing/>
              <w:jc w:val="left"/>
              <w:rPr>
                <w:color w:val="auto"/>
                <w:szCs w:val="20"/>
              </w:rPr>
            </w:pPr>
          </w:p>
        </w:tc>
      </w:tr>
    </w:tbl>
    <w:p w:rsidR="00797555" w:rsidRDefault="004406BC" w:rsidP="00797555">
      <w:pPr>
        <w:spacing w:after="0"/>
      </w:pPr>
    </w:p>
    <w:p w:rsidR="004E37A9" w:rsidRPr="009B7308" w:rsidRDefault="004406BC" w:rsidP="00797555">
      <w:pPr>
        <w:spacing w:after="0"/>
      </w:pPr>
    </w:p>
    <w:tbl>
      <w:tblPr>
        <w:tblStyle w:val="TableGrid"/>
        <w:tblW w:w="5000" w:type="pct"/>
        <w:tblLook w:val="04A0" w:firstRow="1" w:lastRow="0" w:firstColumn="1" w:lastColumn="0" w:noHBand="0" w:noVBand="1"/>
      </w:tblPr>
      <w:tblGrid>
        <w:gridCol w:w="9629"/>
      </w:tblGrid>
      <w:tr w:rsidR="00C448ED" w:rsidTr="008F1AD8">
        <w:trPr>
          <w:trHeight w:val="290"/>
        </w:trPr>
        <w:tc>
          <w:tcPr>
            <w:tcW w:w="5000" w:type="pct"/>
            <w:shd w:val="clear" w:color="auto" w:fill="auto"/>
            <w:vAlign w:val="center"/>
          </w:tcPr>
          <w:p w:rsidR="00797555" w:rsidRPr="00AE3651" w:rsidRDefault="000C4180" w:rsidP="006420F3">
            <w:pPr>
              <w:spacing w:after="0"/>
              <w:jc w:val="left"/>
              <w:rPr>
                <w:i/>
                <w:color w:val="0C4DA2"/>
              </w:rPr>
            </w:pPr>
            <w:r>
              <w:rPr>
                <w:i/>
                <w:color w:val="0C4DA2"/>
              </w:rPr>
              <w:t>QUALIFICHE PROFESSIONALI E ALTRI REQUISITI</w:t>
            </w:r>
          </w:p>
        </w:tc>
      </w:tr>
      <w:tr w:rsidR="00C448ED" w:rsidTr="008F1AD8">
        <w:tc>
          <w:tcPr>
            <w:tcW w:w="5000" w:type="pct"/>
          </w:tcPr>
          <w:p w:rsidR="00797555" w:rsidRPr="008F1AD8" w:rsidRDefault="000C4180" w:rsidP="006420F3">
            <w:pPr>
              <w:rPr>
                <w:color w:val="auto"/>
              </w:rPr>
            </w:pPr>
            <w:r>
              <w:rPr>
                <w:color w:val="auto"/>
              </w:rPr>
              <w:t>Per essere considerati ammissibili, al termine ultimo per la presentazione delle candidature i candidati devono soddisfare tutti i criteri di ammissibilità riportati di seguito.</w:t>
            </w:r>
          </w:p>
          <w:p w:rsidR="00797555" w:rsidRPr="008F1AD8" w:rsidRDefault="004406BC" w:rsidP="006420F3">
            <w:pPr>
              <w:spacing w:after="0"/>
              <w:rPr>
                <w:b/>
                <w:color w:val="auto"/>
                <w:szCs w:val="20"/>
              </w:rPr>
            </w:pPr>
          </w:p>
          <w:p w:rsidR="00797555" w:rsidRPr="008F1AD8" w:rsidRDefault="000C4180" w:rsidP="006420F3">
            <w:pPr>
              <w:spacing w:after="0"/>
              <w:jc w:val="center"/>
              <w:rPr>
                <w:b/>
                <w:color w:val="auto"/>
                <w:szCs w:val="20"/>
              </w:rPr>
            </w:pPr>
            <w:r>
              <w:rPr>
                <w:b/>
                <w:color w:val="auto"/>
              </w:rPr>
              <w:t>CRITERI DI AMMISSIBILITÀ</w:t>
            </w:r>
          </w:p>
          <w:p w:rsidR="00797555" w:rsidRPr="008F1AD8" w:rsidRDefault="004406BC" w:rsidP="006420F3">
            <w:pPr>
              <w:spacing w:after="0"/>
              <w:jc w:val="center"/>
              <w:rPr>
                <w:b/>
                <w:color w:val="auto"/>
                <w:szCs w:val="20"/>
              </w:rPr>
            </w:pPr>
          </w:p>
          <w:p w:rsidR="00797555" w:rsidRPr="008F1AD8" w:rsidRDefault="000C4180" w:rsidP="006420F3">
            <w:pPr>
              <w:pStyle w:val="ERAbulletpoint"/>
              <w:rPr>
                <w:color w:val="auto"/>
              </w:rPr>
            </w:pPr>
            <w:r>
              <w:rPr>
                <w:color w:val="auto"/>
              </w:rPr>
              <w:lastRenderedPageBreak/>
              <w:t>Avere un livello di studi corrispondente a una formazione universitaria completa attestata da un diploma</w:t>
            </w:r>
            <w:r>
              <w:rPr>
                <w:rStyle w:val="FootnoteReference"/>
                <w:color w:val="auto"/>
              </w:rPr>
              <w:footnoteReference w:id="1"/>
            </w:r>
            <w:r>
              <w:rPr>
                <w:color w:val="auto"/>
              </w:rPr>
              <w:t>, quando la durata normale di tali studi è di almeno quattro anni, e almeno tre anni di esperienza professionale dopo il conseguimento della laurea;</w:t>
            </w:r>
          </w:p>
          <w:p w:rsidR="00797555" w:rsidRPr="008F1AD8" w:rsidRDefault="000C4180" w:rsidP="006420F3">
            <w:pPr>
              <w:pStyle w:val="ERAbulletpoint"/>
              <w:numPr>
                <w:ilvl w:val="0"/>
                <w:numId w:val="0"/>
              </w:numPr>
              <w:ind w:left="851"/>
              <w:rPr>
                <w:b/>
                <w:color w:val="auto"/>
              </w:rPr>
            </w:pPr>
            <w:r>
              <w:rPr>
                <w:b/>
                <w:color w:val="auto"/>
              </w:rPr>
              <w:t>OPPURE</w:t>
            </w:r>
          </w:p>
          <w:p w:rsidR="00797555" w:rsidRPr="008F1AD8" w:rsidRDefault="000C4180" w:rsidP="006420F3">
            <w:pPr>
              <w:pStyle w:val="ERAbulletpoint"/>
              <w:rPr>
                <w:color w:val="auto"/>
              </w:rPr>
            </w:pPr>
            <w:r>
              <w:rPr>
                <w:color w:val="auto"/>
              </w:rPr>
              <w:t>avere un livello di studi corrispondente a una formazione universitaria completa attestata da un diploma, quando la durata normale di tali studi è di tre anni, e almeno quattro anni di esperienza professionale dopo il conseguimento della laurea;</w:t>
            </w:r>
          </w:p>
          <w:p w:rsidR="00797555" w:rsidRPr="008F1AD8" w:rsidRDefault="000C4180" w:rsidP="006420F3">
            <w:pPr>
              <w:pStyle w:val="ERAbulletpoint"/>
              <w:numPr>
                <w:ilvl w:val="0"/>
                <w:numId w:val="0"/>
              </w:numPr>
              <w:spacing w:after="0"/>
              <w:ind w:left="851"/>
              <w:rPr>
                <w:b/>
                <w:color w:val="auto"/>
              </w:rPr>
            </w:pPr>
            <w:r>
              <w:rPr>
                <w:b/>
                <w:color w:val="auto"/>
              </w:rPr>
              <w:t>OPPURE</w:t>
            </w:r>
          </w:p>
          <w:p w:rsidR="00797555" w:rsidRPr="008F1AD8" w:rsidRDefault="000C4180" w:rsidP="006420F3">
            <w:pPr>
              <w:numPr>
                <w:ilvl w:val="0"/>
                <w:numId w:val="15"/>
              </w:numPr>
              <w:ind w:left="851" w:hanging="284"/>
              <w:contextualSpacing/>
              <w:rPr>
                <w:color w:val="auto"/>
              </w:rPr>
            </w:pPr>
            <w:r>
              <w:rPr>
                <w:color w:val="auto"/>
              </w:rPr>
              <w:t>ove giustificato nell’interesse del servizio, avere una formazione professionale di livello equivalente;</w:t>
            </w:r>
          </w:p>
          <w:p w:rsidR="00797555" w:rsidRPr="008F1AD8" w:rsidRDefault="004406BC" w:rsidP="006420F3">
            <w:pPr>
              <w:ind w:left="851"/>
              <w:contextualSpacing/>
              <w:rPr>
                <w:color w:val="auto"/>
              </w:rPr>
            </w:pPr>
          </w:p>
          <w:p w:rsidR="00797555" w:rsidRPr="008F1AD8" w:rsidRDefault="000C4180" w:rsidP="006420F3">
            <w:pPr>
              <w:spacing w:after="0"/>
              <w:ind w:left="851"/>
              <w:contextualSpacing/>
              <w:rPr>
                <w:b/>
                <w:color w:val="auto"/>
              </w:rPr>
            </w:pPr>
            <w:r>
              <w:rPr>
                <w:b/>
                <w:color w:val="auto"/>
              </w:rPr>
              <w:t>Importante:</w:t>
            </w:r>
          </w:p>
          <w:p w:rsidR="00797555" w:rsidRPr="008F1AD8" w:rsidRDefault="000C4180" w:rsidP="00347D65">
            <w:pPr>
              <w:pStyle w:val="ERAbulletpoint"/>
              <w:numPr>
                <w:ilvl w:val="0"/>
                <w:numId w:val="0"/>
              </w:numPr>
              <w:spacing w:before="0"/>
              <w:ind w:left="850"/>
              <w:rPr>
                <w:color w:val="auto"/>
                <w:szCs w:val="20"/>
              </w:rPr>
            </w:pPr>
            <w:r>
              <w:rPr>
                <w:color w:val="auto"/>
              </w:rPr>
              <w:t>gli studi universitari devono riguardare discipline quali fattori umani, ergonomia, lavoro, psicologia organizzativa o occupazionale o una disciplina analoga.</w:t>
            </w:r>
          </w:p>
          <w:p w:rsidR="00797555" w:rsidRPr="008F1AD8" w:rsidRDefault="004406BC" w:rsidP="006420F3">
            <w:pPr>
              <w:spacing w:before="120"/>
              <w:ind w:left="851"/>
              <w:contextualSpacing/>
              <w:rPr>
                <w:color w:val="auto"/>
              </w:rPr>
            </w:pPr>
          </w:p>
          <w:p w:rsidR="00797555" w:rsidRPr="008F1AD8" w:rsidRDefault="000C4180" w:rsidP="006420F3">
            <w:pPr>
              <w:numPr>
                <w:ilvl w:val="0"/>
                <w:numId w:val="15"/>
              </w:numPr>
              <w:spacing w:before="120"/>
              <w:ind w:left="851" w:hanging="284"/>
              <w:contextualSpacing/>
              <w:rPr>
                <w:color w:val="auto"/>
              </w:rPr>
            </w:pPr>
            <w:r>
              <w:rPr>
                <w:color w:val="auto"/>
              </w:rPr>
              <w:t>avere una conoscenza approfondita di una lingua ufficiale</w:t>
            </w:r>
            <w:r>
              <w:rPr>
                <w:color w:val="auto"/>
                <w:vertAlign w:val="superscript"/>
              </w:rPr>
              <w:footnoteReference w:id="2"/>
            </w:r>
            <w:r>
              <w:rPr>
                <w:color w:val="auto"/>
              </w:rPr>
              <w:t xml:space="preserve"> dell’Unione europea e una conoscenza soddisfacente di un’altra lingua ufficiale</w:t>
            </w:r>
            <w:r>
              <w:rPr>
                <w:color w:val="auto"/>
                <w:vertAlign w:val="superscript"/>
              </w:rPr>
              <w:footnoteReference w:id="3"/>
            </w:r>
            <w:r>
              <w:rPr>
                <w:color w:val="auto"/>
              </w:rPr>
              <w:t xml:space="preserve"> dell’Unione europea, nella misura necessaria allo svolgimento delle funzioni corrispondenti all’impiego;</w:t>
            </w:r>
          </w:p>
          <w:p w:rsidR="00797555" w:rsidRPr="008F1AD8" w:rsidRDefault="000C4180" w:rsidP="006420F3">
            <w:pPr>
              <w:numPr>
                <w:ilvl w:val="0"/>
                <w:numId w:val="15"/>
              </w:numPr>
              <w:spacing w:before="120"/>
              <w:ind w:left="851" w:hanging="284"/>
              <w:contextualSpacing/>
              <w:rPr>
                <w:color w:val="auto"/>
              </w:rPr>
            </w:pPr>
            <w:r>
              <w:rPr>
                <w:color w:val="auto"/>
              </w:rPr>
              <w:t>essere cittadino di uno Stato membro dell’Unione europea o di uno degli Stati che sono parte dell’accordo SEE (Islanda, Liechtenstein e Norvegia);</w:t>
            </w:r>
          </w:p>
          <w:p w:rsidR="00797555" w:rsidRPr="008F1AD8" w:rsidRDefault="000C4180" w:rsidP="006420F3">
            <w:pPr>
              <w:numPr>
                <w:ilvl w:val="0"/>
                <w:numId w:val="15"/>
              </w:numPr>
              <w:spacing w:before="120"/>
              <w:ind w:left="851" w:hanging="284"/>
              <w:contextualSpacing/>
              <w:rPr>
                <w:color w:val="auto"/>
              </w:rPr>
            </w:pPr>
            <w:r>
              <w:rPr>
                <w:color w:val="auto"/>
              </w:rPr>
              <w:t>godere dei diritti politici;</w:t>
            </w:r>
          </w:p>
          <w:p w:rsidR="00797555" w:rsidRPr="008F1AD8" w:rsidRDefault="000C4180" w:rsidP="006420F3">
            <w:pPr>
              <w:numPr>
                <w:ilvl w:val="0"/>
                <w:numId w:val="15"/>
              </w:numPr>
              <w:spacing w:before="120"/>
              <w:ind w:left="851" w:hanging="284"/>
              <w:contextualSpacing/>
              <w:rPr>
                <w:color w:val="auto"/>
              </w:rPr>
            </w:pPr>
            <w:r>
              <w:rPr>
                <w:color w:val="auto"/>
              </w:rPr>
              <w:t>essere in regola con le leggi applicabili in materia di obblighi militari</w:t>
            </w:r>
            <w:r>
              <w:rPr>
                <w:color w:val="auto"/>
                <w:vertAlign w:val="superscript"/>
              </w:rPr>
              <w:footnoteReference w:id="4"/>
            </w:r>
            <w:r>
              <w:rPr>
                <w:color w:val="auto"/>
              </w:rPr>
              <w:t>;</w:t>
            </w:r>
          </w:p>
          <w:p w:rsidR="00797555" w:rsidRPr="008F1AD8" w:rsidRDefault="000C4180" w:rsidP="006420F3">
            <w:pPr>
              <w:numPr>
                <w:ilvl w:val="0"/>
                <w:numId w:val="15"/>
              </w:numPr>
              <w:spacing w:before="120"/>
              <w:ind w:left="851" w:hanging="284"/>
              <w:contextualSpacing/>
              <w:rPr>
                <w:color w:val="auto"/>
              </w:rPr>
            </w:pPr>
            <w:r>
              <w:rPr>
                <w:color w:val="auto"/>
              </w:rPr>
              <w:t>offrire le garanzie di moralità richieste per le funzioni da svolgere</w:t>
            </w:r>
            <w:r>
              <w:rPr>
                <w:rStyle w:val="FootnoteReference"/>
                <w:color w:val="auto"/>
              </w:rPr>
              <w:footnoteReference w:id="5"/>
            </w:r>
            <w:r>
              <w:rPr>
                <w:color w:val="auto"/>
              </w:rPr>
              <w:t>;</w:t>
            </w:r>
          </w:p>
          <w:p w:rsidR="00797555" w:rsidRPr="008F1AD8" w:rsidRDefault="000C4180" w:rsidP="006420F3">
            <w:pPr>
              <w:numPr>
                <w:ilvl w:val="0"/>
                <w:numId w:val="15"/>
              </w:numPr>
              <w:spacing w:before="120" w:after="0"/>
              <w:ind w:left="851" w:hanging="284"/>
              <w:contextualSpacing/>
              <w:rPr>
                <w:color w:val="auto"/>
              </w:rPr>
            </w:pPr>
            <w:r>
              <w:rPr>
                <w:color w:val="auto"/>
              </w:rPr>
              <w:t>essere fisicamente idoneo all’esercizio delle funzioni collegate alla posizione</w:t>
            </w:r>
            <w:r>
              <w:rPr>
                <w:color w:val="auto"/>
                <w:vertAlign w:val="superscript"/>
              </w:rPr>
              <w:footnoteReference w:id="6"/>
            </w:r>
            <w:r>
              <w:rPr>
                <w:color w:val="auto"/>
              </w:rPr>
              <w:t>.</w:t>
            </w:r>
          </w:p>
          <w:p w:rsidR="00797555" w:rsidRPr="008F1AD8" w:rsidRDefault="004406BC" w:rsidP="006420F3">
            <w:pPr>
              <w:spacing w:after="0"/>
              <w:ind w:left="900"/>
              <w:rPr>
                <w:color w:val="auto"/>
                <w:szCs w:val="20"/>
              </w:rPr>
            </w:pPr>
          </w:p>
          <w:p w:rsidR="00797555" w:rsidRPr="008F1AD8" w:rsidRDefault="000C4180" w:rsidP="006420F3">
            <w:pPr>
              <w:rPr>
                <w:color w:val="auto"/>
              </w:rPr>
            </w:pPr>
            <w:r>
              <w:rPr>
                <w:color w:val="auto"/>
              </w:rPr>
              <w:t>Tutte le candidature ammissibili saranno valutate sulla base dei requisiti indicati di seguito e riceveranno un punteggio. Qualora non risulti soddisfatto almeno uno dei requisiti essenziali, il candidato sarà escluso dalla selezione. I titoli preferenziali costituiscono una risorsa aggiuntiva e ove non soddisfatti non danno luogo ad esclusione.</w:t>
            </w:r>
          </w:p>
          <w:p w:rsidR="00797555" w:rsidRPr="008F1AD8" w:rsidRDefault="000C4180" w:rsidP="006420F3">
            <w:pPr>
              <w:spacing w:after="0"/>
              <w:jc w:val="center"/>
              <w:rPr>
                <w:b/>
                <w:color w:val="auto"/>
                <w:szCs w:val="20"/>
              </w:rPr>
            </w:pPr>
            <w:r>
              <w:rPr>
                <w:b/>
                <w:color w:val="auto"/>
              </w:rPr>
              <w:t>CRITERI DI SELEZIONE</w:t>
            </w:r>
          </w:p>
          <w:p w:rsidR="00797555" w:rsidRPr="008F1AD8" w:rsidRDefault="004406BC" w:rsidP="006420F3">
            <w:pPr>
              <w:spacing w:after="0"/>
              <w:rPr>
                <w:b/>
                <w:color w:val="auto"/>
                <w:szCs w:val="20"/>
              </w:rPr>
            </w:pPr>
          </w:p>
          <w:p w:rsidR="008F1AD8" w:rsidRPr="008F1AD8" w:rsidRDefault="000C4180" w:rsidP="008F1AD8">
            <w:pPr>
              <w:spacing w:after="0"/>
              <w:rPr>
                <w:color w:val="auto"/>
                <w:szCs w:val="20"/>
              </w:rPr>
            </w:pPr>
            <w:r>
              <w:rPr>
                <w:color w:val="auto"/>
              </w:rPr>
              <w:t xml:space="preserve">Affinché il comitato di selezione valuti le abilità e le competenze dei candidati, questi ultimi sono invitati a presentare </w:t>
            </w:r>
            <w:r>
              <w:rPr>
                <w:color w:val="auto"/>
                <w:u w:val="single"/>
              </w:rPr>
              <w:t>esempi concreti</w:t>
            </w:r>
            <w:r>
              <w:rPr>
                <w:color w:val="auto"/>
              </w:rPr>
              <w:t xml:space="preserve"> dei propri titoli di studio e della propria esperienza professionale atti a dimostrare che i candidati rispondono ai criteri di selezione essenziali e preferenziali.</w:t>
            </w:r>
          </w:p>
          <w:p w:rsidR="00797555" w:rsidRPr="006C1DA3" w:rsidRDefault="004406BC" w:rsidP="006420F3">
            <w:pPr>
              <w:spacing w:after="0"/>
              <w:rPr>
                <w:b/>
                <w:color w:val="002034" w:themeColor="text1"/>
                <w:szCs w:val="20"/>
              </w:rPr>
            </w:pPr>
          </w:p>
          <w:p w:rsidR="00797555" w:rsidRPr="00BC4249" w:rsidRDefault="000C4180" w:rsidP="00797555">
            <w:pPr>
              <w:numPr>
                <w:ilvl w:val="0"/>
                <w:numId w:val="17"/>
              </w:numPr>
              <w:spacing w:after="0"/>
              <w:contextualSpacing/>
              <w:jc w:val="left"/>
              <w:rPr>
                <w:i/>
                <w:color w:val="0C4DA2"/>
                <w:sz w:val="24"/>
              </w:rPr>
            </w:pPr>
            <w:r>
              <w:rPr>
                <w:i/>
                <w:color w:val="0C4DA2"/>
                <w:sz w:val="24"/>
              </w:rPr>
              <w:t>Requisiti essenziali:</w:t>
            </w:r>
          </w:p>
          <w:p w:rsidR="00797555" w:rsidRPr="008F1AD8" w:rsidRDefault="000C4180" w:rsidP="006420F3">
            <w:pPr>
              <w:pStyle w:val="ERAbulletpoint"/>
              <w:rPr>
                <w:color w:val="auto"/>
              </w:rPr>
            </w:pPr>
            <w:r>
              <w:rPr>
                <w:color w:val="auto"/>
              </w:rPr>
              <w:t>esperienza di lavoro e competenza pertinenti nel campo delle prestazioni umane e della cultura della sicurezza;</w:t>
            </w:r>
          </w:p>
          <w:p w:rsidR="00797555" w:rsidRPr="008F1AD8" w:rsidRDefault="000C4180" w:rsidP="006420F3">
            <w:pPr>
              <w:pStyle w:val="ERAbulletpoint"/>
              <w:rPr>
                <w:color w:val="auto"/>
              </w:rPr>
            </w:pPr>
            <w:r>
              <w:rPr>
                <w:color w:val="auto"/>
              </w:rPr>
              <w:t>capacità di lavorare a stretto contatto con esperti tecnici e personale ferroviario;</w:t>
            </w:r>
          </w:p>
          <w:p w:rsidR="00797555" w:rsidRPr="008F1AD8" w:rsidRDefault="000C4180" w:rsidP="006420F3">
            <w:pPr>
              <w:pStyle w:val="ERAbulletpoint"/>
              <w:rPr>
                <w:color w:val="auto"/>
              </w:rPr>
            </w:pPr>
            <w:r>
              <w:rPr>
                <w:color w:val="auto"/>
              </w:rPr>
              <w:t>ottime capacità di comunicazione scritta e parlata.</w:t>
            </w:r>
          </w:p>
          <w:p w:rsidR="00797555" w:rsidRDefault="004406BC" w:rsidP="00797555">
            <w:pPr>
              <w:pStyle w:val="ERAbulletpoint"/>
              <w:numPr>
                <w:ilvl w:val="0"/>
                <w:numId w:val="0"/>
              </w:numPr>
              <w:ind w:left="851"/>
            </w:pPr>
          </w:p>
          <w:p w:rsidR="00797555" w:rsidRPr="006A7D1B" w:rsidRDefault="000C4180" w:rsidP="00797555">
            <w:pPr>
              <w:numPr>
                <w:ilvl w:val="0"/>
                <w:numId w:val="17"/>
              </w:numPr>
              <w:spacing w:after="0"/>
              <w:contextualSpacing/>
              <w:jc w:val="left"/>
              <w:rPr>
                <w:i/>
                <w:color w:val="0C4DA2"/>
                <w:sz w:val="24"/>
              </w:rPr>
            </w:pPr>
            <w:r>
              <w:rPr>
                <w:i/>
                <w:color w:val="0C4DA2"/>
                <w:sz w:val="24"/>
              </w:rPr>
              <w:t>Titoli preferenziali:</w:t>
            </w:r>
          </w:p>
          <w:p w:rsidR="00797555" w:rsidRDefault="000C4180" w:rsidP="006420F3">
            <w:pPr>
              <w:pStyle w:val="ERAbulletpoint"/>
              <w:rPr>
                <w:color w:val="002034" w:themeColor="text1"/>
              </w:rPr>
            </w:pPr>
            <w:r>
              <w:rPr>
                <w:color w:val="002034" w:themeColor="text1"/>
              </w:rPr>
              <w:t>esperienza nell’integrazione dei fattori umani nei sistemi di gestione della sicurezza, in particolare la valutazione dei rischi, la gestione della progettazione e del cambiamento, i processi di monitoraggio e altri processi relativi alle prestazioni umane;</w:t>
            </w:r>
          </w:p>
          <w:p w:rsidR="00797555" w:rsidRDefault="000C4180" w:rsidP="006420F3">
            <w:pPr>
              <w:pStyle w:val="ERAbulletpoint"/>
              <w:rPr>
                <w:color w:val="002034" w:themeColor="text1"/>
              </w:rPr>
            </w:pPr>
            <w:r>
              <w:rPr>
                <w:color w:val="002034" w:themeColor="text1"/>
              </w:rPr>
              <w:t>esperienza nel fornire sostegno per quanto riguarda i fattori umani nei progetti di formazione sullo sviluppo tecnico e/o delle abilità e competenze, compresi lo sviluppo di sistemi di reportistica e indagini su inconvenienti/incidenti;</w:t>
            </w:r>
          </w:p>
          <w:p w:rsidR="00797555" w:rsidRDefault="000C4180" w:rsidP="006420F3">
            <w:pPr>
              <w:pStyle w:val="ERAbulletpoint"/>
              <w:rPr>
                <w:color w:val="002034" w:themeColor="text1"/>
              </w:rPr>
            </w:pPr>
            <w:r>
              <w:rPr>
                <w:color w:val="002034" w:themeColor="text1"/>
              </w:rPr>
              <w:t>esperienza nel contribuire allo sviluppo della cultura istituzionale e della sicurezza, fra cui la valutazione di una cultura della sicurezza e il lavoro con il personale per agevolare uno sviluppo della cultura della sicurezza positiva all’interno di un organismo;</w:t>
            </w:r>
          </w:p>
          <w:p w:rsidR="00797555" w:rsidRDefault="000C4180" w:rsidP="006420F3">
            <w:pPr>
              <w:pStyle w:val="ERAbulletpoint"/>
              <w:rPr>
                <w:color w:val="002034" w:themeColor="text1"/>
              </w:rPr>
            </w:pPr>
            <w:r>
              <w:rPr>
                <w:color w:val="002034" w:themeColor="text1"/>
              </w:rPr>
              <w:t>appartenenza (livello qualificato o professionista) a un ordine professionale nazionale o internazionale nel campo dei fattori umani, dell’ergonomia o della psicologia;</w:t>
            </w:r>
          </w:p>
          <w:p w:rsidR="00797555" w:rsidRDefault="000C4180" w:rsidP="006420F3">
            <w:pPr>
              <w:pStyle w:val="ERAbulletpoint"/>
              <w:rPr>
                <w:color w:val="002034" w:themeColor="text1"/>
              </w:rPr>
            </w:pPr>
            <w:r>
              <w:rPr>
                <w:color w:val="002034" w:themeColor="text1"/>
              </w:rPr>
              <w:t>conoscenza ed esperienza nelle questioni operative e/o di manutenzione del settore ferroviario;</w:t>
            </w:r>
          </w:p>
          <w:p w:rsidR="00797555" w:rsidRPr="00AA1C1F" w:rsidRDefault="000C4180" w:rsidP="006420F3">
            <w:pPr>
              <w:pStyle w:val="ERAbulletpoint"/>
              <w:rPr>
                <w:color w:val="002034" w:themeColor="text1"/>
              </w:rPr>
            </w:pPr>
            <w:r>
              <w:rPr>
                <w:color w:val="002034" w:themeColor="text1"/>
              </w:rPr>
              <w:t>conoscenza della certificazione e controllo/sorveglianza dei processi del sistema di gestione.</w:t>
            </w:r>
          </w:p>
          <w:p w:rsidR="00797555" w:rsidRPr="00AE3651" w:rsidRDefault="004406BC" w:rsidP="006420F3">
            <w:pPr>
              <w:spacing w:after="0"/>
              <w:jc w:val="left"/>
              <w:rPr>
                <w:color w:val="auto"/>
                <w:szCs w:val="20"/>
              </w:rPr>
            </w:pPr>
          </w:p>
          <w:p w:rsidR="00797555" w:rsidRPr="008F1AD8" w:rsidRDefault="000C4180" w:rsidP="006420F3">
            <w:pPr>
              <w:rPr>
                <w:color w:val="auto"/>
              </w:rPr>
            </w:pPr>
            <w:r>
              <w:rPr>
                <w:color w:val="auto"/>
              </w:rPr>
              <w:t>In funzione del numero di candidature pervenute, il comitato di selezione potrà applicare requisiti più rigorosi di quelli sopra riportati.</w:t>
            </w:r>
          </w:p>
          <w:p w:rsidR="00797555" w:rsidRPr="00AE3651" w:rsidRDefault="004406BC" w:rsidP="006420F3">
            <w:pPr>
              <w:spacing w:after="0"/>
              <w:jc w:val="left"/>
              <w:rPr>
                <w:color w:val="auto"/>
                <w:szCs w:val="20"/>
              </w:rPr>
            </w:pPr>
          </w:p>
        </w:tc>
      </w:tr>
    </w:tbl>
    <w:p w:rsidR="00797555" w:rsidRDefault="004406BC" w:rsidP="00797555">
      <w:pPr>
        <w:spacing w:after="0"/>
        <w:rPr>
          <w:sz w:val="16"/>
          <w:szCs w:val="16"/>
        </w:rPr>
      </w:pPr>
    </w:p>
    <w:p w:rsidR="00887E37" w:rsidRDefault="000C4180" w:rsidP="00887E37">
      <w:pPr>
        <w:spacing w:after="200" w:line="276" w:lineRule="auto"/>
        <w:jc w:val="left"/>
      </w:pPr>
      <w:r>
        <w:br w:type="page"/>
      </w:r>
    </w:p>
    <w:p w:rsidR="008F1AD8" w:rsidRDefault="000C4180"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Invito a presentare candidature per posti di responsabili di progetto nell’unità Sicurezza</w:t>
      </w:r>
    </w:p>
    <w:p w:rsidR="00797555" w:rsidRPr="008F1AD8" w:rsidRDefault="000C4180" w:rsidP="008F1AD8">
      <w:pPr>
        <w:pStyle w:val="Subtitle"/>
        <w:jc w:val="both"/>
      </w:pPr>
      <w:r>
        <w:t>Agente temporaneo ai sensi dell’articolo 2, lettera  f), dello statuto (AD 6), al fine ulteriore di istituire un elenco di riserva (ERA/AD/2016/003-OPE)</w:t>
      </w:r>
    </w:p>
    <w:p w:rsidR="00797555" w:rsidRPr="008F1AD8" w:rsidRDefault="004406BC" w:rsidP="00797555"/>
    <w:tbl>
      <w:tblPr>
        <w:tblStyle w:val="TableGrid"/>
        <w:tblW w:w="5000" w:type="pct"/>
        <w:tblLook w:val="04A0" w:firstRow="1" w:lastRow="0" w:firstColumn="1" w:lastColumn="0" w:noHBand="0" w:noVBand="1"/>
      </w:tblPr>
      <w:tblGrid>
        <w:gridCol w:w="4866"/>
        <w:gridCol w:w="4763"/>
      </w:tblGrid>
      <w:tr w:rsidR="00C448ED" w:rsidTr="008F1AD8">
        <w:tc>
          <w:tcPr>
            <w:tcW w:w="2527" w:type="pct"/>
          </w:tcPr>
          <w:p w:rsidR="00797555" w:rsidRPr="009C390E" w:rsidRDefault="000C4180" w:rsidP="002776F4">
            <w:pPr>
              <w:spacing w:after="0"/>
              <w:jc w:val="left"/>
              <w:rPr>
                <w:color w:val="auto"/>
                <w:szCs w:val="20"/>
              </w:rPr>
            </w:pPr>
            <w:r>
              <w:rPr>
                <w:rFonts w:ascii="Calibri" w:eastAsiaTheme="majorEastAsia" w:hAnsi="Calibri" w:cstheme="majorBidi"/>
                <w:i/>
                <w:color w:val="0C4DA2"/>
              </w:rPr>
              <w:t>Data di pubblicazione:</w:t>
            </w:r>
            <w:r>
              <w:rPr>
                <w:color w:val="auto"/>
              </w:rPr>
              <w:t xml:space="preserve"> </w:t>
            </w:r>
            <w:r w:rsidR="002776F4">
              <w:rPr>
                <w:color w:val="auto"/>
              </w:rPr>
              <w:t>12/12</w:t>
            </w:r>
            <w:r>
              <w:rPr>
                <w:color w:val="auto"/>
              </w:rPr>
              <w:t>/2016</w:t>
            </w:r>
          </w:p>
        </w:tc>
        <w:tc>
          <w:tcPr>
            <w:tcW w:w="2473" w:type="pct"/>
          </w:tcPr>
          <w:p w:rsidR="00797555" w:rsidRPr="009C390E" w:rsidRDefault="000C4180" w:rsidP="002776F4">
            <w:pPr>
              <w:spacing w:after="0"/>
              <w:jc w:val="left"/>
              <w:rPr>
                <w:color w:val="auto"/>
                <w:szCs w:val="20"/>
              </w:rPr>
            </w:pPr>
            <w:r>
              <w:rPr>
                <w:rFonts w:ascii="Calibri" w:eastAsiaTheme="majorEastAsia" w:hAnsi="Calibri" w:cstheme="majorBidi"/>
                <w:i/>
                <w:color w:val="0C4DA2"/>
              </w:rPr>
              <w:t>Termine di scadenza per la presentazione delle candidature:</w:t>
            </w:r>
            <w:r>
              <w:rPr>
                <w:color w:val="auto"/>
              </w:rPr>
              <w:t xml:space="preserve"> </w:t>
            </w:r>
            <w:r w:rsidR="002776F4">
              <w:rPr>
                <w:color w:val="auto"/>
              </w:rPr>
              <w:t>12</w:t>
            </w:r>
            <w:r>
              <w:rPr>
                <w:color w:val="auto"/>
              </w:rPr>
              <w:t>/</w:t>
            </w:r>
            <w:r w:rsidR="002776F4">
              <w:rPr>
                <w:color w:val="auto"/>
              </w:rPr>
              <w:t>01</w:t>
            </w:r>
            <w:r>
              <w:rPr>
                <w:color w:val="auto"/>
              </w:rPr>
              <w:t>/201</w:t>
            </w:r>
            <w:r w:rsidR="002776F4">
              <w:rPr>
                <w:color w:val="auto"/>
              </w:rPr>
              <w:t>7</w:t>
            </w:r>
            <w:r>
              <w:rPr>
                <w:color w:val="auto"/>
              </w:rPr>
              <w:t xml:space="preserve"> (23:59 CET, ora locale di Valenciennes)</w:t>
            </w:r>
          </w:p>
        </w:tc>
      </w:tr>
      <w:tr w:rsidR="00C448ED" w:rsidTr="008F1AD8">
        <w:tc>
          <w:tcPr>
            <w:tcW w:w="2527" w:type="pct"/>
          </w:tcPr>
          <w:p w:rsidR="00797555" w:rsidRPr="009C390E" w:rsidRDefault="000C4180" w:rsidP="006420F3">
            <w:pPr>
              <w:spacing w:after="0"/>
              <w:jc w:val="left"/>
              <w:rPr>
                <w:color w:val="auto"/>
                <w:szCs w:val="20"/>
              </w:rPr>
            </w:pPr>
            <w:r>
              <w:rPr>
                <w:rFonts w:ascii="Calibri" w:eastAsiaTheme="majorEastAsia" w:hAnsi="Calibri" w:cstheme="majorBidi"/>
                <w:i/>
                <w:color w:val="0C4DA2"/>
              </w:rPr>
              <w:t>Tipo di contratto:</w:t>
            </w:r>
            <w:r>
              <w:rPr>
                <w:color w:val="auto"/>
              </w:rPr>
              <w:t xml:space="preserve"> agente temporaneo ai sensi dell’articolo 2, lettera f), dello statuto</w:t>
            </w:r>
          </w:p>
          <w:p w:rsidR="00797555" w:rsidRPr="009C390E" w:rsidRDefault="000C4180" w:rsidP="006420F3">
            <w:pPr>
              <w:spacing w:after="0"/>
              <w:jc w:val="left"/>
              <w:rPr>
                <w:color w:val="auto"/>
                <w:szCs w:val="20"/>
              </w:rPr>
            </w:pPr>
            <w:r>
              <w:rPr>
                <w:rFonts w:ascii="Calibri" w:eastAsiaTheme="majorEastAsia" w:hAnsi="Calibri" w:cstheme="majorBidi"/>
                <w:i/>
                <w:color w:val="0C4DA2"/>
              </w:rPr>
              <w:t>Gruppo di funzioni e grado:</w:t>
            </w:r>
            <w:r>
              <w:rPr>
                <w:color w:val="auto"/>
              </w:rPr>
              <w:t xml:space="preserve"> AD6</w:t>
            </w:r>
          </w:p>
        </w:tc>
        <w:tc>
          <w:tcPr>
            <w:tcW w:w="2473" w:type="pct"/>
          </w:tcPr>
          <w:p w:rsidR="00797555" w:rsidRPr="009C390E" w:rsidRDefault="000C4180" w:rsidP="006420F3">
            <w:pPr>
              <w:spacing w:after="0"/>
              <w:jc w:val="left"/>
              <w:rPr>
                <w:color w:val="auto"/>
                <w:szCs w:val="20"/>
              </w:rPr>
            </w:pPr>
            <w:r>
              <w:rPr>
                <w:rFonts w:ascii="Calibri" w:eastAsiaTheme="majorEastAsia" w:hAnsi="Calibri" w:cstheme="majorBidi"/>
                <w:i/>
                <w:color w:val="0C4DA2"/>
              </w:rPr>
              <w:t>Sede di lavoro:</w:t>
            </w:r>
            <w:r>
              <w:rPr>
                <w:color w:val="auto"/>
              </w:rPr>
              <w:t xml:space="preserve"> Valenciennes (Francia)</w:t>
            </w:r>
          </w:p>
        </w:tc>
      </w:tr>
      <w:tr w:rsidR="00C448ED" w:rsidTr="008F1AD8">
        <w:tc>
          <w:tcPr>
            <w:tcW w:w="2527" w:type="pct"/>
          </w:tcPr>
          <w:p w:rsidR="00797555" w:rsidRPr="009C390E" w:rsidRDefault="000C4180" w:rsidP="006420F3">
            <w:pPr>
              <w:tabs>
                <w:tab w:val="left" w:pos="-720"/>
              </w:tabs>
              <w:suppressAutoHyphens/>
              <w:spacing w:after="0"/>
              <w:rPr>
                <w:color w:val="auto"/>
                <w:szCs w:val="20"/>
              </w:rPr>
            </w:pPr>
            <w:r>
              <w:rPr>
                <w:rFonts w:ascii="Calibri" w:eastAsiaTheme="majorEastAsia" w:hAnsi="Calibri" w:cstheme="majorBidi"/>
                <w:i/>
                <w:color w:val="0C4DA2"/>
              </w:rPr>
              <w:t>Durata del contratto:</w:t>
            </w:r>
            <w:r>
              <w:rPr>
                <w:color w:val="auto"/>
              </w:rPr>
              <w:t xml:space="preserve"> 4 anni, rinnovabili per un periodo determinato non superiore a 4 anni. Se rinnovato una seconda volta, il contratto diventa a tempo indeterminato.</w:t>
            </w:r>
          </w:p>
        </w:tc>
        <w:tc>
          <w:tcPr>
            <w:tcW w:w="2473" w:type="pct"/>
          </w:tcPr>
          <w:p w:rsidR="00797555" w:rsidRPr="009C390E" w:rsidRDefault="000C4180" w:rsidP="008F1AD8">
            <w:pPr>
              <w:spacing w:after="0"/>
              <w:jc w:val="left"/>
              <w:rPr>
                <w:color w:val="auto"/>
                <w:szCs w:val="20"/>
              </w:rPr>
            </w:pPr>
            <w:r>
              <w:rPr>
                <w:rFonts w:ascii="Calibri" w:eastAsiaTheme="majorEastAsia" w:hAnsi="Calibri" w:cstheme="majorBidi"/>
                <w:i/>
                <w:color w:val="0C4DA2"/>
              </w:rPr>
              <w:t>Stipendio base mensile:</w:t>
            </w:r>
            <w:r>
              <w:rPr>
                <w:color w:val="auto"/>
              </w:rPr>
              <w:t xml:space="preserve"> 5 079,70 EUR al primo scatto con un fattore di ponderazione del 13,8 % (dall’1.7.2016) più indennità specifiche ove pertinenti</w:t>
            </w:r>
          </w:p>
        </w:tc>
      </w:tr>
      <w:tr w:rsidR="00C448ED" w:rsidTr="008F1AD8">
        <w:tc>
          <w:tcPr>
            <w:tcW w:w="5000" w:type="pct"/>
            <w:gridSpan w:val="2"/>
          </w:tcPr>
          <w:p w:rsidR="00797555" w:rsidRPr="009C390E" w:rsidRDefault="000C4180" w:rsidP="006420F3">
            <w:pPr>
              <w:spacing w:after="0"/>
              <w:jc w:val="left"/>
              <w:rPr>
                <w:color w:val="auto"/>
                <w:szCs w:val="20"/>
              </w:rPr>
            </w:pPr>
            <w:r>
              <w:rPr>
                <w:rFonts w:ascii="Calibri" w:eastAsiaTheme="majorEastAsia" w:hAnsi="Calibri" w:cstheme="majorBidi"/>
                <w:i/>
                <w:color w:val="0C4DA2"/>
              </w:rPr>
              <w:t>Unità:</w:t>
            </w:r>
            <w:r>
              <w:rPr>
                <w:color w:val="auto"/>
              </w:rPr>
              <w:t xml:space="preserve"> </w:t>
            </w:r>
            <w:r>
              <w:rPr>
                <w:color w:val="002034" w:themeColor="text1"/>
              </w:rPr>
              <w:t>cfr. sotto.</w:t>
            </w:r>
          </w:p>
        </w:tc>
      </w:tr>
      <w:tr w:rsidR="00C448ED" w:rsidTr="008F1AD8">
        <w:tc>
          <w:tcPr>
            <w:tcW w:w="2527" w:type="pct"/>
          </w:tcPr>
          <w:p w:rsidR="00797555" w:rsidRPr="009C390E" w:rsidRDefault="000C4180" w:rsidP="006420F3">
            <w:pPr>
              <w:spacing w:after="0"/>
              <w:jc w:val="left"/>
              <w:rPr>
                <w:b/>
                <w:color w:val="auto"/>
                <w:szCs w:val="20"/>
              </w:rPr>
            </w:pPr>
            <w:r>
              <w:rPr>
                <w:rFonts w:ascii="Calibri" w:eastAsiaTheme="majorEastAsia" w:hAnsi="Calibri" w:cstheme="majorBidi"/>
                <w:i/>
                <w:color w:val="0C4DA2"/>
              </w:rPr>
              <w:t xml:space="preserve">Candidature da inviare via email esclusivamente all’indirizzo: </w:t>
            </w:r>
            <w:r>
              <w:rPr>
                <w:color w:val="002034" w:themeColor="text1"/>
              </w:rPr>
              <w:t>jobs@era.europa.eu</w:t>
            </w:r>
          </w:p>
        </w:tc>
        <w:tc>
          <w:tcPr>
            <w:tcW w:w="2473" w:type="pct"/>
          </w:tcPr>
          <w:p w:rsidR="00797555" w:rsidRPr="009C390E" w:rsidRDefault="000C4180" w:rsidP="00797555">
            <w:pPr>
              <w:spacing w:after="0"/>
              <w:jc w:val="left"/>
              <w:rPr>
                <w:b/>
                <w:color w:val="auto"/>
                <w:szCs w:val="20"/>
              </w:rPr>
            </w:pPr>
            <w:r>
              <w:rPr>
                <w:rFonts w:ascii="Calibri" w:eastAsiaTheme="majorEastAsia" w:hAnsi="Calibri" w:cstheme="majorBidi"/>
                <w:i/>
                <w:color w:val="0C4DA2"/>
              </w:rPr>
              <w:t>Termine di validità dell’elenco di riserva:</w:t>
            </w:r>
            <w:r>
              <w:rPr>
                <w:color w:val="auto"/>
              </w:rPr>
              <w:t xml:space="preserve"> 31.12.2017 (la validità dell’elenco di riserva potrà essere prorogata).</w:t>
            </w:r>
          </w:p>
        </w:tc>
      </w:tr>
    </w:tbl>
    <w:p w:rsidR="00797555" w:rsidRPr="009C390E" w:rsidRDefault="004406BC" w:rsidP="00797555">
      <w:pPr>
        <w:tabs>
          <w:tab w:val="left" w:pos="5355"/>
        </w:tabs>
        <w:spacing w:after="0"/>
        <w:jc w:val="left"/>
        <w:rPr>
          <w:color w:val="auto"/>
        </w:rPr>
      </w:pPr>
    </w:p>
    <w:p w:rsidR="00797555" w:rsidRPr="009C390E" w:rsidRDefault="004406BC"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C448ED" w:rsidTr="008F1AD8">
        <w:trPr>
          <w:trHeight w:val="247"/>
        </w:trPr>
        <w:tc>
          <w:tcPr>
            <w:tcW w:w="5000" w:type="pct"/>
            <w:shd w:val="clear" w:color="auto" w:fill="auto"/>
            <w:vAlign w:val="center"/>
          </w:tcPr>
          <w:p w:rsidR="00797555" w:rsidRPr="009C390E" w:rsidRDefault="000C4180" w:rsidP="006420F3">
            <w:pPr>
              <w:spacing w:after="0"/>
              <w:jc w:val="left"/>
              <w:rPr>
                <w:i/>
                <w:color w:val="auto"/>
              </w:rPr>
            </w:pPr>
            <w:r>
              <w:rPr>
                <w:i/>
                <w:color w:val="0C4DA2"/>
              </w:rPr>
              <w:t>L’AGENZIA</w:t>
            </w:r>
          </w:p>
        </w:tc>
      </w:tr>
      <w:tr w:rsidR="00C448ED" w:rsidTr="008F1AD8">
        <w:trPr>
          <w:trHeight w:val="2235"/>
        </w:trPr>
        <w:tc>
          <w:tcPr>
            <w:tcW w:w="5000" w:type="pct"/>
          </w:tcPr>
          <w:p w:rsidR="00797555" w:rsidRPr="008F1AD8" w:rsidRDefault="000C4180" w:rsidP="006420F3">
            <w:pPr>
              <w:rPr>
                <w:color w:val="auto"/>
              </w:rPr>
            </w:pPr>
            <w:r>
              <w:rPr>
                <w:color w:val="auto"/>
              </w:rPr>
              <w:t>L’Agenzia dell’Unione europea per le ferrovie (di seguito "l’Agenzia") è stata istituita dal regolamento (UE) 2016/796 del Parlamento europeo e del Consiglio, dell’11 maggio 2016. La nostra missione è fare in modo che il sistema ferroviario funzioni meglio al servizio della società. Perseguiamo questo scopo contribuendo a creare uno spazio ferroviario europeo unico senza frontiere che garantisca un livello elevato di sicurezza, elaborando un orientamento comune in materia di sicurezza relativamente al sistema europeo di controllo dei treni (ERTMS) e promuovendo un accesso semplificato per i clienti del settore ferroviario europeo. Inoltre, l’Agenzia diventerà, dal 2019, l’autorità europea competente per il rilascio alle imprese ferroviarie dei certificati di sicurezza unici validi in tutta l’UE, per il rilascio di autorizzazioni all’impiego dei veicoli in più di un paese e per il rilascio della pre-approvazione per l’infrastruttura ERTMS. L’Agenzia, che ha sede a Valenciennes (sede centrale) e a Lille (centro per incontri e conferenze), impiega attualmente 160 persone.</w:t>
            </w:r>
          </w:p>
          <w:p w:rsidR="00797555" w:rsidRPr="008F1AD8" w:rsidRDefault="000C4180" w:rsidP="006420F3">
            <w:pPr>
              <w:spacing w:after="0"/>
              <w:rPr>
                <w:rStyle w:val="Hyperlink"/>
                <w:color w:val="auto"/>
              </w:rPr>
            </w:pPr>
            <w:r>
              <w:rPr>
                <w:color w:val="auto"/>
              </w:rPr>
              <w:t xml:space="preserve">Per maggiori informazioni sull’Agenzia, consultare il sito </w:t>
            </w:r>
            <w:hyperlink r:id="rId13" w:history="1">
              <w:r>
                <w:rPr>
                  <w:rStyle w:val="Hyperlink"/>
                  <w:color w:val="auto"/>
                </w:rPr>
                <w:t>http://www.era.europa.eu</w:t>
              </w:r>
            </w:hyperlink>
          </w:p>
          <w:p w:rsidR="00797555" w:rsidRPr="009C390E" w:rsidRDefault="004406BC" w:rsidP="006420F3">
            <w:pPr>
              <w:spacing w:after="0"/>
              <w:rPr>
                <w:color w:val="auto"/>
              </w:rPr>
            </w:pPr>
          </w:p>
        </w:tc>
      </w:tr>
    </w:tbl>
    <w:p w:rsidR="00797555" w:rsidRPr="009C390E" w:rsidRDefault="004406BC" w:rsidP="00797555">
      <w:pPr>
        <w:spacing w:after="0"/>
        <w:jc w:val="left"/>
        <w:rPr>
          <w:color w:val="auto"/>
        </w:rPr>
      </w:pPr>
    </w:p>
    <w:p w:rsidR="0040145B" w:rsidRPr="00BC4249" w:rsidRDefault="004406BC"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C448ED" w:rsidTr="008F1AD8">
        <w:trPr>
          <w:trHeight w:val="274"/>
        </w:trPr>
        <w:tc>
          <w:tcPr>
            <w:tcW w:w="5000" w:type="pct"/>
            <w:shd w:val="clear" w:color="auto" w:fill="auto"/>
            <w:vAlign w:val="center"/>
          </w:tcPr>
          <w:p w:rsidR="0040145B" w:rsidRPr="00BC4249" w:rsidRDefault="000C4180" w:rsidP="006420F3">
            <w:pPr>
              <w:pStyle w:val="HeadingTableleft"/>
            </w:pPr>
            <w:r>
              <w:t>L’UNITÀ SICUREZZA</w:t>
            </w:r>
          </w:p>
        </w:tc>
      </w:tr>
      <w:tr w:rsidR="00C448ED" w:rsidTr="008F1AD8">
        <w:tc>
          <w:tcPr>
            <w:tcW w:w="5000" w:type="pct"/>
          </w:tcPr>
          <w:p w:rsidR="0040145B" w:rsidRPr="00086C19" w:rsidRDefault="000C4180" w:rsidP="006420F3">
            <w:r>
              <w:rPr>
                <w:color w:val="auto"/>
              </w:rPr>
              <w:t xml:space="preserve">Operando nell’ambito del quadro legislativo previsto dalla direttiva sulla sicurezza delle ferrovie e dal regolamento sull’Agenzia, quest’ultima ha creato, un team dinamico preposto alle questioni di sicurezza, impegnato a sostenere il conseguimento di obiettivi di sicurezza ambiziosi, fra cui garantire al sistema ferroviario europeo la posizione di leader mondiale per la sicurezza. La nuova direttiva sulla sicurezza delle ferrovie affida chiaramente all’Agenzia il compito di garantire il miglioramento della sicurezza in tutta l’Europa e l’Agenzia sta assumendo personale per rispondere a questa nuova sfida. Il contributo delle </w:t>
            </w:r>
            <w:r>
              <w:rPr>
                <w:color w:val="auto"/>
              </w:rPr>
              <w:lastRenderedPageBreak/>
              <w:t>prestazioni umane è fondamentale per l’unità Sicurezza e l’Agenzia è alla ricerca di persone con esperienza da integrare nel team dell’Unità al fine di rafforzarne le prestazioni in questo settore e sostenere nuovi flussi di lavoro quali lo sviluppo di una cultura della sicurezza positiva in tutta Europa.</w:t>
            </w:r>
          </w:p>
        </w:tc>
      </w:tr>
    </w:tbl>
    <w:p w:rsidR="00797555" w:rsidRDefault="004406BC" w:rsidP="00797555">
      <w:pPr>
        <w:spacing w:after="0"/>
      </w:pPr>
    </w:p>
    <w:p w:rsidR="0040145B" w:rsidRDefault="000C4180">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C448ED" w:rsidTr="008F1AD8">
        <w:trPr>
          <w:trHeight w:val="239"/>
        </w:trPr>
        <w:tc>
          <w:tcPr>
            <w:tcW w:w="5000" w:type="pct"/>
            <w:shd w:val="clear" w:color="auto" w:fill="auto"/>
            <w:vAlign w:val="center"/>
          </w:tcPr>
          <w:p w:rsidR="00797555" w:rsidRPr="009C390E" w:rsidRDefault="000C4180" w:rsidP="006420F3">
            <w:pPr>
              <w:spacing w:after="0"/>
              <w:jc w:val="left"/>
              <w:rPr>
                <w:i/>
                <w:color w:val="0C4DA2"/>
              </w:rPr>
            </w:pPr>
            <w:r>
              <w:rPr>
                <w:i/>
                <w:color w:val="0C4DA2"/>
              </w:rPr>
              <w:lastRenderedPageBreak/>
              <w:t>MODALITÀ PROCEDURALI DELLA CANDIDATURA</w:t>
            </w:r>
          </w:p>
        </w:tc>
      </w:tr>
      <w:tr w:rsidR="00C448ED" w:rsidTr="008F1AD8">
        <w:tc>
          <w:tcPr>
            <w:tcW w:w="5000" w:type="pct"/>
          </w:tcPr>
          <w:p w:rsidR="00797555" w:rsidRPr="008F1AD8" w:rsidRDefault="000C4180" w:rsidP="006420F3">
            <w:pPr>
              <w:spacing w:after="0"/>
              <w:rPr>
                <w:color w:val="auto"/>
                <w:szCs w:val="20"/>
              </w:rPr>
            </w:pPr>
            <w:r>
              <w:rPr>
                <w:color w:val="auto"/>
              </w:rPr>
              <w:t xml:space="preserve">Ai fini della </w:t>
            </w:r>
            <w:r>
              <w:rPr>
                <w:rFonts w:ascii="Calibri" w:eastAsiaTheme="majorEastAsia" w:hAnsi="Calibri" w:cstheme="majorBidi"/>
                <w:b/>
                <w:color w:val="auto"/>
                <w:sz w:val="24"/>
              </w:rPr>
              <w:t xml:space="preserve">validità </w:t>
            </w:r>
            <w:r>
              <w:rPr>
                <w:color w:val="auto"/>
              </w:rPr>
              <w:t>delle candidature, i candidati devono presentare i documenti seguenti:</w:t>
            </w:r>
          </w:p>
          <w:p w:rsidR="00797555" w:rsidRPr="008F1AD8" w:rsidRDefault="000C4180" w:rsidP="008F1AD8">
            <w:pPr>
              <w:pStyle w:val="ERAbulletpoint"/>
              <w:rPr>
                <w:color w:val="auto"/>
              </w:rPr>
            </w:pPr>
            <w:r>
              <w:rPr>
                <w:color w:val="auto"/>
              </w:rPr>
              <w:t>curriculum vitae dettagliato (tassativamente in formato europeo). Consultare il link seguente:</w:t>
            </w:r>
          </w:p>
          <w:p w:rsidR="00797555" w:rsidRPr="008F1AD8" w:rsidRDefault="004406BC" w:rsidP="008F1AD8">
            <w:pPr>
              <w:pStyle w:val="ERAbulletpoint"/>
              <w:numPr>
                <w:ilvl w:val="0"/>
                <w:numId w:val="0"/>
              </w:numPr>
              <w:ind w:left="851"/>
              <w:rPr>
                <w:color w:val="auto"/>
                <w:sz w:val="20"/>
              </w:rPr>
            </w:pPr>
            <w:hyperlink r:id="rId14" w:history="1">
              <w:r w:rsidR="000C4180">
                <w:rPr>
                  <w:color w:val="auto"/>
                  <w:sz w:val="20"/>
                  <w:u w:val="single"/>
                </w:rPr>
                <w:t>http://europass.cedefop.europa.eu/it/documents/curriculum-vitae/templates-instructions</w:t>
              </w:r>
            </w:hyperlink>
          </w:p>
          <w:p w:rsidR="00797555" w:rsidRPr="008F1AD8" w:rsidRDefault="000C4180" w:rsidP="008F1AD8">
            <w:pPr>
              <w:pStyle w:val="ERAbulletpoint"/>
              <w:rPr>
                <w:color w:val="auto"/>
              </w:rPr>
            </w:pPr>
            <w:r>
              <w:rPr>
                <w:color w:val="auto"/>
              </w:rPr>
              <w:t>una lettera di motivazione di non più di due pagine in cui si spieghino i motivi per i quali il candidato è interessato alla posizione e il valore aggiunto che apporterebbe all’Agenzia, se fosse selezionato;</w:t>
            </w:r>
          </w:p>
          <w:p w:rsidR="00797555" w:rsidRPr="008F1AD8" w:rsidRDefault="000C4180" w:rsidP="008F1AD8">
            <w:pPr>
              <w:pStyle w:val="ERAbulletpoint"/>
              <w:rPr>
                <w:color w:val="auto"/>
              </w:rPr>
            </w:pPr>
            <w:r>
              <w:rPr>
                <w:color w:val="auto"/>
              </w:rPr>
              <w:t>la griglia di ammissibilità (cfr. allegato).</w:t>
            </w:r>
          </w:p>
          <w:p w:rsidR="00797555" w:rsidRPr="008F1AD8" w:rsidRDefault="004406BC" w:rsidP="006420F3">
            <w:pPr>
              <w:spacing w:before="120" w:after="0"/>
              <w:contextualSpacing/>
              <w:jc w:val="left"/>
              <w:rPr>
                <w:color w:val="auto"/>
                <w:szCs w:val="20"/>
              </w:rPr>
            </w:pPr>
          </w:p>
          <w:p w:rsidR="00797555" w:rsidRPr="008F1AD8" w:rsidRDefault="000C4180" w:rsidP="006420F3">
            <w:pPr>
              <w:spacing w:after="0"/>
              <w:rPr>
                <w:rFonts w:eastAsiaTheme="majorEastAsia" w:cstheme="majorBidi"/>
                <w:b/>
                <w:bCs/>
                <w:color w:val="auto"/>
              </w:rPr>
            </w:pPr>
            <w:r>
              <w:rPr>
                <w:rFonts w:eastAsiaTheme="majorEastAsia" w:cstheme="majorBidi"/>
                <w:b/>
                <w:color w:val="auto"/>
              </w:rPr>
              <w:t>L’inosservanza delle istruzioni sopra riportate comporta l’esclusione dalla procedura di selezione.</w:t>
            </w:r>
          </w:p>
          <w:p w:rsidR="00797555" w:rsidRPr="008F1AD8" w:rsidRDefault="004406BC" w:rsidP="006420F3">
            <w:pPr>
              <w:spacing w:after="0"/>
              <w:rPr>
                <w:b/>
                <w:color w:val="auto"/>
                <w:szCs w:val="20"/>
              </w:rPr>
            </w:pPr>
          </w:p>
          <w:p w:rsidR="00797555" w:rsidRPr="008F1AD8" w:rsidRDefault="000C4180" w:rsidP="006420F3">
            <w:pPr>
              <w:spacing w:after="0"/>
              <w:rPr>
                <w:color w:val="auto"/>
                <w:szCs w:val="20"/>
              </w:rPr>
            </w:pPr>
            <w:r>
              <w:rPr>
                <w:color w:val="auto"/>
              </w:rPr>
              <w:t>Poiché la lingua di lavoro dell’Agenzia è l’inglese, si invitano i candidati a presentare la propria candidatura in inglese al fine di agevolare il processo di selezione.</w:t>
            </w:r>
          </w:p>
          <w:p w:rsidR="00797555" w:rsidRPr="008F1AD8" w:rsidRDefault="004406BC" w:rsidP="006420F3">
            <w:pPr>
              <w:spacing w:after="0"/>
              <w:rPr>
                <w:color w:val="auto"/>
                <w:szCs w:val="20"/>
              </w:rPr>
            </w:pPr>
          </w:p>
          <w:p w:rsidR="00797555" w:rsidRPr="008F1AD8" w:rsidRDefault="000C4180" w:rsidP="006420F3">
            <w:pPr>
              <w:spacing w:after="0"/>
              <w:rPr>
                <w:color w:val="auto"/>
                <w:szCs w:val="20"/>
              </w:rPr>
            </w:pPr>
            <w:r>
              <w:t xml:space="preserve">Le candidature devono essere trasmesse via email all’indirizzo </w:t>
            </w:r>
            <w:hyperlink r:id="rId15" w:history="1">
              <w:r>
                <w:rPr>
                  <w:b/>
                  <w:color w:val="auto"/>
                  <w:u w:val="single"/>
                </w:rPr>
                <w:t>jobs@era.europa.eu</w:t>
              </w:r>
            </w:hyperlink>
            <w:r>
              <w:rPr>
                <w:color w:val="auto"/>
              </w:rPr>
              <w:t xml:space="preserve"> entro e non oltre le ore 23:59 CET (ora di Valenciennes) del </w:t>
            </w:r>
            <w:r w:rsidR="002776F4">
              <w:rPr>
                <w:b/>
                <w:color w:val="auto"/>
              </w:rPr>
              <w:t>12</w:t>
            </w:r>
            <w:r>
              <w:rPr>
                <w:b/>
                <w:color w:val="auto"/>
              </w:rPr>
              <w:t>/</w:t>
            </w:r>
            <w:r w:rsidR="002776F4">
              <w:rPr>
                <w:b/>
                <w:color w:val="auto"/>
              </w:rPr>
              <w:t>01</w:t>
            </w:r>
            <w:r>
              <w:rPr>
                <w:b/>
                <w:color w:val="auto"/>
              </w:rPr>
              <w:t>/201</w:t>
            </w:r>
            <w:r w:rsidR="002776F4">
              <w:rPr>
                <w:b/>
                <w:color w:val="auto"/>
              </w:rPr>
              <w:t>7</w:t>
            </w:r>
            <w:r>
              <w:rPr>
                <w:color w:val="auto"/>
              </w:rPr>
              <w:t xml:space="preserve">, </w:t>
            </w:r>
            <w:r>
              <w:rPr>
                <w:b/>
                <w:color w:val="auto"/>
              </w:rPr>
              <w:t>indicando chiaramente nell’oggetto il numero di riferimento dell’invito a presentare candidature.</w:t>
            </w:r>
          </w:p>
          <w:p w:rsidR="00797555" w:rsidRPr="008F1AD8" w:rsidRDefault="004406BC" w:rsidP="006420F3">
            <w:pPr>
              <w:spacing w:after="0"/>
              <w:rPr>
                <w:color w:val="auto"/>
                <w:szCs w:val="20"/>
              </w:rPr>
            </w:pPr>
          </w:p>
          <w:p w:rsidR="00797555" w:rsidRPr="008F1AD8" w:rsidRDefault="000C4180" w:rsidP="006420F3">
            <w:pPr>
              <w:spacing w:after="0"/>
              <w:rPr>
                <w:color w:val="auto"/>
              </w:rPr>
            </w:pPr>
            <w:r>
              <w:rPr>
                <w:color w:val="auto"/>
              </w:rPr>
              <w:t>Si fa presente che le candidature presentate via fax o posta non saranno prese in considerazione.</w:t>
            </w:r>
          </w:p>
          <w:p w:rsidR="00797555" w:rsidRPr="008F1AD8" w:rsidRDefault="004406BC" w:rsidP="006420F3">
            <w:pPr>
              <w:spacing w:after="0"/>
              <w:rPr>
                <w:color w:val="auto"/>
              </w:rPr>
            </w:pPr>
            <w:bookmarkStart w:id="0" w:name="_GoBack"/>
            <w:bookmarkEnd w:id="0"/>
          </w:p>
          <w:p w:rsidR="00797555" w:rsidRPr="008F1AD8" w:rsidRDefault="000C4180" w:rsidP="006420F3">
            <w:pPr>
              <w:spacing w:after="0"/>
              <w:rPr>
                <w:color w:val="auto"/>
              </w:rPr>
            </w:pPr>
            <w:r>
              <w:rPr>
                <w:color w:val="auto"/>
              </w:rPr>
              <w:t>Se in una qualsiasi fase della procedura si accerta che le informazioni fornite da un candidato sono inesatte, il candidato in questione può essere escluso.</w:t>
            </w:r>
          </w:p>
          <w:p w:rsidR="00797555" w:rsidRPr="008F1AD8" w:rsidRDefault="004406BC" w:rsidP="006420F3">
            <w:pPr>
              <w:spacing w:after="0"/>
              <w:rPr>
                <w:color w:val="auto"/>
              </w:rPr>
            </w:pPr>
          </w:p>
          <w:p w:rsidR="00797555" w:rsidRPr="008F1AD8" w:rsidRDefault="000C4180" w:rsidP="006420F3">
            <w:pPr>
              <w:spacing w:after="0"/>
              <w:rPr>
                <w:color w:val="auto"/>
              </w:rPr>
            </w:pPr>
            <w:r>
              <w:rPr>
                <w:color w:val="auto"/>
              </w:rPr>
              <w:t>È fatto divieto ai candidati o a terzi che agiscano per conto degli stessi di prendere contatto direttamente o indirettamente con i membri del comitato di selezione. L’autorità abilitata a concludere i contratti (in prosieguo AACC) si riserva la facoltà di escludere il candidato che violasse tale disposizione.</w:t>
            </w:r>
          </w:p>
          <w:p w:rsidR="00797555" w:rsidRPr="008F1AD8" w:rsidRDefault="004406BC" w:rsidP="006420F3">
            <w:pPr>
              <w:spacing w:after="0"/>
              <w:rPr>
                <w:color w:val="auto"/>
              </w:rPr>
            </w:pPr>
          </w:p>
          <w:p w:rsidR="00797555" w:rsidRPr="008F1AD8" w:rsidRDefault="000C4180" w:rsidP="006420F3">
            <w:pPr>
              <w:spacing w:after="0"/>
              <w:rPr>
                <w:color w:val="auto"/>
                <w:szCs w:val="20"/>
              </w:rPr>
            </w:pPr>
            <w:r>
              <w:rPr>
                <w:color w:val="auto"/>
              </w:rPr>
              <w:t xml:space="preserve">Sarà costituito un elenco di riserva, valido fino al </w:t>
            </w:r>
            <w:r>
              <w:rPr>
                <w:b/>
                <w:color w:val="auto"/>
              </w:rPr>
              <w:t>31/12/2017</w:t>
            </w:r>
            <w:r>
              <w:rPr>
                <w:color w:val="auto"/>
              </w:rPr>
              <w:t>. La validità dell’elenco di riserva potrà essere prorogata in seguito a decisione in tal senso dell’AACC. L’elenco di riserva potrà essere utilizzato per l’assunzione in altre posizioni aventi lo stesso profilo sopra descritto.</w:t>
            </w:r>
          </w:p>
          <w:p w:rsidR="00797555" w:rsidRPr="008F1AD8" w:rsidRDefault="004406BC" w:rsidP="006420F3">
            <w:pPr>
              <w:spacing w:after="0"/>
              <w:rPr>
                <w:color w:val="auto"/>
                <w:szCs w:val="20"/>
              </w:rPr>
            </w:pPr>
          </w:p>
          <w:p w:rsidR="00797555" w:rsidRPr="008F1AD8" w:rsidRDefault="000C4180" w:rsidP="006420F3">
            <w:pPr>
              <w:keepNext/>
              <w:keepLines/>
              <w:spacing w:after="0"/>
              <w:outlineLvl w:val="3"/>
              <w:rPr>
                <w:rFonts w:eastAsiaTheme="majorEastAsia" w:cstheme="majorBidi"/>
                <w:b/>
                <w:bCs/>
                <w:iCs/>
                <w:color w:val="auto"/>
              </w:rPr>
            </w:pPr>
            <w:r>
              <w:rPr>
                <w:rFonts w:eastAsiaTheme="majorEastAsia" w:cstheme="majorBidi"/>
                <w:b/>
                <w:color w:val="auto"/>
              </w:rPr>
              <w:t>Si fa presente che a causa del numero elevato di candidature che potrebbero pervenire entro il termine fissato per la presentazione potrebbero verificarsi problemi nell’elaborazione di grandi quantità di dati da parte del sistema informatico. Si consiglia quindi ai candidati di inviare la propria candidatura con largo anticipo rispetto al termine ultimo.</w:t>
            </w:r>
          </w:p>
          <w:p w:rsidR="00797555" w:rsidRPr="008F1AD8" w:rsidRDefault="004406BC" w:rsidP="006420F3">
            <w:pPr>
              <w:spacing w:after="0"/>
              <w:rPr>
                <w:b/>
                <w:color w:val="auto"/>
                <w:szCs w:val="20"/>
              </w:rPr>
            </w:pPr>
          </w:p>
          <w:p w:rsidR="00797555" w:rsidRPr="008F1AD8" w:rsidRDefault="000C4180" w:rsidP="006420F3">
            <w:pPr>
              <w:spacing w:after="0"/>
              <w:rPr>
                <w:color w:val="auto"/>
              </w:rPr>
            </w:pPr>
            <w:r>
              <w:rPr>
                <w:b/>
                <w:color w:val="auto"/>
              </w:rPr>
              <w:t>Importante:</w:t>
            </w:r>
            <w:r>
              <w:rPr>
                <w:color w:val="auto"/>
              </w:rPr>
              <w:t xml:space="preserve"> i documenti di supporto (ad esempio copie autenticate dei titoli di studio/diplomi, attestati dell’esperienza acquisita, ecc.) NON devono essere inviati in questa fase, ma presentati, su richiesta, in una fase successiva della procedura. I documenti non saranno restituiti ai candidati.</w:t>
            </w:r>
          </w:p>
          <w:p w:rsidR="00797555" w:rsidRPr="009C390E" w:rsidRDefault="004406BC" w:rsidP="006420F3">
            <w:pPr>
              <w:spacing w:after="0"/>
              <w:rPr>
                <w:color w:val="auto"/>
                <w:szCs w:val="20"/>
              </w:rPr>
            </w:pPr>
          </w:p>
        </w:tc>
      </w:tr>
    </w:tbl>
    <w:p w:rsidR="00797555" w:rsidRPr="009C390E" w:rsidRDefault="004406BC" w:rsidP="00797555">
      <w:pPr>
        <w:spacing w:after="0"/>
        <w:jc w:val="left"/>
        <w:rPr>
          <w:color w:val="auto"/>
          <w:szCs w:val="20"/>
        </w:rPr>
      </w:pPr>
    </w:p>
    <w:p w:rsidR="00797555" w:rsidRPr="009C390E" w:rsidRDefault="004406BC"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C448ED" w:rsidTr="008F1AD8">
        <w:trPr>
          <w:trHeight w:val="235"/>
        </w:trPr>
        <w:tc>
          <w:tcPr>
            <w:tcW w:w="5000" w:type="pct"/>
            <w:shd w:val="clear" w:color="auto" w:fill="auto"/>
            <w:vAlign w:val="center"/>
          </w:tcPr>
          <w:p w:rsidR="00797555" w:rsidRPr="009C390E" w:rsidRDefault="000C4180" w:rsidP="006420F3">
            <w:pPr>
              <w:spacing w:after="0"/>
              <w:jc w:val="left"/>
              <w:rPr>
                <w:i/>
                <w:color w:val="0C4DA2"/>
              </w:rPr>
            </w:pPr>
            <w:r>
              <w:rPr>
                <w:i/>
                <w:color w:val="0C4DA2"/>
              </w:rPr>
              <w:t>PROCEDURA DI SELEZIONE</w:t>
            </w:r>
          </w:p>
        </w:tc>
      </w:tr>
      <w:tr w:rsidR="00C448ED" w:rsidTr="008F1AD8">
        <w:trPr>
          <w:trHeight w:val="1125"/>
        </w:trPr>
        <w:tc>
          <w:tcPr>
            <w:tcW w:w="5000" w:type="pct"/>
          </w:tcPr>
          <w:p w:rsidR="00797555" w:rsidRPr="008F1AD8" w:rsidRDefault="000C4180" w:rsidP="006420F3">
            <w:pPr>
              <w:rPr>
                <w:color w:val="auto"/>
              </w:rPr>
            </w:pPr>
            <w:r>
              <w:rPr>
                <w:color w:val="auto"/>
              </w:rPr>
              <w:t>La selezione è organizzata nel modo seguente.</w:t>
            </w:r>
          </w:p>
          <w:p w:rsidR="00797555" w:rsidRPr="008F1AD8" w:rsidRDefault="000C4180" w:rsidP="00797555">
            <w:pPr>
              <w:numPr>
                <w:ilvl w:val="0"/>
                <w:numId w:val="16"/>
              </w:numPr>
              <w:spacing w:after="0" w:line="240" w:lineRule="exact"/>
              <w:ind w:left="896" w:hanging="357"/>
              <w:rPr>
                <w:color w:val="auto"/>
              </w:rPr>
            </w:pPr>
            <w:r>
              <w:rPr>
                <w:color w:val="auto"/>
              </w:rPr>
              <w:t>Il comitato di selezione controlla la validità e i criteri di ammissibilità di tutte le candidature.</w:t>
            </w:r>
          </w:p>
          <w:p w:rsidR="00797555" w:rsidRPr="008F1AD8" w:rsidRDefault="000C4180" w:rsidP="00797555">
            <w:pPr>
              <w:numPr>
                <w:ilvl w:val="0"/>
                <w:numId w:val="16"/>
              </w:numPr>
              <w:spacing w:after="0" w:line="240" w:lineRule="exact"/>
              <w:ind w:left="896" w:hanging="357"/>
              <w:rPr>
                <w:color w:val="auto"/>
              </w:rPr>
            </w:pPr>
            <w:r>
              <w:rPr>
                <w:color w:val="auto"/>
              </w:rPr>
              <w:t>I candidati che soddisfano i criteri di ammissibilità sono valutati in base ai criteri di selezione.</w:t>
            </w:r>
          </w:p>
          <w:p w:rsidR="00797555" w:rsidRPr="008F1AD8" w:rsidRDefault="000C4180" w:rsidP="00797555">
            <w:pPr>
              <w:numPr>
                <w:ilvl w:val="0"/>
                <w:numId w:val="16"/>
              </w:numPr>
              <w:spacing w:after="0" w:line="240" w:lineRule="exact"/>
              <w:ind w:left="896" w:hanging="357"/>
              <w:rPr>
                <w:color w:val="auto"/>
              </w:rPr>
            </w:pPr>
            <w:r>
              <w:rPr>
                <w:color w:val="auto"/>
              </w:rPr>
              <w:t>Il comitato di selezione valuta le lettere di motivazione e i CV dei candidati ammissibili e stila un elenco ristretto di candidati che meglio soddisfano i criteri di selezione riportati nell’invito a presentare candidature.</w:t>
            </w:r>
          </w:p>
          <w:p w:rsidR="00797555" w:rsidRPr="008F1AD8" w:rsidRDefault="000C4180" w:rsidP="00797555">
            <w:pPr>
              <w:numPr>
                <w:ilvl w:val="0"/>
                <w:numId w:val="16"/>
              </w:numPr>
              <w:spacing w:after="0" w:line="240" w:lineRule="exact"/>
              <w:ind w:left="896" w:hanging="357"/>
              <w:rPr>
                <w:color w:val="auto"/>
              </w:rPr>
            </w:pPr>
            <w:r>
              <w:rPr>
                <w:color w:val="auto"/>
              </w:rPr>
              <w:lastRenderedPageBreak/>
              <w:t>I candidati che hanno ottenuto i punteggi più elevati nella valutazione di pre-selezione sono invitati a proseguire la procedura.</w:t>
            </w:r>
          </w:p>
          <w:p w:rsidR="00797555" w:rsidRPr="008F1AD8" w:rsidRDefault="000C4180" w:rsidP="00797555">
            <w:pPr>
              <w:numPr>
                <w:ilvl w:val="0"/>
                <w:numId w:val="16"/>
              </w:numPr>
              <w:spacing w:after="0" w:line="240" w:lineRule="exact"/>
              <w:ind w:left="896" w:hanging="357"/>
              <w:rPr>
                <w:color w:val="auto"/>
              </w:rPr>
            </w:pPr>
            <w:r>
              <w:rPr>
                <w:color w:val="auto"/>
              </w:rPr>
              <w:t>Il comitato di selezione sottopone a un colloquio e a una prova i candidati il cui nome figura nell’elenco ristretto.</w:t>
            </w:r>
          </w:p>
          <w:p w:rsidR="00797555" w:rsidRPr="008F1AD8" w:rsidRDefault="000C4180" w:rsidP="00797555">
            <w:pPr>
              <w:numPr>
                <w:ilvl w:val="0"/>
                <w:numId w:val="16"/>
              </w:numPr>
              <w:spacing w:after="0" w:line="240" w:lineRule="exact"/>
              <w:ind w:left="896" w:hanging="357"/>
              <w:rPr>
                <w:color w:val="auto"/>
              </w:rPr>
            </w:pPr>
            <w:r>
              <w:rPr>
                <w:color w:val="auto"/>
              </w:rPr>
              <w:t>La prova scritta si svolge in inglese.</w:t>
            </w:r>
          </w:p>
          <w:p w:rsidR="00797555" w:rsidRPr="008F1AD8" w:rsidRDefault="000C4180" w:rsidP="00797555">
            <w:pPr>
              <w:numPr>
                <w:ilvl w:val="0"/>
                <w:numId w:val="16"/>
              </w:numPr>
              <w:spacing w:after="0" w:line="240" w:lineRule="exact"/>
              <w:ind w:left="896" w:hanging="357"/>
              <w:rPr>
                <w:color w:val="auto"/>
              </w:rPr>
            </w:pPr>
            <w:r>
              <w:rPr>
                <w:color w:val="auto"/>
              </w:rPr>
              <w:t>Il colloquio si svolge in inglese. Se la lingua madre del candidato è l’inglese, durante il colloquio viene messa alla prova la seconda lingua indicata nel CV.</w:t>
            </w:r>
          </w:p>
          <w:p w:rsidR="00797555" w:rsidRPr="008F1AD8" w:rsidRDefault="000C4180" w:rsidP="00797555">
            <w:pPr>
              <w:numPr>
                <w:ilvl w:val="0"/>
                <w:numId w:val="16"/>
              </w:numPr>
              <w:spacing w:after="0" w:line="240" w:lineRule="exact"/>
              <w:ind w:left="896" w:hanging="357"/>
              <w:rPr>
                <w:color w:val="auto"/>
              </w:rPr>
            </w:pPr>
            <w:r>
              <w:rPr>
                <w:color w:val="auto"/>
              </w:rPr>
              <w:t>Alla luce dei risultati dei colloqui e delle prove scritte, il comitato di selezione propone all’AACC un elenco di candidati idonei</w:t>
            </w:r>
            <w:r>
              <w:rPr>
                <w:color w:val="auto"/>
                <w:vertAlign w:val="superscript"/>
              </w:rPr>
              <w:footnoteReference w:id="7"/>
            </w:r>
            <w:r>
              <w:rPr>
                <w:color w:val="auto"/>
              </w:rPr>
              <w:t>. Tale elenco è stilato in ordine alfabetico ed è accompagnato dall’elenco dettagliato dei punteggi ottenuti in seguito al colloquio e alla prova scritta (se pertinente). I candidati che raggiungono la soglia di punteggio richiesta nel colloquio e nelle prove scritte (se pertinenti) sono inseriti nell’elenco di riserva (se pertinente). L’inclusione nell’elenco di riserva non è garanzia di assunzione.</w:t>
            </w:r>
          </w:p>
          <w:p w:rsidR="00797555" w:rsidRPr="008F1AD8" w:rsidRDefault="000C4180" w:rsidP="00797555">
            <w:pPr>
              <w:numPr>
                <w:ilvl w:val="0"/>
                <w:numId w:val="16"/>
              </w:numPr>
              <w:spacing w:after="0" w:line="240" w:lineRule="exact"/>
              <w:ind w:left="896" w:hanging="357"/>
              <w:rPr>
                <w:color w:val="auto"/>
              </w:rPr>
            </w:pPr>
            <w:r>
              <w:rPr>
                <w:color w:val="auto"/>
              </w:rPr>
              <w:t>Prima dell’assunzione di un agente temporaneo, l’AACC verifica se il candidato abbia un interesse personale di natura tale da compromettere la sua indipendenza o si trovi altrimenti in una situazione di conflitto d’interessi. A tal fine il candidato comunica all’AACC, mediante un apposito modulo, qualsiasi conflitto d’interessi effettivo o potenziale. Se necessario, l’AACC prende le opportune misure.</w:t>
            </w:r>
          </w:p>
          <w:p w:rsidR="00797555" w:rsidRPr="008F1AD8" w:rsidRDefault="000C4180" w:rsidP="00797555">
            <w:pPr>
              <w:numPr>
                <w:ilvl w:val="0"/>
                <w:numId w:val="16"/>
              </w:numPr>
              <w:spacing w:after="0" w:line="240" w:lineRule="exact"/>
              <w:ind w:left="896" w:hanging="357"/>
              <w:rPr>
                <w:color w:val="auto"/>
              </w:rPr>
            </w:pPr>
            <w:r>
              <w:rPr>
                <w:color w:val="auto"/>
              </w:rPr>
              <w:t>L’elenco di riserva è valido fino al 31/12/2017 e può essere prorogato mediante decisione dell’AACC.</w:t>
            </w:r>
          </w:p>
          <w:p w:rsidR="00797555" w:rsidRPr="008F1AD8" w:rsidRDefault="000C4180" w:rsidP="00797555">
            <w:pPr>
              <w:numPr>
                <w:ilvl w:val="0"/>
                <w:numId w:val="16"/>
              </w:numPr>
              <w:spacing w:after="0" w:line="240" w:lineRule="exact"/>
              <w:ind w:left="896" w:hanging="357"/>
              <w:rPr>
                <w:color w:val="auto"/>
              </w:rPr>
            </w:pPr>
            <w:r>
              <w:rPr>
                <w:color w:val="auto"/>
              </w:rPr>
              <w:t>I candidati idonei sono assunti su decisione dell’AACC. Prima che venga loro offerto il posto, i candidati dell’elenco di riserva potranno essere invitati a sostenere un colloquio con il direttore esecutivo.</w:t>
            </w:r>
          </w:p>
          <w:p w:rsidR="00797555" w:rsidRPr="009C390E" w:rsidRDefault="004406BC" w:rsidP="006420F3">
            <w:pPr>
              <w:spacing w:after="0" w:line="240" w:lineRule="exact"/>
              <w:jc w:val="left"/>
              <w:rPr>
                <w:color w:val="auto"/>
                <w:szCs w:val="20"/>
              </w:rPr>
            </w:pPr>
          </w:p>
        </w:tc>
      </w:tr>
    </w:tbl>
    <w:p w:rsidR="00797555" w:rsidRPr="009C390E" w:rsidRDefault="004406BC" w:rsidP="00797555">
      <w:pPr>
        <w:spacing w:after="0"/>
        <w:jc w:val="left"/>
        <w:rPr>
          <w:color w:val="auto"/>
        </w:rPr>
      </w:pPr>
    </w:p>
    <w:p w:rsidR="00797555" w:rsidRDefault="004406BC"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C448ED" w:rsidTr="008F1AD8">
        <w:trPr>
          <w:trHeight w:val="235"/>
        </w:trPr>
        <w:tc>
          <w:tcPr>
            <w:tcW w:w="5000" w:type="pct"/>
            <w:gridSpan w:val="2"/>
            <w:shd w:val="clear" w:color="auto" w:fill="auto"/>
            <w:vAlign w:val="center"/>
          </w:tcPr>
          <w:p w:rsidR="00797555" w:rsidRPr="009C390E" w:rsidRDefault="000C4180" w:rsidP="006420F3">
            <w:pPr>
              <w:spacing w:after="0"/>
              <w:jc w:val="left"/>
              <w:rPr>
                <w:i/>
                <w:color w:val="0C4DA2"/>
              </w:rPr>
            </w:pPr>
            <w:r>
              <w:rPr>
                <w:i/>
                <w:color w:val="0C4DA2"/>
              </w:rPr>
              <w:t>SINTESI DEL REGIME APPLICABILE</w:t>
            </w:r>
          </w:p>
        </w:tc>
      </w:tr>
      <w:tr w:rsidR="00C448ED" w:rsidTr="008F1AD8">
        <w:tc>
          <w:tcPr>
            <w:tcW w:w="2574" w:type="pct"/>
          </w:tcPr>
          <w:p w:rsidR="00797555" w:rsidRPr="00C605EA" w:rsidRDefault="000C4180" w:rsidP="00347D65">
            <w:pPr>
              <w:pStyle w:val="ListParagraph"/>
              <w:numPr>
                <w:ilvl w:val="0"/>
                <w:numId w:val="18"/>
              </w:numPr>
              <w:tabs>
                <w:tab w:val="left" w:pos="338"/>
              </w:tabs>
              <w:ind w:left="0" w:firstLine="0"/>
              <w:contextualSpacing w:val="0"/>
              <w:rPr>
                <w:i w:val="0"/>
                <w:color w:val="auto"/>
              </w:rPr>
            </w:pPr>
            <w:r>
              <w:rPr>
                <w:i w:val="0"/>
                <w:color w:val="auto"/>
              </w:rPr>
              <w:t>La retribuzione è esentata dalle imposte nazionali ed è soggetta a un’imposta, a beneficio dell’Unione europea, che viene dedotta alla fonte.</w:t>
            </w:r>
          </w:p>
          <w:p w:rsidR="00797555" w:rsidRPr="00C605EA" w:rsidRDefault="000C4180" w:rsidP="00347D65">
            <w:pPr>
              <w:pStyle w:val="ListParagraph"/>
              <w:numPr>
                <w:ilvl w:val="0"/>
                <w:numId w:val="18"/>
              </w:numPr>
              <w:tabs>
                <w:tab w:val="left" w:pos="338"/>
              </w:tabs>
              <w:ind w:left="0" w:firstLine="0"/>
              <w:contextualSpacing w:val="0"/>
              <w:rPr>
                <w:i w:val="0"/>
                <w:color w:val="auto"/>
              </w:rPr>
            </w:pPr>
            <w:r>
              <w:rPr>
                <w:i w:val="0"/>
                <w:color w:val="auto"/>
              </w:rPr>
              <w:t>Ferie annuali pari a due giorni per mese di calendario più giorni ulteriori in base all’età e al grado, più due giorni e mezzo per il personale espatriato e inoltre in media 16 giorni festivi l’anno.</w:t>
            </w:r>
          </w:p>
          <w:p w:rsidR="00797555" w:rsidRPr="00C605EA" w:rsidRDefault="000C4180" w:rsidP="00347D65">
            <w:pPr>
              <w:pStyle w:val="ListParagraph"/>
              <w:numPr>
                <w:ilvl w:val="0"/>
                <w:numId w:val="18"/>
              </w:numPr>
              <w:tabs>
                <w:tab w:val="left" w:pos="338"/>
              </w:tabs>
              <w:ind w:left="0" w:firstLine="0"/>
              <w:contextualSpacing w:val="0"/>
              <w:rPr>
                <w:i w:val="0"/>
                <w:color w:val="auto"/>
              </w:rPr>
            </w:pPr>
            <w:r>
              <w:rPr>
                <w:i w:val="0"/>
                <w:color w:val="auto"/>
              </w:rPr>
              <w:t>Formazione generale e formazione tecnica pertinente, più opportunità di sviluppo professionale.</w:t>
            </w:r>
          </w:p>
          <w:p w:rsidR="00797555" w:rsidRPr="00C605EA" w:rsidRDefault="000C4180" w:rsidP="00347D65">
            <w:pPr>
              <w:pStyle w:val="ListParagraph"/>
              <w:numPr>
                <w:ilvl w:val="0"/>
                <w:numId w:val="18"/>
              </w:numPr>
              <w:tabs>
                <w:tab w:val="left" w:pos="338"/>
              </w:tabs>
              <w:ind w:left="0" w:firstLine="0"/>
              <w:contextualSpacing w:val="0"/>
              <w:rPr>
                <w:i w:val="0"/>
                <w:color w:val="auto"/>
              </w:rPr>
            </w:pPr>
            <w:r>
              <w:rPr>
                <w:i w:val="0"/>
                <w:color w:val="auto"/>
              </w:rPr>
              <w:t>Regime pensionistico dell’UE (dopo 10 anni di servizio).</w:t>
            </w:r>
          </w:p>
          <w:p w:rsidR="00797555" w:rsidRPr="008F1AD8" w:rsidRDefault="000C4180" w:rsidP="00347D65">
            <w:pPr>
              <w:pStyle w:val="ListParagraph"/>
              <w:numPr>
                <w:ilvl w:val="0"/>
                <w:numId w:val="18"/>
              </w:numPr>
              <w:tabs>
                <w:tab w:val="left" w:pos="338"/>
              </w:tabs>
              <w:ind w:left="0" w:firstLine="0"/>
              <w:contextualSpacing w:val="0"/>
              <w:rPr>
                <w:color w:val="auto"/>
              </w:rPr>
            </w:pPr>
            <w:r>
              <w:rPr>
                <w:i w:val="0"/>
                <w:color w:val="auto"/>
              </w:rPr>
              <w:t>Regime comune di assicurazione malattia dell’UE, copertura assicurativa dei rischi di infortunio e di malattia professionale, indennità di disoccupazione e indennità di invalidità, assicurazione di viaggio</w:t>
            </w:r>
            <w:r>
              <w:t>.</w:t>
            </w:r>
          </w:p>
        </w:tc>
        <w:tc>
          <w:tcPr>
            <w:tcW w:w="2426" w:type="pct"/>
          </w:tcPr>
          <w:p w:rsidR="00797555" w:rsidRPr="008F1AD8" w:rsidRDefault="000C4180" w:rsidP="006420F3">
            <w:pPr>
              <w:spacing w:after="0"/>
              <w:jc w:val="left"/>
              <w:rPr>
                <w:b/>
                <w:color w:val="auto"/>
                <w:szCs w:val="20"/>
              </w:rPr>
            </w:pPr>
            <w:r>
              <w:rPr>
                <w:b/>
                <w:color w:val="auto"/>
              </w:rPr>
              <w:t>A seconda della situazione individuale e del luogo di origine, il membro del personale può, inoltre, avere diritto a:</w:t>
            </w:r>
          </w:p>
          <w:p w:rsidR="00797555" w:rsidRPr="00C605EA" w:rsidRDefault="004406BC" w:rsidP="006420F3">
            <w:pPr>
              <w:spacing w:after="0"/>
              <w:jc w:val="left"/>
              <w:rPr>
                <w:color w:val="auto"/>
              </w:rPr>
            </w:pPr>
          </w:p>
          <w:p w:rsidR="00797555" w:rsidRPr="00C605EA" w:rsidRDefault="000C4180" w:rsidP="00347D65">
            <w:pPr>
              <w:pStyle w:val="ListParagraph"/>
              <w:numPr>
                <w:ilvl w:val="0"/>
                <w:numId w:val="18"/>
              </w:numPr>
              <w:tabs>
                <w:tab w:val="left" w:pos="317"/>
              </w:tabs>
              <w:ind w:left="0" w:firstLine="0"/>
              <w:contextualSpacing w:val="0"/>
              <w:rPr>
                <w:i w:val="0"/>
                <w:color w:val="auto"/>
              </w:rPr>
            </w:pPr>
            <w:r>
              <w:rPr>
                <w:i w:val="0"/>
                <w:color w:val="auto"/>
              </w:rPr>
              <w:t>indennità di dislocazione o di espatrio;</w:t>
            </w:r>
          </w:p>
          <w:p w:rsidR="00797555" w:rsidRPr="00C605EA" w:rsidRDefault="000C4180" w:rsidP="00347D65">
            <w:pPr>
              <w:pStyle w:val="ListParagraph"/>
              <w:numPr>
                <w:ilvl w:val="0"/>
                <w:numId w:val="18"/>
              </w:numPr>
              <w:tabs>
                <w:tab w:val="left" w:pos="317"/>
              </w:tabs>
              <w:ind w:left="0" w:firstLine="0"/>
              <w:contextualSpacing w:val="0"/>
              <w:rPr>
                <w:i w:val="0"/>
                <w:color w:val="auto"/>
              </w:rPr>
            </w:pPr>
            <w:r>
              <w:rPr>
                <w:i w:val="0"/>
                <w:color w:val="auto"/>
              </w:rPr>
              <w:t>assegno di famiglia;</w:t>
            </w:r>
          </w:p>
          <w:p w:rsidR="00797555" w:rsidRPr="00C605EA" w:rsidRDefault="000C4180" w:rsidP="00347D65">
            <w:pPr>
              <w:pStyle w:val="ListParagraph"/>
              <w:numPr>
                <w:ilvl w:val="0"/>
                <w:numId w:val="18"/>
              </w:numPr>
              <w:tabs>
                <w:tab w:val="left" w:pos="317"/>
              </w:tabs>
              <w:ind w:left="0" w:firstLine="0"/>
              <w:contextualSpacing w:val="0"/>
              <w:rPr>
                <w:i w:val="0"/>
                <w:color w:val="auto"/>
              </w:rPr>
            </w:pPr>
            <w:r>
              <w:rPr>
                <w:i w:val="0"/>
                <w:color w:val="auto"/>
              </w:rPr>
              <w:t>assegno per figli a carico;</w:t>
            </w:r>
          </w:p>
          <w:p w:rsidR="00797555" w:rsidRPr="00C605EA" w:rsidRDefault="000C4180" w:rsidP="00347D65">
            <w:pPr>
              <w:pStyle w:val="ListParagraph"/>
              <w:numPr>
                <w:ilvl w:val="0"/>
                <w:numId w:val="18"/>
              </w:numPr>
              <w:tabs>
                <w:tab w:val="left" w:pos="317"/>
              </w:tabs>
              <w:ind w:left="0" w:firstLine="0"/>
              <w:contextualSpacing w:val="0"/>
              <w:rPr>
                <w:i w:val="0"/>
                <w:color w:val="auto"/>
              </w:rPr>
            </w:pPr>
            <w:r>
              <w:rPr>
                <w:i w:val="0"/>
                <w:color w:val="auto"/>
              </w:rPr>
              <w:t>indennità scolastica;</w:t>
            </w:r>
          </w:p>
          <w:p w:rsidR="00797555" w:rsidRPr="00C605EA" w:rsidRDefault="000C4180" w:rsidP="00347D65">
            <w:pPr>
              <w:pStyle w:val="ListParagraph"/>
              <w:numPr>
                <w:ilvl w:val="0"/>
                <w:numId w:val="18"/>
              </w:numPr>
              <w:tabs>
                <w:tab w:val="left" w:pos="377"/>
              </w:tabs>
              <w:ind w:left="0" w:firstLine="0"/>
              <w:contextualSpacing w:val="0"/>
              <w:rPr>
                <w:i w:val="0"/>
                <w:color w:val="auto"/>
              </w:rPr>
            </w:pPr>
            <w:r>
              <w:rPr>
                <w:i w:val="0"/>
                <w:color w:val="auto"/>
              </w:rPr>
              <w:t>indennità di prima sistemazione e rimborso dei costi di trasloco;</w:t>
            </w:r>
          </w:p>
          <w:p w:rsidR="00797555" w:rsidRPr="00C605EA" w:rsidRDefault="000C4180" w:rsidP="00347D65">
            <w:pPr>
              <w:pStyle w:val="ListParagraph"/>
              <w:numPr>
                <w:ilvl w:val="0"/>
                <w:numId w:val="18"/>
              </w:numPr>
              <w:tabs>
                <w:tab w:val="left" w:pos="175"/>
                <w:tab w:val="left" w:pos="377"/>
              </w:tabs>
              <w:ind w:left="0" w:firstLine="0"/>
              <w:contextualSpacing w:val="0"/>
              <w:rPr>
                <w:i w:val="0"/>
                <w:color w:val="auto"/>
              </w:rPr>
            </w:pPr>
            <w:r>
              <w:rPr>
                <w:i w:val="0"/>
                <w:color w:val="auto"/>
              </w:rPr>
              <w:t>indennità giornaliera temporanea iniziale;</w:t>
            </w:r>
          </w:p>
          <w:p w:rsidR="00797555" w:rsidRPr="00C605EA" w:rsidRDefault="000C4180" w:rsidP="00347D65">
            <w:pPr>
              <w:pStyle w:val="ListParagraph"/>
              <w:numPr>
                <w:ilvl w:val="0"/>
                <w:numId w:val="18"/>
              </w:numPr>
              <w:tabs>
                <w:tab w:val="left" w:pos="175"/>
                <w:tab w:val="left" w:pos="377"/>
              </w:tabs>
              <w:ind w:left="0" w:firstLine="0"/>
              <w:contextualSpacing w:val="0"/>
              <w:rPr>
                <w:i w:val="0"/>
                <w:color w:val="auto"/>
              </w:rPr>
            </w:pPr>
            <w:r>
              <w:rPr>
                <w:i w:val="0"/>
                <w:color w:val="auto"/>
              </w:rPr>
              <w:t>altre prestazioni (rimborso delle spese di viaggio all’entrata in servizio, ecc.).</w:t>
            </w:r>
          </w:p>
          <w:p w:rsidR="00797555" w:rsidRPr="008F1AD8" w:rsidRDefault="004406BC" w:rsidP="006420F3">
            <w:pPr>
              <w:spacing w:after="0"/>
              <w:jc w:val="left"/>
              <w:rPr>
                <w:color w:val="auto"/>
                <w:szCs w:val="20"/>
              </w:rPr>
            </w:pPr>
          </w:p>
          <w:p w:rsidR="00797555" w:rsidRPr="008F1AD8" w:rsidRDefault="000C4180" w:rsidP="006420F3">
            <w:pPr>
              <w:spacing w:after="0"/>
              <w:jc w:val="left"/>
              <w:rPr>
                <w:color w:val="auto"/>
              </w:rPr>
            </w:pPr>
            <w:r>
              <w:t xml:space="preserve">Per maggiori informazioni sulle condizioni, consultare </w:t>
            </w:r>
            <w:r>
              <w:rPr>
                <w:b/>
              </w:rPr>
              <w:t>l’allegato VII dello statuto</w:t>
            </w:r>
            <w:r>
              <w:t xml:space="preserve"> (da pag. 96 a pag. 110):</w:t>
            </w:r>
          </w:p>
          <w:p w:rsidR="00797555" w:rsidRPr="008F1AD8" w:rsidRDefault="004406BC" w:rsidP="006420F3">
            <w:pPr>
              <w:spacing w:after="0"/>
              <w:jc w:val="left"/>
              <w:rPr>
                <w:b/>
                <w:color w:val="auto"/>
                <w:sz w:val="20"/>
                <w:szCs w:val="20"/>
              </w:rPr>
            </w:pPr>
            <w:hyperlink r:id="rId16" w:history="1">
              <w:r w:rsidR="000C4180">
                <w:rPr>
                  <w:rFonts w:ascii="Calibri" w:hAnsi="Calibri"/>
                  <w:color w:val="auto"/>
                  <w:sz w:val="20"/>
                  <w:u w:val="single"/>
                </w:rPr>
                <w:t>http://eur-lex.europa.eu/LexUriServ/LexUriServ.do?uri=CONSLEG:1962R0031:20140101:IT:PDF</w:t>
              </w:r>
            </w:hyperlink>
          </w:p>
        </w:tc>
      </w:tr>
    </w:tbl>
    <w:p w:rsidR="00797555" w:rsidRPr="009C390E" w:rsidRDefault="004406BC" w:rsidP="00797555">
      <w:pPr>
        <w:spacing w:after="0"/>
        <w:jc w:val="left"/>
        <w:rPr>
          <w:color w:val="auto"/>
        </w:rPr>
      </w:pPr>
    </w:p>
    <w:p w:rsidR="0040145B" w:rsidRDefault="004406BC" w:rsidP="00692657">
      <w:pPr>
        <w:spacing w:after="20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C448ED" w:rsidTr="008F1AD8">
        <w:trPr>
          <w:trHeight w:val="301"/>
        </w:trPr>
        <w:tc>
          <w:tcPr>
            <w:tcW w:w="5000" w:type="pct"/>
            <w:gridSpan w:val="2"/>
            <w:shd w:val="clear" w:color="auto" w:fill="auto"/>
            <w:vAlign w:val="center"/>
          </w:tcPr>
          <w:p w:rsidR="00797555" w:rsidRPr="009C390E" w:rsidRDefault="000C4180" w:rsidP="006420F3">
            <w:pPr>
              <w:spacing w:after="0"/>
              <w:jc w:val="left"/>
              <w:rPr>
                <w:i/>
                <w:color w:val="0C4DA2"/>
              </w:rPr>
            </w:pPr>
            <w:r>
              <w:rPr>
                <w:i/>
                <w:color w:val="0C4DA2"/>
              </w:rPr>
              <w:t>IMPEGNI</w:t>
            </w:r>
          </w:p>
        </w:tc>
      </w:tr>
      <w:tr w:rsidR="00C448ED" w:rsidTr="008F1AD8">
        <w:tc>
          <w:tcPr>
            <w:tcW w:w="2527" w:type="pct"/>
          </w:tcPr>
          <w:p w:rsidR="00797555" w:rsidRPr="008F1AD8" w:rsidRDefault="000C4180" w:rsidP="006420F3">
            <w:pPr>
              <w:spacing w:after="0"/>
              <w:jc w:val="left"/>
              <w:rPr>
                <w:b/>
                <w:color w:val="auto"/>
                <w:szCs w:val="20"/>
              </w:rPr>
            </w:pPr>
            <w:r>
              <w:rPr>
                <w:b/>
                <w:color w:val="auto"/>
              </w:rPr>
              <w:t>Impegno a promuovere le pari opportunità</w:t>
            </w:r>
          </w:p>
          <w:p w:rsidR="00797555" w:rsidRPr="008F1AD8" w:rsidRDefault="000C4180" w:rsidP="006420F3">
            <w:pPr>
              <w:rPr>
                <w:color w:val="auto"/>
              </w:rPr>
            </w:pPr>
            <w:r>
              <w:rPr>
                <w:color w:val="auto"/>
              </w:rPr>
              <w:t>L’Agenzia attua una politica di pari opportunità e incoraggia vivamente candidature provenienti da tutti i candidati che soddisfano i criteri di ammissibilità e selezione senza distinzione di nazionalità, età, razza, credo politico, filosofico o religioso, genere od orientamento sessuale e indipendentemente dalle eventuali disabilità, dallo stato civile o dalla situazione familiare.</w:t>
            </w:r>
          </w:p>
        </w:tc>
        <w:tc>
          <w:tcPr>
            <w:tcW w:w="2473" w:type="pct"/>
          </w:tcPr>
          <w:p w:rsidR="00797555" w:rsidRPr="008F1AD8" w:rsidRDefault="000C4180" w:rsidP="006420F3">
            <w:pPr>
              <w:spacing w:after="0"/>
              <w:rPr>
                <w:b/>
                <w:color w:val="auto"/>
                <w:szCs w:val="20"/>
              </w:rPr>
            </w:pPr>
            <w:r>
              <w:rPr>
                <w:b/>
                <w:color w:val="auto"/>
              </w:rPr>
              <w:t>Procedura di ricorso</w:t>
            </w:r>
          </w:p>
          <w:p w:rsidR="00797555" w:rsidRPr="008F1AD8" w:rsidRDefault="000C4180" w:rsidP="006420F3">
            <w:pPr>
              <w:rPr>
                <w:color w:val="auto"/>
              </w:rPr>
            </w:pPr>
            <w:r>
              <w:rPr>
                <w:color w:val="auto"/>
              </w:rPr>
              <w:t>Un candidato che ritenga sia stato commesso un errore riguardo all’ammissibilità della sua candidatura può chiedere un riesame. A tal fine, la richiesta di riesame deve essere presentata entro 20 giorni di calendario dall’email con cui è stato notificato il rigetto della candidatura. La richiesta di revisione deve riportare il riferimento della procedura di selezione in questione e indicare in modo chiaro il criterio o i criteri di ammissibilità di cui si chiede il riesame, nonché i motivi della richiesta di riesame. Tale richiesta deve essere trasmessa all’apposito indirizzo email dell’Agenzia (jobs@era.europa.eu).</w:t>
            </w:r>
          </w:p>
          <w:p w:rsidR="00797555" w:rsidRPr="008F1AD8" w:rsidRDefault="000C4180" w:rsidP="006420F3">
            <w:pPr>
              <w:rPr>
                <w:color w:val="auto"/>
              </w:rPr>
            </w:pPr>
            <w:r>
              <w:rPr>
                <w:color w:val="auto"/>
              </w:rPr>
              <w:t>Entro 15 giorni di calendario dal ricevimento della richiesta, il candidato sarà informato della decisione del comitato di selezione.</w:t>
            </w:r>
          </w:p>
        </w:tc>
      </w:tr>
    </w:tbl>
    <w:p w:rsidR="00797555" w:rsidRDefault="004406BC" w:rsidP="0040145B">
      <w:pPr>
        <w:spacing w:after="0" w:line="276" w:lineRule="auto"/>
        <w:jc w:val="left"/>
        <w:rPr>
          <w:color w:val="auto"/>
        </w:rPr>
      </w:pPr>
    </w:p>
    <w:p w:rsidR="0040145B" w:rsidRDefault="000C4180">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C448ED" w:rsidTr="008F1AD8">
        <w:trPr>
          <w:trHeight w:val="261"/>
        </w:trPr>
        <w:tc>
          <w:tcPr>
            <w:tcW w:w="5000" w:type="pct"/>
            <w:gridSpan w:val="2"/>
            <w:shd w:val="clear" w:color="auto" w:fill="auto"/>
            <w:vAlign w:val="center"/>
          </w:tcPr>
          <w:p w:rsidR="00797555" w:rsidRPr="009C390E" w:rsidRDefault="000C4180" w:rsidP="006420F3">
            <w:pPr>
              <w:spacing w:after="0"/>
              <w:jc w:val="left"/>
              <w:rPr>
                <w:i/>
                <w:color w:val="0C4DA2"/>
              </w:rPr>
            </w:pPr>
            <w:r>
              <w:rPr>
                <w:i/>
                <w:color w:val="0C4DA2"/>
              </w:rPr>
              <w:lastRenderedPageBreak/>
              <w:t>PROCEDURE DI RICORSO E RECLAMO</w:t>
            </w:r>
          </w:p>
        </w:tc>
      </w:tr>
      <w:tr w:rsidR="00C448ED" w:rsidTr="008F1AD8">
        <w:trPr>
          <w:trHeight w:val="9204"/>
        </w:trPr>
        <w:tc>
          <w:tcPr>
            <w:tcW w:w="2527" w:type="pct"/>
          </w:tcPr>
          <w:p w:rsidR="00797555" w:rsidRPr="008F1AD8" w:rsidRDefault="000C4180" w:rsidP="006420F3">
            <w:pPr>
              <w:spacing w:after="0"/>
              <w:rPr>
                <w:color w:val="auto"/>
              </w:rPr>
            </w:pPr>
            <w:r>
              <w:rPr>
                <w:color w:val="auto"/>
              </w:rPr>
              <w:t>Qualora ritenga che una determinata decisione gli arrechi ingiustamente pregiudizio, un candidato può presentare reclamo ai sensi dell’articolo 90, paragrafo 2, dello statuto dei funzionari dell’Unione europea, indirizzandolo a:</w:t>
            </w:r>
          </w:p>
          <w:p w:rsidR="00797555" w:rsidRPr="008F1AD8" w:rsidRDefault="004406BC" w:rsidP="006420F3">
            <w:pPr>
              <w:spacing w:after="0"/>
              <w:rPr>
                <w:color w:val="auto"/>
              </w:rPr>
            </w:pPr>
          </w:p>
          <w:p w:rsidR="00797555" w:rsidRPr="008F1AD8" w:rsidRDefault="000C4180" w:rsidP="006420F3">
            <w:pPr>
              <w:spacing w:after="0"/>
              <w:rPr>
                <w:color w:val="auto"/>
              </w:rPr>
            </w:pPr>
            <w:r>
              <w:rPr>
                <w:color w:val="auto"/>
              </w:rPr>
              <w:t>Direttore esecutivo</w:t>
            </w:r>
          </w:p>
          <w:p w:rsidR="00797555" w:rsidRPr="008F1AD8" w:rsidRDefault="000C4180" w:rsidP="006420F3">
            <w:pPr>
              <w:spacing w:after="0"/>
              <w:rPr>
                <w:color w:val="auto"/>
              </w:rPr>
            </w:pPr>
            <w:r>
              <w:rPr>
                <w:color w:val="auto"/>
              </w:rPr>
              <w:t>Agenzia dell’Unione europea per le ferrovie</w:t>
            </w:r>
          </w:p>
          <w:p w:rsidR="00797555" w:rsidRPr="008F1AD8" w:rsidRDefault="000C4180" w:rsidP="006420F3">
            <w:pPr>
              <w:spacing w:after="0"/>
              <w:rPr>
                <w:color w:val="auto"/>
              </w:rPr>
            </w:pPr>
            <w:r>
              <w:rPr>
                <w:color w:val="auto"/>
              </w:rPr>
              <w:t>120 Rue Marc Lefrancq</w:t>
            </w:r>
          </w:p>
          <w:p w:rsidR="00797555" w:rsidRPr="008F1AD8" w:rsidRDefault="000C4180" w:rsidP="006420F3">
            <w:pPr>
              <w:spacing w:after="0"/>
              <w:rPr>
                <w:color w:val="auto"/>
              </w:rPr>
            </w:pPr>
            <w:r>
              <w:rPr>
                <w:color w:val="auto"/>
              </w:rPr>
              <w:t>F–59300 Valenciennes</w:t>
            </w:r>
          </w:p>
          <w:p w:rsidR="00797555" w:rsidRPr="008F1AD8" w:rsidRDefault="004406BC" w:rsidP="006420F3">
            <w:pPr>
              <w:spacing w:after="0"/>
              <w:rPr>
                <w:color w:val="auto"/>
              </w:rPr>
            </w:pPr>
          </w:p>
          <w:p w:rsidR="00797555" w:rsidRPr="008F1AD8" w:rsidRDefault="000C4180" w:rsidP="006420F3">
            <w:pPr>
              <w:spacing w:after="0"/>
              <w:rPr>
                <w:color w:val="auto"/>
              </w:rPr>
            </w:pPr>
            <w:r>
              <w:rPr>
                <w:color w:val="auto"/>
              </w:rPr>
              <w:t>Il reclamo deve essere presentato entro tre mesi dal giorno in cui al candidato viene notificato l’atto che gli arreca pregiudizio.</w:t>
            </w:r>
          </w:p>
          <w:p w:rsidR="00797555" w:rsidRPr="008F1AD8" w:rsidRDefault="004406BC" w:rsidP="006420F3">
            <w:pPr>
              <w:spacing w:after="0"/>
              <w:rPr>
                <w:color w:val="auto"/>
              </w:rPr>
            </w:pPr>
          </w:p>
          <w:p w:rsidR="00797555" w:rsidRPr="008F1AD8" w:rsidRDefault="000C4180" w:rsidP="006420F3">
            <w:pPr>
              <w:spacing w:after="0"/>
              <w:rPr>
                <w:color w:val="auto"/>
              </w:rPr>
            </w:pPr>
            <w:r>
              <w:rPr>
                <w:color w:val="auto"/>
              </w:rPr>
              <w:t>Se il reclamo è respinto, il candidato può sottoporre il caso, a norma dell’articolo 270 del trattato sul funzionamento dell’Unione europea e dell’articolo 91 del regolamento relativo allo statuto dei funzionari e al regime applicabile agli altri agenti dell’Unione europea, a:</w:t>
            </w:r>
          </w:p>
          <w:p w:rsidR="00797555" w:rsidRPr="008F1AD8" w:rsidRDefault="004406BC" w:rsidP="006420F3">
            <w:pPr>
              <w:spacing w:after="0"/>
              <w:rPr>
                <w:color w:val="auto"/>
              </w:rPr>
            </w:pPr>
          </w:p>
          <w:p w:rsidR="00797555" w:rsidRPr="008F1AD8" w:rsidRDefault="000C4180" w:rsidP="006420F3">
            <w:pPr>
              <w:spacing w:after="0"/>
              <w:rPr>
                <w:color w:val="auto"/>
              </w:rPr>
            </w:pPr>
            <w:r>
              <w:rPr>
                <w:color w:val="auto"/>
              </w:rPr>
              <w:t>Tribunale della funzione pubblica dell’Unione europea</w:t>
            </w:r>
          </w:p>
          <w:p w:rsidR="00797555" w:rsidRPr="008F1AD8" w:rsidRDefault="000C4180" w:rsidP="006420F3">
            <w:pPr>
              <w:spacing w:after="0"/>
              <w:rPr>
                <w:color w:val="auto"/>
              </w:rPr>
            </w:pPr>
            <w:r>
              <w:rPr>
                <w:color w:val="auto"/>
              </w:rPr>
              <w:t>Indirizzo postale</w:t>
            </w:r>
          </w:p>
          <w:p w:rsidR="00797555" w:rsidRPr="008F1AD8" w:rsidRDefault="000C4180" w:rsidP="006420F3">
            <w:pPr>
              <w:spacing w:after="0"/>
              <w:rPr>
                <w:color w:val="auto"/>
              </w:rPr>
            </w:pPr>
            <w:r>
              <w:rPr>
                <w:color w:val="auto"/>
              </w:rPr>
              <w:t>L–2925 Lussemburgo</w:t>
            </w:r>
          </w:p>
          <w:p w:rsidR="00797555" w:rsidRPr="008F1AD8" w:rsidRDefault="004406BC" w:rsidP="006420F3">
            <w:pPr>
              <w:spacing w:after="0"/>
              <w:rPr>
                <w:color w:val="auto"/>
              </w:rPr>
            </w:pPr>
            <w:hyperlink r:id="rId17" w:history="1">
              <w:r w:rsidR="000C4180">
                <w:rPr>
                  <w:color w:val="auto"/>
                  <w:u w:val="single"/>
                </w:rPr>
                <w:t>http://curia.europa.eu/</w:t>
              </w:r>
            </w:hyperlink>
          </w:p>
          <w:p w:rsidR="00797555" w:rsidRPr="008F1AD8" w:rsidRDefault="004406BC" w:rsidP="006420F3">
            <w:pPr>
              <w:spacing w:after="0"/>
              <w:rPr>
                <w:color w:val="auto"/>
              </w:rPr>
            </w:pPr>
          </w:p>
          <w:p w:rsidR="00797555" w:rsidRPr="008F1AD8" w:rsidRDefault="000C4180" w:rsidP="006420F3">
            <w:pPr>
              <w:spacing w:after="0"/>
              <w:rPr>
                <w:color w:val="auto"/>
              </w:rPr>
            </w:pPr>
            <w:r>
              <w:rPr>
                <w:color w:val="auto"/>
              </w:rPr>
              <w:t>NB: l’AACC non ha il potere di modificare le decisioni di un comitato di selezione. Secondo la giurisprudenza della Corte, da questa regolarmente confermata, l’ampia discrezionalità di cui gode il comitato di selezione non è soggetta a riesame da parte della stessa Corte se non in caso di violazione delle norme che disciplinano i lavori dei comitati di selezione.</w:t>
            </w:r>
          </w:p>
        </w:tc>
        <w:tc>
          <w:tcPr>
            <w:tcW w:w="2473" w:type="pct"/>
          </w:tcPr>
          <w:p w:rsidR="00797555" w:rsidRPr="008F1AD8" w:rsidRDefault="000C4180" w:rsidP="006420F3">
            <w:pPr>
              <w:spacing w:after="0"/>
              <w:rPr>
                <w:color w:val="auto"/>
              </w:rPr>
            </w:pPr>
            <w:r>
              <w:rPr>
                <w:color w:val="auto"/>
              </w:rPr>
              <w:t>È inoltre possibile presentare una denuncia al Mediatore europeo a norma dell’articolo 228, paragrafo 1, del trattato sul funzionamento dell’Unione europea e in conformità alle condizioni stabilite nella decisione del Parlamento europeo, del 9 marzo 1994, sullo statuto e le condizioni generali per l’esercizio delle funzioni del mediatore, pubblicata sulla Gazzetta ufficiale dell’Unione europea L 113 del 4 maggio 1994:</w:t>
            </w:r>
          </w:p>
          <w:p w:rsidR="00797555" w:rsidRPr="008F1AD8" w:rsidRDefault="004406BC" w:rsidP="006420F3">
            <w:pPr>
              <w:spacing w:after="0"/>
              <w:rPr>
                <w:color w:val="auto"/>
              </w:rPr>
            </w:pPr>
          </w:p>
          <w:p w:rsidR="00797555" w:rsidRPr="002776F4" w:rsidRDefault="000C4180" w:rsidP="006420F3">
            <w:pPr>
              <w:spacing w:after="0"/>
              <w:rPr>
                <w:color w:val="auto"/>
                <w:lang w:val="fr-BE"/>
              </w:rPr>
            </w:pPr>
            <w:proofErr w:type="spellStart"/>
            <w:r w:rsidRPr="002776F4">
              <w:rPr>
                <w:color w:val="auto"/>
                <w:lang w:val="fr-BE"/>
              </w:rPr>
              <w:t>Mediatore</w:t>
            </w:r>
            <w:proofErr w:type="spellEnd"/>
            <w:r w:rsidRPr="002776F4">
              <w:rPr>
                <w:color w:val="auto"/>
                <w:lang w:val="fr-BE"/>
              </w:rPr>
              <w:t xml:space="preserve"> </w:t>
            </w:r>
            <w:proofErr w:type="spellStart"/>
            <w:r w:rsidRPr="002776F4">
              <w:rPr>
                <w:color w:val="auto"/>
                <w:lang w:val="fr-BE"/>
              </w:rPr>
              <w:t>europeo</w:t>
            </w:r>
            <w:proofErr w:type="spellEnd"/>
          </w:p>
          <w:p w:rsidR="00797555" w:rsidRPr="002776F4" w:rsidRDefault="000C4180" w:rsidP="006420F3">
            <w:pPr>
              <w:spacing w:after="0"/>
              <w:rPr>
                <w:color w:val="auto"/>
                <w:lang w:val="fr-BE"/>
              </w:rPr>
            </w:pPr>
            <w:r w:rsidRPr="002776F4">
              <w:rPr>
                <w:color w:val="auto"/>
                <w:lang w:val="fr-BE"/>
              </w:rPr>
              <w:t>1, Avenue du Président Robert Schuman – CS 30403</w:t>
            </w:r>
          </w:p>
          <w:p w:rsidR="00797555" w:rsidRPr="002776F4" w:rsidRDefault="000C4180" w:rsidP="006420F3">
            <w:pPr>
              <w:spacing w:after="0"/>
              <w:rPr>
                <w:color w:val="auto"/>
                <w:lang w:val="da-DK"/>
              </w:rPr>
            </w:pPr>
            <w:r w:rsidRPr="002776F4">
              <w:rPr>
                <w:color w:val="auto"/>
                <w:lang w:val="da-DK"/>
              </w:rPr>
              <w:t>F–67001 Strasbourg Cedex</w:t>
            </w:r>
          </w:p>
          <w:p w:rsidR="00797555" w:rsidRPr="002776F4" w:rsidRDefault="004406BC" w:rsidP="006420F3">
            <w:pPr>
              <w:spacing w:after="0"/>
              <w:rPr>
                <w:color w:val="auto"/>
                <w:u w:val="single"/>
                <w:lang w:val="da-DK"/>
              </w:rPr>
            </w:pPr>
            <w:hyperlink r:id="rId18" w:history="1">
              <w:r w:rsidR="000C4180" w:rsidRPr="002776F4">
                <w:rPr>
                  <w:color w:val="auto"/>
                  <w:u w:val="single"/>
                  <w:lang w:val="da-DK"/>
                </w:rPr>
                <w:t>http://www.ombudsman.europa.eu</w:t>
              </w:r>
            </w:hyperlink>
          </w:p>
          <w:p w:rsidR="00797555" w:rsidRPr="002776F4" w:rsidRDefault="004406BC" w:rsidP="006420F3">
            <w:pPr>
              <w:spacing w:after="0"/>
              <w:rPr>
                <w:color w:val="auto"/>
                <w:u w:val="single"/>
                <w:lang w:val="da-DK"/>
              </w:rPr>
            </w:pPr>
          </w:p>
          <w:p w:rsidR="00797555" w:rsidRPr="008F1AD8" w:rsidRDefault="000C4180" w:rsidP="006420F3">
            <w:pPr>
              <w:spacing w:after="0"/>
              <w:rPr>
                <w:color w:val="auto"/>
              </w:rPr>
            </w:pPr>
            <w:r>
              <w:rPr>
                <w:color w:val="auto"/>
              </w:rPr>
              <w:t>Le denunce presentate al Mediatore non hanno effetto sospensivo sul periodo di cui all’articolo 90, paragrafo 2, e all’articolo 91 dello statuto dei funzionari dell’Unione europea per la presentazione rispettivamente di un reclamo o ricorso davanti al Tribunale della funzione pubblica dell’Unione europea ai sensi dell’articolo 270 del trattato sul funzionamento dell’Unione europea.</w:t>
            </w:r>
          </w:p>
        </w:tc>
      </w:tr>
    </w:tbl>
    <w:p w:rsidR="00797555" w:rsidRDefault="004406BC"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C448ED" w:rsidTr="008F1AD8">
        <w:trPr>
          <w:trHeight w:val="261"/>
        </w:trPr>
        <w:tc>
          <w:tcPr>
            <w:tcW w:w="5000" w:type="pct"/>
            <w:gridSpan w:val="2"/>
            <w:shd w:val="clear" w:color="auto" w:fill="auto"/>
            <w:vAlign w:val="center"/>
          </w:tcPr>
          <w:p w:rsidR="00797555" w:rsidRPr="009C390E" w:rsidRDefault="000C4180" w:rsidP="006420F3">
            <w:pPr>
              <w:spacing w:after="0"/>
              <w:jc w:val="left"/>
              <w:rPr>
                <w:i/>
                <w:color w:val="0C4DA2"/>
              </w:rPr>
            </w:pPr>
            <w:r>
              <w:rPr>
                <w:i/>
                <w:color w:val="0C4DA2"/>
              </w:rPr>
              <w:t>PROTEZIONE DEI DATI</w:t>
            </w:r>
          </w:p>
        </w:tc>
      </w:tr>
      <w:tr w:rsidR="00C448ED" w:rsidTr="008F1AD8">
        <w:tc>
          <w:tcPr>
            <w:tcW w:w="2527" w:type="pct"/>
          </w:tcPr>
          <w:p w:rsidR="00797555" w:rsidRPr="008F1AD8" w:rsidRDefault="000C4180" w:rsidP="006420F3">
            <w:pPr>
              <w:rPr>
                <w:color w:val="auto"/>
              </w:rPr>
            </w:pPr>
            <w:r>
              <w:rPr>
                <w:color w:val="auto"/>
              </w:rPr>
              <w:t>Il trattamento dei dati trasmessi è finalizzato alla gestione della candidatura in vista di un’eventuale pre-selezione e assunzione presso l’Agenzia.</w:t>
            </w:r>
          </w:p>
          <w:p w:rsidR="00797555" w:rsidRPr="008F1AD8" w:rsidRDefault="000C4180" w:rsidP="006420F3">
            <w:pPr>
              <w:rPr>
                <w:color w:val="auto"/>
                <w:sz w:val="20"/>
              </w:rPr>
            </w:pPr>
            <w:r>
              <w:rPr>
                <w:color w:val="auto"/>
              </w:rPr>
              <w:t>I dati personali richiesti saranno trattati in conformità al regolamento (CE) n. 45/2001 del Parlamento europeo e del Consiglio, del 18 dicembre 2000, concernente la tutela delle persone fisiche in relazione al trattamento dei dati personali da parte delle istituzioni e degli organismi comunitari, nonché la libera circolazione di tali dati.</w:t>
            </w:r>
          </w:p>
        </w:tc>
        <w:tc>
          <w:tcPr>
            <w:tcW w:w="2473" w:type="pct"/>
          </w:tcPr>
          <w:p w:rsidR="00797555" w:rsidRPr="008F1AD8" w:rsidRDefault="000C4180" w:rsidP="006420F3">
            <w:pPr>
              <w:spacing w:after="0"/>
              <w:jc w:val="left"/>
              <w:rPr>
                <w:color w:val="auto"/>
              </w:rPr>
            </w:pPr>
            <w:r>
              <w:rPr>
                <w:color w:val="auto"/>
              </w:rPr>
              <w:t>Cfr.</w:t>
            </w:r>
          </w:p>
          <w:p w:rsidR="00797555" w:rsidRPr="008F1AD8" w:rsidRDefault="004406BC" w:rsidP="006420F3">
            <w:pPr>
              <w:spacing w:after="0"/>
              <w:jc w:val="left"/>
              <w:rPr>
                <w:color w:val="auto"/>
                <w:sz w:val="20"/>
                <w:szCs w:val="20"/>
              </w:rPr>
            </w:pPr>
            <w:hyperlink r:id="rId19" w:history="1">
              <w:r w:rsidR="000C4180">
                <w:rPr>
                  <w:color w:val="auto"/>
                  <w:sz w:val="20"/>
                  <w:u w:val="single"/>
                </w:rPr>
                <w:t>http://www.era.europa.eu/The-Agency/Jobs/Pages/HR-Privacy-Statement.aspx</w:t>
              </w:r>
            </w:hyperlink>
          </w:p>
          <w:p w:rsidR="00797555" w:rsidRPr="008F1AD8" w:rsidRDefault="004406BC" w:rsidP="006420F3">
            <w:pPr>
              <w:spacing w:after="0"/>
              <w:jc w:val="center"/>
              <w:rPr>
                <w:color w:val="auto"/>
                <w:sz w:val="20"/>
                <w:szCs w:val="20"/>
              </w:rPr>
            </w:pPr>
          </w:p>
        </w:tc>
      </w:tr>
    </w:tbl>
    <w:p w:rsidR="00797555" w:rsidRPr="009C390E" w:rsidRDefault="004406BC"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A99" w:rsidRDefault="000C4180">
      <w:pPr>
        <w:spacing w:after="0"/>
      </w:pPr>
      <w:r>
        <w:separator/>
      </w:r>
    </w:p>
  </w:endnote>
  <w:endnote w:type="continuationSeparator" w:id="0">
    <w:p w:rsidR="00493A99" w:rsidRDefault="000C4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0C4180"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4406BC">
      <w:t>9</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2776F4" w:rsidRDefault="000C4180" w:rsidP="00D2337E">
    <w:pPr>
      <w:tabs>
        <w:tab w:val="right" w:pos="9639"/>
      </w:tabs>
      <w:spacing w:after="0"/>
      <w:ind w:right="-108"/>
      <w:rPr>
        <w:color w:val="004494"/>
        <w:sz w:val="16"/>
        <w:szCs w:val="16"/>
        <w:lang w:val="fr-BE"/>
      </w:rPr>
    </w:pPr>
    <w:r w:rsidRPr="002776F4">
      <w:rPr>
        <w:color w:val="004494"/>
        <w:sz w:val="16"/>
        <w:lang w:val="fr-BE"/>
      </w:rPr>
      <w:t xml:space="preserve">120 Rue Marc </w:t>
    </w:r>
    <w:proofErr w:type="spellStart"/>
    <w:r w:rsidRPr="002776F4">
      <w:rPr>
        <w:color w:val="004494"/>
        <w:sz w:val="16"/>
        <w:lang w:val="fr-BE"/>
      </w:rPr>
      <w:t>Lefrancq</w:t>
    </w:r>
    <w:proofErr w:type="spellEnd"/>
    <w:r w:rsidRPr="002776F4">
      <w:rPr>
        <w:color w:val="004494"/>
        <w:sz w:val="16"/>
        <w:lang w:val="fr-BE"/>
      </w:rPr>
      <w:t xml:space="preserve">  |  BP 20392  |  FR-59307 Valenciennes Cedex</w:t>
    </w:r>
    <w:r w:rsidRPr="002776F4">
      <w:rPr>
        <w:lang w:val="fr-BE"/>
      </w:rPr>
      <w:tab/>
    </w:r>
    <w:r w:rsidRPr="00692657">
      <w:rPr>
        <w:color w:val="004494"/>
        <w:sz w:val="16"/>
        <w:szCs w:val="16"/>
      </w:rPr>
      <w:fldChar w:fldCharType="begin"/>
    </w:r>
    <w:r w:rsidRPr="002776F4">
      <w:rPr>
        <w:color w:val="004494"/>
        <w:sz w:val="16"/>
        <w:szCs w:val="16"/>
        <w:lang w:val="fr-BE"/>
      </w:rPr>
      <w:instrText xml:space="preserve"> PAGE </w:instrText>
    </w:r>
    <w:r w:rsidRPr="00692657">
      <w:rPr>
        <w:color w:val="004494"/>
        <w:sz w:val="16"/>
        <w:szCs w:val="16"/>
      </w:rPr>
      <w:fldChar w:fldCharType="separate"/>
    </w:r>
    <w:r w:rsidR="004406BC">
      <w:rPr>
        <w:noProof/>
        <w:color w:val="004494"/>
        <w:sz w:val="16"/>
        <w:szCs w:val="16"/>
        <w:lang w:val="fr-BE"/>
      </w:rPr>
      <w:t>9</w:t>
    </w:r>
    <w:r w:rsidRPr="00692657">
      <w:rPr>
        <w:color w:val="004494"/>
        <w:sz w:val="16"/>
        <w:szCs w:val="16"/>
      </w:rPr>
      <w:fldChar w:fldCharType="end"/>
    </w:r>
    <w:r w:rsidRPr="002776F4">
      <w:rPr>
        <w:color w:val="004494"/>
        <w:sz w:val="16"/>
        <w:lang w:val="fr-BE"/>
      </w:rPr>
      <w:t xml:space="preserve"> / </w:t>
    </w:r>
    <w:r w:rsidRPr="00692657">
      <w:rPr>
        <w:color w:val="004494"/>
        <w:sz w:val="16"/>
        <w:szCs w:val="16"/>
      </w:rPr>
      <w:fldChar w:fldCharType="begin"/>
    </w:r>
    <w:r w:rsidRPr="002776F4">
      <w:rPr>
        <w:color w:val="004494"/>
        <w:sz w:val="16"/>
        <w:szCs w:val="16"/>
        <w:lang w:val="fr-BE"/>
      </w:rPr>
      <w:instrText xml:space="preserve"> NUMPAGES </w:instrText>
    </w:r>
    <w:r w:rsidRPr="00692657">
      <w:rPr>
        <w:color w:val="004494"/>
        <w:sz w:val="16"/>
        <w:szCs w:val="16"/>
      </w:rPr>
      <w:fldChar w:fldCharType="separate"/>
    </w:r>
    <w:r w:rsidR="004406BC">
      <w:rPr>
        <w:noProof/>
        <w:color w:val="004494"/>
        <w:sz w:val="16"/>
        <w:szCs w:val="16"/>
        <w:lang w:val="fr-BE"/>
      </w:rPr>
      <w:t>9</w:t>
    </w:r>
    <w:r w:rsidRPr="00692657">
      <w:rPr>
        <w:color w:val="004494"/>
        <w:sz w:val="16"/>
        <w:szCs w:val="16"/>
      </w:rPr>
      <w:fldChar w:fldCharType="end"/>
    </w:r>
  </w:p>
  <w:p w:rsidR="00E7154A" w:rsidRPr="00692657" w:rsidRDefault="000C4180" w:rsidP="00D2337E">
    <w:pPr>
      <w:tabs>
        <w:tab w:val="right" w:pos="9360"/>
      </w:tabs>
      <w:spacing w:after="0"/>
      <w:ind w:right="-108"/>
    </w:pPr>
    <w:r w:rsidRPr="00692657">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2776F4" w:rsidRDefault="000C4180" w:rsidP="00A050DB">
    <w:pPr>
      <w:tabs>
        <w:tab w:val="right" w:pos="9639"/>
      </w:tabs>
      <w:spacing w:after="0"/>
      <w:ind w:right="-108"/>
      <w:rPr>
        <w:color w:val="004494"/>
        <w:sz w:val="16"/>
        <w:szCs w:val="16"/>
        <w:lang w:val="fr-BE"/>
      </w:rPr>
    </w:pPr>
    <w:r w:rsidRPr="002776F4">
      <w:rPr>
        <w:color w:val="004494"/>
        <w:sz w:val="16"/>
        <w:lang w:val="fr-BE"/>
      </w:rPr>
      <w:t xml:space="preserve">120 Rue Marc </w:t>
    </w:r>
    <w:proofErr w:type="spellStart"/>
    <w:r w:rsidRPr="002776F4">
      <w:rPr>
        <w:color w:val="004494"/>
        <w:sz w:val="16"/>
        <w:lang w:val="fr-BE"/>
      </w:rPr>
      <w:t>Lefrancq</w:t>
    </w:r>
    <w:proofErr w:type="spellEnd"/>
    <w:r w:rsidRPr="002776F4">
      <w:rPr>
        <w:color w:val="004494"/>
        <w:sz w:val="16"/>
        <w:lang w:val="fr-BE"/>
      </w:rPr>
      <w:t xml:space="preserve">  |  BP 20392  |  FR-59307 Valenciennes Cedex</w:t>
    </w:r>
    <w:r w:rsidRPr="002776F4">
      <w:rPr>
        <w:lang w:val="fr-BE"/>
      </w:rPr>
      <w:tab/>
    </w:r>
    <w:r w:rsidRPr="00692657">
      <w:rPr>
        <w:color w:val="004494"/>
        <w:sz w:val="16"/>
        <w:szCs w:val="16"/>
      </w:rPr>
      <w:fldChar w:fldCharType="begin"/>
    </w:r>
    <w:r w:rsidRPr="002776F4">
      <w:rPr>
        <w:color w:val="004494"/>
        <w:sz w:val="16"/>
        <w:szCs w:val="16"/>
        <w:lang w:val="fr-BE"/>
      </w:rPr>
      <w:instrText xml:space="preserve"> PAGE </w:instrText>
    </w:r>
    <w:r w:rsidRPr="00692657">
      <w:rPr>
        <w:color w:val="004494"/>
        <w:sz w:val="16"/>
        <w:szCs w:val="16"/>
      </w:rPr>
      <w:fldChar w:fldCharType="separate"/>
    </w:r>
    <w:r w:rsidR="004406BC">
      <w:rPr>
        <w:noProof/>
        <w:color w:val="004494"/>
        <w:sz w:val="16"/>
        <w:szCs w:val="16"/>
        <w:lang w:val="fr-BE"/>
      </w:rPr>
      <w:t>1</w:t>
    </w:r>
    <w:r w:rsidRPr="00692657">
      <w:rPr>
        <w:color w:val="004494"/>
        <w:sz w:val="16"/>
        <w:szCs w:val="16"/>
      </w:rPr>
      <w:fldChar w:fldCharType="end"/>
    </w:r>
    <w:r w:rsidRPr="002776F4">
      <w:rPr>
        <w:color w:val="004494"/>
        <w:sz w:val="16"/>
        <w:lang w:val="fr-BE"/>
      </w:rPr>
      <w:t xml:space="preserve"> / </w:t>
    </w:r>
    <w:r w:rsidRPr="00692657">
      <w:rPr>
        <w:color w:val="004494"/>
        <w:sz w:val="16"/>
        <w:szCs w:val="16"/>
      </w:rPr>
      <w:fldChar w:fldCharType="begin"/>
    </w:r>
    <w:r w:rsidRPr="002776F4">
      <w:rPr>
        <w:color w:val="004494"/>
        <w:sz w:val="16"/>
        <w:szCs w:val="16"/>
        <w:lang w:val="fr-BE"/>
      </w:rPr>
      <w:instrText xml:space="preserve"> NUMPAGES </w:instrText>
    </w:r>
    <w:r w:rsidRPr="00692657">
      <w:rPr>
        <w:color w:val="004494"/>
        <w:sz w:val="16"/>
        <w:szCs w:val="16"/>
      </w:rPr>
      <w:fldChar w:fldCharType="separate"/>
    </w:r>
    <w:r w:rsidR="004406BC">
      <w:rPr>
        <w:noProof/>
        <w:color w:val="004494"/>
        <w:sz w:val="16"/>
        <w:szCs w:val="16"/>
        <w:lang w:val="fr-BE"/>
      </w:rPr>
      <w:t>9</w:t>
    </w:r>
    <w:r w:rsidRPr="00692657">
      <w:rPr>
        <w:color w:val="004494"/>
        <w:sz w:val="16"/>
        <w:szCs w:val="16"/>
      </w:rPr>
      <w:fldChar w:fldCharType="end"/>
    </w:r>
  </w:p>
  <w:p w:rsidR="00C108F3" w:rsidRPr="00692657" w:rsidRDefault="000C4180" w:rsidP="00A050DB">
    <w:pPr>
      <w:tabs>
        <w:tab w:val="right" w:pos="9360"/>
      </w:tabs>
      <w:spacing w:after="0"/>
      <w:ind w:right="-108"/>
      <w:rPr>
        <w:color w:val="000000"/>
        <w:szCs w:val="17"/>
        <w:shd w:val="clear" w:color="auto" w:fill="FFFFFF"/>
      </w:rPr>
    </w:pPr>
    <w:r w:rsidRPr="00692657">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0C4180" w:rsidP="008B38C0">
      <w:r>
        <w:separator/>
      </w:r>
    </w:p>
  </w:footnote>
  <w:footnote w:type="continuationSeparator" w:id="0">
    <w:p w:rsidR="00DE1316" w:rsidRDefault="000C4180" w:rsidP="008B38C0">
      <w:r>
        <w:continuationSeparator/>
      </w:r>
    </w:p>
  </w:footnote>
  <w:footnote w:id="1">
    <w:p w:rsidR="00797555" w:rsidRPr="00641BEC" w:rsidRDefault="000C4180" w:rsidP="008F1AD8">
      <w:pPr>
        <w:pStyle w:val="Footnote"/>
      </w:pPr>
      <w:r>
        <w:rPr>
          <w:rStyle w:val="FootnoteReference"/>
        </w:rPr>
        <w:footnoteRef/>
      </w:r>
      <w:r>
        <w:t xml:space="preserve"> Sono presi in considerazione solo i titoli di studio conseguiti negli Stati membri dell’UE o provvisti di certificati di equivalenza emessi dalle autorità di detti Stati membri.</w:t>
      </w:r>
    </w:p>
  </w:footnote>
  <w:footnote w:id="2">
    <w:p w:rsidR="00797555" w:rsidRPr="00D7407B" w:rsidRDefault="000C4180" w:rsidP="008F1AD8">
      <w:pPr>
        <w:pStyle w:val="Footnote"/>
      </w:pPr>
      <w:r>
        <w:rPr>
          <w:rStyle w:val="FootnoteReference"/>
        </w:rPr>
        <w:footnoteRef/>
      </w:r>
      <w:r>
        <w:t xml:space="preserve"> La lingua madre o un’altra lingua ufficiale dell’UE di cui si ha una conoscenza approfondita corrispondente al livello C1 quale definito nel Quadro comune europeo di riferimento per la conoscenza delle lingue (QCER) </w:t>
      </w:r>
      <w:hyperlink r:id="rId1" w:history="1">
        <w:r>
          <w:rPr>
            <w:rStyle w:val="Hyperlink"/>
          </w:rPr>
          <w:t>http://europass.cedefop.europa.eu/it/resources/european-language-levels-cefr</w:t>
        </w:r>
      </w:hyperlink>
      <w:r>
        <w:t>.</w:t>
      </w:r>
    </w:p>
  </w:footnote>
  <w:footnote w:id="3">
    <w:p w:rsidR="00797555" w:rsidRPr="00D7407B" w:rsidRDefault="000C4180" w:rsidP="008F1AD8">
      <w:pPr>
        <w:pStyle w:val="Footnote"/>
      </w:pPr>
      <w:r>
        <w:rPr>
          <w:rStyle w:val="FootnoteReference"/>
        </w:rPr>
        <w:footnoteRef/>
      </w:r>
      <w:r>
        <w:t xml:space="preserve"> Conoscenza della seconda lingua ufficiale dell’UE corrispondente almeno al livello B2 quale definito nel Quadro comune europeo di riferimento per la conoscenza delle lingue (QCER).</w:t>
      </w:r>
    </w:p>
  </w:footnote>
  <w:footnote w:id="4">
    <w:p w:rsidR="00797555" w:rsidRPr="009F726B" w:rsidRDefault="000C4180" w:rsidP="008F1AD8">
      <w:pPr>
        <w:pStyle w:val="Footnote"/>
      </w:pPr>
      <w:r>
        <w:rPr>
          <w:rStyle w:val="FootnoteReference"/>
        </w:rPr>
        <w:footnoteRef/>
      </w:r>
      <w:r>
        <w:t xml:space="preserve"> Se pertinente.</w:t>
      </w:r>
    </w:p>
  </w:footnote>
  <w:footnote w:id="5">
    <w:p w:rsidR="00797555" w:rsidRPr="006116E6" w:rsidRDefault="000C4180" w:rsidP="008F1AD8">
      <w:pPr>
        <w:pStyle w:val="Footnote"/>
      </w:pPr>
      <w:r>
        <w:rPr>
          <w:rStyle w:val="FootnoteReference"/>
        </w:rPr>
        <w:footnoteRef/>
      </w:r>
      <w:r>
        <w:t xml:space="preserve"> Prima della nomina, il candidato prescelto dovrà produrre un certificato comprovante l’assenza di qualsiasi condanna giudiziaria.</w:t>
      </w:r>
    </w:p>
  </w:footnote>
  <w:footnote w:id="6">
    <w:p w:rsidR="00797555" w:rsidRPr="003B50A5" w:rsidRDefault="000C4180" w:rsidP="008F1AD8">
      <w:pPr>
        <w:pStyle w:val="Footnote"/>
        <w:rPr>
          <w:color w:val="auto"/>
        </w:rPr>
      </w:pPr>
      <w:r>
        <w:rPr>
          <w:rStyle w:val="FootnoteReference"/>
        </w:rPr>
        <w:footnoteRef/>
      </w:r>
      <w:r>
        <w:t xml:space="preserve"> </w:t>
      </w:r>
      <w:r>
        <w:rPr>
          <w:color w:val="auto"/>
        </w:rPr>
        <w:t>Prima della nomina, il candidato prescelto dovrà essere visitato presso un centro medico indicato dall’Agenzia per confermare che soddisfi i requisiti di cui all’articolo 28, lettera e), del regolamento relativo allo statuto dei funzionari e al regime applicabile agli altri agenti dell’UE.</w:t>
      </w:r>
    </w:p>
  </w:footnote>
  <w:footnote w:id="7">
    <w:p w:rsidR="00797555" w:rsidRPr="008F1AD8" w:rsidRDefault="000C4180" w:rsidP="008F1AD8">
      <w:pPr>
        <w:pStyle w:val="Footnote"/>
      </w:pPr>
      <w:r>
        <w:rPr>
          <w:rStyle w:val="FootnoteReference"/>
        </w:rPr>
        <w:footnoteRef/>
      </w:r>
      <w:r>
        <w:rPr>
          <w:vertAlign w:val="superscript"/>
        </w:rPr>
        <w:t xml:space="preserve"> </w:t>
      </w:r>
      <w:r>
        <w:t>Comprendente solo i candidati cui è attribuito un punteggio complessivo pari ad almeno il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C448ED" w:rsidTr="006C42E9">
      <w:tc>
        <w:tcPr>
          <w:tcW w:w="2132" w:type="pct"/>
          <w:shd w:val="clear" w:color="auto" w:fill="auto"/>
        </w:tcPr>
        <w:p w:rsidR="00A050DB" w:rsidRPr="008803A1" w:rsidRDefault="000C4180" w:rsidP="00A050DB">
          <w:pPr>
            <w:spacing w:after="0"/>
            <w:ind w:left="-108"/>
            <w:jc w:val="left"/>
            <w:rPr>
              <w:rFonts w:eastAsia="SimSun" w:cs="Times New Roman"/>
              <w:color w:val="004494"/>
              <w:sz w:val="18"/>
              <w:szCs w:val="18"/>
            </w:rPr>
          </w:pPr>
          <w:r>
            <w:rPr>
              <w:color w:val="004494"/>
              <w:sz w:val="18"/>
            </w:rPr>
            <w:t>AGENZIA DELL’UNIONE EUROPEA PER LE FERROVIE</w:t>
          </w:r>
        </w:p>
        <w:p w:rsidR="00A050DB" w:rsidRPr="008803A1" w:rsidRDefault="004406BC" w:rsidP="00A050DB">
          <w:pPr>
            <w:spacing w:after="0"/>
            <w:ind w:left="-108"/>
            <w:jc w:val="left"/>
            <w:rPr>
              <w:i/>
              <w:color w:val="0C4DA2"/>
              <w:sz w:val="16"/>
            </w:rPr>
          </w:pPr>
        </w:p>
      </w:tc>
      <w:tc>
        <w:tcPr>
          <w:tcW w:w="2868" w:type="pct"/>
          <w:shd w:val="clear" w:color="auto" w:fill="auto"/>
          <w:vAlign w:val="bottom"/>
        </w:tcPr>
        <w:p w:rsidR="00A050DB" w:rsidRPr="00692657" w:rsidRDefault="000C4180" w:rsidP="00A050DB">
          <w:pPr>
            <w:tabs>
              <w:tab w:val="right" w:pos="9639"/>
            </w:tabs>
            <w:spacing w:after="0"/>
            <w:ind w:right="-108"/>
            <w:jc w:val="right"/>
            <w:rPr>
              <w:color w:val="004494"/>
              <w:sz w:val="16"/>
              <w:szCs w:val="16"/>
            </w:rPr>
          </w:pPr>
          <w:r w:rsidRPr="00692657">
            <w:rPr>
              <w:color w:val="004494"/>
              <w:sz w:val="16"/>
            </w:rPr>
            <w:t>Invito a presentare candidature per AT [ai sensi dell’articolo 2, lettera f) dello statuto]</w:t>
          </w:r>
        </w:p>
        <w:p w:rsidR="00242228" w:rsidRPr="00692657" w:rsidRDefault="000C4180" w:rsidP="00A050DB">
          <w:pPr>
            <w:tabs>
              <w:tab w:val="right" w:pos="9639"/>
            </w:tabs>
            <w:spacing w:after="0"/>
            <w:ind w:right="-108"/>
            <w:jc w:val="right"/>
            <w:rPr>
              <w:color w:val="004494"/>
              <w:sz w:val="16"/>
              <w:szCs w:val="16"/>
            </w:rPr>
          </w:pPr>
          <w:r w:rsidRPr="00692657">
            <w:rPr>
              <w:color w:val="004494"/>
              <w:sz w:val="16"/>
            </w:rPr>
            <w:t>ERA/AD/2016/003-OPE</w:t>
          </w:r>
        </w:p>
        <w:p w:rsidR="00A050DB" w:rsidRPr="00692657" w:rsidRDefault="004406BC" w:rsidP="00D2337E">
          <w:pPr>
            <w:tabs>
              <w:tab w:val="right" w:pos="9360"/>
            </w:tabs>
            <w:spacing w:after="0"/>
            <w:ind w:right="-108"/>
            <w:jc w:val="right"/>
            <w:rPr>
              <w:color w:val="004494"/>
              <w:sz w:val="16"/>
              <w:szCs w:val="16"/>
            </w:rPr>
          </w:pPr>
        </w:p>
      </w:tc>
    </w:tr>
  </w:tbl>
  <w:p w:rsidR="00C03182" w:rsidRPr="00A050DB" w:rsidRDefault="004406BC"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C448ED" w:rsidTr="006C42E9">
      <w:trPr>
        <w:trHeight w:val="1701"/>
      </w:trPr>
      <w:tc>
        <w:tcPr>
          <w:tcW w:w="1785" w:type="pct"/>
          <w:shd w:val="clear" w:color="auto" w:fill="auto"/>
          <w:vAlign w:val="center"/>
        </w:tcPr>
        <w:p w:rsidR="00A050DB" w:rsidRPr="00A050DB" w:rsidRDefault="000C4180"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692657" w:rsidRDefault="000C4180" w:rsidP="00A050DB">
          <w:pPr>
            <w:tabs>
              <w:tab w:val="right" w:pos="9639"/>
            </w:tabs>
            <w:spacing w:after="0" w:line="276" w:lineRule="auto"/>
            <w:ind w:right="-108"/>
            <w:jc w:val="right"/>
            <w:rPr>
              <w:color w:val="004494"/>
              <w:sz w:val="16"/>
              <w:szCs w:val="16"/>
            </w:rPr>
          </w:pPr>
          <w:r w:rsidRPr="00692657">
            <w:rPr>
              <w:color w:val="004494"/>
              <w:sz w:val="16"/>
            </w:rPr>
            <w:t>Invito a presentare candidature per AT [ai sensi dell’articolo 2, lettera f) dello statuto]</w:t>
          </w:r>
        </w:p>
        <w:p w:rsidR="00A050DB" w:rsidRPr="00692657" w:rsidRDefault="000C4180" w:rsidP="00A050DB">
          <w:pPr>
            <w:tabs>
              <w:tab w:val="right" w:pos="9639"/>
            </w:tabs>
            <w:spacing w:after="0" w:line="276" w:lineRule="auto"/>
            <w:ind w:right="-108"/>
            <w:jc w:val="right"/>
            <w:rPr>
              <w:color w:val="004494"/>
              <w:sz w:val="16"/>
              <w:szCs w:val="16"/>
            </w:rPr>
          </w:pPr>
          <w:r w:rsidRPr="00692657">
            <w:rPr>
              <w:color w:val="004494"/>
              <w:sz w:val="16"/>
            </w:rPr>
            <w:t>ERA/AD/2016/003-OPE</w:t>
          </w:r>
        </w:p>
        <w:p w:rsidR="00A050DB" w:rsidRPr="00692657" w:rsidRDefault="004406BC" w:rsidP="00A050DB">
          <w:pPr>
            <w:tabs>
              <w:tab w:val="right" w:pos="9360"/>
            </w:tabs>
            <w:spacing w:after="0"/>
            <w:ind w:right="-108"/>
            <w:jc w:val="right"/>
            <w:rPr>
              <w:color w:val="004494"/>
              <w:sz w:val="16"/>
              <w:szCs w:val="16"/>
            </w:rPr>
          </w:pPr>
        </w:p>
        <w:p w:rsidR="00A050DB" w:rsidRPr="00692657" w:rsidRDefault="004406BC" w:rsidP="00A050DB">
          <w:pPr>
            <w:tabs>
              <w:tab w:val="left" w:pos="2085"/>
              <w:tab w:val="right" w:pos="9360"/>
            </w:tabs>
            <w:spacing w:after="0"/>
            <w:ind w:right="-108"/>
            <w:rPr>
              <w:color w:val="0C4DA2"/>
              <w:sz w:val="18"/>
            </w:rPr>
          </w:pPr>
        </w:p>
      </w:tc>
    </w:tr>
    <w:tr w:rsidR="00C448ED" w:rsidRPr="002776F4" w:rsidTr="006C42E9">
      <w:trPr>
        <w:trHeight w:val="581"/>
      </w:trPr>
      <w:tc>
        <w:tcPr>
          <w:tcW w:w="1785" w:type="pct"/>
          <w:shd w:val="clear" w:color="auto" w:fill="auto"/>
          <w:vAlign w:val="center"/>
        </w:tcPr>
        <w:p w:rsidR="00A050DB" w:rsidRPr="002776F4" w:rsidRDefault="000C4180" w:rsidP="00A050DB">
          <w:pPr>
            <w:spacing w:after="0"/>
            <w:ind w:left="680"/>
            <w:jc w:val="left"/>
            <w:rPr>
              <w:rFonts w:eastAsia="SimSun" w:cs="Lucida Sans"/>
              <w:color w:val="004494"/>
              <w:sz w:val="20"/>
              <w:szCs w:val="18"/>
              <w:lang w:val="en-US"/>
            </w:rPr>
          </w:pPr>
          <w:r w:rsidRPr="002776F4">
            <w:rPr>
              <w:color w:val="004494"/>
              <w:sz w:val="20"/>
              <w:lang w:val="en-US"/>
            </w:rPr>
            <w:t xml:space="preserve">Making the railway system </w:t>
          </w:r>
        </w:p>
        <w:p w:rsidR="00A050DB" w:rsidRPr="002776F4" w:rsidRDefault="000C4180" w:rsidP="00A050DB">
          <w:pPr>
            <w:spacing w:after="0"/>
            <w:ind w:left="680"/>
            <w:jc w:val="left"/>
            <w:rPr>
              <w:rFonts w:eastAsia="SimSun" w:cs="Lucida Sans"/>
              <w:color w:val="004494"/>
              <w:sz w:val="20"/>
              <w:szCs w:val="18"/>
              <w:lang w:val="en-US"/>
            </w:rPr>
          </w:pPr>
          <w:proofErr w:type="gramStart"/>
          <w:r w:rsidRPr="002776F4">
            <w:rPr>
              <w:color w:val="004494"/>
              <w:sz w:val="20"/>
              <w:lang w:val="en-US"/>
            </w:rPr>
            <w:t>work</w:t>
          </w:r>
          <w:proofErr w:type="gramEnd"/>
          <w:r w:rsidRPr="002776F4">
            <w:rPr>
              <w:color w:val="004494"/>
              <w:sz w:val="20"/>
              <w:lang w:val="en-US"/>
            </w:rPr>
            <w:t xml:space="preserve"> better for society.</w:t>
          </w:r>
        </w:p>
        <w:p w:rsidR="00A050DB" w:rsidRPr="002776F4" w:rsidRDefault="004406BC" w:rsidP="00A050DB">
          <w:pPr>
            <w:tabs>
              <w:tab w:val="right" w:pos="9360"/>
            </w:tabs>
            <w:spacing w:after="0"/>
            <w:jc w:val="left"/>
            <w:rPr>
              <w:color w:val="0C4DA2"/>
              <w:sz w:val="18"/>
              <w:lang w:val="en-US"/>
            </w:rPr>
          </w:pPr>
        </w:p>
      </w:tc>
      <w:tc>
        <w:tcPr>
          <w:tcW w:w="3215" w:type="pct"/>
          <w:shd w:val="clear" w:color="auto" w:fill="auto"/>
        </w:tcPr>
        <w:p w:rsidR="00A050DB" w:rsidRPr="002776F4" w:rsidRDefault="004406BC" w:rsidP="00A050DB">
          <w:pPr>
            <w:tabs>
              <w:tab w:val="right" w:pos="9639"/>
            </w:tabs>
            <w:spacing w:after="0" w:line="276" w:lineRule="auto"/>
            <w:jc w:val="right"/>
            <w:rPr>
              <w:color w:val="0C4DA2"/>
              <w:sz w:val="18"/>
              <w:szCs w:val="18"/>
              <w:lang w:val="en-US"/>
            </w:rPr>
          </w:pPr>
        </w:p>
      </w:tc>
    </w:tr>
  </w:tbl>
  <w:p w:rsidR="00E8730E" w:rsidRPr="002776F4" w:rsidRDefault="004406BC" w:rsidP="00A050DB">
    <w:pPr>
      <w:pStyle w:val="Header"/>
      <w:jc w:val="both"/>
      <w:rPr>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B621008">
      <w:start w:val="1"/>
      <w:numFmt w:val="decimal"/>
      <w:lvlText w:val="%1."/>
      <w:lvlJc w:val="left"/>
      <w:pPr>
        <w:ind w:left="720" w:hanging="360"/>
      </w:pPr>
      <w:rPr>
        <w:rFonts w:hint="default"/>
      </w:rPr>
    </w:lvl>
    <w:lvl w:ilvl="1" w:tplc="673E34B6" w:tentative="1">
      <w:start w:val="1"/>
      <w:numFmt w:val="lowerLetter"/>
      <w:lvlText w:val="%2."/>
      <w:lvlJc w:val="left"/>
      <w:pPr>
        <w:ind w:left="1440" w:hanging="360"/>
      </w:pPr>
    </w:lvl>
    <w:lvl w:ilvl="2" w:tplc="A5867E56" w:tentative="1">
      <w:start w:val="1"/>
      <w:numFmt w:val="lowerRoman"/>
      <w:lvlText w:val="%3."/>
      <w:lvlJc w:val="right"/>
      <w:pPr>
        <w:ind w:left="2160" w:hanging="180"/>
      </w:pPr>
    </w:lvl>
    <w:lvl w:ilvl="3" w:tplc="272AD22E" w:tentative="1">
      <w:start w:val="1"/>
      <w:numFmt w:val="decimal"/>
      <w:lvlText w:val="%4."/>
      <w:lvlJc w:val="left"/>
      <w:pPr>
        <w:ind w:left="2880" w:hanging="360"/>
      </w:pPr>
    </w:lvl>
    <w:lvl w:ilvl="4" w:tplc="DCA41F14" w:tentative="1">
      <w:start w:val="1"/>
      <w:numFmt w:val="lowerLetter"/>
      <w:lvlText w:val="%5."/>
      <w:lvlJc w:val="left"/>
      <w:pPr>
        <w:ind w:left="3600" w:hanging="360"/>
      </w:pPr>
    </w:lvl>
    <w:lvl w:ilvl="5" w:tplc="A29CBE40" w:tentative="1">
      <w:start w:val="1"/>
      <w:numFmt w:val="lowerRoman"/>
      <w:lvlText w:val="%6."/>
      <w:lvlJc w:val="right"/>
      <w:pPr>
        <w:ind w:left="4320" w:hanging="180"/>
      </w:pPr>
    </w:lvl>
    <w:lvl w:ilvl="6" w:tplc="52F28ABE" w:tentative="1">
      <w:start w:val="1"/>
      <w:numFmt w:val="decimal"/>
      <w:lvlText w:val="%7."/>
      <w:lvlJc w:val="left"/>
      <w:pPr>
        <w:ind w:left="5040" w:hanging="360"/>
      </w:pPr>
    </w:lvl>
    <w:lvl w:ilvl="7" w:tplc="22EC37A6" w:tentative="1">
      <w:start w:val="1"/>
      <w:numFmt w:val="lowerLetter"/>
      <w:lvlText w:val="%8."/>
      <w:lvlJc w:val="left"/>
      <w:pPr>
        <w:ind w:left="5760" w:hanging="360"/>
      </w:pPr>
    </w:lvl>
    <w:lvl w:ilvl="8" w:tplc="3A2C229A"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443E6514">
      <w:start w:val="1"/>
      <w:numFmt w:val="decimal"/>
      <w:lvlText w:val="%1."/>
      <w:lvlJc w:val="left"/>
      <w:pPr>
        <w:tabs>
          <w:tab w:val="num" w:pos="900"/>
        </w:tabs>
        <w:ind w:left="900" w:hanging="360"/>
      </w:pPr>
      <w:rPr>
        <w:rFonts w:hint="default"/>
      </w:rPr>
    </w:lvl>
    <w:lvl w:ilvl="1" w:tplc="45D0968C" w:tentative="1">
      <w:start w:val="1"/>
      <w:numFmt w:val="bullet"/>
      <w:lvlText w:val="o"/>
      <w:lvlJc w:val="left"/>
      <w:pPr>
        <w:tabs>
          <w:tab w:val="num" w:pos="900"/>
        </w:tabs>
        <w:ind w:left="900" w:hanging="360"/>
      </w:pPr>
      <w:rPr>
        <w:rFonts w:ascii="Courier New" w:hAnsi="Courier New" w:cs="Courier New" w:hint="default"/>
      </w:rPr>
    </w:lvl>
    <w:lvl w:ilvl="2" w:tplc="011CF6A0" w:tentative="1">
      <w:start w:val="1"/>
      <w:numFmt w:val="bullet"/>
      <w:lvlText w:val=""/>
      <w:lvlJc w:val="left"/>
      <w:pPr>
        <w:tabs>
          <w:tab w:val="num" w:pos="1620"/>
        </w:tabs>
        <w:ind w:left="1620" w:hanging="360"/>
      </w:pPr>
      <w:rPr>
        <w:rFonts w:ascii="Wingdings" w:hAnsi="Wingdings" w:hint="default"/>
      </w:rPr>
    </w:lvl>
    <w:lvl w:ilvl="3" w:tplc="E75A1A1C" w:tentative="1">
      <w:start w:val="1"/>
      <w:numFmt w:val="bullet"/>
      <w:lvlText w:val=""/>
      <w:lvlJc w:val="left"/>
      <w:pPr>
        <w:tabs>
          <w:tab w:val="num" w:pos="2340"/>
        </w:tabs>
        <w:ind w:left="2340" w:hanging="360"/>
      </w:pPr>
      <w:rPr>
        <w:rFonts w:ascii="Symbol" w:hAnsi="Symbol" w:hint="default"/>
      </w:rPr>
    </w:lvl>
    <w:lvl w:ilvl="4" w:tplc="23B40702" w:tentative="1">
      <w:start w:val="1"/>
      <w:numFmt w:val="bullet"/>
      <w:lvlText w:val="o"/>
      <w:lvlJc w:val="left"/>
      <w:pPr>
        <w:tabs>
          <w:tab w:val="num" w:pos="3060"/>
        </w:tabs>
        <w:ind w:left="3060" w:hanging="360"/>
      </w:pPr>
      <w:rPr>
        <w:rFonts w:ascii="Courier New" w:hAnsi="Courier New" w:cs="Courier New" w:hint="default"/>
      </w:rPr>
    </w:lvl>
    <w:lvl w:ilvl="5" w:tplc="211EC236" w:tentative="1">
      <w:start w:val="1"/>
      <w:numFmt w:val="bullet"/>
      <w:lvlText w:val=""/>
      <w:lvlJc w:val="left"/>
      <w:pPr>
        <w:tabs>
          <w:tab w:val="num" w:pos="3780"/>
        </w:tabs>
        <w:ind w:left="3780" w:hanging="360"/>
      </w:pPr>
      <w:rPr>
        <w:rFonts w:ascii="Wingdings" w:hAnsi="Wingdings" w:hint="default"/>
      </w:rPr>
    </w:lvl>
    <w:lvl w:ilvl="6" w:tplc="3BFEFCDC" w:tentative="1">
      <w:start w:val="1"/>
      <w:numFmt w:val="bullet"/>
      <w:lvlText w:val=""/>
      <w:lvlJc w:val="left"/>
      <w:pPr>
        <w:tabs>
          <w:tab w:val="num" w:pos="4500"/>
        </w:tabs>
        <w:ind w:left="4500" w:hanging="360"/>
      </w:pPr>
      <w:rPr>
        <w:rFonts w:ascii="Symbol" w:hAnsi="Symbol" w:hint="default"/>
      </w:rPr>
    </w:lvl>
    <w:lvl w:ilvl="7" w:tplc="2E5CC9BE" w:tentative="1">
      <w:start w:val="1"/>
      <w:numFmt w:val="bullet"/>
      <w:lvlText w:val="o"/>
      <w:lvlJc w:val="left"/>
      <w:pPr>
        <w:tabs>
          <w:tab w:val="num" w:pos="5220"/>
        </w:tabs>
        <w:ind w:left="5220" w:hanging="360"/>
      </w:pPr>
      <w:rPr>
        <w:rFonts w:ascii="Courier New" w:hAnsi="Courier New" w:cs="Courier New" w:hint="default"/>
      </w:rPr>
    </w:lvl>
    <w:lvl w:ilvl="8" w:tplc="2FCAC492"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83F6EF66">
      <w:start w:val="1"/>
      <w:numFmt w:val="decimal"/>
      <w:lvlText w:val="%1."/>
      <w:lvlJc w:val="left"/>
      <w:pPr>
        <w:ind w:left="720" w:hanging="360"/>
      </w:pPr>
      <w:rPr>
        <w:rFonts w:asciiTheme="minorHAnsi" w:hAnsiTheme="minorHAnsi" w:cstheme="minorHAnsi" w:hint="default"/>
        <w:i w:val="0"/>
        <w:sz w:val="22"/>
        <w:szCs w:val="22"/>
      </w:rPr>
    </w:lvl>
    <w:lvl w:ilvl="1" w:tplc="A0B26D58" w:tentative="1">
      <w:start w:val="1"/>
      <w:numFmt w:val="lowerLetter"/>
      <w:lvlText w:val="%2."/>
      <w:lvlJc w:val="left"/>
      <w:pPr>
        <w:ind w:left="1440" w:hanging="360"/>
      </w:pPr>
    </w:lvl>
    <w:lvl w:ilvl="2" w:tplc="6B3C44E0" w:tentative="1">
      <w:start w:val="1"/>
      <w:numFmt w:val="lowerRoman"/>
      <w:lvlText w:val="%3."/>
      <w:lvlJc w:val="right"/>
      <w:pPr>
        <w:ind w:left="2160" w:hanging="180"/>
      </w:pPr>
    </w:lvl>
    <w:lvl w:ilvl="3" w:tplc="D82CBFB8" w:tentative="1">
      <w:start w:val="1"/>
      <w:numFmt w:val="decimal"/>
      <w:lvlText w:val="%4."/>
      <w:lvlJc w:val="left"/>
      <w:pPr>
        <w:ind w:left="2880" w:hanging="360"/>
      </w:pPr>
    </w:lvl>
    <w:lvl w:ilvl="4" w:tplc="6AA2599E" w:tentative="1">
      <w:start w:val="1"/>
      <w:numFmt w:val="lowerLetter"/>
      <w:lvlText w:val="%5."/>
      <w:lvlJc w:val="left"/>
      <w:pPr>
        <w:ind w:left="3600" w:hanging="360"/>
      </w:pPr>
    </w:lvl>
    <w:lvl w:ilvl="5" w:tplc="6D306A2A" w:tentative="1">
      <w:start w:val="1"/>
      <w:numFmt w:val="lowerRoman"/>
      <w:lvlText w:val="%6."/>
      <w:lvlJc w:val="right"/>
      <w:pPr>
        <w:ind w:left="4320" w:hanging="180"/>
      </w:pPr>
    </w:lvl>
    <w:lvl w:ilvl="6" w:tplc="6CCAEA12" w:tentative="1">
      <w:start w:val="1"/>
      <w:numFmt w:val="decimal"/>
      <w:lvlText w:val="%7."/>
      <w:lvlJc w:val="left"/>
      <w:pPr>
        <w:ind w:left="5040" w:hanging="360"/>
      </w:pPr>
    </w:lvl>
    <w:lvl w:ilvl="7" w:tplc="4440A036" w:tentative="1">
      <w:start w:val="1"/>
      <w:numFmt w:val="lowerLetter"/>
      <w:lvlText w:val="%8."/>
      <w:lvlJc w:val="left"/>
      <w:pPr>
        <w:ind w:left="5760" w:hanging="360"/>
      </w:pPr>
    </w:lvl>
    <w:lvl w:ilvl="8" w:tplc="E0FCD37E"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90827864">
      <w:start w:val="1"/>
      <w:numFmt w:val="bullet"/>
      <w:lvlText w:val="›"/>
      <w:lvlJc w:val="left"/>
      <w:pPr>
        <w:ind w:left="720" w:hanging="360"/>
      </w:pPr>
      <w:rPr>
        <w:rFonts w:ascii="Calibri" w:hAnsi="Calibri" w:hint="default"/>
      </w:rPr>
    </w:lvl>
    <w:lvl w:ilvl="1" w:tplc="02FCB740" w:tentative="1">
      <w:start w:val="1"/>
      <w:numFmt w:val="bullet"/>
      <w:lvlText w:val="o"/>
      <w:lvlJc w:val="left"/>
      <w:pPr>
        <w:ind w:left="1440" w:hanging="360"/>
      </w:pPr>
      <w:rPr>
        <w:rFonts w:ascii="Courier New" w:hAnsi="Courier New" w:cs="Courier New" w:hint="default"/>
      </w:rPr>
    </w:lvl>
    <w:lvl w:ilvl="2" w:tplc="990836B4" w:tentative="1">
      <w:start w:val="1"/>
      <w:numFmt w:val="bullet"/>
      <w:lvlText w:val=""/>
      <w:lvlJc w:val="left"/>
      <w:pPr>
        <w:ind w:left="2160" w:hanging="360"/>
      </w:pPr>
      <w:rPr>
        <w:rFonts w:ascii="Wingdings" w:hAnsi="Wingdings" w:hint="default"/>
      </w:rPr>
    </w:lvl>
    <w:lvl w:ilvl="3" w:tplc="093829F4" w:tentative="1">
      <w:start w:val="1"/>
      <w:numFmt w:val="bullet"/>
      <w:lvlText w:val=""/>
      <w:lvlJc w:val="left"/>
      <w:pPr>
        <w:ind w:left="2880" w:hanging="360"/>
      </w:pPr>
      <w:rPr>
        <w:rFonts w:ascii="Symbol" w:hAnsi="Symbol" w:hint="default"/>
      </w:rPr>
    </w:lvl>
    <w:lvl w:ilvl="4" w:tplc="D80AB7BE" w:tentative="1">
      <w:start w:val="1"/>
      <w:numFmt w:val="bullet"/>
      <w:lvlText w:val="o"/>
      <w:lvlJc w:val="left"/>
      <w:pPr>
        <w:ind w:left="3600" w:hanging="360"/>
      </w:pPr>
      <w:rPr>
        <w:rFonts w:ascii="Courier New" w:hAnsi="Courier New" w:cs="Courier New" w:hint="default"/>
      </w:rPr>
    </w:lvl>
    <w:lvl w:ilvl="5" w:tplc="62E0CB48" w:tentative="1">
      <w:start w:val="1"/>
      <w:numFmt w:val="bullet"/>
      <w:lvlText w:val=""/>
      <w:lvlJc w:val="left"/>
      <w:pPr>
        <w:ind w:left="4320" w:hanging="360"/>
      </w:pPr>
      <w:rPr>
        <w:rFonts w:ascii="Wingdings" w:hAnsi="Wingdings" w:hint="default"/>
      </w:rPr>
    </w:lvl>
    <w:lvl w:ilvl="6" w:tplc="00AC3EB2" w:tentative="1">
      <w:start w:val="1"/>
      <w:numFmt w:val="bullet"/>
      <w:lvlText w:val=""/>
      <w:lvlJc w:val="left"/>
      <w:pPr>
        <w:ind w:left="5040" w:hanging="360"/>
      </w:pPr>
      <w:rPr>
        <w:rFonts w:ascii="Symbol" w:hAnsi="Symbol" w:hint="default"/>
      </w:rPr>
    </w:lvl>
    <w:lvl w:ilvl="7" w:tplc="84E84CEC" w:tentative="1">
      <w:start w:val="1"/>
      <w:numFmt w:val="bullet"/>
      <w:lvlText w:val="o"/>
      <w:lvlJc w:val="left"/>
      <w:pPr>
        <w:ind w:left="5760" w:hanging="360"/>
      </w:pPr>
      <w:rPr>
        <w:rFonts w:ascii="Courier New" w:hAnsi="Courier New" w:cs="Courier New" w:hint="default"/>
      </w:rPr>
    </w:lvl>
    <w:lvl w:ilvl="8" w:tplc="90467A5E"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B8FA05CE">
      <w:start w:val="1"/>
      <w:numFmt w:val="decimal"/>
      <w:lvlText w:val="%1."/>
      <w:lvlJc w:val="left"/>
      <w:pPr>
        <w:ind w:left="720" w:hanging="360"/>
      </w:pPr>
      <w:rPr>
        <w:rFonts w:hint="default"/>
      </w:rPr>
    </w:lvl>
    <w:lvl w:ilvl="1" w:tplc="16644F5A" w:tentative="1">
      <w:start w:val="1"/>
      <w:numFmt w:val="lowerLetter"/>
      <w:lvlText w:val="%2."/>
      <w:lvlJc w:val="left"/>
      <w:pPr>
        <w:ind w:left="1440" w:hanging="360"/>
      </w:pPr>
    </w:lvl>
    <w:lvl w:ilvl="2" w:tplc="B5E8F7AE" w:tentative="1">
      <w:start w:val="1"/>
      <w:numFmt w:val="lowerRoman"/>
      <w:lvlText w:val="%3."/>
      <w:lvlJc w:val="right"/>
      <w:pPr>
        <w:ind w:left="2160" w:hanging="180"/>
      </w:pPr>
    </w:lvl>
    <w:lvl w:ilvl="3" w:tplc="84202AE6" w:tentative="1">
      <w:start w:val="1"/>
      <w:numFmt w:val="decimal"/>
      <w:lvlText w:val="%4."/>
      <w:lvlJc w:val="left"/>
      <w:pPr>
        <w:ind w:left="2880" w:hanging="360"/>
      </w:pPr>
    </w:lvl>
    <w:lvl w:ilvl="4" w:tplc="29E0E090" w:tentative="1">
      <w:start w:val="1"/>
      <w:numFmt w:val="lowerLetter"/>
      <w:lvlText w:val="%5."/>
      <w:lvlJc w:val="left"/>
      <w:pPr>
        <w:ind w:left="3600" w:hanging="360"/>
      </w:pPr>
    </w:lvl>
    <w:lvl w:ilvl="5" w:tplc="9992047C" w:tentative="1">
      <w:start w:val="1"/>
      <w:numFmt w:val="lowerRoman"/>
      <w:lvlText w:val="%6."/>
      <w:lvlJc w:val="right"/>
      <w:pPr>
        <w:ind w:left="4320" w:hanging="180"/>
      </w:pPr>
    </w:lvl>
    <w:lvl w:ilvl="6" w:tplc="42262DE0" w:tentative="1">
      <w:start w:val="1"/>
      <w:numFmt w:val="decimal"/>
      <w:lvlText w:val="%7."/>
      <w:lvlJc w:val="left"/>
      <w:pPr>
        <w:ind w:left="5040" w:hanging="360"/>
      </w:pPr>
    </w:lvl>
    <w:lvl w:ilvl="7" w:tplc="59C2CA80" w:tentative="1">
      <w:start w:val="1"/>
      <w:numFmt w:val="lowerLetter"/>
      <w:lvlText w:val="%8."/>
      <w:lvlJc w:val="left"/>
      <w:pPr>
        <w:ind w:left="5760" w:hanging="360"/>
      </w:pPr>
    </w:lvl>
    <w:lvl w:ilvl="8" w:tplc="41B2CC26"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AF12B03A">
      <w:numFmt w:val="bullet"/>
      <w:lvlText w:val="-"/>
      <w:lvlJc w:val="left"/>
      <w:pPr>
        <w:ind w:left="720" w:hanging="360"/>
      </w:pPr>
      <w:rPr>
        <w:rFonts w:ascii="Calibri" w:eastAsia="Times New Roman" w:hAnsi="Calibri" w:cs="Calibri" w:hint="default"/>
      </w:rPr>
    </w:lvl>
    <w:lvl w:ilvl="1" w:tplc="1C66BECC" w:tentative="1">
      <w:start w:val="1"/>
      <w:numFmt w:val="bullet"/>
      <w:lvlText w:val="o"/>
      <w:lvlJc w:val="left"/>
      <w:pPr>
        <w:ind w:left="1440" w:hanging="360"/>
      </w:pPr>
      <w:rPr>
        <w:rFonts w:ascii="Courier New" w:hAnsi="Courier New" w:cs="Courier New" w:hint="default"/>
      </w:rPr>
    </w:lvl>
    <w:lvl w:ilvl="2" w:tplc="24A09BCE" w:tentative="1">
      <w:start w:val="1"/>
      <w:numFmt w:val="bullet"/>
      <w:lvlText w:val=""/>
      <w:lvlJc w:val="left"/>
      <w:pPr>
        <w:ind w:left="2160" w:hanging="360"/>
      </w:pPr>
      <w:rPr>
        <w:rFonts w:ascii="Wingdings" w:hAnsi="Wingdings" w:hint="default"/>
      </w:rPr>
    </w:lvl>
    <w:lvl w:ilvl="3" w:tplc="BCCEDA3C" w:tentative="1">
      <w:start w:val="1"/>
      <w:numFmt w:val="bullet"/>
      <w:lvlText w:val=""/>
      <w:lvlJc w:val="left"/>
      <w:pPr>
        <w:ind w:left="2880" w:hanging="360"/>
      </w:pPr>
      <w:rPr>
        <w:rFonts w:ascii="Symbol" w:hAnsi="Symbol" w:hint="default"/>
      </w:rPr>
    </w:lvl>
    <w:lvl w:ilvl="4" w:tplc="C0FE4A4A" w:tentative="1">
      <w:start w:val="1"/>
      <w:numFmt w:val="bullet"/>
      <w:lvlText w:val="o"/>
      <w:lvlJc w:val="left"/>
      <w:pPr>
        <w:ind w:left="3600" w:hanging="360"/>
      </w:pPr>
      <w:rPr>
        <w:rFonts w:ascii="Courier New" w:hAnsi="Courier New" w:cs="Courier New" w:hint="default"/>
      </w:rPr>
    </w:lvl>
    <w:lvl w:ilvl="5" w:tplc="8D56AB90" w:tentative="1">
      <w:start w:val="1"/>
      <w:numFmt w:val="bullet"/>
      <w:lvlText w:val=""/>
      <w:lvlJc w:val="left"/>
      <w:pPr>
        <w:ind w:left="4320" w:hanging="360"/>
      </w:pPr>
      <w:rPr>
        <w:rFonts w:ascii="Wingdings" w:hAnsi="Wingdings" w:hint="default"/>
      </w:rPr>
    </w:lvl>
    <w:lvl w:ilvl="6" w:tplc="40845410" w:tentative="1">
      <w:start w:val="1"/>
      <w:numFmt w:val="bullet"/>
      <w:lvlText w:val=""/>
      <w:lvlJc w:val="left"/>
      <w:pPr>
        <w:ind w:left="5040" w:hanging="360"/>
      </w:pPr>
      <w:rPr>
        <w:rFonts w:ascii="Symbol" w:hAnsi="Symbol" w:hint="default"/>
      </w:rPr>
    </w:lvl>
    <w:lvl w:ilvl="7" w:tplc="75E8B8B8" w:tentative="1">
      <w:start w:val="1"/>
      <w:numFmt w:val="bullet"/>
      <w:lvlText w:val="o"/>
      <w:lvlJc w:val="left"/>
      <w:pPr>
        <w:ind w:left="5760" w:hanging="360"/>
      </w:pPr>
      <w:rPr>
        <w:rFonts w:ascii="Courier New" w:hAnsi="Courier New" w:cs="Courier New" w:hint="default"/>
      </w:rPr>
    </w:lvl>
    <w:lvl w:ilvl="8" w:tplc="F39C27BA"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9B882DF8">
      <w:start w:val="1"/>
      <w:numFmt w:val="bullet"/>
      <w:pStyle w:val="ERAbulletpoint"/>
      <w:lvlText w:val="›"/>
      <w:lvlJc w:val="left"/>
      <w:pPr>
        <w:ind w:left="1440" w:hanging="360"/>
      </w:pPr>
      <w:rPr>
        <w:rFonts w:ascii="Calibri" w:hAnsi="Calibri" w:hint="default"/>
        <w:color w:val="094595" w:themeColor="text2"/>
      </w:rPr>
    </w:lvl>
    <w:lvl w:ilvl="1" w:tplc="FC9C72B8" w:tentative="1">
      <w:start w:val="1"/>
      <w:numFmt w:val="bullet"/>
      <w:lvlText w:val="o"/>
      <w:lvlJc w:val="left"/>
      <w:pPr>
        <w:ind w:left="2160" w:hanging="360"/>
      </w:pPr>
      <w:rPr>
        <w:rFonts w:ascii="Courier New" w:hAnsi="Courier New" w:cs="Courier New" w:hint="default"/>
      </w:rPr>
    </w:lvl>
    <w:lvl w:ilvl="2" w:tplc="7BE22218" w:tentative="1">
      <w:start w:val="1"/>
      <w:numFmt w:val="bullet"/>
      <w:lvlText w:val=""/>
      <w:lvlJc w:val="left"/>
      <w:pPr>
        <w:ind w:left="2880" w:hanging="360"/>
      </w:pPr>
      <w:rPr>
        <w:rFonts w:ascii="Wingdings" w:hAnsi="Wingdings" w:hint="default"/>
      </w:rPr>
    </w:lvl>
    <w:lvl w:ilvl="3" w:tplc="7C2054AA" w:tentative="1">
      <w:start w:val="1"/>
      <w:numFmt w:val="bullet"/>
      <w:lvlText w:val=""/>
      <w:lvlJc w:val="left"/>
      <w:pPr>
        <w:ind w:left="3600" w:hanging="360"/>
      </w:pPr>
      <w:rPr>
        <w:rFonts w:ascii="Symbol" w:hAnsi="Symbol" w:hint="default"/>
      </w:rPr>
    </w:lvl>
    <w:lvl w:ilvl="4" w:tplc="7EF613D8" w:tentative="1">
      <w:start w:val="1"/>
      <w:numFmt w:val="bullet"/>
      <w:lvlText w:val="o"/>
      <w:lvlJc w:val="left"/>
      <w:pPr>
        <w:ind w:left="4320" w:hanging="360"/>
      </w:pPr>
      <w:rPr>
        <w:rFonts w:ascii="Courier New" w:hAnsi="Courier New" w:cs="Courier New" w:hint="default"/>
      </w:rPr>
    </w:lvl>
    <w:lvl w:ilvl="5" w:tplc="93188808" w:tentative="1">
      <w:start w:val="1"/>
      <w:numFmt w:val="bullet"/>
      <w:lvlText w:val=""/>
      <w:lvlJc w:val="left"/>
      <w:pPr>
        <w:ind w:left="5040" w:hanging="360"/>
      </w:pPr>
      <w:rPr>
        <w:rFonts w:ascii="Wingdings" w:hAnsi="Wingdings" w:hint="default"/>
      </w:rPr>
    </w:lvl>
    <w:lvl w:ilvl="6" w:tplc="FA8C6EB8" w:tentative="1">
      <w:start w:val="1"/>
      <w:numFmt w:val="bullet"/>
      <w:lvlText w:val=""/>
      <w:lvlJc w:val="left"/>
      <w:pPr>
        <w:ind w:left="5760" w:hanging="360"/>
      </w:pPr>
      <w:rPr>
        <w:rFonts w:ascii="Symbol" w:hAnsi="Symbol" w:hint="default"/>
      </w:rPr>
    </w:lvl>
    <w:lvl w:ilvl="7" w:tplc="EACC1E7C" w:tentative="1">
      <w:start w:val="1"/>
      <w:numFmt w:val="bullet"/>
      <w:lvlText w:val="o"/>
      <w:lvlJc w:val="left"/>
      <w:pPr>
        <w:ind w:left="6480" w:hanging="360"/>
      </w:pPr>
      <w:rPr>
        <w:rFonts w:ascii="Courier New" w:hAnsi="Courier New" w:cs="Courier New" w:hint="default"/>
      </w:rPr>
    </w:lvl>
    <w:lvl w:ilvl="8" w:tplc="E7403B86"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525619AA">
      <w:start w:val="1"/>
      <w:numFmt w:val="decimal"/>
      <w:lvlText w:val="%1."/>
      <w:lvlJc w:val="left"/>
      <w:pPr>
        <w:ind w:left="720" w:hanging="360"/>
      </w:pPr>
      <w:rPr>
        <w:rFonts w:hint="default"/>
      </w:rPr>
    </w:lvl>
    <w:lvl w:ilvl="1" w:tplc="D5468960" w:tentative="1">
      <w:start w:val="1"/>
      <w:numFmt w:val="lowerLetter"/>
      <w:lvlText w:val="%2."/>
      <w:lvlJc w:val="left"/>
      <w:pPr>
        <w:ind w:left="1440" w:hanging="360"/>
      </w:pPr>
    </w:lvl>
    <w:lvl w:ilvl="2" w:tplc="A46AF2FA" w:tentative="1">
      <w:start w:val="1"/>
      <w:numFmt w:val="lowerRoman"/>
      <w:lvlText w:val="%3."/>
      <w:lvlJc w:val="right"/>
      <w:pPr>
        <w:ind w:left="2160" w:hanging="180"/>
      </w:pPr>
    </w:lvl>
    <w:lvl w:ilvl="3" w:tplc="06A092CA" w:tentative="1">
      <w:start w:val="1"/>
      <w:numFmt w:val="decimal"/>
      <w:lvlText w:val="%4."/>
      <w:lvlJc w:val="left"/>
      <w:pPr>
        <w:ind w:left="2880" w:hanging="360"/>
      </w:pPr>
    </w:lvl>
    <w:lvl w:ilvl="4" w:tplc="CA800508" w:tentative="1">
      <w:start w:val="1"/>
      <w:numFmt w:val="lowerLetter"/>
      <w:lvlText w:val="%5."/>
      <w:lvlJc w:val="left"/>
      <w:pPr>
        <w:ind w:left="3600" w:hanging="360"/>
      </w:pPr>
    </w:lvl>
    <w:lvl w:ilvl="5" w:tplc="72102FFA" w:tentative="1">
      <w:start w:val="1"/>
      <w:numFmt w:val="lowerRoman"/>
      <w:lvlText w:val="%6."/>
      <w:lvlJc w:val="right"/>
      <w:pPr>
        <w:ind w:left="4320" w:hanging="180"/>
      </w:pPr>
    </w:lvl>
    <w:lvl w:ilvl="6" w:tplc="DE9E066C" w:tentative="1">
      <w:start w:val="1"/>
      <w:numFmt w:val="decimal"/>
      <w:lvlText w:val="%7."/>
      <w:lvlJc w:val="left"/>
      <w:pPr>
        <w:ind w:left="5040" w:hanging="360"/>
      </w:pPr>
    </w:lvl>
    <w:lvl w:ilvl="7" w:tplc="B914D1D8" w:tentative="1">
      <w:start w:val="1"/>
      <w:numFmt w:val="lowerLetter"/>
      <w:lvlText w:val="%8."/>
      <w:lvlJc w:val="left"/>
      <w:pPr>
        <w:ind w:left="5760" w:hanging="360"/>
      </w:pPr>
    </w:lvl>
    <w:lvl w:ilvl="8" w:tplc="07F464AC"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0B866E28">
      <w:start w:val="1"/>
      <w:numFmt w:val="bullet"/>
      <w:lvlText w:val="›"/>
      <w:lvlJc w:val="left"/>
      <w:pPr>
        <w:ind w:left="1440" w:hanging="360"/>
      </w:pPr>
      <w:rPr>
        <w:rFonts w:ascii="Calibri" w:hAnsi="Calibri" w:hint="default"/>
      </w:rPr>
    </w:lvl>
    <w:lvl w:ilvl="1" w:tplc="8112207C" w:tentative="1">
      <w:start w:val="1"/>
      <w:numFmt w:val="bullet"/>
      <w:lvlText w:val="o"/>
      <w:lvlJc w:val="left"/>
      <w:pPr>
        <w:ind w:left="2160" w:hanging="360"/>
      </w:pPr>
      <w:rPr>
        <w:rFonts w:ascii="Courier New" w:hAnsi="Courier New" w:cs="Courier New" w:hint="default"/>
      </w:rPr>
    </w:lvl>
    <w:lvl w:ilvl="2" w:tplc="93F6DFD0" w:tentative="1">
      <w:start w:val="1"/>
      <w:numFmt w:val="bullet"/>
      <w:lvlText w:val=""/>
      <w:lvlJc w:val="left"/>
      <w:pPr>
        <w:ind w:left="2880" w:hanging="360"/>
      </w:pPr>
      <w:rPr>
        <w:rFonts w:ascii="Wingdings" w:hAnsi="Wingdings" w:hint="default"/>
      </w:rPr>
    </w:lvl>
    <w:lvl w:ilvl="3" w:tplc="F33CCB04" w:tentative="1">
      <w:start w:val="1"/>
      <w:numFmt w:val="bullet"/>
      <w:lvlText w:val=""/>
      <w:lvlJc w:val="left"/>
      <w:pPr>
        <w:ind w:left="3600" w:hanging="360"/>
      </w:pPr>
      <w:rPr>
        <w:rFonts w:ascii="Symbol" w:hAnsi="Symbol" w:hint="default"/>
      </w:rPr>
    </w:lvl>
    <w:lvl w:ilvl="4" w:tplc="DB0882EA" w:tentative="1">
      <w:start w:val="1"/>
      <w:numFmt w:val="bullet"/>
      <w:lvlText w:val="o"/>
      <w:lvlJc w:val="left"/>
      <w:pPr>
        <w:ind w:left="4320" w:hanging="360"/>
      </w:pPr>
      <w:rPr>
        <w:rFonts w:ascii="Courier New" w:hAnsi="Courier New" w:cs="Courier New" w:hint="default"/>
      </w:rPr>
    </w:lvl>
    <w:lvl w:ilvl="5" w:tplc="DEB0AA3E" w:tentative="1">
      <w:start w:val="1"/>
      <w:numFmt w:val="bullet"/>
      <w:lvlText w:val=""/>
      <w:lvlJc w:val="left"/>
      <w:pPr>
        <w:ind w:left="5040" w:hanging="360"/>
      </w:pPr>
      <w:rPr>
        <w:rFonts w:ascii="Wingdings" w:hAnsi="Wingdings" w:hint="default"/>
      </w:rPr>
    </w:lvl>
    <w:lvl w:ilvl="6" w:tplc="9BC0B1EA" w:tentative="1">
      <w:start w:val="1"/>
      <w:numFmt w:val="bullet"/>
      <w:lvlText w:val=""/>
      <w:lvlJc w:val="left"/>
      <w:pPr>
        <w:ind w:left="5760" w:hanging="360"/>
      </w:pPr>
      <w:rPr>
        <w:rFonts w:ascii="Symbol" w:hAnsi="Symbol" w:hint="default"/>
      </w:rPr>
    </w:lvl>
    <w:lvl w:ilvl="7" w:tplc="11E853B4" w:tentative="1">
      <w:start w:val="1"/>
      <w:numFmt w:val="bullet"/>
      <w:lvlText w:val="o"/>
      <w:lvlJc w:val="left"/>
      <w:pPr>
        <w:ind w:left="6480" w:hanging="360"/>
      </w:pPr>
      <w:rPr>
        <w:rFonts w:ascii="Courier New" w:hAnsi="Courier New" w:cs="Courier New" w:hint="default"/>
      </w:rPr>
    </w:lvl>
    <w:lvl w:ilvl="8" w:tplc="9AB48B82"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C8C8547C">
      <w:start w:val="1"/>
      <w:numFmt w:val="bullet"/>
      <w:lvlText w:val="›"/>
      <w:lvlJc w:val="left"/>
      <w:pPr>
        <w:ind w:left="720" w:hanging="360"/>
      </w:pPr>
      <w:rPr>
        <w:rFonts w:ascii="Calibri" w:hAnsi="Calibri" w:hint="default"/>
        <w:color w:val="094595" w:themeColor="text2"/>
      </w:rPr>
    </w:lvl>
    <w:lvl w:ilvl="1" w:tplc="AB3EF3E4" w:tentative="1">
      <w:start w:val="1"/>
      <w:numFmt w:val="bullet"/>
      <w:lvlText w:val="o"/>
      <w:lvlJc w:val="left"/>
      <w:pPr>
        <w:ind w:left="1440" w:hanging="360"/>
      </w:pPr>
      <w:rPr>
        <w:rFonts w:ascii="Courier New" w:hAnsi="Courier New" w:cs="Courier New" w:hint="default"/>
      </w:rPr>
    </w:lvl>
    <w:lvl w:ilvl="2" w:tplc="0C626968" w:tentative="1">
      <w:start w:val="1"/>
      <w:numFmt w:val="bullet"/>
      <w:lvlText w:val=""/>
      <w:lvlJc w:val="left"/>
      <w:pPr>
        <w:ind w:left="2160" w:hanging="360"/>
      </w:pPr>
      <w:rPr>
        <w:rFonts w:ascii="Wingdings" w:hAnsi="Wingdings" w:hint="default"/>
      </w:rPr>
    </w:lvl>
    <w:lvl w:ilvl="3" w:tplc="508A16F8" w:tentative="1">
      <w:start w:val="1"/>
      <w:numFmt w:val="bullet"/>
      <w:lvlText w:val=""/>
      <w:lvlJc w:val="left"/>
      <w:pPr>
        <w:ind w:left="2880" w:hanging="360"/>
      </w:pPr>
      <w:rPr>
        <w:rFonts w:ascii="Symbol" w:hAnsi="Symbol" w:hint="default"/>
      </w:rPr>
    </w:lvl>
    <w:lvl w:ilvl="4" w:tplc="A0EAE0D4" w:tentative="1">
      <w:start w:val="1"/>
      <w:numFmt w:val="bullet"/>
      <w:lvlText w:val="o"/>
      <w:lvlJc w:val="left"/>
      <w:pPr>
        <w:ind w:left="3600" w:hanging="360"/>
      </w:pPr>
      <w:rPr>
        <w:rFonts w:ascii="Courier New" w:hAnsi="Courier New" w:cs="Courier New" w:hint="default"/>
      </w:rPr>
    </w:lvl>
    <w:lvl w:ilvl="5" w:tplc="E156500C" w:tentative="1">
      <w:start w:val="1"/>
      <w:numFmt w:val="bullet"/>
      <w:lvlText w:val=""/>
      <w:lvlJc w:val="left"/>
      <w:pPr>
        <w:ind w:left="4320" w:hanging="360"/>
      </w:pPr>
      <w:rPr>
        <w:rFonts w:ascii="Wingdings" w:hAnsi="Wingdings" w:hint="default"/>
      </w:rPr>
    </w:lvl>
    <w:lvl w:ilvl="6" w:tplc="5796988A" w:tentative="1">
      <w:start w:val="1"/>
      <w:numFmt w:val="bullet"/>
      <w:lvlText w:val=""/>
      <w:lvlJc w:val="left"/>
      <w:pPr>
        <w:ind w:left="5040" w:hanging="360"/>
      </w:pPr>
      <w:rPr>
        <w:rFonts w:ascii="Symbol" w:hAnsi="Symbol" w:hint="default"/>
      </w:rPr>
    </w:lvl>
    <w:lvl w:ilvl="7" w:tplc="7E12E508" w:tentative="1">
      <w:start w:val="1"/>
      <w:numFmt w:val="bullet"/>
      <w:lvlText w:val="o"/>
      <w:lvlJc w:val="left"/>
      <w:pPr>
        <w:ind w:left="5760" w:hanging="360"/>
      </w:pPr>
      <w:rPr>
        <w:rFonts w:ascii="Courier New" w:hAnsi="Courier New" w:cs="Courier New" w:hint="default"/>
      </w:rPr>
    </w:lvl>
    <w:lvl w:ilvl="8" w:tplc="0D12EFE2"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1E2A7894">
      <w:start w:val="1"/>
      <w:numFmt w:val="bullet"/>
      <w:lvlText w:val="›"/>
      <w:lvlJc w:val="left"/>
      <w:pPr>
        <w:ind w:left="720" w:hanging="360"/>
      </w:pPr>
      <w:rPr>
        <w:rFonts w:ascii="Calibri" w:hAnsi="Calibri" w:hint="default"/>
      </w:rPr>
    </w:lvl>
    <w:lvl w:ilvl="1" w:tplc="5D5CF4B4" w:tentative="1">
      <w:start w:val="1"/>
      <w:numFmt w:val="bullet"/>
      <w:lvlText w:val="o"/>
      <w:lvlJc w:val="left"/>
      <w:pPr>
        <w:ind w:left="1440" w:hanging="360"/>
      </w:pPr>
      <w:rPr>
        <w:rFonts w:ascii="Courier New" w:hAnsi="Courier New" w:cs="Courier New" w:hint="default"/>
      </w:rPr>
    </w:lvl>
    <w:lvl w:ilvl="2" w:tplc="5D74AE66" w:tentative="1">
      <w:start w:val="1"/>
      <w:numFmt w:val="bullet"/>
      <w:lvlText w:val=""/>
      <w:lvlJc w:val="left"/>
      <w:pPr>
        <w:ind w:left="2160" w:hanging="360"/>
      </w:pPr>
      <w:rPr>
        <w:rFonts w:ascii="Wingdings" w:hAnsi="Wingdings" w:hint="default"/>
      </w:rPr>
    </w:lvl>
    <w:lvl w:ilvl="3" w:tplc="0D7EDFE6" w:tentative="1">
      <w:start w:val="1"/>
      <w:numFmt w:val="bullet"/>
      <w:lvlText w:val=""/>
      <w:lvlJc w:val="left"/>
      <w:pPr>
        <w:ind w:left="2880" w:hanging="360"/>
      </w:pPr>
      <w:rPr>
        <w:rFonts w:ascii="Symbol" w:hAnsi="Symbol" w:hint="default"/>
      </w:rPr>
    </w:lvl>
    <w:lvl w:ilvl="4" w:tplc="29286B30" w:tentative="1">
      <w:start w:val="1"/>
      <w:numFmt w:val="bullet"/>
      <w:lvlText w:val="o"/>
      <w:lvlJc w:val="left"/>
      <w:pPr>
        <w:ind w:left="3600" w:hanging="360"/>
      </w:pPr>
      <w:rPr>
        <w:rFonts w:ascii="Courier New" w:hAnsi="Courier New" w:cs="Courier New" w:hint="default"/>
      </w:rPr>
    </w:lvl>
    <w:lvl w:ilvl="5" w:tplc="8BB07FD6" w:tentative="1">
      <w:start w:val="1"/>
      <w:numFmt w:val="bullet"/>
      <w:lvlText w:val=""/>
      <w:lvlJc w:val="left"/>
      <w:pPr>
        <w:ind w:left="4320" w:hanging="360"/>
      </w:pPr>
      <w:rPr>
        <w:rFonts w:ascii="Wingdings" w:hAnsi="Wingdings" w:hint="default"/>
      </w:rPr>
    </w:lvl>
    <w:lvl w:ilvl="6" w:tplc="BB74E2CC" w:tentative="1">
      <w:start w:val="1"/>
      <w:numFmt w:val="bullet"/>
      <w:lvlText w:val=""/>
      <w:lvlJc w:val="left"/>
      <w:pPr>
        <w:ind w:left="5040" w:hanging="360"/>
      </w:pPr>
      <w:rPr>
        <w:rFonts w:ascii="Symbol" w:hAnsi="Symbol" w:hint="default"/>
      </w:rPr>
    </w:lvl>
    <w:lvl w:ilvl="7" w:tplc="37422910" w:tentative="1">
      <w:start w:val="1"/>
      <w:numFmt w:val="bullet"/>
      <w:lvlText w:val="o"/>
      <w:lvlJc w:val="left"/>
      <w:pPr>
        <w:ind w:left="5760" w:hanging="360"/>
      </w:pPr>
      <w:rPr>
        <w:rFonts w:ascii="Courier New" w:hAnsi="Courier New" w:cs="Courier New" w:hint="default"/>
      </w:rPr>
    </w:lvl>
    <w:lvl w:ilvl="8" w:tplc="D5968D42"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34AE4D10">
      <w:start w:val="1"/>
      <w:numFmt w:val="bullet"/>
      <w:lvlText w:val=""/>
      <w:lvlJc w:val="left"/>
      <w:pPr>
        <w:ind w:left="720" w:hanging="360"/>
      </w:pPr>
      <w:rPr>
        <w:rFonts w:ascii="Symbol" w:hAnsi="Symbol" w:hint="default"/>
      </w:rPr>
    </w:lvl>
    <w:lvl w:ilvl="1" w:tplc="DDA461D6" w:tentative="1">
      <w:start w:val="1"/>
      <w:numFmt w:val="bullet"/>
      <w:lvlText w:val="o"/>
      <w:lvlJc w:val="left"/>
      <w:pPr>
        <w:ind w:left="1440" w:hanging="360"/>
      </w:pPr>
      <w:rPr>
        <w:rFonts w:ascii="Courier New" w:hAnsi="Courier New" w:cs="Courier New" w:hint="default"/>
      </w:rPr>
    </w:lvl>
    <w:lvl w:ilvl="2" w:tplc="B7FE0890" w:tentative="1">
      <w:start w:val="1"/>
      <w:numFmt w:val="bullet"/>
      <w:lvlText w:val=""/>
      <w:lvlJc w:val="left"/>
      <w:pPr>
        <w:ind w:left="2160" w:hanging="360"/>
      </w:pPr>
      <w:rPr>
        <w:rFonts w:ascii="Wingdings" w:hAnsi="Wingdings" w:hint="default"/>
      </w:rPr>
    </w:lvl>
    <w:lvl w:ilvl="3" w:tplc="E5D00A84" w:tentative="1">
      <w:start w:val="1"/>
      <w:numFmt w:val="bullet"/>
      <w:lvlText w:val=""/>
      <w:lvlJc w:val="left"/>
      <w:pPr>
        <w:ind w:left="2880" w:hanging="360"/>
      </w:pPr>
      <w:rPr>
        <w:rFonts w:ascii="Symbol" w:hAnsi="Symbol" w:hint="default"/>
      </w:rPr>
    </w:lvl>
    <w:lvl w:ilvl="4" w:tplc="A73AE53E" w:tentative="1">
      <w:start w:val="1"/>
      <w:numFmt w:val="bullet"/>
      <w:lvlText w:val="o"/>
      <w:lvlJc w:val="left"/>
      <w:pPr>
        <w:ind w:left="3600" w:hanging="360"/>
      </w:pPr>
      <w:rPr>
        <w:rFonts w:ascii="Courier New" w:hAnsi="Courier New" w:cs="Courier New" w:hint="default"/>
      </w:rPr>
    </w:lvl>
    <w:lvl w:ilvl="5" w:tplc="13DAF02E" w:tentative="1">
      <w:start w:val="1"/>
      <w:numFmt w:val="bullet"/>
      <w:lvlText w:val=""/>
      <w:lvlJc w:val="left"/>
      <w:pPr>
        <w:ind w:left="4320" w:hanging="360"/>
      </w:pPr>
      <w:rPr>
        <w:rFonts w:ascii="Wingdings" w:hAnsi="Wingdings" w:hint="default"/>
      </w:rPr>
    </w:lvl>
    <w:lvl w:ilvl="6" w:tplc="BFF0DEAE" w:tentative="1">
      <w:start w:val="1"/>
      <w:numFmt w:val="bullet"/>
      <w:lvlText w:val=""/>
      <w:lvlJc w:val="left"/>
      <w:pPr>
        <w:ind w:left="5040" w:hanging="360"/>
      </w:pPr>
      <w:rPr>
        <w:rFonts w:ascii="Symbol" w:hAnsi="Symbol" w:hint="default"/>
      </w:rPr>
    </w:lvl>
    <w:lvl w:ilvl="7" w:tplc="6A40AC32" w:tentative="1">
      <w:start w:val="1"/>
      <w:numFmt w:val="bullet"/>
      <w:lvlText w:val="o"/>
      <w:lvlJc w:val="left"/>
      <w:pPr>
        <w:ind w:left="5760" w:hanging="360"/>
      </w:pPr>
      <w:rPr>
        <w:rFonts w:ascii="Courier New" w:hAnsi="Courier New" w:cs="Courier New" w:hint="default"/>
      </w:rPr>
    </w:lvl>
    <w:lvl w:ilvl="8" w:tplc="745A183A"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DF020B90">
      <w:start w:val="1"/>
      <w:numFmt w:val="bullet"/>
      <w:lvlText w:val="›"/>
      <w:lvlJc w:val="left"/>
      <w:pPr>
        <w:ind w:left="720" w:hanging="360"/>
      </w:pPr>
      <w:rPr>
        <w:rFonts w:ascii="Calibri" w:hAnsi="Calibri" w:hint="default"/>
      </w:rPr>
    </w:lvl>
    <w:lvl w:ilvl="1" w:tplc="067E64A8" w:tentative="1">
      <w:start w:val="1"/>
      <w:numFmt w:val="bullet"/>
      <w:lvlText w:val="o"/>
      <w:lvlJc w:val="left"/>
      <w:pPr>
        <w:ind w:left="1440" w:hanging="360"/>
      </w:pPr>
      <w:rPr>
        <w:rFonts w:ascii="Courier New" w:hAnsi="Courier New" w:cs="Courier New" w:hint="default"/>
      </w:rPr>
    </w:lvl>
    <w:lvl w:ilvl="2" w:tplc="1DDAA442" w:tentative="1">
      <w:start w:val="1"/>
      <w:numFmt w:val="bullet"/>
      <w:lvlText w:val=""/>
      <w:lvlJc w:val="left"/>
      <w:pPr>
        <w:ind w:left="2160" w:hanging="360"/>
      </w:pPr>
      <w:rPr>
        <w:rFonts w:ascii="Wingdings" w:hAnsi="Wingdings" w:hint="default"/>
      </w:rPr>
    </w:lvl>
    <w:lvl w:ilvl="3" w:tplc="FBBC2780" w:tentative="1">
      <w:start w:val="1"/>
      <w:numFmt w:val="bullet"/>
      <w:lvlText w:val=""/>
      <w:lvlJc w:val="left"/>
      <w:pPr>
        <w:ind w:left="2880" w:hanging="360"/>
      </w:pPr>
      <w:rPr>
        <w:rFonts w:ascii="Symbol" w:hAnsi="Symbol" w:hint="default"/>
      </w:rPr>
    </w:lvl>
    <w:lvl w:ilvl="4" w:tplc="C6AADD42" w:tentative="1">
      <w:start w:val="1"/>
      <w:numFmt w:val="bullet"/>
      <w:lvlText w:val="o"/>
      <w:lvlJc w:val="left"/>
      <w:pPr>
        <w:ind w:left="3600" w:hanging="360"/>
      </w:pPr>
      <w:rPr>
        <w:rFonts w:ascii="Courier New" w:hAnsi="Courier New" w:cs="Courier New" w:hint="default"/>
      </w:rPr>
    </w:lvl>
    <w:lvl w:ilvl="5" w:tplc="A5F2A6FA" w:tentative="1">
      <w:start w:val="1"/>
      <w:numFmt w:val="bullet"/>
      <w:lvlText w:val=""/>
      <w:lvlJc w:val="left"/>
      <w:pPr>
        <w:ind w:left="4320" w:hanging="360"/>
      </w:pPr>
      <w:rPr>
        <w:rFonts w:ascii="Wingdings" w:hAnsi="Wingdings" w:hint="default"/>
      </w:rPr>
    </w:lvl>
    <w:lvl w:ilvl="6" w:tplc="322E99A2" w:tentative="1">
      <w:start w:val="1"/>
      <w:numFmt w:val="bullet"/>
      <w:lvlText w:val=""/>
      <w:lvlJc w:val="left"/>
      <w:pPr>
        <w:ind w:left="5040" w:hanging="360"/>
      </w:pPr>
      <w:rPr>
        <w:rFonts w:ascii="Symbol" w:hAnsi="Symbol" w:hint="default"/>
      </w:rPr>
    </w:lvl>
    <w:lvl w:ilvl="7" w:tplc="677A3A92" w:tentative="1">
      <w:start w:val="1"/>
      <w:numFmt w:val="bullet"/>
      <w:lvlText w:val="o"/>
      <w:lvlJc w:val="left"/>
      <w:pPr>
        <w:ind w:left="5760" w:hanging="360"/>
      </w:pPr>
      <w:rPr>
        <w:rFonts w:ascii="Courier New" w:hAnsi="Courier New" w:cs="Courier New" w:hint="default"/>
      </w:rPr>
    </w:lvl>
    <w:lvl w:ilvl="8" w:tplc="4B0469A6"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74346770">
      <w:start w:val="1"/>
      <w:numFmt w:val="decimal"/>
      <w:lvlText w:val="%1."/>
      <w:lvlJc w:val="left"/>
      <w:pPr>
        <w:ind w:left="720" w:hanging="360"/>
      </w:pPr>
    </w:lvl>
    <w:lvl w:ilvl="1" w:tplc="8D4870D0">
      <w:start w:val="1"/>
      <w:numFmt w:val="lowerLetter"/>
      <w:lvlText w:val="%2."/>
      <w:lvlJc w:val="left"/>
      <w:pPr>
        <w:ind w:left="1440" w:hanging="360"/>
      </w:pPr>
    </w:lvl>
    <w:lvl w:ilvl="2" w:tplc="74BA8CA6">
      <w:start w:val="1"/>
      <w:numFmt w:val="lowerRoman"/>
      <w:lvlText w:val="%3."/>
      <w:lvlJc w:val="right"/>
      <w:pPr>
        <w:ind w:left="2160" w:hanging="180"/>
      </w:pPr>
    </w:lvl>
    <w:lvl w:ilvl="3" w:tplc="3F2AB7F6">
      <w:start w:val="1"/>
      <w:numFmt w:val="decimal"/>
      <w:lvlText w:val="%4."/>
      <w:lvlJc w:val="left"/>
      <w:pPr>
        <w:ind w:left="2880" w:hanging="360"/>
      </w:pPr>
    </w:lvl>
    <w:lvl w:ilvl="4" w:tplc="FDF0AE22">
      <w:start w:val="1"/>
      <w:numFmt w:val="lowerLetter"/>
      <w:lvlText w:val="%5."/>
      <w:lvlJc w:val="left"/>
      <w:pPr>
        <w:ind w:left="3600" w:hanging="360"/>
      </w:pPr>
    </w:lvl>
    <w:lvl w:ilvl="5" w:tplc="D69846F8">
      <w:start w:val="1"/>
      <w:numFmt w:val="lowerRoman"/>
      <w:lvlText w:val="%6."/>
      <w:lvlJc w:val="right"/>
      <w:pPr>
        <w:ind w:left="4320" w:hanging="180"/>
      </w:pPr>
    </w:lvl>
    <w:lvl w:ilvl="6" w:tplc="E98C45B8">
      <w:start w:val="1"/>
      <w:numFmt w:val="decimal"/>
      <w:lvlText w:val="%7."/>
      <w:lvlJc w:val="left"/>
      <w:pPr>
        <w:ind w:left="5040" w:hanging="360"/>
      </w:pPr>
    </w:lvl>
    <w:lvl w:ilvl="7" w:tplc="1E285B26">
      <w:start w:val="1"/>
      <w:numFmt w:val="lowerLetter"/>
      <w:lvlText w:val="%8."/>
      <w:lvlJc w:val="left"/>
      <w:pPr>
        <w:ind w:left="5760" w:hanging="360"/>
      </w:pPr>
    </w:lvl>
    <w:lvl w:ilvl="8" w:tplc="1CFC7AF2">
      <w:start w:val="1"/>
      <w:numFmt w:val="lowerRoman"/>
      <w:lvlText w:val="%9."/>
      <w:lvlJc w:val="right"/>
      <w:pPr>
        <w:ind w:left="6480" w:hanging="180"/>
      </w:pPr>
    </w:lvl>
  </w:abstractNum>
  <w:abstractNum w:abstractNumId="14" w15:restartNumberingAfterBreak="0">
    <w:nsid w:val="4E723D9A"/>
    <w:multiLevelType w:val="hybridMultilevel"/>
    <w:tmpl w:val="1C46E95A"/>
    <w:lvl w:ilvl="0" w:tplc="C5F6F98A">
      <w:start w:val="1"/>
      <w:numFmt w:val="bullet"/>
      <w:lvlText w:val="›"/>
      <w:lvlJc w:val="left"/>
      <w:pPr>
        <w:ind w:left="720" w:hanging="360"/>
      </w:pPr>
      <w:rPr>
        <w:rFonts w:ascii="Calibri" w:hAnsi="Calibri" w:hint="default"/>
        <w:color w:val="094595" w:themeColor="text2"/>
      </w:rPr>
    </w:lvl>
    <w:lvl w:ilvl="1" w:tplc="D48C9300" w:tentative="1">
      <w:start w:val="1"/>
      <w:numFmt w:val="bullet"/>
      <w:lvlText w:val="o"/>
      <w:lvlJc w:val="left"/>
      <w:pPr>
        <w:ind w:left="1440" w:hanging="360"/>
      </w:pPr>
      <w:rPr>
        <w:rFonts w:ascii="Courier New" w:hAnsi="Courier New" w:cs="Courier New" w:hint="default"/>
      </w:rPr>
    </w:lvl>
    <w:lvl w:ilvl="2" w:tplc="D794CAF2" w:tentative="1">
      <w:start w:val="1"/>
      <w:numFmt w:val="bullet"/>
      <w:lvlText w:val=""/>
      <w:lvlJc w:val="left"/>
      <w:pPr>
        <w:ind w:left="2160" w:hanging="360"/>
      </w:pPr>
      <w:rPr>
        <w:rFonts w:ascii="Wingdings" w:hAnsi="Wingdings" w:hint="default"/>
      </w:rPr>
    </w:lvl>
    <w:lvl w:ilvl="3" w:tplc="2502188E" w:tentative="1">
      <w:start w:val="1"/>
      <w:numFmt w:val="bullet"/>
      <w:lvlText w:val=""/>
      <w:lvlJc w:val="left"/>
      <w:pPr>
        <w:ind w:left="2880" w:hanging="360"/>
      </w:pPr>
      <w:rPr>
        <w:rFonts w:ascii="Symbol" w:hAnsi="Symbol" w:hint="default"/>
      </w:rPr>
    </w:lvl>
    <w:lvl w:ilvl="4" w:tplc="60D43088" w:tentative="1">
      <w:start w:val="1"/>
      <w:numFmt w:val="bullet"/>
      <w:lvlText w:val="o"/>
      <w:lvlJc w:val="left"/>
      <w:pPr>
        <w:ind w:left="3600" w:hanging="360"/>
      </w:pPr>
      <w:rPr>
        <w:rFonts w:ascii="Courier New" w:hAnsi="Courier New" w:cs="Courier New" w:hint="default"/>
      </w:rPr>
    </w:lvl>
    <w:lvl w:ilvl="5" w:tplc="1A523F34" w:tentative="1">
      <w:start w:val="1"/>
      <w:numFmt w:val="bullet"/>
      <w:lvlText w:val=""/>
      <w:lvlJc w:val="left"/>
      <w:pPr>
        <w:ind w:left="4320" w:hanging="360"/>
      </w:pPr>
      <w:rPr>
        <w:rFonts w:ascii="Wingdings" w:hAnsi="Wingdings" w:hint="default"/>
      </w:rPr>
    </w:lvl>
    <w:lvl w:ilvl="6" w:tplc="2B1ADC2E" w:tentative="1">
      <w:start w:val="1"/>
      <w:numFmt w:val="bullet"/>
      <w:lvlText w:val=""/>
      <w:lvlJc w:val="left"/>
      <w:pPr>
        <w:ind w:left="5040" w:hanging="360"/>
      </w:pPr>
      <w:rPr>
        <w:rFonts w:ascii="Symbol" w:hAnsi="Symbol" w:hint="default"/>
      </w:rPr>
    </w:lvl>
    <w:lvl w:ilvl="7" w:tplc="947E0D0A" w:tentative="1">
      <w:start w:val="1"/>
      <w:numFmt w:val="bullet"/>
      <w:lvlText w:val="o"/>
      <w:lvlJc w:val="left"/>
      <w:pPr>
        <w:ind w:left="5760" w:hanging="360"/>
      </w:pPr>
      <w:rPr>
        <w:rFonts w:ascii="Courier New" w:hAnsi="Courier New" w:cs="Courier New" w:hint="default"/>
      </w:rPr>
    </w:lvl>
    <w:lvl w:ilvl="8" w:tplc="8836E3D6"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FC40D45C">
      <w:start w:val="1"/>
      <w:numFmt w:val="bullet"/>
      <w:lvlText w:val="›"/>
      <w:lvlJc w:val="left"/>
      <w:pPr>
        <w:ind w:left="720" w:hanging="360"/>
      </w:pPr>
      <w:rPr>
        <w:rFonts w:ascii="Calibri" w:hAnsi="Calibri" w:hint="default"/>
        <w:color w:val="094595" w:themeColor="text2"/>
      </w:rPr>
    </w:lvl>
    <w:lvl w:ilvl="1" w:tplc="85BAAAC8" w:tentative="1">
      <w:start w:val="1"/>
      <w:numFmt w:val="bullet"/>
      <w:lvlText w:val="o"/>
      <w:lvlJc w:val="left"/>
      <w:pPr>
        <w:ind w:left="1440" w:hanging="360"/>
      </w:pPr>
      <w:rPr>
        <w:rFonts w:ascii="Courier New" w:hAnsi="Courier New" w:cs="Courier New" w:hint="default"/>
      </w:rPr>
    </w:lvl>
    <w:lvl w:ilvl="2" w:tplc="486CB6A6" w:tentative="1">
      <w:start w:val="1"/>
      <w:numFmt w:val="bullet"/>
      <w:lvlText w:val=""/>
      <w:lvlJc w:val="left"/>
      <w:pPr>
        <w:ind w:left="2160" w:hanging="360"/>
      </w:pPr>
      <w:rPr>
        <w:rFonts w:ascii="Wingdings" w:hAnsi="Wingdings" w:hint="default"/>
      </w:rPr>
    </w:lvl>
    <w:lvl w:ilvl="3" w:tplc="AA8C2DCC" w:tentative="1">
      <w:start w:val="1"/>
      <w:numFmt w:val="bullet"/>
      <w:lvlText w:val=""/>
      <w:lvlJc w:val="left"/>
      <w:pPr>
        <w:ind w:left="2880" w:hanging="360"/>
      </w:pPr>
      <w:rPr>
        <w:rFonts w:ascii="Symbol" w:hAnsi="Symbol" w:hint="default"/>
      </w:rPr>
    </w:lvl>
    <w:lvl w:ilvl="4" w:tplc="5DACE4CE" w:tentative="1">
      <w:start w:val="1"/>
      <w:numFmt w:val="bullet"/>
      <w:lvlText w:val="o"/>
      <w:lvlJc w:val="left"/>
      <w:pPr>
        <w:ind w:left="3600" w:hanging="360"/>
      </w:pPr>
      <w:rPr>
        <w:rFonts w:ascii="Courier New" w:hAnsi="Courier New" w:cs="Courier New" w:hint="default"/>
      </w:rPr>
    </w:lvl>
    <w:lvl w:ilvl="5" w:tplc="43AC9648" w:tentative="1">
      <w:start w:val="1"/>
      <w:numFmt w:val="bullet"/>
      <w:lvlText w:val=""/>
      <w:lvlJc w:val="left"/>
      <w:pPr>
        <w:ind w:left="4320" w:hanging="360"/>
      </w:pPr>
      <w:rPr>
        <w:rFonts w:ascii="Wingdings" w:hAnsi="Wingdings" w:hint="default"/>
      </w:rPr>
    </w:lvl>
    <w:lvl w:ilvl="6" w:tplc="C38A19C4" w:tentative="1">
      <w:start w:val="1"/>
      <w:numFmt w:val="bullet"/>
      <w:lvlText w:val=""/>
      <w:lvlJc w:val="left"/>
      <w:pPr>
        <w:ind w:left="5040" w:hanging="360"/>
      </w:pPr>
      <w:rPr>
        <w:rFonts w:ascii="Symbol" w:hAnsi="Symbol" w:hint="default"/>
      </w:rPr>
    </w:lvl>
    <w:lvl w:ilvl="7" w:tplc="F5DA3838" w:tentative="1">
      <w:start w:val="1"/>
      <w:numFmt w:val="bullet"/>
      <w:lvlText w:val="o"/>
      <w:lvlJc w:val="left"/>
      <w:pPr>
        <w:ind w:left="5760" w:hanging="360"/>
      </w:pPr>
      <w:rPr>
        <w:rFonts w:ascii="Courier New" w:hAnsi="Courier New" w:cs="Courier New" w:hint="default"/>
      </w:rPr>
    </w:lvl>
    <w:lvl w:ilvl="8" w:tplc="26A26CE8"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112C425C">
      <w:start w:val="1"/>
      <w:numFmt w:val="upperLetter"/>
      <w:lvlText w:val="%1)"/>
      <w:lvlJc w:val="left"/>
      <w:pPr>
        <w:ind w:left="910" w:hanging="360"/>
      </w:pPr>
      <w:rPr>
        <w:rFonts w:hint="default"/>
      </w:rPr>
    </w:lvl>
    <w:lvl w:ilvl="1" w:tplc="57F23084" w:tentative="1">
      <w:start w:val="1"/>
      <w:numFmt w:val="lowerLetter"/>
      <w:lvlText w:val="%2."/>
      <w:lvlJc w:val="left"/>
      <w:pPr>
        <w:ind w:left="1630" w:hanging="360"/>
      </w:pPr>
    </w:lvl>
    <w:lvl w:ilvl="2" w:tplc="B06494E4" w:tentative="1">
      <w:start w:val="1"/>
      <w:numFmt w:val="lowerRoman"/>
      <w:lvlText w:val="%3."/>
      <w:lvlJc w:val="right"/>
      <w:pPr>
        <w:ind w:left="2350" w:hanging="180"/>
      </w:pPr>
    </w:lvl>
    <w:lvl w:ilvl="3" w:tplc="53DC84F2" w:tentative="1">
      <w:start w:val="1"/>
      <w:numFmt w:val="decimal"/>
      <w:lvlText w:val="%4."/>
      <w:lvlJc w:val="left"/>
      <w:pPr>
        <w:ind w:left="3070" w:hanging="360"/>
      </w:pPr>
    </w:lvl>
    <w:lvl w:ilvl="4" w:tplc="CC70962E" w:tentative="1">
      <w:start w:val="1"/>
      <w:numFmt w:val="lowerLetter"/>
      <w:lvlText w:val="%5."/>
      <w:lvlJc w:val="left"/>
      <w:pPr>
        <w:ind w:left="3790" w:hanging="360"/>
      </w:pPr>
    </w:lvl>
    <w:lvl w:ilvl="5" w:tplc="E246511E" w:tentative="1">
      <w:start w:val="1"/>
      <w:numFmt w:val="lowerRoman"/>
      <w:lvlText w:val="%6."/>
      <w:lvlJc w:val="right"/>
      <w:pPr>
        <w:ind w:left="4510" w:hanging="180"/>
      </w:pPr>
    </w:lvl>
    <w:lvl w:ilvl="6" w:tplc="3E4A18FA" w:tentative="1">
      <w:start w:val="1"/>
      <w:numFmt w:val="decimal"/>
      <w:lvlText w:val="%7."/>
      <w:lvlJc w:val="left"/>
      <w:pPr>
        <w:ind w:left="5230" w:hanging="360"/>
      </w:pPr>
    </w:lvl>
    <w:lvl w:ilvl="7" w:tplc="74FA0572" w:tentative="1">
      <w:start w:val="1"/>
      <w:numFmt w:val="lowerLetter"/>
      <w:lvlText w:val="%8."/>
      <w:lvlJc w:val="left"/>
      <w:pPr>
        <w:ind w:left="5950" w:hanging="360"/>
      </w:pPr>
    </w:lvl>
    <w:lvl w:ilvl="8" w:tplc="30883AFC"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AA202D0C">
      <w:start w:val="1"/>
      <w:numFmt w:val="bullet"/>
      <w:lvlText w:val="›"/>
      <w:lvlJc w:val="left"/>
      <w:pPr>
        <w:ind w:left="720" w:hanging="360"/>
      </w:pPr>
      <w:rPr>
        <w:rFonts w:ascii="Calibri" w:hAnsi="Calibri" w:hint="default"/>
      </w:rPr>
    </w:lvl>
    <w:lvl w:ilvl="1" w:tplc="8604DE6A" w:tentative="1">
      <w:start w:val="1"/>
      <w:numFmt w:val="bullet"/>
      <w:lvlText w:val="o"/>
      <w:lvlJc w:val="left"/>
      <w:pPr>
        <w:ind w:left="1440" w:hanging="360"/>
      </w:pPr>
      <w:rPr>
        <w:rFonts w:ascii="Courier New" w:hAnsi="Courier New" w:cs="Courier New" w:hint="default"/>
      </w:rPr>
    </w:lvl>
    <w:lvl w:ilvl="2" w:tplc="234A4D7A" w:tentative="1">
      <w:start w:val="1"/>
      <w:numFmt w:val="bullet"/>
      <w:lvlText w:val=""/>
      <w:lvlJc w:val="left"/>
      <w:pPr>
        <w:ind w:left="2160" w:hanging="360"/>
      </w:pPr>
      <w:rPr>
        <w:rFonts w:ascii="Wingdings" w:hAnsi="Wingdings" w:hint="default"/>
      </w:rPr>
    </w:lvl>
    <w:lvl w:ilvl="3" w:tplc="D236EE98" w:tentative="1">
      <w:start w:val="1"/>
      <w:numFmt w:val="bullet"/>
      <w:lvlText w:val=""/>
      <w:lvlJc w:val="left"/>
      <w:pPr>
        <w:ind w:left="2880" w:hanging="360"/>
      </w:pPr>
      <w:rPr>
        <w:rFonts w:ascii="Symbol" w:hAnsi="Symbol" w:hint="default"/>
      </w:rPr>
    </w:lvl>
    <w:lvl w:ilvl="4" w:tplc="E5C44A48" w:tentative="1">
      <w:start w:val="1"/>
      <w:numFmt w:val="bullet"/>
      <w:lvlText w:val="o"/>
      <w:lvlJc w:val="left"/>
      <w:pPr>
        <w:ind w:left="3600" w:hanging="360"/>
      </w:pPr>
      <w:rPr>
        <w:rFonts w:ascii="Courier New" w:hAnsi="Courier New" w:cs="Courier New" w:hint="default"/>
      </w:rPr>
    </w:lvl>
    <w:lvl w:ilvl="5" w:tplc="285804E8" w:tentative="1">
      <w:start w:val="1"/>
      <w:numFmt w:val="bullet"/>
      <w:lvlText w:val=""/>
      <w:lvlJc w:val="left"/>
      <w:pPr>
        <w:ind w:left="4320" w:hanging="360"/>
      </w:pPr>
      <w:rPr>
        <w:rFonts w:ascii="Wingdings" w:hAnsi="Wingdings" w:hint="default"/>
      </w:rPr>
    </w:lvl>
    <w:lvl w:ilvl="6" w:tplc="7D5A5A74" w:tentative="1">
      <w:start w:val="1"/>
      <w:numFmt w:val="bullet"/>
      <w:lvlText w:val=""/>
      <w:lvlJc w:val="left"/>
      <w:pPr>
        <w:ind w:left="5040" w:hanging="360"/>
      </w:pPr>
      <w:rPr>
        <w:rFonts w:ascii="Symbol" w:hAnsi="Symbol" w:hint="default"/>
      </w:rPr>
    </w:lvl>
    <w:lvl w:ilvl="7" w:tplc="92D69BA8" w:tentative="1">
      <w:start w:val="1"/>
      <w:numFmt w:val="bullet"/>
      <w:lvlText w:val="o"/>
      <w:lvlJc w:val="left"/>
      <w:pPr>
        <w:ind w:left="5760" w:hanging="360"/>
      </w:pPr>
      <w:rPr>
        <w:rFonts w:ascii="Courier New" w:hAnsi="Courier New" w:cs="Courier New" w:hint="default"/>
      </w:rPr>
    </w:lvl>
    <w:lvl w:ilvl="8" w:tplc="08BC80F0"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ED"/>
    <w:rsid w:val="000C4180"/>
    <w:rsid w:val="002776F4"/>
    <w:rsid w:val="004406BC"/>
    <w:rsid w:val="00493A99"/>
    <w:rsid w:val="00C448E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782AC-1874-4B3B-B3EB-F692111C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it-IT"/>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it-IT" w:eastAsia="it-I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it-I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it-I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it-IT"/>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it-IT"/>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it-IT"/>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it-I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it-IT"/>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it-I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it-I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it-IT"/>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I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it/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i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1d52ad1-4fc8-48e5-9ebf-c709b056ed17" ContentTypeId="0x010100CA9806D3932DA942ADAA782981EB548D0B" PreviousValue="false"/>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387</Value>
      <Value>616</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b75d2e20-8b98-4de5-a821-3668a8cb210d</TermId>
        </TermInfo>
      </Terms>
    </h70713ed90ce4adeabe454f2aabfa4ef>
    <_dlc_DocId xmlns="37dc432a-8ebf-4af5-8237-268edd3a8664">ERAINT-445-68</_dlc_DocId>
    <_dlc_DocIdUrl xmlns="37dc432a-8ebf-4af5-8237-268edd3a8664">
      <Url>http://intranet.era.europa.eu/Quality/_layouts/DocIdRedir.aspx?ID=ERAINT-445-68</Url>
      <Description>ERAINT-445-68</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D4D28311-DE5D-45E9-A2CA-868A5DBA1E75}"/>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73DC9A65-5079-437E-A0AE-8A90A0556A3C}">
  <ds:schemaRefs>
    <ds:schemaRef ds:uri="Microsoft.SharePoint.Taxonomy.ContentTypeSync"/>
  </ds:schemaRefs>
</ds:datastoreItem>
</file>

<file path=customXml/itemProps5.xml><?xml version="1.0" encoding="utf-8"?>
<ds:datastoreItem xmlns:ds="http://schemas.openxmlformats.org/officeDocument/2006/customXml" ds:itemID="{451F742A-3758-4E38-A3BB-678DFFFCBFAF}">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7dc432a-8ebf-4af5-8237-268edd3a8664"/>
    <ds:schemaRef ds:uri="http://purl.org/dc/dcmitype/"/>
    <ds:schemaRef ds:uri="http://schemas.microsoft.com/office/2006/metadata/properties"/>
    <ds:schemaRef ds:uri="http://www.w3.org/XML/1998/namespace"/>
    <ds:schemaRef ds:uri="http://purl.org/dc/elements/1.1/"/>
  </ds:schemaRefs>
</ds:datastoreItem>
</file>

<file path=customXml/itemProps6.xml><?xml version="1.0" encoding="utf-8"?>
<ds:datastoreItem xmlns:ds="http://schemas.openxmlformats.org/officeDocument/2006/customXml" ds:itemID="{B1795943-D22A-48DA-86FC-A7C4CBB1BA04}"/>
</file>

<file path=docProps/app.xml><?xml version="1.0" encoding="utf-8"?>
<Properties xmlns="http://schemas.openxmlformats.org/officeDocument/2006/extended-properties" xmlns:vt="http://schemas.openxmlformats.org/officeDocument/2006/docPropsVTypes">
  <Template>81ECDE6A.htm</Template>
  <TotalTime>1</TotalTime>
  <Pages>9</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2016-12-07T16:08:00Z</cp:lastPrinted>
  <dcterms:created xsi:type="dcterms:W3CDTF">2016-12-07T15:28:00Z</dcterms:created>
  <dcterms:modified xsi:type="dcterms:W3CDTF">2016-12-07T16:08:00Z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