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C34" w:rsidRPr="00985A7A" w:rsidRDefault="004E4957" w:rsidP="008A1AA8">
      <w:pPr>
        <w:autoSpaceDE/>
        <w:autoSpaceDN/>
        <w:adjustRightInd/>
        <w:spacing w:before="240"/>
        <w:contextualSpacing/>
        <w:rPr>
          <w:rFonts w:ascii="Calibri" w:eastAsiaTheme="majorEastAsia" w:hAnsi="Calibri" w:cstheme="majorBidi"/>
          <w:color w:val="002034" w:themeColor="text1"/>
          <w:spacing w:val="5"/>
          <w:kern w:val="28"/>
          <w:sz w:val="40"/>
          <w:szCs w:val="52"/>
        </w:rPr>
      </w:pPr>
      <w:r w:rsidRPr="00985A7A">
        <w:rPr>
          <w:rFonts w:ascii="Calibri" w:eastAsiaTheme="majorEastAsia" w:hAnsi="Calibri" w:cstheme="majorBidi"/>
          <w:color w:val="002034" w:themeColor="text1"/>
          <w:spacing w:val="5"/>
          <w:kern w:val="28"/>
          <w:sz w:val="40"/>
        </w:rPr>
        <w:t>Invito a presentare candidature per posti di amministratore nelle unità operative</w:t>
      </w:r>
    </w:p>
    <w:p w:rsidR="00AE3651" w:rsidRPr="00985A7A" w:rsidRDefault="004E4957" w:rsidP="008A1AA8">
      <w:pPr>
        <w:pStyle w:val="Subtitle"/>
        <w:jc w:val="both"/>
      </w:pPr>
      <w:r w:rsidRPr="00985A7A">
        <w:t>Agente temporaneo ai sensi dell’articolo 2, lettera  f), dello statuto (AD8), ai fini ulteriori dell’istituzione di un elenco di riserva (ERA/AD/2017/001-OPE)</w:t>
      </w:r>
      <w:r w:rsidRPr="00985A7A">
        <w:tab/>
      </w:r>
    </w:p>
    <w:p w:rsidR="00AE3651" w:rsidRPr="00985A7A" w:rsidRDefault="00166836" w:rsidP="00E24C34">
      <w:pPr>
        <w:autoSpaceDE/>
        <w:autoSpaceDN/>
        <w:adjustRightInd/>
        <w:rPr>
          <w:rFonts w:cstheme="minorBidi"/>
          <w:szCs w:val="22"/>
        </w:rPr>
      </w:pPr>
    </w:p>
    <w:tbl>
      <w:tblPr>
        <w:tblStyle w:val="TableGrid"/>
        <w:tblW w:w="5000" w:type="pct"/>
        <w:tblLook w:val="04A0" w:firstRow="1" w:lastRow="0" w:firstColumn="1" w:lastColumn="0" w:noHBand="0" w:noVBand="1"/>
      </w:tblPr>
      <w:tblGrid>
        <w:gridCol w:w="9629"/>
      </w:tblGrid>
      <w:tr w:rsidR="00E0602D" w:rsidTr="00E24C34">
        <w:tc>
          <w:tcPr>
            <w:tcW w:w="5000" w:type="pct"/>
            <w:shd w:val="clear" w:color="auto" w:fill="auto"/>
          </w:tcPr>
          <w:p w:rsidR="00AE3651" w:rsidRPr="00985A7A" w:rsidRDefault="004E4957" w:rsidP="00AE3651">
            <w:pPr>
              <w:autoSpaceDE/>
              <w:autoSpaceDN/>
              <w:adjustRightInd/>
              <w:spacing w:after="0"/>
              <w:jc w:val="left"/>
              <w:rPr>
                <w:rFonts w:cstheme="minorBidi"/>
                <w:i/>
                <w:color w:val="0C4DA2"/>
                <w:szCs w:val="22"/>
              </w:rPr>
            </w:pPr>
            <w:r w:rsidRPr="00985A7A">
              <w:rPr>
                <w:rFonts w:cstheme="minorBidi"/>
                <w:i/>
                <w:color w:val="0C4DA2"/>
              </w:rPr>
              <w:t>MANSIONI</w:t>
            </w:r>
          </w:p>
        </w:tc>
      </w:tr>
      <w:tr w:rsidR="00E0602D" w:rsidTr="00E24C34">
        <w:tc>
          <w:tcPr>
            <w:tcW w:w="5000" w:type="pct"/>
          </w:tcPr>
          <w:p w:rsidR="00AE3651" w:rsidRPr="00985A7A" w:rsidRDefault="004E4957" w:rsidP="00AE3651">
            <w:pPr>
              <w:autoSpaceDE/>
              <w:autoSpaceDN/>
              <w:adjustRightInd/>
              <w:rPr>
                <w:rFonts w:cstheme="minorBidi"/>
                <w:i/>
                <w:color w:val="002034" w:themeColor="text1"/>
                <w:szCs w:val="22"/>
              </w:rPr>
            </w:pPr>
            <w:r w:rsidRPr="00985A7A">
              <w:rPr>
                <w:rFonts w:cstheme="minorBidi"/>
                <w:color w:val="002034" w:themeColor="text1"/>
              </w:rPr>
              <w:t>Il titolare della posizione lavorerà in una delle unità operative dell’Agenzia, sotto la responsabilità del capo unità.</w:t>
            </w:r>
          </w:p>
          <w:p w:rsidR="00AE3651" w:rsidRPr="00985A7A" w:rsidRDefault="004E4957" w:rsidP="00AE3651">
            <w:pPr>
              <w:autoSpaceDE/>
              <w:autoSpaceDN/>
              <w:adjustRightInd/>
              <w:rPr>
                <w:rFonts w:cstheme="minorBidi"/>
                <w:color w:val="002034" w:themeColor="text1"/>
                <w:szCs w:val="22"/>
              </w:rPr>
            </w:pPr>
            <w:r w:rsidRPr="00985A7A">
              <w:rPr>
                <w:rFonts w:cstheme="minorBidi"/>
                <w:color w:val="002034" w:themeColor="text1"/>
              </w:rPr>
              <w:t>In considerazione della delicatezza dell’incarico, il candidato prescelto deve disporre di attitudine alla riservatezza.</w:t>
            </w:r>
          </w:p>
          <w:p w:rsidR="00AE3651" w:rsidRPr="00985A7A" w:rsidRDefault="004E4957" w:rsidP="00AE3651">
            <w:pPr>
              <w:autoSpaceDE/>
              <w:autoSpaceDN/>
              <w:adjustRightInd/>
              <w:rPr>
                <w:rFonts w:cstheme="minorBidi"/>
                <w:color w:val="002034" w:themeColor="text1"/>
                <w:szCs w:val="22"/>
              </w:rPr>
            </w:pPr>
            <w:r w:rsidRPr="00985A7A">
              <w:rPr>
                <w:rFonts w:cstheme="minorBidi"/>
                <w:color w:val="002034" w:themeColor="text1"/>
              </w:rPr>
              <w:t>Di seguito sono riportati i principali compiti e responsabilità.</w:t>
            </w:r>
          </w:p>
          <w:p w:rsidR="007A4A75" w:rsidRPr="00985A7A" w:rsidRDefault="004E4957" w:rsidP="007A4A75">
            <w:pPr>
              <w:spacing w:after="0"/>
              <w:jc w:val="left"/>
              <w:rPr>
                <w:rFonts w:ascii="Times New Roman" w:hAnsi="Times New Roman"/>
                <w:b/>
                <w:color w:val="auto"/>
                <w:szCs w:val="22"/>
              </w:rPr>
            </w:pPr>
            <w:r w:rsidRPr="00985A7A">
              <w:rPr>
                <w:rFonts w:ascii="Calibri" w:hAnsi="Calibri"/>
                <w:b/>
                <w:color w:val="auto"/>
              </w:rPr>
              <w:t>Organizzazione e gestione di persone e attività:</w:t>
            </w:r>
          </w:p>
          <w:p w:rsidR="007A4A75" w:rsidRPr="00985A7A" w:rsidRDefault="004E4957" w:rsidP="007A4A75">
            <w:pPr>
              <w:pStyle w:val="ERAbulletpoint"/>
              <w:rPr>
                <w:color w:val="002034" w:themeColor="text1"/>
              </w:rPr>
            </w:pPr>
            <w:r w:rsidRPr="00985A7A">
              <w:rPr>
                <w:color w:val="002034" w:themeColor="text1"/>
              </w:rPr>
              <w:t>proporre e seguire l’organizzazione di un settore della rispettiva unità, garantendo l’efficace distribuzione dei compiti e degli incarichi tra il personale e allo stesso tempo svolgendo le attività del settore, in particolare:</w:t>
            </w:r>
          </w:p>
          <w:p w:rsidR="007A4A75" w:rsidRPr="00985A7A" w:rsidRDefault="00166836" w:rsidP="007A4A75">
            <w:pPr>
              <w:pStyle w:val="ERAbulletpoint"/>
              <w:numPr>
                <w:ilvl w:val="0"/>
                <w:numId w:val="0"/>
              </w:numPr>
              <w:ind w:left="851"/>
            </w:pPr>
          </w:p>
          <w:p w:rsidR="007A4A75" w:rsidRPr="00985A7A" w:rsidRDefault="004E4957" w:rsidP="007A4A75">
            <w:pPr>
              <w:pStyle w:val="ERAbulletpoint"/>
              <w:ind w:left="1440" w:hanging="360"/>
              <w:rPr>
                <w:color w:val="002034" w:themeColor="text1"/>
                <w:szCs w:val="22"/>
              </w:rPr>
            </w:pPr>
            <w:r w:rsidRPr="00985A7A">
              <w:rPr>
                <w:color w:val="002034" w:themeColor="text1"/>
              </w:rPr>
              <w:t>riferendo al capo unità, dirigere e gestire un singolo settore della stessa, ottenendo i risultati attesi e assicurando che il personale del settore svolga il lavoro necessario per realizzare le parti di competenza del programma di lavoro dell’unità stessa nonché garantire l’adempimento della missione e il conseguimento degli obiettivi dell’Agenzia, mettendo al tempo stesso i membri del personale in condizione di sviluppare pienamente le proprie potenzialità;</w:t>
            </w:r>
          </w:p>
          <w:p w:rsidR="007A4A75" w:rsidRPr="00985A7A" w:rsidRDefault="004E4957" w:rsidP="007A4A75">
            <w:pPr>
              <w:pStyle w:val="ERAbulletpoint"/>
              <w:ind w:left="1440" w:hanging="360"/>
              <w:rPr>
                <w:color w:val="002034" w:themeColor="text1"/>
                <w:szCs w:val="22"/>
              </w:rPr>
            </w:pPr>
            <w:r w:rsidRPr="00985A7A">
              <w:rPr>
                <w:color w:val="002034" w:themeColor="text1"/>
              </w:rPr>
              <w:t>pianificare, controllare e sovrintendere la qualità del lavoro svolto dal settore;</w:t>
            </w:r>
          </w:p>
          <w:p w:rsidR="007A4A75" w:rsidRPr="00985A7A" w:rsidRDefault="004E4957" w:rsidP="007A4A75">
            <w:pPr>
              <w:pStyle w:val="ERAbulletpoint"/>
              <w:spacing w:after="0"/>
              <w:ind w:left="1440" w:hanging="360"/>
              <w:jc w:val="left"/>
              <w:rPr>
                <w:color w:val="002034" w:themeColor="text1"/>
                <w:szCs w:val="22"/>
              </w:rPr>
            </w:pPr>
            <w:r w:rsidRPr="00985A7A">
              <w:rPr>
                <w:color w:val="002034" w:themeColor="text1"/>
              </w:rPr>
              <w:t>fare parte del gruppo dirigente dell’unità, per assicurare approcci coerenti tra i vari settori della stessa;</w:t>
            </w:r>
          </w:p>
          <w:p w:rsidR="007A4A75" w:rsidRPr="00985A7A" w:rsidRDefault="004E4957" w:rsidP="007A4A75">
            <w:pPr>
              <w:pStyle w:val="ERAbulletpoint"/>
              <w:spacing w:after="0"/>
              <w:ind w:left="1440" w:hanging="360"/>
              <w:jc w:val="left"/>
              <w:rPr>
                <w:rFonts w:ascii="Times New Roman" w:hAnsi="Times New Roman" w:cs="Times New Roman"/>
                <w:color w:val="002034" w:themeColor="text1"/>
                <w:szCs w:val="22"/>
              </w:rPr>
            </w:pPr>
            <w:r w:rsidRPr="00985A7A">
              <w:rPr>
                <w:rFonts w:ascii="Calibri" w:hAnsi="Calibri"/>
                <w:color w:val="002034" w:themeColor="text1"/>
              </w:rPr>
              <w:t xml:space="preserve">fornire competenze tecniche sul materiale rotabile e/o sull’autorizzazione dei veicoli ad altri settori e unità, ove questi ne necessitino per i propri compiti e se così stabilito;  </w:t>
            </w:r>
          </w:p>
          <w:p w:rsidR="007A4A75" w:rsidRPr="00985A7A" w:rsidRDefault="00166836" w:rsidP="007A4A75">
            <w:pPr>
              <w:pStyle w:val="ERAbulletpoint"/>
              <w:numPr>
                <w:ilvl w:val="0"/>
                <w:numId w:val="0"/>
              </w:numPr>
              <w:spacing w:after="0"/>
              <w:ind w:left="1440"/>
              <w:jc w:val="left"/>
              <w:rPr>
                <w:rFonts w:ascii="Times New Roman" w:hAnsi="Times New Roman" w:cs="Times New Roman"/>
                <w:szCs w:val="22"/>
              </w:rPr>
            </w:pPr>
          </w:p>
          <w:p w:rsidR="00295F76" w:rsidRPr="00985A7A" w:rsidRDefault="004E4957" w:rsidP="00295F76">
            <w:pPr>
              <w:pStyle w:val="ERAbulletpoint"/>
              <w:rPr>
                <w:color w:val="002034" w:themeColor="text1"/>
              </w:rPr>
            </w:pPr>
            <w:r w:rsidRPr="00985A7A">
              <w:rPr>
                <w:color w:val="002034" w:themeColor="text1"/>
              </w:rPr>
              <w:t xml:space="preserve">definire le competenze e i profili del personale necessari, considerando i compiti previsti dal settore; </w:t>
            </w:r>
          </w:p>
          <w:p w:rsidR="007A4A75" w:rsidRPr="00985A7A" w:rsidRDefault="004E4957" w:rsidP="007A4A75">
            <w:pPr>
              <w:pStyle w:val="ERAbulletpoint"/>
              <w:rPr>
                <w:color w:val="002034" w:themeColor="text1"/>
              </w:rPr>
            </w:pPr>
            <w:r w:rsidRPr="00985A7A">
              <w:rPr>
                <w:color w:val="002034" w:themeColor="text1"/>
              </w:rPr>
              <w:t>monitorare e valutare il conseguimento degli obiettivi e le prestazioni del personale, usando criteri/indicatori pertinenti, e riferire al responsabile dell’unità in merito ai risultati ottenuti;</w:t>
            </w:r>
          </w:p>
          <w:p w:rsidR="007A4A75" w:rsidRPr="00985A7A" w:rsidRDefault="004E4957" w:rsidP="007A4A75">
            <w:pPr>
              <w:pStyle w:val="ERAbulletpoint"/>
              <w:rPr>
                <w:color w:val="002034" w:themeColor="text1"/>
              </w:rPr>
            </w:pPr>
            <w:r w:rsidRPr="00985A7A">
              <w:rPr>
                <w:color w:val="002034" w:themeColor="text1"/>
              </w:rPr>
              <w:t>mantenere una comunicazione interattiva con il personale del settore, assicurando che i membri dello stesso abbiano le informazioni necessarie e l’opportunità di fornire un feedback sulle proprie azioni e attività.</w:t>
            </w:r>
          </w:p>
          <w:p w:rsidR="007A4A75" w:rsidRPr="00985A7A" w:rsidRDefault="004E4957" w:rsidP="007A4A75">
            <w:pPr>
              <w:spacing w:after="0"/>
              <w:jc w:val="left"/>
              <w:rPr>
                <w:rFonts w:ascii="Times New Roman" w:hAnsi="Times New Roman"/>
                <w:b/>
                <w:color w:val="auto"/>
                <w:szCs w:val="22"/>
              </w:rPr>
            </w:pPr>
            <w:r w:rsidRPr="00985A7A">
              <w:rPr>
                <w:rFonts w:ascii="Calibri" w:hAnsi="Calibri"/>
                <w:b/>
                <w:color w:val="auto"/>
              </w:rPr>
              <w:t>Formulazione di politiche e relazioni esterne:</w:t>
            </w:r>
          </w:p>
          <w:p w:rsidR="007A4A75" w:rsidRPr="00985A7A" w:rsidRDefault="004E4957" w:rsidP="007A4A75">
            <w:pPr>
              <w:pStyle w:val="ERAbulletpoint"/>
              <w:rPr>
                <w:color w:val="002034" w:themeColor="text1"/>
              </w:rPr>
            </w:pPr>
            <w:r w:rsidRPr="00985A7A">
              <w:rPr>
                <w:color w:val="002034" w:themeColor="text1"/>
              </w:rPr>
              <w:t>contribuire alla formulazione dei piani strategici e delle politiche dell’Agenzia;</w:t>
            </w:r>
          </w:p>
          <w:p w:rsidR="009562F9" w:rsidRPr="00985A7A" w:rsidRDefault="004E4957" w:rsidP="007A4A75">
            <w:pPr>
              <w:pStyle w:val="ERAbulletpoint"/>
              <w:rPr>
                <w:color w:val="002034" w:themeColor="text1"/>
              </w:rPr>
            </w:pPr>
            <w:r w:rsidRPr="00985A7A">
              <w:rPr>
                <w:color w:val="002034" w:themeColor="text1"/>
              </w:rPr>
              <w:lastRenderedPageBreak/>
              <w:t xml:space="preserve">formulare proposte in merito alla missione e gli obiettivi del settore all’interno dell’unità e dell’Agenzia; </w:t>
            </w:r>
          </w:p>
          <w:p w:rsidR="007A4A75" w:rsidRPr="00985A7A" w:rsidRDefault="004E4957" w:rsidP="007A4A75">
            <w:pPr>
              <w:pStyle w:val="ERAbulletpoint"/>
              <w:rPr>
                <w:color w:val="002034" w:themeColor="text1"/>
              </w:rPr>
            </w:pPr>
            <w:r w:rsidRPr="00985A7A">
              <w:rPr>
                <w:color w:val="002034" w:themeColor="text1"/>
              </w:rPr>
              <w:t>tenere i contatti con la Commissione europea e con altri organismi e istituzioni in relazione alle questioni di propria responsabilità;</w:t>
            </w:r>
          </w:p>
          <w:p w:rsidR="007A4A75" w:rsidRPr="00985A7A" w:rsidRDefault="004E4957" w:rsidP="007A4A75">
            <w:pPr>
              <w:pStyle w:val="ERAbulletpoint"/>
              <w:rPr>
                <w:color w:val="002034" w:themeColor="text1"/>
              </w:rPr>
            </w:pPr>
            <w:r w:rsidRPr="00985A7A">
              <w:rPr>
                <w:color w:val="002034" w:themeColor="text1"/>
              </w:rPr>
              <w:t>rappresentare l’unità/Agenzia in incontri, eventi e gruppi di lavoro interni ed esterni;</w:t>
            </w:r>
          </w:p>
          <w:p w:rsidR="00AE3651" w:rsidRPr="00985A7A" w:rsidRDefault="004E4957" w:rsidP="007A4A75">
            <w:pPr>
              <w:pStyle w:val="ERAbulletpoint"/>
              <w:rPr>
                <w:color w:val="002034" w:themeColor="text1"/>
              </w:rPr>
            </w:pPr>
            <w:r w:rsidRPr="00985A7A">
              <w:rPr>
                <w:color w:val="002034" w:themeColor="text1"/>
              </w:rPr>
              <w:t>fornire consulenza, svolgere analisi, predisporre relazioni e raccomandazioni o sviluppare iniziative su richiesta del responsabile dell’unità.</w:t>
            </w:r>
          </w:p>
          <w:p w:rsidR="00AE3651" w:rsidRPr="00985A7A" w:rsidRDefault="00166836" w:rsidP="00AE3651">
            <w:pPr>
              <w:spacing w:before="120" w:after="0"/>
              <w:ind w:left="851" w:hanging="284"/>
              <w:contextualSpacing/>
              <w:jc w:val="left"/>
              <w:rPr>
                <w:rFonts w:cstheme="minorBidi"/>
                <w:color w:val="auto"/>
                <w:sz w:val="24"/>
              </w:rPr>
            </w:pPr>
          </w:p>
        </w:tc>
      </w:tr>
    </w:tbl>
    <w:p w:rsidR="00AE3651" w:rsidRPr="00985A7A" w:rsidRDefault="00166836" w:rsidP="00AE3651">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E0602D" w:rsidTr="00E24C34">
        <w:trPr>
          <w:trHeight w:val="290"/>
        </w:trPr>
        <w:tc>
          <w:tcPr>
            <w:tcW w:w="5000" w:type="pct"/>
            <w:shd w:val="clear" w:color="auto" w:fill="auto"/>
            <w:vAlign w:val="center"/>
          </w:tcPr>
          <w:p w:rsidR="00AE3651" w:rsidRPr="00985A7A" w:rsidRDefault="004E4957" w:rsidP="00AE3651">
            <w:pPr>
              <w:autoSpaceDE/>
              <w:autoSpaceDN/>
              <w:adjustRightInd/>
              <w:spacing w:after="0"/>
              <w:jc w:val="left"/>
              <w:rPr>
                <w:rFonts w:cstheme="minorBidi"/>
                <w:i/>
                <w:color w:val="0C4DA2"/>
                <w:szCs w:val="22"/>
              </w:rPr>
            </w:pPr>
            <w:r w:rsidRPr="00985A7A">
              <w:rPr>
                <w:rFonts w:cstheme="minorBidi"/>
                <w:i/>
                <w:color w:val="0C4DA2"/>
              </w:rPr>
              <w:t>QUALIFICHE PROFESSIONALI E ALTRI REQUISITI</w:t>
            </w:r>
          </w:p>
        </w:tc>
      </w:tr>
      <w:tr w:rsidR="00E0602D" w:rsidTr="00E24C34">
        <w:tc>
          <w:tcPr>
            <w:tcW w:w="5000" w:type="pct"/>
          </w:tcPr>
          <w:p w:rsidR="00AE3651" w:rsidRPr="00985A7A" w:rsidRDefault="004E4957" w:rsidP="00AE3651">
            <w:pPr>
              <w:autoSpaceDE/>
              <w:autoSpaceDN/>
              <w:adjustRightInd/>
              <w:rPr>
                <w:rFonts w:cstheme="minorBidi"/>
                <w:szCs w:val="22"/>
              </w:rPr>
            </w:pPr>
            <w:r w:rsidRPr="00985A7A">
              <w:t>Per essere considerati ammissibili, al termine ultimo per la presentazione delle candidature i candidati devono soddisfare tutti i criteri di ammissibilità riportati di seguito.</w:t>
            </w:r>
          </w:p>
          <w:p w:rsidR="00AE3651" w:rsidRPr="00985A7A" w:rsidRDefault="00166836" w:rsidP="00AE3651">
            <w:pPr>
              <w:autoSpaceDE/>
              <w:autoSpaceDN/>
              <w:adjustRightInd/>
              <w:spacing w:after="0"/>
              <w:rPr>
                <w:rFonts w:cstheme="minorBidi"/>
                <w:b/>
                <w:color w:val="auto"/>
                <w:szCs w:val="20"/>
              </w:rPr>
            </w:pPr>
          </w:p>
          <w:p w:rsidR="00AE3651" w:rsidRPr="00985A7A" w:rsidRDefault="004E4957" w:rsidP="00AE3651">
            <w:pPr>
              <w:autoSpaceDE/>
              <w:autoSpaceDN/>
              <w:adjustRightInd/>
              <w:spacing w:after="0"/>
              <w:jc w:val="center"/>
              <w:rPr>
                <w:rFonts w:cstheme="minorBidi"/>
                <w:b/>
                <w:color w:val="auto"/>
                <w:szCs w:val="20"/>
              </w:rPr>
            </w:pPr>
            <w:r w:rsidRPr="00985A7A">
              <w:rPr>
                <w:rFonts w:cstheme="minorBidi"/>
                <w:b/>
                <w:color w:val="auto"/>
              </w:rPr>
              <w:t>CRITERI DI AMMISSIBILITÀ</w:t>
            </w:r>
          </w:p>
          <w:p w:rsidR="007A4A75" w:rsidRPr="00985A7A" w:rsidRDefault="00166836" w:rsidP="007A4A75">
            <w:pPr>
              <w:autoSpaceDE/>
              <w:autoSpaceDN/>
              <w:adjustRightInd/>
              <w:spacing w:before="120"/>
              <w:ind w:left="851"/>
              <w:contextualSpacing/>
              <w:rPr>
                <w:rFonts w:cstheme="minorBidi"/>
                <w:color w:val="auto"/>
              </w:rPr>
            </w:pPr>
          </w:p>
          <w:p w:rsidR="007A4A75" w:rsidRPr="00985A7A" w:rsidRDefault="004E4957" w:rsidP="007A4A75">
            <w:pPr>
              <w:pStyle w:val="ERAbulletpoint"/>
            </w:pPr>
            <w:r w:rsidRPr="00985A7A">
              <w:t xml:space="preserve">Avere un livello di studi corrispondente a una formazione universitaria completa attestata da un diploma, quando la durata normale di tali studi è di almeno quattro anni, e almeno </w:t>
            </w:r>
            <w:r w:rsidRPr="00985A7A">
              <w:rPr>
                <w:u w:val="single"/>
              </w:rPr>
              <w:t>12 anni</w:t>
            </w:r>
            <w:r w:rsidRPr="00985A7A">
              <w:t xml:space="preserve"> di esperienza professionale dopo il conseguimento della laurea;</w:t>
            </w:r>
          </w:p>
          <w:p w:rsidR="007A4A75" w:rsidRPr="00985A7A" w:rsidRDefault="004E4957" w:rsidP="007A4A75">
            <w:pPr>
              <w:pStyle w:val="ERAbulletpoint"/>
              <w:rPr>
                <w:b/>
              </w:rPr>
            </w:pPr>
            <w:r w:rsidRPr="00985A7A">
              <w:rPr>
                <w:b/>
              </w:rPr>
              <w:t>OPPURE</w:t>
            </w:r>
          </w:p>
          <w:p w:rsidR="007A4A75" w:rsidRPr="00985A7A" w:rsidRDefault="004E4957" w:rsidP="007A4A75">
            <w:pPr>
              <w:pStyle w:val="ERAbulletpoint"/>
            </w:pPr>
            <w:r w:rsidRPr="00985A7A">
              <w:t xml:space="preserve">avere un livello di studi corrispondente a una formazione universitaria completa attestata da un diploma, quando la durata normale di tali studi è di almeno tre anni, e almeno </w:t>
            </w:r>
            <w:r w:rsidRPr="00985A7A">
              <w:rPr>
                <w:u w:val="single"/>
              </w:rPr>
              <w:t>13 anni</w:t>
            </w:r>
            <w:r w:rsidRPr="00985A7A">
              <w:t xml:space="preserve"> di esperienza professionale dopo il conseguimento della laurea;</w:t>
            </w:r>
          </w:p>
          <w:p w:rsidR="007A4A75" w:rsidRPr="00985A7A" w:rsidRDefault="004E4957" w:rsidP="007A4A75">
            <w:pPr>
              <w:pStyle w:val="ERAbulletpoint"/>
              <w:numPr>
                <w:ilvl w:val="0"/>
                <w:numId w:val="0"/>
              </w:numPr>
              <w:ind w:left="851"/>
              <w:rPr>
                <w:b/>
              </w:rPr>
            </w:pPr>
            <w:r w:rsidRPr="00985A7A">
              <w:rPr>
                <w:b/>
              </w:rPr>
              <w:t>OPPURE</w:t>
            </w:r>
          </w:p>
          <w:p w:rsidR="007A4A75" w:rsidRPr="00985A7A" w:rsidRDefault="004E4957" w:rsidP="007A4A75">
            <w:pPr>
              <w:pStyle w:val="ERAbulletpoint"/>
            </w:pPr>
            <w:r w:rsidRPr="00985A7A">
              <w:t>ove giustificato nell’interesse del servizio, avere una formazione professionale di livello equivalente;</w:t>
            </w:r>
          </w:p>
          <w:p w:rsidR="007A4A75" w:rsidRPr="00985A7A" w:rsidRDefault="00166836" w:rsidP="007A4A75">
            <w:pPr>
              <w:pStyle w:val="ERAbulletpoint"/>
              <w:numPr>
                <w:ilvl w:val="0"/>
                <w:numId w:val="0"/>
              </w:numPr>
              <w:ind w:left="851"/>
            </w:pPr>
          </w:p>
          <w:p w:rsidR="007A4A75" w:rsidRPr="00985A7A" w:rsidRDefault="004E4957" w:rsidP="007A4A75">
            <w:pPr>
              <w:pStyle w:val="ERAbulletpoint"/>
            </w:pPr>
            <w:r w:rsidRPr="00985A7A">
              <w:t>gli studi universitari devono essere in discipline ingegneristiche, scientifiche o simili;</w:t>
            </w:r>
          </w:p>
          <w:p w:rsidR="007A4A75" w:rsidRPr="00985A7A" w:rsidRDefault="004E4957" w:rsidP="007A4A75">
            <w:pPr>
              <w:pStyle w:val="ERAbulletpoint"/>
            </w:pPr>
            <w:r w:rsidRPr="00985A7A">
              <w:t>avere almeno cinque anni di esperienza professionale pertinente (dopo il conseguimento della laurea) nel settore ferroviario, in mansioni aventi attinenza con la posizione descritta;</w:t>
            </w:r>
          </w:p>
          <w:p w:rsidR="006A6E18" w:rsidRPr="00985A7A" w:rsidRDefault="00166836" w:rsidP="006A6E18">
            <w:pPr>
              <w:pStyle w:val="ERAbulletpoint"/>
              <w:numPr>
                <w:ilvl w:val="0"/>
                <w:numId w:val="0"/>
              </w:numPr>
              <w:ind w:left="851"/>
            </w:pPr>
          </w:p>
          <w:p w:rsidR="00AE3651" w:rsidRPr="00985A7A" w:rsidRDefault="004E4957" w:rsidP="007A4A75">
            <w:pPr>
              <w:pStyle w:val="ERAbulletpoint"/>
            </w:pPr>
            <w:r w:rsidRPr="00985A7A">
              <w:t>avere un’ottima conoscenza di una lingua ufficiale</w:t>
            </w:r>
            <w:r>
              <w:rPr>
                <w:vertAlign w:val="superscript"/>
              </w:rPr>
              <w:footnoteReference w:id="1"/>
            </w:r>
            <w:r w:rsidRPr="00985A7A">
              <w:t xml:space="preserve"> dell’Unione europea e una conoscenza soddisfacente di un’altra lingua ufficiale</w:t>
            </w:r>
            <w:r>
              <w:rPr>
                <w:vertAlign w:val="superscript"/>
              </w:rPr>
              <w:footnoteReference w:id="2"/>
            </w:r>
            <w:r w:rsidRPr="00985A7A">
              <w:t xml:space="preserve"> dell’Unione europea, nella misura necessaria allo svolgimento delle funzioni corrispondenti all’impiego;</w:t>
            </w:r>
          </w:p>
          <w:p w:rsidR="00AE3651" w:rsidRPr="00985A7A" w:rsidRDefault="004E4957" w:rsidP="007A4A75">
            <w:pPr>
              <w:pStyle w:val="ERAbulletpoint"/>
            </w:pPr>
            <w:r w:rsidRPr="00985A7A">
              <w:t>essere cittadino di uno Stato membro dell’Unione europea o di uno degli Stati che sono parte dell’accordo SEE (Islanda, Liechtenstein e Norvegia);</w:t>
            </w:r>
          </w:p>
          <w:p w:rsidR="00AE3651" w:rsidRPr="00985A7A" w:rsidRDefault="004E4957" w:rsidP="007A4A75">
            <w:pPr>
              <w:pStyle w:val="ERAbulletpoint"/>
            </w:pPr>
            <w:r w:rsidRPr="00985A7A">
              <w:t>godere dei diritti politici;</w:t>
            </w:r>
          </w:p>
          <w:p w:rsidR="00AE3651" w:rsidRPr="00985A7A" w:rsidRDefault="004E4957" w:rsidP="007A4A75">
            <w:pPr>
              <w:pStyle w:val="ERAbulletpoint"/>
            </w:pPr>
            <w:r w:rsidRPr="00985A7A">
              <w:t>essere in regola con le leggi applicabili in materia di obblighi militari</w:t>
            </w:r>
            <w:r>
              <w:rPr>
                <w:vertAlign w:val="superscript"/>
              </w:rPr>
              <w:footnoteReference w:id="3"/>
            </w:r>
            <w:r w:rsidRPr="00985A7A">
              <w:t>;</w:t>
            </w:r>
          </w:p>
          <w:p w:rsidR="00AE3651" w:rsidRPr="00985A7A" w:rsidRDefault="004E4957" w:rsidP="007A4A75">
            <w:pPr>
              <w:pStyle w:val="ERAbulletpoint"/>
            </w:pPr>
            <w:r w:rsidRPr="00985A7A">
              <w:t>offrire le garanzie di moralità richieste per le funzioni da svolgere</w:t>
            </w:r>
            <w:r>
              <w:rPr>
                <w:rStyle w:val="FootnoteReference"/>
                <w:color w:val="002034" w:themeColor="text1"/>
              </w:rPr>
              <w:footnoteReference w:id="4"/>
            </w:r>
            <w:r w:rsidRPr="00985A7A">
              <w:t>;</w:t>
            </w:r>
          </w:p>
          <w:p w:rsidR="00AE3651" w:rsidRPr="00985A7A" w:rsidRDefault="004E4957" w:rsidP="007A4A75">
            <w:pPr>
              <w:pStyle w:val="ERAbulletpoint"/>
            </w:pPr>
            <w:r w:rsidRPr="00985A7A">
              <w:t>essere fisicamente idoneo all’esercizio delle funzioni previste dalla posizione</w:t>
            </w:r>
            <w:r>
              <w:rPr>
                <w:vertAlign w:val="superscript"/>
              </w:rPr>
              <w:footnoteReference w:id="5"/>
            </w:r>
            <w:r w:rsidRPr="00985A7A">
              <w:t>.</w:t>
            </w:r>
          </w:p>
          <w:p w:rsidR="00AE3651" w:rsidRPr="00985A7A" w:rsidRDefault="00166836" w:rsidP="00AE3651">
            <w:pPr>
              <w:autoSpaceDE/>
              <w:autoSpaceDN/>
              <w:adjustRightInd/>
              <w:spacing w:after="0"/>
              <w:ind w:left="900"/>
              <w:rPr>
                <w:rFonts w:cstheme="minorBidi"/>
                <w:color w:val="002034" w:themeColor="text1"/>
                <w:szCs w:val="20"/>
              </w:rPr>
            </w:pPr>
          </w:p>
          <w:p w:rsidR="00AE3651" w:rsidRPr="00985A7A" w:rsidRDefault="004E4957" w:rsidP="00AE3651">
            <w:pPr>
              <w:autoSpaceDE/>
              <w:autoSpaceDN/>
              <w:adjustRightInd/>
              <w:rPr>
                <w:rFonts w:cstheme="minorBidi"/>
                <w:szCs w:val="22"/>
              </w:rPr>
            </w:pPr>
            <w:r w:rsidRPr="00985A7A">
              <w:t>Tutte le candidature ammissibili saranno valutate sulla base dei requisiti indicati di seguito con attribuzione di un punteggio. Qualora non risulti soddisfatto anche uno soltanto dei requisiti essenziali, il candidato sarà escluso dalla selezione. I titoli preferenziali costituiscono una risorsa aggiuntiva e ove non soddisfatti non danno luogo ad esclusione.</w:t>
            </w:r>
          </w:p>
          <w:p w:rsidR="00AE3651" w:rsidRPr="00985A7A" w:rsidRDefault="004E4957" w:rsidP="00AE3651">
            <w:pPr>
              <w:autoSpaceDE/>
              <w:autoSpaceDN/>
              <w:adjustRightInd/>
              <w:spacing w:after="0"/>
              <w:jc w:val="center"/>
              <w:rPr>
                <w:rFonts w:cstheme="minorBidi"/>
                <w:b/>
                <w:color w:val="002034" w:themeColor="text1"/>
                <w:szCs w:val="20"/>
              </w:rPr>
            </w:pPr>
            <w:r w:rsidRPr="00985A7A">
              <w:rPr>
                <w:rFonts w:cstheme="minorBidi"/>
                <w:b/>
                <w:color w:val="002034" w:themeColor="text1"/>
              </w:rPr>
              <w:t>CRITERI DI SELEZIONE</w:t>
            </w:r>
          </w:p>
          <w:p w:rsidR="00AE3651" w:rsidRPr="00985A7A" w:rsidRDefault="00166836" w:rsidP="00AE3651">
            <w:pPr>
              <w:autoSpaceDE/>
              <w:autoSpaceDN/>
              <w:adjustRightInd/>
              <w:spacing w:after="0"/>
              <w:rPr>
                <w:rFonts w:cstheme="minorBidi"/>
                <w:b/>
                <w:color w:val="002034" w:themeColor="text1"/>
                <w:szCs w:val="20"/>
              </w:rPr>
            </w:pPr>
          </w:p>
          <w:p w:rsidR="00E24C34" w:rsidRPr="00985A7A" w:rsidRDefault="004E4957" w:rsidP="00E24C34">
            <w:pPr>
              <w:spacing w:after="0"/>
              <w:rPr>
                <w:szCs w:val="20"/>
              </w:rPr>
            </w:pPr>
            <w:r w:rsidRPr="00985A7A">
              <w:t xml:space="preserve">Affinché il comitato di selezione valuti le abilità e le competenze dei candidati, questi ultimi sono invitati a presentare </w:t>
            </w:r>
            <w:r w:rsidRPr="00985A7A">
              <w:rPr>
                <w:u w:val="single"/>
              </w:rPr>
              <w:t>esempi concreti</w:t>
            </w:r>
            <w:r w:rsidRPr="00985A7A">
              <w:t xml:space="preserve"> dei propri titoli di studio e della propria esperienza professionale atti a dimostrare la rispondenza ai criteri di selezione essenziali e preferenziali.</w:t>
            </w:r>
          </w:p>
          <w:p w:rsidR="00AE3651" w:rsidRPr="00985A7A" w:rsidRDefault="00166836" w:rsidP="00AE3651">
            <w:pPr>
              <w:autoSpaceDE/>
              <w:autoSpaceDN/>
              <w:adjustRightInd/>
              <w:spacing w:after="0"/>
              <w:rPr>
                <w:rFonts w:cstheme="minorBidi"/>
                <w:color w:val="002034" w:themeColor="text1"/>
                <w:szCs w:val="20"/>
              </w:rPr>
            </w:pPr>
          </w:p>
          <w:p w:rsidR="00AE3651" w:rsidRPr="00985A7A" w:rsidRDefault="004E4957" w:rsidP="00AE3651">
            <w:pPr>
              <w:numPr>
                <w:ilvl w:val="0"/>
                <w:numId w:val="18"/>
              </w:numPr>
              <w:autoSpaceDE/>
              <w:autoSpaceDN/>
              <w:adjustRightInd/>
              <w:spacing w:after="0"/>
              <w:contextualSpacing/>
              <w:jc w:val="left"/>
              <w:rPr>
                <w:rFonts w:cstheme="minorBidi"/>
                <w:i/>
                <w:color w:val="0C4DA2"/>
                <w:sz w:val="24"/>
                <w:szCs w:val="22"/>
              </w:rPr>
            </w:pPr>
            <w:r w:rsidRPr="00985A7A">
              <w:rPr>
                <w:rFonts w:cstheme="minorBidi"/>
                <w:i/>
                <w:color w:val="0C4DA2"/>
                <w:sz w:val="24"/>
              </w:rPr>
              <w:t>Requisiti essenziali:</w:t>
            </w:r>
          </w:p>
          <w:p w:rsidR="007A4A75" w:rsidRPr="00985A7A" w:rsidRDefault="004E4957" w:rsidP="007A4A75">
            <w:pPr>
              <w:pStyle w:val="ERAbulletpoint"/>
              <w:rPr>
                <w:color w:val="002034" w:themeColor="text1"/>
              </w:rPr>
            </w:pPr>
            <w:r w:rsidRPr="00985A7A">
              <w:rPr>
                <w:color w:val="002034" w:themeColor="text1"/>
              </w:rPr>
              <w:t xml:space="preserve">solide conoscenze </w:t>
            </w:r>
            <w:r w:rsidRPr="00985A7A">
              <w:rPr>
                <w:color w:val="002034" w:themeColor="text1"/>
                <w:u w:val="single"/>
              </w:rPr>
              <w:t>ed</w:t>
            </w:r>
            <w:r w:rsidRPr="00985A7A">
              <w:rPr>
                <w:color w:val="002034" w:themeColor="text1"/>
              </w:rPr>
              <w:t xml:space="preserve"> esperienza in ambito ferroviario, in particolare in relazione all’interoperabilità ferroviaria e/o all’autorizzazione dei veicoli;</w:t>
            </w:r>
          </w:p>
          <w:p w:rsidR="007A4A75" w:rsidRPr="00985A7A" w:rsidRDefault="004E4957" w:rsidP="007A4A75">
            <w:pPr>
              <w:pStyle w:val="ERAbulletpoint"/>
              <w:rPr>
                <w:color w:val="002034" w:themeColor="text1"/>
              </w:rPr>
            </w:pPr>
            <w:r w:rsidRPr="00985A7A">
              <w:rPr>
                <w:color w:val="002034" w:themeColor="text1"/>
              </w:rPr>
              <w:t>ottima conoscenza della lingua inglese (scritta e parlata, livello C1 – utente avanzato);</w:t>
            </w:r>
          </w:p>
          <w:p w:rsidR="007A4A75" w:rsidRPr="00985A7A" w:rsidRDefault="004E4957" w:rsidP="007A4A75">
            <w:pPr>
              <w:pStyle w:val="ERAbulletpoint"/>
              <w:rPr>
                <w:color w:val="002034" w:themeColor="text1"/>
              </w:rPr>
            </w:pPr>
            <w:r w:rsidRPr="00985A7A">
              <w:rPr>
                <w:color w:val="002034" w:themeColor="text1"/>
              </w:rPr>
              <w:t>capacità di integrare le informazioni per formulare conclusioni valide e corrette (competenze di gestione delle informazioni);</w:t>
            </w:r>
          </w:p>
          <w:p w:rsidR="007A4A75" w:rsidRPr="00985A7A" w:rsidRDefault="004E4957" w:rsidP="007A4A75">
            <w:pPr>
              <w:pStyle w:val="ERAbulletpoint"/>
              <w:rPr>
                <w:color w:val="002034" w:themeColor="text1"/>
              </w:rPr>
            </w:pPr>
            <w:r w:rsidRPr="00985A7A">
              <w:rPr>
                <w:color w:val="002034" w:themeColor="text1"/>
              </w:rPr>
              <w:t>capacità di stabilire priorità nel lavoro e di gestire le risorse sotto la propria responsabilità (competenze di gestione dei compiti);</w:t>
            </w:r>
          </w:p>
          <w:p w:rsidR="007A4A75" w:rsidRPr="00985A7A" w:rsidRDefault="004E4957" w:rsidP="007A4A75">
            <w:pPr>
              <w:pStyle w:val="ERAbulletpoint"/>
              <w:rPr>
                <w:color w:val="002034" w:themeColor="text1"/>
              </w:rPr>
            </w:pPr>
            <w:r w:rsidRPr="00985A7A">
              <w:rPr>
                <w:color w:val="002034" w:themeColor="text1"/>
              </w:rPr>
              <w:t>esperienza in posizioni che comportano la gestione di persone (competenze di gestione di persone);</w:t>
            </w:r>
          </w:p>
          <w:p w:rsidR="007A4A75" w:rsidRPr="00985A7A" w:rsidRDefault="004E4957" w:rsidP="007A4A75">
            <w:pPr>
              <w:pStyle w:val="ERAbulletpoint"/>
              <w:rPr>
                <w:color w:val="002034" w:themeColor="text1"/>
              </w:rPr>
            </w:pPr>
            <w:r w:rsidRPr="00985A7A">
              <w:rPr>
                <w:color w:val="002034" w:themeColor="text1"/>
              </w:rPr>
              <w:t>buone capacità di gestione relazionale (comprese competenze di comunicazione e capacità dialettiche in un ambiente multiculturale);</w:t>
            </w:r>
          </w:p>
          <w:p w:rsidR="007A4A75" w:rsidRPr="00985A7A" w:rsidRDefault="004E4957" w:rsidP="007A4A75">
            <w:pPr>
              <w:pStyle w:val="ERAbulletpoint"/>
              <w:rPr>
                <w:color w:val="002034" w:themeColor="text1"/>
              </w:rPr>
            </w:pPr>
            <w:r w:rsidRPr="00985A7A">
              <w:rPr>
                <w:color w:val="002034" w:themeColor="text1"/>
              </w:rPr>
              <w:t>buone capacità di gestione personale (tra cui resilienza, perseveranza, capacità di affrontare gli ostacoli in modo costruttivo);</w:t>
            </w:r>
          </w:p>
          <w:p w:rsidR="007A4A75" w:rsidRPr="00985A7A" w:rsidRDefault="004E4957" w:rsidP="007A4A75">
            <w:pPr>
              <w:pStyle w:val="ERAbulletpoint"/>
              <w:rPr>
                <w:color w:val="002034" w:themeColor="text1"/>
              </w:rPr>
            </w:pPr>
            <w:r w:rsidRPr="00985A7A">
              <w:rPr>
                <w:color w:val="002034" w:themeColor="text1"/>
              </w:rPr>
              <w:t>solida padronanza delle applicazioni MS Office.</w:t>
            </w:r>
          </w:p>
          <w:p w:rsidR="00D854B3" w:rsidRPr="00985A7A" w:rsidRDefault="00166836" w:rsidP="007A4A75">
            <w:pPr>
              <w:autoSpaceDE/>
              <w:autoSpaceDN/>
              <w:adjustRightInd/>
              <w:spacing w:before="120"/>
              <w:contextualSpacing/>
              <w:rPr>
                <w:rFonts w:cstheme="minorBidi"/>
              </w:rPr>
            </w:pPr>
          </w:p>
          <w:p w:rsidR="00AE3651" w:rsidRPr="00985A7A" w:rsidRDefault="004E4957" w:rsidP="00A052CF">
            <w:pPr>
              <w:numPr>
                <w:ilvl w:val="0"/>
                <w:numId w:val="18"/>
              </w:numPr>
              <w:autoSpaceDE/>
              <w:autoSpaceDN/>
              <w:adjustRightInd/>
              <w:spacing w:after="0"/>
              <w:contextualSpacing/>
              <w:jc w:val="left"/>
              <w:rPr>
                <w:rFonts w:cstheme="minorBidi"/>
                <w:i/>
                <w:color w:val="0C4DA2"/>
                <w:sz w:val="24"/>
                <w:szCs w:val="22"/>
              </w:rPr>
            </w:pPr>
            <w:r w:rsidRPr="00985A7A">
              <w:rPr>
                <w:rFonts w:cstheme="minorBidi"/>
                <w:i/>
                <w:color w:val="0C4DA2"/>
                <w:sz w:val="24"/>
              </w:rPr>
              <w:t>Titoli preferenziali:</w:t>
            </w:r>
          </w:p>
          <w:p w:rsidR="007A4A75" w:rsidRPr="00985A7A" w:rsidRDefault="004E4957" w:rsidP="007A4A75">
            <w:pPr>
              <w:pStyle w:val="ERAbulletpoint"/>
            </w:pPr>
            <w:r w:rsidRPr="00985A7A">
              <w:t>conoscenza della politica e della normativa dell’UE in ambito ferroviario;</w:t>
            </w:r>
          </w:p>
          <w:p w:rsidR="007A4A75" w:rsidRPr="00985A7A" w:rsidRDefault="004E4957" w:rsidP="007A4A75">
            <w:pPr>
              <w:pStyle w:val="ERAbulletpoint"/>
            </w:pPr>
            <w:r w:rsidRPr="00985A7A">
              <w:t>conoscenze in materia di progettazione e validazione del materiale rotabile;</w:t>
            </w:r>
          </w:p>
          <w:p w:rsidR="007A4A75" w:rsidRPr="00985A7A" w:rsidRDefault="004E4957" w:rsidP="007A4A75">
            <w:pPr>
              <w:pStyle w:val="ERAbulletpoint"/>
            </w:pPr>
            <w:r w:rsidRPr="00985A7A">
              <w:t>esperienza nella formulazione e attuazione di politiche;</w:t>
            </w:r>
          </w:p>
          <w:p w:rsidR="007A4A75" w:rsidRPr="00985A7A" w:rsidRDefault="004E4957" w:rsidP="007A4A75">
            <w:pPr>
              <w:pStyle w:val="ERAbulletpoint"/>
            </w:pPr>
            <w:r w:rsidRPr="00985A7A">
              <w:t>esperienza specifica e lavoro diretto a casi reali di autorizzazione di veicoli;</w:t>
            </w:r>
          </w:p>
          <w:p w:rsidR="009562F9" w:rsidRPr="00985A7A" w:rsidRDefault="004E4957" w:rsidP="007A4A75">
            <w:pPr>
              <w:pStyle w:val="ERAbulletpoint"/>
            </w:pPr>
            <w:r w:rsidRPr="00985A7A">
              <w:t>esperienza specifica nell’esercizio di sistemi ferroviari (impianti fissi o veicoli);</w:t>
            </w:r>
          </w:p>
          <w:p w:rsidR="009562F9" w:rsidRPr="00985A7A" w:rsidRDefault="004E4957" w:rsidP="007A4A75">
            <w:pPr>
              <w:pStyle w:val="ERAbulletpoint"/>
            </w:pPr>
            <w:r w:rsidRPr="00985A7A">
              <w:t>conoscenza di altre lingue dell’UE al livello necessario a lavorare in tali lingue (scritte e parlate, livello B2 – utente autonomo).</w:t>
            </w:r>
          </w:p>
          <w:p w:rsidR="00AE3651" w:rsidRPr="00985A7A" w:rsidRDefault="004E4957" w:rsidP="00AE3651">
            <w:pPr>
              <w:autoSpaceDE/>
              <w:autoSpaceDN/>
              <w:adjustRightInd/>
              <w:rPr>
                <w:rFonts w:cstheme="minorBidi"/>
                <w:szCs w:val="22"/>
              </w:rPr>
            </w:pPr>
            <w:r w:rsidRPr="00985A7A">
              <w:t>In funzione del numero di candidature pervenute, il comitato di selezione potrà applicare requisiti più rigorosi di quelli sopra riportati.</w:t>
            </w:r>
          </w:p>
          <w:p w:rsidR="00AE3651" w:rsidRPr="00985A7A" w:rsidRDefault="00166836" w:rsidP="00AE3651">
            <w:pPr>
              <w:autoSpaceDE/>
              <w:autoSpaceDN/>
              <w:adjustRightInd/>
              <w:spacing w:after="0"/>
              <w:jc w:val="left"/>
              <w:rPr>
                <w:rFonts w:cstheme="minorBidi"/>
                <w:color w:val="auto"/>
                <w:szCs w:val="20"/>
              </w:rPr>
            </w:pPr>
          </w:p>
        </w:tc>
      </w:tr>
    </w:tbl>
    <w:p w:rsidR="000B237A" w:rsidRPr="00985A7A" w:rsidRDefault="004E4957" w:rsidP="00942BC3">
      <w:pPr>
        <w:pStyle w:val="Title"/>
        <w:pageBreakBefore/>
        <w:jc w:val="both"/>
        <w:rPr>
          <w:color w:val="002034" w:themeColor="text1"/>
        </w:rPr>
      </w:pPr>
      <w:r w:rsidRPr="00985A7A">
        <w:rPr>
          <w:color w:val="002034" w:themeColor="text1"/>
        </w:rPr>
        <w:t>Invito a presentare candidature per posti di amministratore nelle unità operative</w:t>
      </w:r>
    </w:p>
    <w:p w:rsidR="000B237A" w:rsidRPr="00985A7A" w:rsidRDefault="004E4957" w:rsidP="008A1AA8">
      <w:pPr>
        <w:pStyle w:val="Subtitle"/>
      </w:pPr>
      <w:r w:rsidRPr="00985A7A">
        <w:t>Agente temporaneo ai sensi dell’articolo 2, lettera  f), dello statuto (AD 8), ai fini ulteriori dell’istituzione di un elenco di riserva (ERA/AD/2017/001-OPE)</w:t>
      </w:r>
    </w:p>
    <w:p w:rsidR="000B237A" w:rsidRPr="00985A7A" w:rsidRDefault="00166836" w:rsidP="000B237A">
      <w:pPr>
        <w:autoSpaceDE/>
        <w:autoSpaceDN/>
        <w:adjustRightInd/>
        <w:rPr>
          <w:rFonts w:cstheme="minorBidi"/>
          <w:szCs w:val="22"/>
        </w:rPr>
      </w:pPr>
    </w:p>
    <w:tbl>
      <w:tblPr>
        <w:tblStyle w:val="TableGrid"/>
        <w:tblW w:w="5000" w:type="pct"/>
        <w:tblLook w:val="04A0" w:firstRow="1" w:lastRow="0" w:firstColumn="1" w:lastColumn="0" w:noHBand="0" w:noVBand="1"/>
      </w:tblPr>
      <w:tblGrid>
        <w:gridCol w:w="4866"/>
        <w:gridCol w:w="4763"/>
      </w:tblGrid>
      <w:tr w:rsidR="00E0602D" w:rsidTr="00AD3C01">
        <w:tc>
          <w:tcPr>
            <w:tcW w:w="2527" w:type="pct"/>
          </w:tcPr>
          <w:p w:rsidR="000B237A" w:rsidRPr="00985A7A" w:rsidRDefault="004E4957" w:rsidP="00166836">
            <w:pPr>
              <w:autoSpaceDE/>
              <w:autoSpaceDN/>
              <w:adjustRightInd/>
              <w:spacing w:after="0"/>
              <w:jc w:val="left"/>
              <w:rPr>
                <w:rFonts w:cstheme="minorBidi"/>
                <w:color w:val="auto"/>
                <w:szCs w:val="20"/>
              </w:rPr>
            </w:pPr>
            <w:r w:rsidRPr="00985A7A">
              <w:rPr>
                <w:rFonts w:ascii="Calibri" w:eastAsiaTheme="majorEastAsia" w:hAnsi="Calibri" w:cstheme="majorBidi"/>
                <w:i/>
                <w:noProof/>
                <w:color w:val="0C4DA2"/>
              </w:rPr>
              <w:t>Data di pubblicazione:</w:t>
            </w:r>
            <w:r w:rsidRPr="00985A7A">
              <w:rPr>
                <w:rFonts w:cstheme="minorBidi"/>
                <w:color w:val="auto"/>
              </w:rPr>
              <w:t xml:space="preserve"> </w:t>
            </w:r>
            <w:r w:rsidR="00166836">
              <w:rPr>
                <w:rFonts w:cstheme="minorBidi"/>
                <w:color w:val="auto"/>
              </w:rPr>
              <w:t>13</w:t>
            </w:r>
            <w:r w:rsidRPr="00985A7A">
              <w:rPr>
                <w:rFonts w:cstheme="minorBidi"/>
                <w:color w:val="auto"/>
              </w:rPr>
              <w:t>/02/2017</w:t>
            </w:r>
          </w:p>
        </w:tc>
        <w:tc>
          <w:tcPr>
            <w:tcW w:w="2473" w:type="pct"/>
          </w:tcPr>
          <w:p w:rsidR="000B237A" w:rsidRPr="00985A7A" w:rsidRDefault="004E4957" w:rsidP="00166836">
            <w:pPr>
              <w:autoSpaceDE/>
              <w:autoSpaceDN/>
              <w:adjustRightInd/>
              <w:spacing w:after="0"/>
              <w:jc w:val="left"/>
              <w:rPr>
                <w:rFonts w:cstheme="minorBidi"/>
                <w:color w:val="auto"/>
                <w:szCs w:val="20"/>
              </w:rPr>
            </w:pPr>
            <w:r w:rsidRPr="00985A7A">
              <w:rPr>
                <w:rFonts w:ascii="Calibri" w:eastAsiaTheme="majorEastAsia" w:hAnsi="Calibri" w:cstheme="majorBidi"/>
                <w:i/>
                <w:noProof/>
                <w:color w:val="0C4DA2"/>
              </w:rPr>
              <w:t>Termine per la presentazione delle candidature:</w:t>
            </w:r>
            <w:r w:rsidRPr="00985A7A">
              <w:rPr>
                <w:rFonts w:cstheme="minorBidi"/>
                <w:color w:val="auto"/>
              </w:rPr>
              <w:t xml:space="preserve"> </w:t>
            </w:r>
            <w:r w:rsidR="00166836">
              <w:rPr>
                <w:rFonts w:cstheme="minorBidi"/>
                <w:color w:val="auto"/>
              </w:rPr>
              <w:t>13</w:t>
            </w:r>
            <w:r w:rsidRPr="00985A7A">
              <w:rPr>
                <w:rFonts w:cstheme="minorBidi"/>
                <w:color w:val="auto"/>
              </w:rPr>
              <w:t>/03/2017 (23:59 CET, ora locale di Valenciennes)</w:t>
            </w:r>
          </w:p>
        </w:tc>
      </w:tr>
      <w:tr w:rsidR="00E0602D" w:rsidTr="00AD3C01">
        <w:tc>
          <w:tcPr>
            <w:tcW w:w="2527" w:type="pct"/>
          </w:tcPr>
          <w:p w:rsidR="000B237A" w:rsidRPr="00985A7A" w:rsidRDefault="004E4957" w:rsidP="00AD3C01">
            <w:pPr>
              <w:autoSpaceDE/>
              <w:autoSpaceDN/>
              <w:adjustRightInd/>
              <w:spacing w:after="0"/>
              <w:jc w:val="left"/>
              <w:rPr>
                <w:rFonts w:cstheme="minorBidi"/>
                <w:color w:val="auto"/>
                <w:szCs w:val="20"/>
              </w:rPr>
            </w:pPr>
            <w:r w:rsidRPr="00985A7A">
              <w:rPr>
                <w:rFonts w:ascii="Calibri" w:eastAsiaTheme="majorEastAsia" w:hAnsi="Calibri" w:cstheme="majorBidi"/>
                <w:i/>
                <w:noProof/>
                <w:color w:val="0C4DA2"/>
              </w:rPr>
              <w:t>Tipo di contratto:</w:t>
            </w:r>
            <w:r w:rsidRPr="00985A7A">
              <w:rPr>
                <w:rFonts w:cstheme="minorBidi"/>
                <w:color w:val="auto"/>
              </w:rPr>
              <w:t xml:space="preserve"> agente temporaneo 2(f)</w:t>
            </w:r>
          </w:p>
          <w:p w:rsidR="000B237A" w:rsidRPr="00985A7A" w:rsidRDefault="004E4957" w:rsidP="000B237A">
            <w:pPr>
              <w:autoSpaceDE/>
              <w:autoSpaceDN/>
              <w:adjustRightInd/>
              <w:spacing w:after="0"/>
              <w:jc w:val="left"/>
              <w:rPr>
                <w:rFonts w:cstheme="minorBidi"/>
                <w:color w:val="auto"/>
                <w:szCs w:val="20"/>
              </w:rPr>
            </w:pPr>
            <w:r w:rsidRPr="00985A7A">
              <w:rPr>
                <w:rFonts w:ascii="Calibri" w:eastAsiaTheme="majorEastAsia" w:hAnsi="Calibri" w:cstheme="majorBidi"/>
                <w:i/>
                <w:noProof/>
                <w:color w:val="0C4DA2"/>
              </w:rPr>
              <w:t>Gruppo di funzioni e grado:</w:t>
            </w:r>
            <w:r w:rsidRPr="00985A7A">
              <w:rPr>
                <w:rFonts w:cstheme="minorBidi"/>
                <w:color w:val="auto"/>
              </w:rPr>
              <w:t xml:space="preserve"> </w:t>
            </w:r>
            <w:r w:rsidRPr="00985A7A">
              <w:rPr>
                <w:rFonts w:cstheme="minorBidi"/>
                <w:color w:val="002034" w:themeColor="text1"/>
              </w:rPr>
              <w:t>AD8</w:t>
            </w:r>
          </w:p>
        </w:tc>
        <w:tc>
          <w:tcPr>
            <w:tcW w:w="2473" w:type="pct"/>
          </w:tcPr>
          <w:p w:rsidR="000B237A" w:rsidRPr="00985A7A" w:rsidRDefault="004E4957" w:rsidP="00AD3C01">
            <w:pPr>
              <w:autoSpaceDE/>
              <w:autoSpaceDN/>
              <w:adjustRightInd/>
              <w:spacing w:after="0"/>
              <w:jc w:val="left"/>
              <w:rPr>
                <w:rFonts w:cstheme="minorBidi"/>
                <w:color w:val="auto"/>
                <w:szCs w:val="20"/>
              </w:rPr>
            </w:pPr>
            <w:r w:rsidRPr="00985A7A">
              <w:rPr>
                <w:rFonts w:ascii="Calibri" w:eastAsiaTheme="majorEastAsia" w:hAnsi="Calibri" w:cstheme="majorBidi"/>
                <w:i/>
                <w:noProof/>
                <w:color w:val="0C4DA2"/>
              </w:rPr>
              <w:t>Sede di lavoro:</w:t>
            </w:r>
            <w:r w:rsidRPr="00985A7A">
              <w:rPr>
                <w:rFonts w:cstheme="minorBidi"/>
                <w:color w:val="auto"/>
              </w:rPr>
              <w:t xml:space="preserve"> Valenciennes (Francia)</w:t>
            </w:r>
          </w:p>
        </w:tc>
      </w:tr>
      <w:tr w:rsidR="00E0602D" w:rsidTr="00AD3C01">
        <w:tc>
          <w:tcPr>
            <w:tcW w:w="2527" w:type="pct"/>
          </w:tcPr>
          <w:p w:rsidR="000B237A" w:rsidRPr="00985A7A" w:rsidRDefault="004E4957" w:rsidP="00AD3C01">
            <w:pPr>
              <w:tabs>
                <w:tab w:val="left" w:pos="-720"/>
              </w:tabs>
              <w:suppressAutoHyphens/>
              <w:autoSpaceDE/>
              <w:autoSpaceDN/>
              <w:adjustRightInd/>
              <w:spacing w:after="0"/>
              <w:rPr>
                <w:rFonts w:cstheme="minorBidi"/>
                <w:color w:val="auto"/>
                <w:szCs w:val="20"/>
              </w:rPr>
            </w:pPr>
            <w:r w:rsidRPr="00985A7A">
              <w:rPr>
                <w:rFonts w:ascii="Calibri" w:eastAsiaTheme="majorEastAsia" w:hAnsi="Calibri" w:cstheme="majorBidi"/>
                <w:i/>
                <w:noProof/>
                <w:color w:val="0C4DA2"/>
              </w:rPr>
              <w:t>Durata del contratto:</w:t>
            </w:r>
            <w:r w:rsidRPr="00985A7A">
              <w:rPr>
                <w:rFonts w:cstheme="minorBidi"/>
                <w:color w:val="auto"/>
              </w:rPr>
              <w:t xml:space="preserve"> 4 anni; il contratto può essere rinnovato a tempo determinato per un periodo non superiore a 4 anni. Se rinnovato una seconda volta, il contratto diventa a tempo indeterminato.</w:t>
            </w:r>
          </w:p>
        </w:tc>
        <w:tc>
          <w:tcPr>
            <w:tcW w:w="2473" w:type="pct"/>
          </w:tcPr>
          <w:p w:rsidR="000B237A" w:rsidRPr="00985A7A" w:rsidRDefault="004E4957" w:rsidP="00FF2209">
            <w:pPr>
              <w:autoSpaceDE/>
              <w:autoSpaceDN/>
              <w:adjustRightInd/>
              <w:spacing w:after="0"/>
              <w:jc w:val="left"/>
              <w:rPr>
                <w:rFonts w:cstheme="minorBidi"/>
                <w:color w:val="auto"/>
                <w:szCs w:val="20"/>
              </w:rPr>
            </w:pPr>
            <w:r w:rsidRPr="00985A7A">
              <w:rPr>
                <w:rFonts w:ascii="Calibri" w:eastAsiaTheme="majorEastAsia" w:hAnsi="Calibri" w:cstheme="majorBidi"/>
                <w:i/>
                <w:noProof/>
                <w:color w:val="0C4DA2"/>
              </w:rPr>
              <w:t>Stipendio base mensile:</w:t>
            </w:r>
            <w:r w:rsidRPr="00985A7A">
              <w:rPr>
                <w:rFonts w:cstheme="minorBidi"/>
                <w:b/>
                <w:color w:val="auto"/>
              </w:rPr>
              <w:t xml:space="preserve"> </w:t>
            </w:r>
            <w:r w:rsidRPr="00985A7A">
              <w:rPr>
                <w:rFonts w:cstheme="minorBidi"/>
                <w:color w:val="002034" w:themeColor="text1"/>
              </w:rPr>
              <w:t>6 502,76 EUR al primo scatto con un fattore di ponderazione del 13,8 % (dall’1.7.2016) più indennità specifiche ove pertinenti.</w:t>
            </w:r>
          </w:p>
        </w:tc>
      </w:tr>
      <w:tr w:rsidR="00E0602D" w:rsidTr="00AD3C01">
        <w:tc>
          <w:tcPr>
            <w:tcW w:w="5000" w:type="pct"/>
            <w:gridSpan w:val="2"/>
          </w:tcPr>
          <w:p w:rsidR="000B237A" w:rsidRPr="00985A7A" w:rsidRDefault="004E4957" w:rsidP="00AD3C01">
            <w:pPr>
              <w:autoSpaceDE/>
              <w:autoSpaceDN/>
              <w:adjustRightInd/>
              <w:spacing w:after="0"/>
              <w:jc w:val="left"/>
              <w:rPr>
                <w:rFonts w:cstheme="minorBidi"/>
                <w:color w:val="auto"/>
                <w:szCs w:val="20"/>
              </w:rPr>
            </w:pPr>
            <w:r w:rsidRPr="00985A7A">
              <w:rPr>
                <w:rFonts w:ascii="Calibri" w:eastAsiaTheme="majorEastAsia" w:hAnsi="Calibri" w:cstheme="majorBidi"/>
                <w:i/>
                <w:noProof/>
                <w:color w:val="0C4DA2"/>
              </w:rPr>
              <w:t>Unità:</w:t>
            </w:r>
            <w:r w:rsidRPr="00985A7A">
              <w:rPr>
                <w:rFonts w:cstheme="minorBidi"/>
                <w:color w:val="auto"/>
              </w:rPr>
              <w:t xml:space="preserve"> </w:t>
            </w:r>
            <w:r w:rsidRPr="00985A7A">
              <w:rPr>
                <w:rFonts w:cstheme="minorBidi"/>
                <w:color w:val="002034" w:themeColor="text1"/>
              </w:rPr>
              <w:t>cfr. sotto.</w:t>
            </w:r>
          </w:p>
        </w:tc>
      </w:tr>
      <w:tr w:rsidR="00E0602D" w:rsidTr="00AD3C01">
        <w:tc>
          <w:tcPr>
            <w:tcW w:w="2527" w:type="pct"/>
          </w:tcPr>
          <w:p w:rsidR="000B237A" w:rsidRPr="00985A7A" w:rsidRDefault="004E4957" w:rsidP="00AD3C01">
            <w:pPr>
              <w:autoSpaceDE/>
              <w:autoSpaceDN/>
              <w:adjustRightInd/>
              <w:spacing w:after="0"/>
              <w:jc w:val="left"/>
              <w:rPr>
                <w:rFonts w:cstheme="minorBidi"/>
                <w:b/>
                <w:color w:val="auto"/>
                <w:szCs w:val="20"/>
              </w:rPr>
            </w:pPr>
            <w:r w:rsidRPr="00985A7A">
              <w:rPr>
                <w:rFonts w:ascii="Calibri" w:eastAsiaTheme="majorEastAsia" w:hAnsi="Calibri" w:cstheme="majorBidi"/>
                <w:i/>
                <w:noProof/>
                <w:color w:val="0C4DA2"/>
              </w:rPr>
              <w:t xml:space="preserve">Candidature da inviare via e-mail esclusivamente all’indirizzo: </w:t>
            </w:r>
            <w:r w:rsidRPr="00985A7A">
              <w:rPr>
                <w:rFonts w:cstheme="minorBidi"/>
                <w:color w:val="002034" w:themeColor="text1"/>
              </w:rPr>
              <w:t>jobs@era.europa.eu</w:t>
            </w:r>
          </w:p>
        </w:tc>
        <w:tc>
          <w:tcPr>
            <w:tcW w:w="2473" w:type="pct"/>
          </w:tcPr>
          <w:p w:rsidR="000B237A" w:rsidRPr="00985A7A" w:rsidRDefault="004E4957" w:rsidP="009562F9">
            <w:pPr>
              <w:autoSpaceDE/>
              <w:autoSpaceDN/>
              <w:adjustRightInd/>
              <w:spacing w:after="0"/>
              <w:jc w:val="left"/>
              <w:rPr>
                <w:rFonts w:cstheme="minorBidi"/>
                <w:b/>
                <w:color w:val="auto"/>
                <w:szCs w:val="20"/>
              </w:rPr>
            </w:pPr>
            <w:r w:rsidRPr="00985A7A">
              <w:rPr>
                <w:rFonts w:ascii="Calibri" w:eastAsiaTheme="majorEastAsia" w:hAnsi="Calibri" w:cstheme="majorBidi"/>
                <w:i/>
                <w:noProof/>
                <w:color w:val="0C4DA2"/>
              </w:rPr>
              <w:t>Termine di validità dell’elenco di riserva:</w:t>
            </w:r>
            <w:r w:rsidRPr="00985A7A">
              <w:rPr>
                <w:rFonts w:cstheme="minorBidi"/>
                <w:b/>
                <w:color w:val="auto"/>
              </w:rPr>
              <w:t xml:space="preserve"> </w:t>
            </w:r>
            <w:r w:rsidRPr="00985A7A">
              <w:rPr>
                <w:rFonts w:cstheme="minorBidi"/>
                <w:color w:val="002034" w:themeColor="text1"/>
              </w:rPr>
              <w:t>31.12.2018 (la validità dell’elenco di riserva può essere prorogata).</w:t>
            </w:r>
          </w:p>
        </w:tc>
      </w:tr>
    </w:tbl>
    <w:p w:rsidR="000B237A" w:rsidRPr="00985A7A" w:rsidRDefault="00166836" w:rsidP="000B237A">
      <w:pPr>
        <w:tabs>
          <w:tab w:val="left" w:pos="5355"/>
        </w:tabs>
        <w:autoSpaceDE/>
        <w:autoSpaceDN/>
        <w:adjustRightInd/>
        <w:spacing w:after="0"/>
        <w:jc w:val="left"/>
        <w:rPr>
          <w:rFonts w:cstheme="minorBidi"/>
          <w:color w:val="auto"/>
          <w:szCs w:val="22"/>
        </w:rPr>
      </w:pPr>
    </w:p>
    <w:p w:rsidR="000B237A" w:rsidRPr="00985A7A" w:rsidRDefault="00166836" w:rsidP="000B237A">
      <w:pPr>
        <w:autoSpaceDE/>
        <w:autoSpaceDN/>
        <w:adjustRightInd/>
        <w:spacing w:after="0"/>
        <w:jc w:val="left"/>
        <w:rPr>
          <w:rFonts w:cstheme="minorBidi"/>
          <w:color w:val="auto"/>
          <w:szCs w:val="22"/>
        </w:rPr>
      </w:pPr>
    </w:p>
    <w:tbl>
      <w:tblPr>
        <w:tblStyle w:val="TableGrid"/>
        <w:tblW w:w="5000" w:type="pct"/>
        <w:tblLook w:val="04A0" w:firstRow="1" w:lastRow="0" w:firstColumn="1" w:lastColumn="0" w:noHBand="0" w:noVBand="1"/>
      </w:tblPr>
      <w:tblGrid>
        <w:gridCol w:w="9629"/>
      </w:tblGrid>
      <w:tr w:rsidR="00E0602D" w:rsidTr="00AD3C01">
        <w:trPr>
          <w:trHeight w:val="247"/>
        </w:trPr>
        <w:tc>
          <w:tcPr>
            <w:tcW w:w="5000" w:type="pct"/>
            <w:shd w:val="clear" w:color="auto" w:fill="auto"/>
            <w:vAlign w:val="center"/>
          </w:tcPr>
          <w:p w:rsidR="000B237A" w:rsidRPr="00985A7A" w:rsidRDefault="004E4957" w:rsidP="00AD3C01">
            <w:pPr>
              <w:autoSpaceDE/>
              <w:autoSpaceDN/>
              <w:adjustRightInd/>
              <w:spacing w:after="0"/>
              <w:jc w:val="left"/>
              <w:rPr>
                <w:rFonts w:cstheme="minorBidi"/>
                <w:i/>
                <w:color w:val="auto"/>
                <w:szCs w:val="22"/>
              </w:rPr>
            </w:pPr>
            <w:r w:rsidRPr="00985A7A">
              <w:rPr>
                <w:rFonts w:cstheme="minorBidi"/>
                <w:i/>
                <w:color w:val="0C4DA2"/>
              </w:rPr>
              <w:t>L’AGENZIA</w:t>
            </w:r>
          </w:p>
        </w:tc>
      </w:tr>
      <w:tr w:rsidR="00E0602D" w:rsidTr="00AD3C01">
        <w:trPr>
          <w:trHeight w:val="2235"/>
        </w:trPr>
        <w:tc>
          <w:tcPr>
            <w:tcW w:w="5000" w:type="pct"/>
          </w:tcPr>
          <w:p w:rsidR="000B237A" w:rsidRPr="00985A7A" w:rsidRDefault="004E4957" w:rsidP="00AD3C01">
            <w:pPr>
              <w:rPr>
                <w:color w:val="auto"/>
              </w:rPr>
            </w:pPr>
            <w:r w:rsidRPr="00985A7A">
              <w:rPr>
                <w:color w:val="auto"/>
              </w:rPr>
              <w:t>L’Agenzia dell’Unione europea per le ferrovie (di seguito "l’Agenzia") è stata istituita dal regolamento (UE) 2016/796 del Parlamento europeo e del Consiglio, dell’11 maggio 2016. La nostra missione è fare in modo che il sistema ferroviario soddisfi al meglio le esigenze della società. Perseguiamo questo scopo contribuendo a creare uno spazio ferroviario europeo unico senza frontiere che garantisca un livello elevato di sicurezza, elaborando un orientamento comune in materia di sicurezza relativamente al sistema europeo di controllo dei treni (ERTMS) e promuovendo un accesso semplificato per i clienti del settore ferroviario europeo. Inoltre, l’Agenzia diventerà, dal 2019, l’autorità europea competente per il rilascio alle imprese ferroviarie dei certificati di sicurezza unici validi in tutta l’UE, per il rilascio di autorizzazioni all’impiego dei veicoli in più di un paese e per il rilascio della pre-approvazione per l’infrastruttura ERTMS. L’Agenzia, che ha sede a Valenciennes (sede centrale) e a Lille (centro per incontri e conferenze), impiega attualmente 160 persone.</w:t>
            </w:r>
          </w:p>
          <w:p w:rsidR="000B237A" w:rsidRPr="00985A7A" w:rsidRDefault="004E4957" w:rsidP="00AD3C01">
            <w:pPr>
              <w:spacing w:after="0"/>
              <w:rPr>
                <w:rStyle w:val="Hyperlink"/>
                <w:color w:val="auto"/>
              </w:rPr>
            </w:pPr>
            <w:r w:rsidRPr="00985A7A">
              <w:rPr>
                <w:color w:val="auto"/>
              </w:rPr>
              <w:t xml:space="preserve">Per maggiori informazioni sull’Agenzia, consultare il sito </w:t>
            </w:r>
            <w:r w:rsidR="00166836">
              <w:fldChar w:fldCharType="begin"/>
            </w:r>
            <w:r w:rsidR="00166836">
              <w:instrText xml:space="preserve"> HYPERLINK "http://www.era.europa.eu/" </w:instrText>
            </w:r>
            <w:r w:rsidR="00166836">
              <w:fldChar w:fldCharType="separate"/>
            </w:r>
            <w:r w:rsidRPr="00985A7A">
              <w:rPr>
                <w:rStyle w:val="Hyperlink"/>
                <w:color w:val="auto"/>
              </w:rPr>
              <w:t>http://www.era.europa.eu</w:t>
            </w:r>
            <w:r w:rsidR="00166836">
              <w:rPr>
                <w:rStyle w:val="Hyperlink"/>
                <w:color w:val="auto"/>
              </w:rPr>
              <w:fldChar w:fldCharType="end"/>
            </w:r>
          </w:p>
          <w:p w:rsidR="000B237A" w:rsidRPr="00985A7A" w:rsidRDefault="00166836" w:rsidP="00AD3C01">
            <w:pPr>
              <w:autoSpaceDE/>
              <w:autoSpaceDN/>
              <w:adjustRightInd/>
              <w:spacing w:after="0"/>
              <w:rPr>
                <w:rFonts w:cstheme="minorBidi"/>
                <w:color w:val="auto"/>
                <w:szCs w:val="22"/>
              </w:rPr>
            </w:pPr>
          </w:p>
        </w:tc>
      </w:tr>
    </w:tbl>
    <w:p w:rsidR="000B237A" w:rsidRPr="00985A7A" w:rsidRDefault="00166836" w:rsidP="000B237A">
      <w:pPr>
        <w:autoSpaceDE/>
        <w:autoSpaceDN/>
        <w:adjustRightInd/>
        <w:spacing w:after="0"/>
        <w:jc w:val="left"/>
        <w:rPr>
          <w:rFonts w:cstheme="minorBidi"/>
          <w:color w:val="auto"/>
          <w:szCs w:val="22"/>
        </w:rPr>
      </w:pPr>
    </w:p>
    <w:p w:rsidR="000B237A" w:rsidRPr="00985A7A" w:rsidRDefault="00166836" w:rsidP="000B237A">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E0602D" w:rsidTr="00AD3C01">
        <w:trPr>
          <w:trHeight w:val="239"/>
        </w:trPr>
        <w:tc>
          <w:tcPr>
            <w:tcW w:w="5000" w:type="pct"/>
            <w:shd w:val="clear" w:color="auto" w:fill="auto"/>
            <w:vAlign w:val="center"/>
          </w:tcPr>
          <w:p w:rsidR="000B237A" w:rsidRPr="00985A7A" w:rsidRDefault="004E4957" w:rsidP="00AD3C01">
            <w:pPr>
              <w:autoSpaceDE/>
              <w:autoSpaceDN/>
              <w:adjustRightInd/>
              <w:spacing w:after="0"/>
              <w:jc w:val="left"/>
              <w:rPr>
                <w:rFonts w:cstheme="minorBidi"/>
                <w:i/>
                <w:color w:val="0C4DA2"/>
                <w:szCs w:val="22"/>
              </w:rPr>
            </w:pPr>
            <w:r w:rsidRPr="00985A7A">
              <w:rPr>
                <w:rFonts w:cstheme="minorBidi"/>
                <w:i/>
                <w:color w:val="0C4DA2"/>
              </w:rPr>
              <w:t>MODALITÀ PROCEDURALI DELLA CANDIDATURA</w:t>
            </w:r>
          </w:p>
        </w:tc>
      </w:tr>
      <w:tr w:rsidR="00E0602D" w:rsidTr="00AD3C01">
        <w:tc>
          <w:tcPr>
            <w:tcW w:w="5000" w:type="pct"/>
          </w:tcPr>
          <w:p w:rsidR="000B237A" w:rsidRPr="00985A7A" w:rsidRDefault="004E4957" w:rsidP="00AD3C01">
            <w:pPr>
              <w:autoSpaceDE/>
              <w:autoSpaceDN/>
              <w:adjustRightInd/>
              <w:spacing w:after="0"/>
              <w:rPr>
                <w:rFonts w:cstheme="minorBidi"/>
                <w:color w:val="auto"/>
                <w:szCs w:val="20"/>
              </w:rPr>
            </w:pPr>
            <w:r w:rsidRPr="00985A7A">
              <w:rPr>
                <w:rFonts w:cstheme="minorBidi"/>
                <w:color w:val="auto"/>
              </w:rPr>
              <w:t xml:space="preserve">Ai fini della </w:t>
            </w:r>
            <w:r w:rsidRPr="00985A7A">
              <w:rPr>
                <w:rFonts w:ascii="Calibri" w:eastAsiaTheme="majorEastAsia" w:hAnsi="Calibri" w:cstheme="majorBidi"/>
                <w:b/>
                <w:color w:val="auto"/>
                <w:sz w:val="24"/>
              </w:rPr>
              <w:t>validità</w:t>
            </w:r>
            <w:r w:rsidRPr="00985A7A">
              <w:rPr>
                <w:rFonts w:cstheme="minorBidi"/>
                <w:color w:val="auto"/>
              </w:rPr>
              <w:t xml:space="preserve"> delle candidature, i candidati devono presentare i documenti seguenti:</w:t>
            </w:r>
          </w:p>
          <w:p w:rsidR="000B237A" w:rsidRPr="00985A7A" w:rsidRDefault="004E4957" w:rsidP="00AD3C01">
            <w:pPr>
              <w:pStyle w:val="ERAbulletpoint"/>
            </w:pPr>
            <w:r w:rsidRPr="00985A7A">
              <w:t>curriculum vitae dettagliato (tassativamente in formato europeo). Consultare il link seguente:</w:t>
            </w:r>
          </w:p>
          <w:p w:rsidR="000B237A" w:rsidRPr="00985A7A" w:rsidRDefault="00166836" w:rsidP="00AD3C01">
            <w:pPr>
              <w:pStyle w:val="ERAbulletpoint"/>
              <w:numPr>
                <w:ilvl w:val="0"/>
                <w:numId w:val="0"/>
              </w:numPr>
              <w:ind w:left="851"/>
              <w:rPr>
                <w:szCs w:val="22"/>
              </w:rPr>
            </w:pPr>
            <w:hyperlink r:id="rId13" w:history="1">
              <w:r w:rsidR="004E4957" w:rsidRPr="00985A7A">
                <w:rPr>
                  <w:u w:val="single"/>
                </w:rPr>
                <w:t>http://europass.cedefop.europa.eu/it/documents/curriculum-vitae/templates-instructions</w:t>
              </w:r>
            </w:hyperlink>
          </w:p>
          <w:p w:rsidR="000B237A" w:rsidRPr="00985A7A" w:rsidRDefault="004E4957" w:rsidP="00AD3C01">
            <w:pPr>
              <w:pStyle w:val="ERAbulletpoint"/>
            </w:pPr>
            <w:r w:rsidRPr="00985A7A">
              <w:t>una lettera di motivazione di non più di due pagine in cui si spieghino i motivi per i quali il candidato è interessato alla posizione e il valore aggiunto che apporterebbe all’Agenzia, se fosse selezionato;</w:t>
            </w:r>
          </w:p>
          <w:p w:rsidR="000B237A" w:rsidRPr="00985A7A" w:rsidRDefault="004E4957" w:rsidP="00AD3C01">
            <w:pPr>
              <w:pStyle w:val="ERAbulletpoint"/>
            </w:pPr>
            <w:r w:rsidRPr="00985A7A">
              <w:t>la griglia di ammissibilità (cfr. allegato).</w:t>
            </w:r>
          </w:p>
          <w:p w:rsidR="000B237A" w:rsidRPr="00985A7A" w:rsidRDefault="00166836" w:rsidP="00AD3C01">
            <w:pPr>
              <w:spacing w:before="120" w:after="0"/>
              <w:contextualSpacing/>
              <w:jc w:val="left"/>
              <w:rPr>
                <w:rFonts w:cstheme="minorBidi"/>
                <w:color w:val="auto"/>
                <w:szCs w:val="20"/>
              </w:rPr>
            </w:pPr>
          </w:p>
          <w:p w:rsidR="000B237A" w:rsidRPr="00985A7A" w:rsidRDefault="004E4957" w:rsidP="00AD3C01">
            <w:pPr>
              <w:autoSpaceDE/>
              <w:autoSpaceDN/>
              <w:adjustRightInd/>
              <w:spacing w:after="0"/>
              <w:rPr>
                <w:rFonts w:eastAsiaTheme="majorEastAsia" w:cstheme="majorBidi"/>
                <w:b/>
                <w:bCs/>
                <w:color w:val="auto"/>
                <w:szCs w:val="22"/>
              </w:rPr>
            </w:pPr>
            <w:r w:rsidRPr="00985A7A">
              <w:rPr>
                <w:rFonts w:eastAsiaTheme="majorEastAsia" w:cstheme="majorBidi"/>
                <w:b/>
                <w:color w:val="auto"/>
              </w:rPr>
              <w:t>L’inosservanza delle istruzioni sopra riportate comporta l’esclusione dalla procedura di selezione.</w:t>
            </w:r>
          </w:p>
          <w:p w:rsidR="000B237A" w:rsidRPr="00985A7A" w:rsidRDefault="00166836" w:rsidP="00AD3C01">
            <w:pPr>
              <w:autoSpaceDE/>
              <w:autoSpaceDN/>
              <w:adjustRightInd/>
              <w:spacing w:after="0"/>
              <w:rPr>
                <w:rFonts w:cstheme="minorBidi"/>
                <w:b/>
                <w:color w:val="auto"/>
                <w:szCs w:val="20"/>
              </w:rPr>
            </w:pPr>
          </w:p>
          <w:p w:rsidR="000B237A" w:rsidRPr="00985A7A" w:rsidRDefault="004E4957" w:rsidP="00AD3C01">
            <w:pPr>
              <w:autoSpaceDE/>
              <w:autoSpaceDN/>
              <w:adjustRightInd/>
              <w:spacing w:after="0"/>
              <w:rPr>
                <w:rFonts w:cstheme="minorBidi"/>
                <w:color w:val="auto"/>
                <w:szCs w:val="20"/>
              </w:rPr>
            </w:pPr>
            <w:r w:rsidRPr="00985A7A">
              <w:rPr>
                <w:rFonts w:cstheme="minorBidi"/>
                <w:color w:val="auto"/>
              </w:rPr>
              <w:t>Poiché la lingua di lavoro dell’Agenzia è l’inglese, si invitano i candidati a presentare la propria candidatura in inglese al fine di agevolare il processo di selezione.</w:t>
            </w:r>
          </w:p>
          <w:p w:rsidR="000B237A" w:rsidRPr="00985A7A" w:rsidRDefault="004E4957" w:rsidP="00AD3C01">
            <w:pPr>
              <w:autoSpaceDE/>
              <w:autoSpaceDN/>
              <w:adjustRightInd/>
              <w:spacing w:after="0"/>
              <w:rPr>
                <w:rFonts w:cstheme="minorBidi"/>
                <w:color w:val="auto"/>
                <w:szCs w:val="20"/>
              </w:rPr>
            </w:pPr>
            <w:r w:rsidRPr="00985A7A">
              <w:t xml:space="preserve">Le candidature devono essere trasmesse via e-mail all’indirizzo </w:t>
            </w:r>
            <w:r w:rsidR="00166836">
              <w:fldChar w:fldCharType="begin"/>
            </w:r>
            <w:r w:rsidR="00166836">
              <w:instrText xml:space="preserve"> HYPERLINK "mailto:jobs@era.europa.eu" </w:instrText>
            </w:r>
            <w:r w:rsidR="00166836">
              <w:fldChar w:fldCharType="separate"/>
            </w:r>
            <w:r w:rsidRPr="00985A7A">
              <w:rPr>
                <w:rFonts w:cstheme="minorBidi"/>
                <w:b/>
                <w:color w:val="auto"/>
                <w:u w:val="single"/>
              </w:rPr>
              <w:t>jobs@era.europa.eu</w:t>
            </w:r>
            <w:r w:rsidR="00166836">
              <w:rPr>
                <w:rFonts w:cstheme="minorBidi"/>
                <w:b/>
                <w:color w:val="auto"/>
                <w:u w:val="single"/>
              </w:rPr>
              <w:fldChar w:fldCharType="end"/>
            </w:r>
            <w:r w:rsidRPr="00985A7A">
              <w:rPr>
                <w:rFonts w:cstheme="minorBidi"/>
                <w:color w:val="auto"/>
              </w:rPr>
              <w:t xml:space="preserve"> entro e non oltre le ore 23:59 CET (ora di Valenciennes) del </w:t>
            </w:r>
            <w:r w:rsidR="00166836">
              <w:rPr>
                <w:rFonts w:cstheme="minorBidi"/>
                <w:b/>
                <w:color w:val="auto"/>
              </w:rPr>
              <w:t>13</w:t>
            </w:r>
            <w:r w:rsidRPr="00985A7A">
              <w:rPr>
                <w:rFonts w:cstheme="minorBidi"/>
                <w:b/>
                <w:color w:val="auto"/>
              </w:rPr>
              <w:t>/03/2017</w:t>
            </w:r>
            <w:r w:rsidRPr="00985A7A">
              <w:rPr>
                <w:rFonts w:cstheme="minorBidi"/>
                <w:color w:val="auto"/>
              </w:rPr>
              <w:t xml:space="preserve">, </w:t>
            </w:r>
            <w:r w:rsidRPr="00985A7A">
              <w:rPr>
                <w:rFonts w:cstheme="minorBidi"/>
                <w:b/>
                <w:color w:val="auto"/>
              </w:rPr>
              <w:t>indicando chiaramente nell’oggetto il numero di riferimento dell’invito a presentare candid</w:t>
            </w:r>
            <w:bookmarkStart w:id="0" w:name="_GoBack"/>
            <w:bookmarkEnd w:id="0"/>
            <w:r w:rsidRPr="00985A7A">
              <w:rPr>
                <w:rFonts w:cstheme="minorBidi"/>
                <w:b/>
                <w:color w:val="auto"/>
              </w:rPr>
              <w:t>ature.</w:t>
            </w:r>
          </w:p>
          <w:p w:rsidR="000B237A" w:rsidRPr="00985A7A" w:rsidRDefault="00166836" w:rsidP="00AD3C01">
            <w:pPr>
              <w:autoSpaceDE/>
              <w:autoSpaceDN/>
              <w:adjustRightInd/>
              <w:spacing w:after="0"/>
              <w:rPr>
                <w:rFonts w:cstheme="minorBidi"/>
                <w:color w:val="auto"/>
                <w:szCs w:val="20"/>
              </w:rPr>
            </w:pPr>
          </w:p>
          <w:p w:rsidR="000B237A" w:rsidRPr="00985A7A" w:rsidRDefault="004E4957" w:rsidP="00AD3C01">
            <w:pPr>
              <w:autoSpaceDE/>
              <w:autoSpaceDN/>
              <w:adjustRightInd/>
              <w:spacing w:after="0"/>
              <w:rPr>
                <w:rFonts w:cstheme="minorBidi"/>
                <w:color w:val="auto"/>
                <w:szCs w:val="22"/>
              </w:rPr>
            </w:pPr>
            <w:r w:rsidRPr="00985A7A">
              <w:rPr>
                <w:rFonts w:cstheme="minorBidi"/>
                <w:color w:val="auto"/>
              </w:rPr>
              <w:t>Si fa presente che le candidature trasmesse via fax o posta non saranno prese in considerazione.</w:t>
            </w:r>
          </w:p>
          <w:p w:rsidR="000B237A" w:rsidRPr="00985A7A" w:rsidRDefault="00166836" w:rsidP="00AD3C01">
            <w:pPr>
              <w:autoSpaceDE/>
              <w:autoSpaceDN/>
              <w:adjustRightInd/>
              <w:spacing w:after="0"/>
              <w:rPr>
                <w:rFonts w:cstheme="minorBidi"/>
                <w:color w:val="auto"/>
                <w:szCs w:val="22"/>
              </w:rPr>
            </w:pPr>
          </w:p>
          <w:p w:rsidR="000B237A" w:rsidRPr="00985A7A" w:rsidRDefault="004E4957" w:rsidP="00AD3C01">
            <w:pPr>
              <w:autoSpaceDE/>
              <w:autoSpaceDN/>
              <w:adjustRightInd/>
              <w:spacing w:after="0"/>
              <w:rPr>
                <w:rFonts w:cstheme="minorBidi"/>
                <w:color w:val="auto"/>
                <w:szCs w:val="22"/>
              </w:rPr>
            </w:pPr>
            <w:r w:rsidRPr="00985A7A">
              <w:rPr>
                <w:rFonts w:cstheme="minorBidi"/>
                <w:color w:val="auto"/>
              </w:rPr>
              <w:t>Se in una qualsiasi fase della procedura si accerta che le informazioni fornite da un candidato sono inesatte, il candidato in questione può essere escluso.</w:t>
            </w:r>
          </w:p>
          <w:p w:rsidR="000B237A" w:rsidRPr="00985A7A" w:rsidRDefault="00166836" w:rsidP="00AD3C01">
            <w:pPr>
              <w:autoSpaceDE/>
              <w:autoSpaceDN/>
              <w:adjustRightInd/>
              <w:spacing w:after="0"/>
              <w:rPr>
                <w:rFonts w:cstheme="minorBidi"/>
                <w:color w:val="auto"/>
                <w:szCs w:val="22"/>
              </w:rPr>
            </w:pPr>
          </w:p>
          <w:p w:rsidR="000B237A" w:rsidRPr="00985A7A" w:rsidRDefault="004E4957" w:rsidP="00AD3C01">
            <w:pPr>
              <w:autoSpaceDE/>
              <w:autoSpaceDN/>
              <w:adjustRightInd/>
              <w:spacing w:after="0"/>
              <w:rPr>
                <w:rFonts w:cstheme="minorBidi"/>
                <w:color w:val="auto"/>
                <w:szCs w:val="22"/>
              </w:rPr>
            </w:pPr>
            <w:r w:rsidRPr="00985A7A">
              <w:rPr>
                <w:rFonts w:cstheme="minorBidi"/>
                <w:color w:val="auto"/>
              </w:rPr>
              <w:t>È fatto divieto ai candidati o a terzi che agiscano per conto degli stessi di prendere contatto direttamente o indirettamente con i membri del comitato di selezione. L’autorità abilitata a concludere i contratti (in prosieguo, AACC) si riserva la facoltà di escludere il candidato che violasse tale disposizione.</w:t>
            </w:r>
          </w:p>
          <w:p w:rsidR="000B237A" w:rsidRPr="00985A7A" w:rsidRDefault="00166836" w:rsidP="00AD3C01">
            <w:pPr>
              <w:autoSpaceDE/>
              <w:autoSpaceDN/>
              <w:adjustRightInd/>
              <w:spacing w:after="0"/>
              <w:rPr>
                <w:rFonts w:cstheme="minorBidi"/>
                <w:color w:val="auto"/>
                <w:szCs w:val="22"/>
              </w:rPr>
            </w:pPr>
          </w:p>
          <w:p w:rsidR="000B237A" w:rsidRPr="00985A7A" w:rsidRDefault="004E4957" w:rsidP="00AD3C01">
            <w:pPr>
              <w:autoSpaceDE/>
              <w:autoSpaceDN/>
              <w:adjustRightInd/>
              <w:spacing w:after="0"/>
              <w:rPr>
                <w:rFonts w:cstheme="minorBidi"/>
                <w:color w:val="auto"/>
                <w:szCs w:val="20"/>
              </w:rPr>
            </w:pPr>
            <w:r w:rsidRPr="00985A7A">
              <w:rPr>
                <w:rFonts w:cstheme="minorBidi"/>
                <w:color w:val="auto"/>
              </w:rPr>
              <w:t xml:space="preserve">Sarà costituito un elenco di riserva, valido fino al </w:t>
            </w:r>
            <w:r w:rsidRPr="00985A7A">
              <w:rPr>
                <w:rFonts w:cstheme="minorBidi"/>
                <w:b/>
                <w:color w:val="auto"/>
              </w:rPr>
              <w:t>31/12/2018</w:t>
            </w:r>
            <w:r w:rsidRPr="00985A7A">
              <w:rPr>
                <w:rFonts w:cstheme="minorBidi"/>
                <w:color w:val="auto"/>
              </w:rPr>
              <w:t>. La validità dell’elenco di riserva potrà essere prorogata in seguito a decisione in tal senso dell’AACC. L’elenco di riserva potrà essere utilizzato per l’assunzione in altre posizioni aventi lo stesso profilo sopra descritto.</w:t>
            </w:r>
          </w:p>
          <w:p w:rsidR="000B237A" w:rsidRPr="00985A7A" w:rsidRDefault="00166836" w:rsidP="00AD3C01">
            <w:pPr>
              <w:autoSpaceDE/>
              <w:autoSpaceDN/>
              <w:adjustRightInd/>
              <w:spacing w:after="0"/>
              <w:rPr>
                <w:rFonts w:cstheme="minorBidi"/>
                <w:color w:val="auto"/>
                <w:szCs w:val="20"/>
              </w:rPr>
            </w:pPr>
          </w:p>
          <w:p w:rsidR="000B237A" w:rsidRPr="00985A7A" w:rsidRDefault="004E4957" w:rsidP="00AD3C01">
            <w:pPr>
              <w:keepNext/>
              <w:keepLines/>
              <w:autoSpaceDE/>
              <w:autoSpaceDN/>
              <w:adjustRightInd/>
              <w:spacing w:after="0"/>
              <w:outlineLvl w:val="3"/>
              <w:rPr>
                <w:rFonts w:eastAsiaTheme="majorEastAsia" w:cstheme="majorBidi"/>
                <w:b/>
                <w:bCs/>
                <w:iCs/>
                <w:noProof/>
                <w:color w:val="auto"/>
                <w:szCs w:val="22"/>
              </w:rPr>
            </w:pPr>
            <w:r w:rsidRPr="00985A7A">
              <w:rPr>
                <w:rFonts w:eastAsiaTheme="majorEastAsia" w:cstheme="majorBidi"/>
                <w:b/>
                <w:noProof/>
                <w:color w:val="auto"/>
              </w:rPr>
              <w:t>Si fa presente che a causa del numero elevato di candidature che potrebbero pervenire entro il termine fissato per la presentazione potrebbero verificarsi problemi nell’elaborazione di grandi quantità di dati da parte del sistema informatico. Si consiglia quindi ai candidati di inviare la propria candidatura con largo anticipo rispetto al termine ultimo.</w:t>
            </w:r>
          </w:p>
          <w:p w:rsidR="000B237A" w:rsidRPr="00985A7A" w:rsidRDefault="00166836" w:rsidP="00AD3C01">
            <w:pPr>
              <w:autoSpaceDE/>
              <w:autoSpaceDN/>
              <w:adjustRightInd/>
              <w:spacing w:after="0"/>
              <w:rPr>
                <w:rFonts w:cstheme="minorBidi"/>
                <w:b/>
                <w:color w:val="auto"/>
                <w:szCs w:val="20"/>
              </w:rPr>
            </w:pPr>
          </w:p>
          <w:p w:rsidR="000B237A" w:rsidRPr="00985A7A" w:rsidRDefault="004E4957" w:rsidP="00AD3C01">
            <w:pPr>
              <w:autoSpaceDE/>
              <w:autoSpaceDN/>
              <w:adjustRightInd/>
              <w:spacing w:after="0"/>
              <w:rPr>
                <w:rFonts w:cstheme="minorBidi"/>
                <w:color w:val="auto"/>
                <w:szCs w:val="22"/>
              </w:rPr>
            </w:pPr>
            <w:r w:rsidRPr="00985A7A">
              <w:rPr>
                <w:rFonts w:cstheme="minorBidi"/>
                <w:b/>
                <w:color w:val="auto"/>
              </w:rPr>
              <w:t>Importante:</w:t>
            </w:r>
            <w:r w:rsidRPr="00985A7A">
              <w:rPr>
                <w:rFonts w:cstheme="minorBidi"/>
                <w:color w:val="auto"/>
              </w:rPr>
              <w:t xml:space="preserve"> i documenti di supporto (ad esempio copie autenticate dei titoli di studio/diplomi, attestati dell’esperienza acquisita, ecc.) NON devono essere inviati in questa fase, ma presentati, su richiesta, in una fase successiva della procedura. I documenti non saranno restituiti ai candidati.</w:t>
            </w:r>
          </w:p>
          <w:p w:rsidR="000B237A" w:rsidRPr="00985A7A" w:rsidRDefault="00166836" w:rsidP="00AD3C01">
            <w:pPr>
              <w:autoSpaceDE/>
              <w:autoSpaceDN/>
              <w:adjustRightInd/>
              <w:spacing w:after="0"/>
              <w:rPr>
                <w:rFonts w:cstheme="minorBidi"/>
                <w:color w:val="auto"/>
                <w:szCs w:val="20"/>
              </w:rPr>
            </w:pPr>
          </w:p>
        </w:tc>
      </w:tr>
    </w:tbl>
    <w:p w:rsidR="000B237A" w:rsidRPr="00985A7A" w:rsidRDefault="00166836" w:rsidP="000B237A">
      <w:pPr>
        <w:autoSpaceDE/>
        <w:autoSpaceDN/>
        <w:adjustRightInd/>
        <w:spacing w:after="0"/>
        <w:jc w:val="left"/>
        <w:rPr>
          <w:rFonts w:cstheme="minorBidi"/>
          <w:color w:val="auto"/>
          <w:szCs w:val="20"/>
        </w:rPr>
      </w:pPr>
    </w:p>
    <w:p w:rsidR="000B237A" w:rsidRPr="00985A7A" w:rsidRDefault="00166836" w:rsidP="000B237A">
      <w:pPr>
        <w:autoSpaceDE/>
        <w:autoSpaceDN/>
        <w:adjustRightInd/>
        <w:spacing w:after="0"/>
        <w:jc w:val="left"/>
        <w:rPr>
          <w:rFonts w:cstheme="minorBidi"/>
          <w:color w:val="auto"/>
          <w:szCs w:val="20"/>
        </w:rPr>
      </w:pPr>
    </w:p>
    <w:tbl>
      <w:tblPr>
        <w:tblStyle w:val="TableGrid"/>
        <w:tblW w:w="5000" w:type="pct"/>
        <w:tblLook w:val="04A0" w:firstRow="1" w:lastRow="0" w:firstColumn="1" w:lastColumn="0" w:noHBand="0" w:noVBand="1"/>
      </w:tblPr>
      <w:tblGrid>
        <w:gridCol w:w="9629"/>
      </w:tblGrid>
      <w:tr w:rsidR="00E0602D" w:rsidTr="00AD3C01">
        <w:trPr>
          <w:trHeight w:val="235"/>
        </w:trPr>
        <w:tc>
          <w:tcPr>
            <w:tcW w:w="5000" w:type="pct"/>
            <w:shd w:val="clear" w:color="auto" w:fill="auto"/>
            <w:vAlign w:val="center"/>
          </w:tcPr>
          <w:p w:rsidR="000B237A" w:rsidRPr="00985A7A" w:rsidRDefault="004E4957" w:rsidP="00AD3C01">
            <w:pPr>
              <w:autoSpaceDE/>
              <w:autoSpaceDN/>
              <w:adjustRightInd/>
              <w:spacing w:after="0"/>
              <w:jc w:val="left"/>
              <w:rPr>
                <w:rFonts w:cstheme="minorBidi"/>
                <w:i/>
                <w:color w:val="0C4DA2"/>
                <w:szCs w:val="22"/>
              </w:rPr>
            </w:pPr>
            <w:r w:rsidRPr="00985A7A">
              <w:rPr>
                <w:rFonts w:cstheme="minorBidi"/>
                <w:i/>
                <w:color w:val="0C4DA2"/>
              </w:rPr>
              <w:t>PROCEDURA DI SELEZIONE</w:t>
            </w:r>
          </w:p>
        </w:tc>
      </w:tr>
      <w:tr w:rsidR="00E0602D" w:rsidTr="00AD3C01">
        <w:trPr>
          <w:trHeight w:val="1125"/>
        </w:trPr>
        <w:tc>
          <w:tcPr>
            <w:tcW w:w="5000" w:type="pct"/>
          </w:tcPr>
          <w:p w:rsidR="000B237A" w:rsidRPr="00985A7A" w:rsidRDefault="004E4957" w:rsidP="00AD3C01">
            <w:pPr>
              <w:autoSpaceDE/>
              <w:autoSpaceDN/>
              <w:adjustRightInd/>
              <w:rPr>
                <w:rFonts w:cstheme="minorBidi"/>
                <w:color w:val="auto"/>
                <w:szCs w:val="22"/>
              </w:rPr>
            </w:pPr>
            <w:r w:rsidRPr="00985A7A">
              <w:rPr>
                <w:rFonts w:cstheme="minorBidi"/>
                <w:color w:val="auto"/>
              </w:rPr>
              <w:t>La selezione è organizzata nel modo seguente.</w:t>
            </w:r>
          </w:p>
          <w:p w:rsidR="000B237A" w:rsidRPr="00985A7A" w:rsidRDefault="004E4957" w:rsidP="000B237A">
            <w:pPr>
              <w:numPr>
                <w:ilvl w:val="0"/>
                <w:numId w:val="19"/>
              </w:numPr>
              <w:autoSpaceDE/>
              <w:autoSpaceDN/>
              <w:adjustRightInd/>
              <w:spacing w:after="0" w:line="240" w:lineRule="exact"/>
              <w:ind w:left="896" w:hanging="357"/>
              <w:rPr>
                <w:rFonts w:cstheme="minorBidi"/>
                <w:color w:val="auto"/>
                <w:szCs w:val="22"/>
              </w:rPr>
            </w:pPr>
            <w:r w:rsidRPr="00985A7A">
              <w:rPr>
                <w:rFonts w:cstheme="minorBidi"/>
                <w:color w:val="auto"/>
              </w:rPr>
              <w:t>Il comitato di selezione controlla la validità e i criteri di ammissibilità di tutte le candidature.</w:t>
            </w:r>
          </w:p>
          <w:p w:rsidR="000B237A" w:rsidRPr="00985A7A" w:rsidRDefault="004E4957" w:rsidP="000B237A">
            <w:pPr>
              <w:numPr>
                <w:ilvl w:val="0"/>
                <w:numId w:val="19"/>
              </w:numPr>
              <w:autoSpaceDE/>
              <w:autoSpaceDN/>
              <w:adjustRightInd/>
              <w:spacing w:after="0" w:line="240" w:lineRule="exact"/>
              <w:ind w:left="896" w:hanging="357"/>
              <w:rPr>
                <w:rFonts w:cstheme="minorBidi"/>
                <w:color w:val="auto"/>
                <w:szCs w:val="22"/>
              </w:rPr>
            </w:pPr>
            <w:r w:rsidRPr="00985A7A">
              <w:rPr>
                <w:rFonts w:cstheme="minorBidi"/>
                <w:color w:val="auto"/>
              </w:rPr>
              <w:t>I candidati che soddisfano i criteri di ammissibilità sono valutati in base ai criteri di selezione.</w:t>
            </w:r>
          </w:p>
          <w:p w:rsidR="000B237A" w:rsidRPr="00985A7A" w:rsidRDefault="004E4957" w:rsidP="000B237A">
            <w:pPr>
              <w:numPr>
                <w:ilvl w:val="0"/>
                <w:numId w:val="19"/>
              </w:numPr>
              <w:autoSpaceDE/>
              <w:autoSpaceDN/>
              <w:adjustRightInd/>
              <w:spacing w:after="0" w:line="240" w:lineRule="exact"/>
              <w:ind w:left="896" w:hanging="357"/>
              <w:rPr>
                <w:rFonts w:cstheme="minorBidi"/>
                <w:color w:val="auto"/>
                <w:szCs w:val="22"/>
              </w:rPr>
            </w:pPr>
            <w:r w:rsidRPr="00985A7A">
              <w:rPr>
                <w:rFonts w:cstheme="minorBidi"/>
                <w:color w:val="auto"/>
              </w:rPr>
              <w:t>Il comitato di selezione valuta le lettere di motivazione e i CV dei candidati ammissibili e stila un elenco ristretto di candidati che meglio soddisfano i criteri di selezione riportati nell’invito a presentare candidature.</w:t>
            </w:r>
          </w:p>
          <w:p w:rsidR="000B237A" w:rsidRPr="00985A7A" w:rsidRDefault="004E4957" w:rsidP="000B237A">
            <w:pPr>
              <w:numPr>
                <w:ilvl w:val="0"/>
                <w:numId w:val="19"/>
              </w:numPr>
              <w:autoSpaceDE/>
              <w:autoSpaceDN/>
              <w:adjustRightInd/>
              <w:spacing w:after="0" w:line="240" w:lineRule="exact"/>
              <w:ind w:left="896" w:hanging="357"/>
              <w:rPr>
                <w:rFonts w:cstheme="minorBidi"/>
                <w:color w:val="auto"/>
                <w:szCs w:val="22"/>
              </w:rPr>
            </w:pPr>
            <w:r w:rsidRPr="00985A7A">
              <w:rPr>
                <w:rFonts w:cstheme="minorBidi"/>
                <w:color w:val="auto"/>
              </w:rPr>
              <w:t>I candidati che hanno ottenuto i punteggi più elevati nella valutazione di pre-selezione sono invitati a proseguire la procedura.</w:t>
            </w:r>
          </w:p>
          <w:p w:rsidR="000B237A" w:rsidRPr="00985A7A" w:rsidRDefault="004E4957" w:rsidP="000B237A">
            <w:pPr>
              <w:numPr>
                <w:ilvl w:val="0"/>
                <w:numId w:val="19"/>
              </w:numPr>
              <w:autoSpaceDE/>
              <w:autoSpaceDN/>
              <w:adjustRightInd/>
              <w:spacing w:after="0" w:line="240" w:lineRule="exact"/>
              <w:ind w:left="896" w:hanging="357"/>
              <w:rPr>
                <w:rFonts w:cstheme="minorBidi"/>
                <w:color w:val="auto"/>
                <w:szCs w:val="22"/>
              </w:rPr>
            </w:pPr>
            <w:r w:rsidRPr="00985A7A">
              <w:rPr>
                <w:rFonts w:cstheme="minorBidi"/>
                <w:color w:val="auto"/>
              </w:rPr>
              <w:t>Il comitato di selezione sottopone a un colloquio e a una prova i candidati il cui nome figura nell’elenco ristretto.</w:t>
            </w:r>
          </w:p>
          <w:p w:rsidR="000B237A" w:rsidRPr="00985A7A" w:rsidRDefault="004E4957" w:rsidP="000B237A">
            <w:pPr>
              <w:numPr>
                <w:ilvl w:val="0"/>
                <w:numId w:val="19"/>
              </w:numPr>
              <w:autoSpaceDE/>
              <w:autoSpaceDN/>
              <w:adjustRightInd/>
              <w:spacing w:after="0" w:line="240" w:lineRule="exact"/>
              <w:ind w:left="896" w:hanging="357"/>
              <w:rPr>
                <w:rFonts w:cstheme="minorBidi"/>
                <w:color w:val="auto"/>
                <w:szCs w:val="22"/>
              </w:rPr>
            </w:pPr>
            <w:r w:rsidRPr="00985A7A">
              <w:rPr>
                <w:rFonts w:cstheme="minorBidi"/>
                <w:color w:val="auto"/>
              </w:rPr>
              <w:t>La prova scritta si svolge in inglese.</w:t>
            </w:r>
          </w:p>
          <w:p w:rsidR="000B237A" w:rsidRPr="00985A7A" w:rsidRDefault="004E4957" w:rsidP="000B237A">
            <w:pPr>
              <w:numPr>
                <w:ilvl w:val="0"/>
                <w:numId w:val="19"/>
              </w:numPr>
              <w:autoSpaceDE/>
              <w:autoSpaceDN/>
              <w:adjustRightInd/>
              <w:spacing w:after="0" w:line="240" w:lineRule="exact"/>
              <w:ind w:left="896" w:hanging="357"/>
              <w:rPr>
                <w:rFonts w:cstheme="minorBidi"/>
                <w:color w:val="auto"/>
                <w:szCs w:val="22"/>
              </w:rPr>
            </w:pPr>
            <w:r w:rsidRPr="00985A7A">
              <w:rPr>
                <w:rFonts w:cstheme="minorBidi"/>
                <w:color w:val="auto"/>
              </w:rPr>
              <w:t>Il colloquio si svolge in inglese. Se la lingua madre del candidato è l’inglese, durante il colloquio viene messa alla prova la seconda lingua indicata nel CV.</w:t>
            </w:r>
          </w:p>
          <w:p w:rsidR="000B237A" w:rsidRPr="00985A7A" w:rsidRDefault="004E4957" w:rsidP="000B237A">
            <w:pPr>
              <w:numPr>
                <w:ilvl w:val="0"/>
                <w:numId w:val="19"/>
              </w:numPr>
              <w:autoSpaceDE/>
              <w:autoSpaceDN/>
              <w:adjustRightInd/>
              <w:spacing w:after="0" w:line="240" w:lineRule="exact"/>
              <w:ind w:left="896" w:hanging="357"/>
              <w:rPr>
                <w:rFonts w:cstheme="minorBidi"/>
                <w:color w:val="auto"/>
                <w:szCs w:val="22"/>
              </w:rPr>
            </w:pPr>
            <w:r w:rsidRPr="00985A7A">
              <w:rPr>
                <w:rFonts w:cstheme="minorBidi"/>
                <w:color w:val="auto"/>
              </w:rPr>
              <w:t>Al candidato viene chiesto di sottoporsi a un’ulteriore valutazione in un centro specializzato di valutazione. Tale valutazione si effettua in inglese.</w:t>
            </w:r>
          </w:p>
          <w:p w:rsidR="000B237A" w:rsidRPr="00985A7A" w:rsidRDefault="004E4957" w:rsidP="000B237A">
            <w:pPr>
              <w:numPr>
                <w:ilvl w:val="0"/>
                <w:numId w:val="19"/>
              </w:numPr>
              <w:autoSpaceDE/>
              <w:autoSpaceDN/>
              <w:adjustRightInd/>
              <w:spacing w:after="0" w:line="240" w:lineRule="exact"/>
              <w:ind w:left="896" w:hanging="357"/>
              <w:rPr>
                <w:rFonts w:cstheme="minorBidi"/>
                <w:color w:val="auto"/>
                <w:szCs w:val="22"/>
              </w:rPr>
            </w:pPr>
            <w:r w:rsidRPr="00985A7A">
              <w:rPr>
                <w:rFonts w:cstheme="minorBidi"/>
                <w:color w:val="auto"/>
              </w:rPr>
              <w:t>Alla luce dei risultati dei colloqui e delle prove scritte, il comitato di selezione propone all’AACC un elenco di candidati idonei</w:t>
            </w:r>
            <w:r>
              <w:rPr>
                <w:rFonts w:cstheme="minorBidi"/>
                <w:color w:val="auto"/>
                <w:vertAlign w:val="superscript"/>
              </w:rPr>
              <w:footnoteReference w:id="6"/>
            </w:r>
            <w:r w:rsidRPr="00985A7A">
              <w:rPr>
                <w:rFonts w:cstheme="minorBidi"/>
                <w:color w:val="auto"/>
              </w:rPr>
              <w:t>. Tale elenco è stilato in ordine alfabetico ed è accompagnato dall’elenco dettagliato dei punteggi ottenuti in seguito al colloquio e alla prova scritta (se pertinente). I candidati che raggiungono la soglia di punteggio richiesta nel colloquio e nelle prove scritte (se pertinenti) sono inseriti nell’elenco di riserva (se pertinente). L’inclusione nell’elenco di riserva non è garanzia di assunzione.</w:t>
            </w:r>
          </w:p>
          <w:p w:rsidR="000B237A" w:rsidRPr="00985A7A" w:rsidRDefault="004E4957" w:rsidP="000B237A">
            <w:pPr>
              <w:numPr>
                <w:ilvl w:val="0"/>
                <w:numId w:val="19"/>
              </w:numPr>
              <w:autoSpaceDE/>
              <w:autoSpaceDN/>
              <w:adjustRightInd/>
              <w:spacing w:after="0" w:line="240" w:lineRule="exact"/>
              <w:ind w:left="896" w:hanging="357"/>
              <w:rPr>
                <w:rFonts w:cstheme="minorBidi"/>
                <w:color w:val="auto"/>
                <w:szCs w:val="22"/>
              </w:rPr>
            </w:pPr>
            <w:r w:rsidRPr="00985A7A">
              <w:rPr>
                <w:rFonts w:cstheme="minorBidi"/>
                <w:color w:val="auto"/>
              </w:rPr>
              <w:t>Prima dell’assunzione di un agente temporaneo, l’AACC verifica se il candidato abbia un interesse personale di natura tale da comprometterne l’indipendenza o si trovi altrimenti in una situazione di conflitto d’interessi. A tal fine il candidato comunica all’AACC, mediante un apposito modulo, qualsiasi conflitto d’interessi effettivo o potenziale. Se necessario, l’AACC prende le opportune misure.</w:t>
            </w:r>
          </w:p>
          <w:p w:rsidR="000B237A" w:rsidRPr="00985A7A" w:rsidRDefault="004E4957" w:rsidP="000B237A">
            <w:pPr>
              <w:numPr>
                <w:ilvl w:val="0"/>
                <w:numId w:val="19"/>
              </w:numPr>
              <w:autoSpaceDE/>
              <w:autoSpaceDN/>
              <w:adjustRightInd/>
              <w:spacing w:after="0" w:line="240" w:lineRule="exact"/>
              <w:ind w:left="896" w:hanging="357"/>
              <w:rPr>
                <w:rFonts w:cstheme="minorBidi"/>
                <w:color w:val="auto"/>
                <w:szCs w:val="22"/>
              </w:rPr>
            </w:pPr>
            <w:r w:rsidRPr="00985A7A">
              <w:rPr>
                <w:rFonts w:cstheme="minorBidi"/>
                <w:color w:val="auto"/>
              </w:rPr>
              <w:t>L’elenco di riserva è valido fino al 31/12/2018 e può essere prorogato mediante decisione dell’AACC.</w:t>
            </w:r>
          </w:p>
          <w:p w:rsidR="000B237A" w:rsidRPr="00985A7A" w:rsidRDefault="004E4957" w:rsidP="000B237A">
            <w:pPr>
              <w:numPr>
                <w:ilvl w:val="0"/>
                <w:numId w:val="19"/>
              </w:numPr>
              <w:autoSpaceDE/>
              <w:autoSpaceDN/>
              <w:adjustRightInd/>
              <w:spacing w:after="0" w:line="240" w:lineRule="exact"/>
              <w:ind w:left="896" w:hanging="357"/>
              <w:rPr>
                <w:rFonts w:cstheme="minorBidi"/>
                <w:color w:val="auto"/>
                <w:szCs w:val="22"/>
              </w:rPr>
            </w:pPr>
            <w:r w:rsidRPr="00985A7A">
              <w:rPr>
                <w:rFonts w:cstheme="minorBidi"/>
                <w:color w:val="auto"/>
              </w:rPr>
              <w:t>I candidati idonei sono assunti su decisione dell’AACC. Prima che venga loro offerto il posto, i candidati dell’elenco di riserva potranno essere invitati a sostenere un colloquio con il direttore esecutivo.</w:t>
            </w:r>
          </w:p>
          <w:p w:rsidR="000B237A" w:rsidRPr="00985A7A" w:rsidRDefault="00166836" w:rsidP="00AD3C01">
            <w:pPr>
              <w:autoSpaceDE/>
              <w:autoSpaceDN/>
              <w:adjustRightInd/>
              <w:spacing w:after="0" w:line="240" w:lineRule="exact"/>
              <w:jc w:val="left"/>
              <w:rPr>
                <w:rFonts w:cstheme="minorBidi"/>
                <w:color w:val="auto"/>
                <w:szCs w:val="20"/>
              </w:rPr>
            </w:pPr>
          </w:p>
        </w:tc>
      </w:tr>
    </w:tbl>
    <w:p w:rsidR="000B237A" w:rsidRPr="00985A7A" w:rsidRDefault="00166836" w:rsidP="000B237A">
      <w:pPr>
        <w:autoSpaceDE/>
        <w:autoSpaceDN/>
        <w:adjustRightInd/>
        <w:spacing w:after="0"/>
        <w:jc w:val="left"/>
        <w:rPr>
          <w:rFonts w:cstheme="minorBidi"/>
          <w:color w:val="auto"/>
          <w:szCs w:val="22"/>
        </w:rPr>
      </w:pPr>
    </w:p>
    <w:p w:rsidR="000B237A" w:rsidRPr="00985A7A" w:rsidRDefault="00166836" w:rsidP="000B237A">
      <w:pPr>
        <w:autoSpaceDE/>
        <w:autoSpaceDN/>
        <w:adjustRightInd/>
        <w:spacing w:after="0"/>
        <w:jc w:val="left"/>
        <w:rPr>
          <w:rFonts w:cstheme="minorBidi"/>
          <w:color w:val="auto"/>
          <w:szCs w:val="22"/>
        </w:rPr>
      </w:pPr>
    </w:p>
    <w:tbl>
      <w:tblPr>
        <w:tblStyle w:val="TableGrid"/>
        <w:tblW w:w="5000" w:type="pct"/>
        <w:tblLayout w:type="fixed"/>
        <w:tblLook w:val="04A0" w:firstRow="1" w:lastRow="0" w:firstColumn="1" w:lastColumn="0" w:noHBand="0" w:noVBand="1"/>
      </w:tblPr>
      <w:tblGrid>
        <w:gridCol w:w="4957"/>
        <w:gridCol w:w="4672"/>
      </w:tblGrid>
      <w:tr w:rsidR="00E0602D" w:rsidTr="00AD3C01">
        <w:trPr>
          <w:trHeight w:val="235"/>
        </w:trPr>
        <w:tc>
          <w:tcPr>
            <w:tcW w:w="5000" w:type="pct"/>
            <w:gridSpan w:val="2"/>
            <w:shd w:val="clear" w:color="auto" w:fill="auto"/>
            <w:vAlign w:val="center"/>
          </w:tcPr>
          <w:p w:rsidR="000B237A" w:rsidRPr="00985A7A" w:rsidRDefault="004E4957" w:rsidP="00AD3C01">
            <w:pPr>
              <w:autoSpaceDE/>
              <w:autoSpaceDN/>
              <w:adjustRightInd/>
              <w:spacing w:after="0"/>
              <w:jc w:val="left"/>
              <w:rPr>
                <w:rFonts w:cstheme="minorBidi"/>
                <w:i/>
                <w:color w:val="0C4DA2"/>
                <w:szCs w:val="22"/>
              </w:rPr>
            </w:pPr>
            <w:r w:rsidRPr="00985A7A">
              <w:rPr>
                <w:rFonts w:cstheme="minorBidi"/>
                <w:i/>
                <w:color w:val="0C4DA2"/>
              </w:rPr>
              <w:t>SINTESI DEL REGIME APPLICABILE</w:t>
            </w:r>
          </w:p>
        </w:tc>
      </w:tr>
      <w:tr w:rsidR="00E0602D" w:rsidTr="00AD3C01">
        <w:tc>
          <w:tcPr>
            <w:tcW w:w="2574" w:type="pct"/>
          </w:tcPr>
          <w:p w:rsidR="000B237A" w:rsidRPr="00985A7A" w:rsidRDefault="004E4957" w:rsidP="00AD3C01">
            <w:pPr>
              <w:autoSpaceDE/>
              <w:autoSpaceDN/>
              <w:adjustRightInd/>
              <w:rPr>
                <w:rFonts w:cstheme="minorBidi"/>
                <w:color w:val="auto"/>
                <w:szCs w:val="22"/>
              </w:rPr>
            </w:pPr>
            <w:r w:rsidRPr="00985A7A">
              <w:rPr>
                <w:rFonts w:cstheme="minorBidi"/>
                <w:color w:val="auto"/>
              </w:rPr>
              <w:t>1. Retribuzione esentata dalle imposte nazionali e soggetta a un’imposta, versata all’Unione europea, che viene dedotta alla fonte.</w:t>
            </w:r>
          </w:p>
          <w:p w:rsidR="000B237A" w:rsidRPr="00985A7A" w:rsidRDefault="004E4957" w:rsidP="00AD3C01">
            <w:pPr>
              <w:autoSpaceDE/>
              <w:autoSpaceDN/>
              <w:adjustRightInd/>
              <w:rPr>
                <w:rFonts w:cstheme="minorBidi"/>
                <w:color w:val="auto"/>
                <w:szCs w:val="22"/>
              </w:rPr>
            </w:pPr>
            <w:r w:rsidRPr="00985A7A">
              <w:rPr>
                <w:rFonts w:cstheme="minorBidi"/>
                <w:color w:val="auto"/>
              </w:rPr>
              <w:t>2. Ferie annuali pari a due giorni per mese di calendario più giorni ulteriori in base all’età e al grado, più due giorni e mezzo per il personale espatriato e inoltre in media 16 festività all’anno.</w:t>
            </w:r>
          </w:p>
          <w:p w:rsidR="000B237A" w:rsidRPr="00985A7A" w:rsidRDefault="004E4957" w:rsidP="00AD3C01">
            <w:pPr>
              <w:autoSpaceDE/>
              <w:autoSpaceDN/>
              <w:adjustRightInd/>
              <w:rPr>
                <w:rFonts w:cstheme="minorBidi"/>
                <w:color w:val="auto"/>
                <w:szCs w:val="22"/>
              </w:rPr>
            </w:pPr>
            <w:r w:rsidRPr="00985A7A">
              <w:rPr>
                <w:rFonts w:cstheme="minorBidi"/>
                <w:color w:val="auto"/>
              </w:rPr>
              <w:t>3. Formazione generale e formazione tecnica pertinente, più opportunità di sviluppo professionale.</w:t>
            </w:r>
          </w:p>
          <w:p w:rsidR="000B237A" w:rsidRPr="00985A7A" w:rsidRDefault="004E4957" w:rsidP="00AD3C01">
            <w:pPr>
              <w:autoSpaceDE/>
              <w:autoSpaceDN/>
              <w:adjustRightInd/>
              <w:rPr>
                <w:rFonts w:cstheme="minorBidi"/>
                <w:color w:val="auto"/>
                <w:szCs w:val="22"/>
              </w:rPr>
            </w:pPr>
            <w:r w:rsidRPr="00985A7A">
              <w:rPr>
                <w:rFonts w:cstheme="minorBidi"/>
                <w:color w:val="auto"/>
              </w:rPr>
              <w:t>4. Regime pensionistico dell’UE (dopo 10 anni di servizio).</w:t>
            </w:r>
          </w:p>
          <w:p w:rsidR="000B237A" w:rsidRPr="00985A7A" w:rsidRDefault="004E4957" w:rsidP="00AD3C01">
            <w:pPr>
              <w:autoSpaceDE/>
              <w:autoSpaceDN/>
              <w:adjustRightInd/>
              <w:rPr>
                <w:rFonts w:cstheme="minorBidi"/>
                <w:color w:val="auto"/>
                <w:szCs w:val="22"/>
              </w:rPr>
            </w:pPr>
            <w:r w:rsidRPr="00985A7A">
              <w:rPr>
                <w:rFonts w:cstheme="minorBidi"/>
                <w:color w:val="auto"/>
              </w:rPr>
              <w:t>5. Regime comune di assicurazione malattia dell’UE, copertura assicurativa dei rischi di infortunio e di malattia professionale, indennità di disoccupazione e indennità di invalidità, assicurazione di viaggio.</w:t>
            </w:r>
          </w:p>
        </w:tc>
        <w:tc>
          <w:tcPr>
            <w:tcW w:w="2426" w:type="pct"/>
          </w:tcPr>
          <w:p w:rsidR="000B237A" w:rsidRPr="00985A7A" w:rsidRDefault="004E4957" w:rsidP="00AD3C01">
            <w:pPr>
              <w:autoSpaceDE/>
              <w:autoSpaceDN/>
              <w:adjustRightInd/>
              <w:spacing w:after="0"/>
              <w:jc w:val="left"/>
              <w:rPr>
                <w:rFonts w:cstheme="minorBidi"/>
                <w:b/>
                <w:color w:val="auto"/>
                <w:szCs w:val="20"/>
              </w:rPr>
            </w:pPr>
            <w:r w:rsidRPr="00985A7A">
              <w:rPr>
                <w:rFonts w:cstheme="minorBidi"/>
                <w:b/>
                <w:color w:val="auto"/>
              </w:rPr>
              <w:t>A seconda della situazione individuale e del luogo di origine, il membro del personale può, inoltre, avere diritto a:</w:t>
            </w:r>
          </w:p>
          <w:p w:rsidR="000B237A" w:rsidRPr="00985A7A" w:rsidRDefault="00166836" w:rsidP="00AD3C01">
            <w:pPr>
              <w:autoSpaceDE/>
              <w:autoSpaceDN/>
              <w:adjustRightInd/>
              <w:spacing w:after="0"/>
              <w:jc w:val="left"/>
              <w:rPr>
                <w:rFonts w:cstheme="minorBidi"/>
                <w:color w:val="auto"/>
                <w:szCs w:val="20"/>
              </w:rPr>
            </w:pPr>
          </w:p>
          <w:p w:rsidR="000B237A" w:rsidRPr="00985A7A" w:rsidRDefault="004E4957" w:rsidP="00AD3C01">
            <w:pPr>
              <w:autoSpaceDE/>
              <w:autoSpaceDN/>
              <w:adjustRightInd/>
              <w:rPr>
                <w:rFonts w:cstheme="minorBidi"/>
                <w:color w:val="auto"/>
                <w:szCs w:val="22"/>
              </w:rPr>
            </w:pPr>
            <w:r w:rsidRPr="00985A7A">
              <w:rPr>
                <w:rFonts w:cstheme="minorBidi"/>
                <w:color w:val="auto"/>
              </w:rPr>
              <w:t>6. indennità di dislocazione o di espatrio;</w:t>
            </w:r>
          </w:p>
          <w:p w:rsidR="000B237A" w:rsidRPr="00985A7A" w:rsidRDefault="004E4957" w:rsidP="00AD3C01">
            <w:pPr>
              <w:autoSpaceDE/>
              <w:autoSpaceDN/>
              <w:adjustRightInd/>
              <w:rPr>
                <w:rFonts w:cstheme="minorBidi"/>
                <w:color w:val="auto"/>
                <w:szCs w:val="22"/>
              </w:rPr>
            </w:pPr>
            <w:r w:rsidRPr="00985A7A">
              <w:rPr>
                <w:rFonts w:cstheme="minorBidi"/>
                <w:color w:val="auto"/>
              </w:rPr>
              <w:t>7. assegno di famiglia;</w:t>
            </w:r>
          </w:p>
          <w:p w:rsidR="000B237A" w:rsidRPr="00985A7A" w:rsidRDefault="004E4957" w:rsidP="00AD3C01">
            <w:pPr>
              <w:autoSpaceDE/>
              <w:autoSpaceDN/>
              <w:adjustRightInd/>
              <w:rPr>
                <w:rFonts w:cstheme="minorBidi"/>
                <w:color w:val="auto"/>
                <w:szCs w:val="22"/>
              </w:rPr>
            </w:pPr>
            <w:r w:rsidRPr="00985A7A">
              <w:rPr>
                <w:rFonts w:cstheme="minorBidi"/>
                <w:color w:val="auto"/>
              </w:rPr>
              <w:t>8. assegno per figli a carico;</w:t>
            </w:r>
          </w:p>
          <w:p w:rsidR="000B237A" w:rsidRPr="00985A7A" w:rsidRDefault="004E4957" w:rsidP="00AD3C01">
            <w:pPr>
              <w:autoSpaceDE/>
              <w:autoSpaceDN/>
              <w:adjustRightInd/>
              <w:rPr>
                <w:rFonts w:cstheme="minorBidi"/>
                <w:color w:val="auto"/>
                <w:szCs w:val="22"/>
              </w:rPr>
            </w:pPr>
            <w:r w:rsidRPr="00985A7A">
              <w:rPr>
                <w:rFonts w:cstheme="minorBidi"/>
                <w:color w:val="auto"/>
              </w:rPr>
              <w:t>9. indennità scolastica;</w:t>
            </w:r>
          </w:p>
          <w:p w:rsidR="000B237A" w:rsidRPr="00985A7A" w:rsidRDefault="004E4957" w:rsidP="00AD3C01">
            <w:pPr>
              <w:autoSpaceDE/>
              <w:autoSpaceDN/>
              <w:adjustRightInd/>
              <w:rPr>
                <w:rFonts w:cstheme="minorBidi"/>
                <w:color w:val="auto"/>
                <w:szCs w:val="22"/>
              </w:rPr>
            </w:pPr>
            <w:r w:rsidRPr="00985A7A">
              <w:rPr>
                <w:rFonts w:cstheme="minorBidi"/>
                <w:color w:val="auto"/>
              </w:rPr>
              <w:t>10. indennità di prima sistemazione e rimborso dei costi di trasloco;</w:t>
            </w:r>
          </w:p>
          <w:p w:rsidR="000B237A" w:rsidRPr="00985A7A" w:rsidRDefault="004E4957" w:rsidP="00AD3C01">
            <w:pPr>
              <w:autoSpaceDE/>
              <w:autoSpaceDN/>
              <w:adjustRightInd/>
              <w:rPr>
                <w:rFonts w:cstheme="minorBidi"/>
                <w:color w:val="auto"/>
                <w:szCs w:val="22"/>
              </w:rPr>
            </w:pPr>
            <w:r w:rsidRPr="00985A7A">
              <w:rPr>
                <w:rFonts w:cstheme="minorBidi"/>
                <w:color w:val="auto"/>
              </w:rPr>
              <w:t>11. indennità giornaliera temporanea iniziale;</w:t>
            </w:r>
          </w:p>
          <w:p w:rsidR="000B237A" w:rsidRPr="00985A7A" w:rsidRDefault="004E4957" w:rsidP="00AD3C01">
            <w:pPr>
              <w:autoSpaceDE/>
              <w:autoSpaceDN/>
              <w:adjustRightInd/>
              <w:rPr>
                <w:rFonts w:cstheme="minorBidi"/>
                <w:color w:val="auto"/>
                <w:szCs w:val="22"/>
              </w:rPr>
            </w:pPr>
            <w:r w:rsidRPr="00985A7A">
              <w:rPr>
                <w:rFonts w:cstheme="minorBidi"/>
                <w:color w:val="auto"/>
              </w:rPr>
              <w:t>12. altre prestazioni (rimborso delle spese di viaggio all’entrata in servizio, ecc.).</w:t>
            </w:r>
          </w:p>
          <w:p w:rsidR="000B237A" w:rsidRPr="00985A7A" w:rsidRDefault="00166836" w:rsidP="00AD3C01">
            <w:pPr>
              <w:autoSpaceDE/>
              <w:autoSpaceDN/>
              <w:adjustRightInd/>
              <w:spacing w:after="0"/>
              <w:jc w:val="left"/>
              <w:rPr>
                <w:rFonts w:cstheme="minorBidi"/>
                <w:color w:val="auto"/>
                <w:szCs w:val="20"/>
              </w:rPr>
            </w:pPr>
          </w:p>
          <w:p w:rsidR="000B237A" w:rsidRPr="00985A7A" w:rsidRDefault="004E4957" w:rsidP="00AD3C01">
            <w:pPr>
              <w:autoSpaceDE/>
              <w:autoSpaceDN/>
              <w:adjustRightInd/>
              <w:spacing w:after="0"/>
              <w:jc w:val="left"/>
              <w:rPr>
                <w:rFonts w:cstheme="minorBidi"/>
                <w:color w:val="auto"/>
                <w:szCs w:val="22"/>
              </w:rPr>
            </w:pPr>
            <w:r w:rsidRPr="00985A7A">
              <w:rPr>
                <w:rFonts w:cstheme="minorBidi"/>
                <w:color w:val="auto"/>
              </w:rPr>
              <w:t xml:space="preserve">Per maggiori informazioni sulle condizioni, consultare </w:t>
            </w:r>
            <w:r w:rsidRPr="00985A7A">
              <w:rPr>
                <w:rFonts w:ascii="Calibri" w:eastAsiaTheme="majorEastAsia" w:hAnsi="Calibri" w:cstheme="majorBidi"/>
                <w:b/>
                <w:color w:val="auto"/>
              </w:rPr>
              <w:t>l’allegato VII dello statuto</w:t>
            </w:r>
            <w:r w:rsidRPr="00985A7A">
              <w:rPr>
                <w:rFonts w:cstheme="minorBidi"/>
                <w:color w:val="auto"/>
              </w:rPr>
              <w:t xml:space="preserve"> (da pag. 96 a pag. 110):</w:t>
            </w:r>
          </w:p>
          <w:p w:rsidR="000B237A" w:rsidRPr="00985A7A" w:rsidRDefault="00166836" w:rsidP="00AD3C01">
            <w:pPr>
              <w:autoSpaceDE/>
              <w:autoSpaceDN/>
              <w:adjustRightInd/>
              <w:spacing w:after="0"/>
              <w:jc w:val="left"/>
              <w:rPr>
                <w:rFonts w:cstheme="minorBidi"/>
                <w:b/>
                <w:color w:val="auto"/>
                <w:szCs w:val="22"/>
              </w:rPr>
            </w:pPr>
            <w:hyperlink r:id="rId14" w:history="1">
              <w:r w:rsidR="004E4957" w:rsidRPr="00985A7A">
                <w:rPr>
                  <w:rFonts w:ascii="Calibri" w:hAnsi="Calibri" w:cstheme="minorBidi"/>
                  <w:color w:val="auto"/>
                  <w:u w:val="single"/>
                </w:rPr>
                <w:t>http://eur-lex.europa.eu/LexUriServ/LexUriServ.do?uri=CONSLEG:1962R0031:20140101:IT:PDF</w:t>
              </w:r>
            </w:hyperlink>
          </w:p>
        </w:tc>
      </w:tr>
    </w:tbl>
    <w:p w:rsidR="000B237A" w:rsidRPr="00985A7A" w:rsidRDefault="00166836" w:rsidP="000B237A">
      <w:pPr>
        <w:autoSpaceDE/>
        <w:autoSpaceDN/>
        <w:adjustRightInd/>
        <w:spacing w:after="0"/>
        <w:jc w:val="left"/>
        <w:rPr>
          <w:rFonts w:cstheme="minorBidi"/>
          <w:color w:val="auto"/>
          <w:szCs w:val="22"/>
        </w:rPr>
      </w:pPr>
    </w:p>
    <w:p w:rsidR="000B237A" w:rsidRPr="00985A7A" w:rsidRDefault="00166836" w:rsidP="000B237A">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E0602D" w:rsidTr="00AD3C01">
        <w:trPr>
          <w:trHeight w:val="301"/>
        </w:trPr>
        <w:tc>
          <w:tcPr>
            <w:tcW w:w="5000" w:type="pct"/>
            <w:gridSpan w:val="2"/>
            <w:shd w:val="clear" w:color="auto" w:fill="auto"/>
            <w:vAlign w:val="center"/>
          </w:tcPr>
          <w:p w:rsidR="000B237A" w:rsidRPr="00985A7A" w:rsidRDefault="004E4957" w:rsidP="00AD3C01">
            <w:pPr>
              <w:autoSpaceDE/>
              <w:autoSpaceDN/>
              <w:adjustRightInd/>
              <w:spacing w:after="0"/>
              <w:jc w:val="left"/>
              <w:rPr>
                <w:rFonts w:cstheme="minorBidi"/>
                <w:i/>
                <w:color w:val="0C4DA2"/>
                <w:szCs w:val="22"/>
              </w:rPr>
            </w:pPr>
            <w:r w:rsidRPr="00985A7A">
              <w:rPr>
                <w:rFonts w:cstheme="minorBidi"/>
                <w:i/>
                <w:color w:val="0C4DA2"/>
              </w:rPr>
              <w:t>IMPEGNI</w:t>
            </w:r>
          </w:p>
        </w:tc>
      </w:tr>
      <w:tr w:rsidR="00E0602D" w:rsidTr="00AD3C01">
        <w:tc>
          <w:tcPr>
            <w:tcW w:w="2527" w:type="pct"/>
          </w:tcPr>
          <w:p w:rsidR="000B237A" w:rsidRPr="00985A7A" w:rsidRDefault="004E4957" w:rsidP="00AD3C01">
            <w:pPr>
              <w:autoSpaceDE/>
              <w:autoSpaceDN/>
              <w:adjustRightInd/>
              <w:spacing w:after="0"/>
              <w:jc w:val="left"/>
              <w:rPr>
                <w:rFonts w:cstheme="minorBidi"/>
                <w:b/>
                <w:color w:val="auto"/>
                <w:szCs w:val="20"/>
              </w:rPr>
            </w:pPr>
            <w:r w:rsidRPr="00985A7A">
              <w:rPr>
                <w:rFonts w:cstheme="minorBidi"/>
                <w:b/>
                <w:color w:val="auto"/>
              </w:rPr>
              <w:t>Impegno a promuovere le pari opportunità</w:t>
            </w:r>
          </w:p>
          <w:p w:rsidR="000B237A" w:rsidRPr="00985A7A" w:rsidRDefault="004E4957" w:rsidP="00AD3C01">
            <w:pPr>
              <w:autoSpaceDE/>
              <w:autoSpaceDN/>
              <w:adjustRightInd/>
              <w:rPr>
                <w:rFonts w:cstheme="minorBidi"/>
                <w:color w:val="auto"/>
                <w:szCs w:val="22"/>
              </w:rPr>
            </w:pPr>
            <w:r w:rsidRPr="00985A7A">
              <w:rPr>
                <w:rFonts w:cstheme="minorBidi"/>
                <w:color w:val="auto"/>
              </w:rPr>
              <w:t>L’Agenzia attua una politica di pari opportunità e incoraggia vivamente candidature provenienti da tutti i candidati che soddisfano i criteri di ammissibilità e selezione senza distinzione di nazionalità, età, razza, credo politico, filosofico o religioso, genere od orientamento sessuale e indipendentemente dalle eventuali disabilità, dallo stato civile o dalla situazione familiare.</w:t>
            </w:r>
          </w:p>
        </w:tc>
        <w:tc>
          <w:tcPr>
            <w:tcW w:w="2473" w:type="pct"/>
          </w:tcPr>
          <w:p w:rsidR="000B237A" w:rsidRPr="00985A7A" w:rsidRDefault="004E4957" w:rsidP="00AD3C01">
            <w:pPr>
              <w:autoSpaceDE/>
              <w:autoSpaceDN/>
              <w:adjustRightInd/>
              <w:spacing w:after="0"/>
              <w:rPr>
                <w:rFonts w:cstheme="minorBidi"/>
                <w:b/>
                <w:color w:val="auto"/>
                <w:szCs w:val="20"/>
              </w:rPr>
            </w:pPr>
            <w:r w:rsidRPr="00985A7A">
              <w:rPr>
                <w:rFonts w:cstheme="minorBidi"/>
                <w:b/>
                <w:color w:val="auto"/>
              </w:rPr>
              <w:t>Procedura di ricorso</w:t>
            </w:r>
          </w:p>
          <w:p w:rsidR="000B237A" w:rsidRPr="00985A7A" w:rsidRDefault="004E4957" w:rsidP="00AD3C01">
            <w:pPr>
              <w:autoSpaceDE/>
              <w:autoSpaceDN/>
              <w:adjustRightInd/>
              <w:rPr>
                <w:rFonts w:cstheme="minorBidi"/>
                <w:color w:val="auto"/>
                <w:szCs w:val="22"/>
              </w:rPr>
            </w:pPr>
            <w:r w:rsidRPr="00985A7A">
              <w:rPr>
                <w:rFonts w:cstheme="minorBidi"/>
                <w:color w:val="auto"/>
              </w:rPr>
              <w:t>Un candidato che ritenga sia stato commesso un errore riguardo all’ammissibilità della sua candidatura può chiedere un riesame. A tal fine, la richiesta di riesame deve essere presentata entro 20 giorni di calendario dall’e-mail con cui è stato notificato il rigetto della candidatura. La richiesta di revisione deve riportare il riferimento della procedura di selezione in questione e indicare in modo chiaro il criterio o i criteri di ammissibilità di cui si chiede il riesame, nonché i motivi della richiesta di riesame. Tale richiesta deve essere trasmessa all’apposito indirizzo e-mail dell’Agenzia (jobs@era.europa.eu).</w:t>
            </w:r>
          </w:p>
          <w:p w:rsidR="000B237A" w:rsidRPr="00985A7A" w:rsidRDefault="004E4957" w:rsidP="00AD3C01">
            <w:pPr>
              <w:autoSpaceDE/>
              <w:autoSpaceDN/>
              <w:adjustRightInd/>
              <w:rPr>
                <w:rFonts w:cstheme="minorBidi"/>
                <w:color w:val="auto"/>
                <w:szCs w:val="22"/>
              </w:rPr>
            </w:pPr>
            <w:r w:rsidRPr="00985A7A">
              <w:rPr>
                <w:rFonts w:cstheme="minorBidi"/>
                <w:color w:val="auto"/>
              </w:rPr>
              <w:t>Entro 15 giorni di calendario dal ricevimento della richiesta, il candidato sarà informato della decisione del comitato di selezione.</w:t>
            </w:r>
          </w:p>
        </w:tc>
      </w:tr>
    </w:tbl>
    <w:p w:rsidR="000077DD" w:rsidRPr="00985A7A" w:rsidRDefault="00166836" w:rsidP="000077DD">
      <w:pPr>
        <w:autoSpaceDE/>
        <w:autoSpaceDN/>
        <w:adjustRightInd/>
        <w:spacing w:after="0" w:line="276" w:lineRule="auto"/>
        <w:jc w:val="left"/>
        <w:rPr>
          <w:rFonts w:cstheme="minorBidi"/>
          <w:color w:val="auto"/>
          <w:szCs w:val="22"/>
        </w:rPr>
      </w:pPr>
    </w:p>
    <w:p w:rsidR="000077DD" w:rsidRPr="00985A7A" w:rsidRDefault="00166836" w:rsidP="000077DD">
      <w:pPr>
        <w:autoSpaceDE/>
        <w:autoSpaceDN/>
        <w:adjustRightInd/>
        <w:spacing w:after="0" w:line="276" w:lineRule="auto"/>
        <w:jc w:val="left"/>
        <w:rPr>
          <w:rFonts w:cstheme="minorBidi"/>
          <w:color w:val="auto"/>
          <w:szCs w:val="22"/>
        </w:rPr>
      </w:pPr>
    </w:p>
    <w:tbl>
      <w:tblPr>
        <w:tblStyle w:val="TableGrid"/>
        <w:tblW w:w="0" w:type="auto"/>
        <w:tblLook w:val="04A0" w:firstRow="1" w:lastRow="0" w:firstColumn="1" w:lastColumn="0" w:noHBand="0" w:noVBand="1"/>
      </w:tblPr>
      <w:tblGrid>
        <w:gridCol w:w="4221"/>
        <w:gridCol w:w="5408"/>
      </w:tblGrid>
      <w:tr w:rsidR="00E0602D" w:rsidTr="00985A7A">
        <w:tc>
          <w:tcPr>
            <w:tcW w:w="0" w:type="auto"/>
            <w:gridSpan w:val="2"/>
            <w:shd w:val="clear" w:color="auto" w:fill="auto"/>
            <w:vAlign w:val="center"/>
          </w:tcPr>
          <w:p w:rsidR="000B237A" w:rsidRPr="00985A7A" w:rsidRDefault="004E4957" w:rsidP="00AD3C01">
            <w:pPr>
              <w:autoSpaceDE/>
              <w:autoSpaceDN/>
              <w:adjustRightInd/>
              <w:spacing w:after="0"/>
              <w:jc w:val="left"/>
              <w:rPr>
                <w:rFonts w:cstheme="minorBidi"/>
                <w:i/>
                <w:color w:val="0C4DA2"/>
                <w:szCs w:val="22"/>
              </w:rPr>
            </w:pPr>
            <w:r w:rsidRPr="00985A7A">
              <w:rPr>
                <w:rFonts w:cstheme="minorBidi"/>
                <w:i/>
                <w:color w:val="0C4DA2"/>
              </w:rPr>
              <w:t>PROCEDURE DI RICORSO E DI RECLAMO</w:t>
            </w:r>
          </w:p>
        </w:tc>
      </w:tr>
      <w:tr w:rsidR="00E0602D" w:rsidTr="00985A7A">
        <w:tc>
          <w:tcPr>
            <w:tcW w:w="0" w:type="auto"/>
          </w:tcPr>
          <w:p w:rsidR="000B237A" w:rsidRPr="00985A7A" w:rsidRDefault="004E4957" w:rsidP="00985A7A">
            <w:pPr>
              <w:autoSpaceDE/>
              <w:autoSpaceDN/>
              <w:adjustRightInd/>
              <w:spacing w:after="0"/>
              <w:rPr>
                <w:rFonts w:cstheme="minorBidi"/>
                <w:color w:val="auto"/>
                <w:szCs w:val="22"/>
              </w:rPr>
            </w:pPr>
            <w:r w:rsidRPr="00985A7A">
              <w:rPr>
                <w:rFonts w:cstheme="minorBidi"/>
                <w:color w:val="auto"/>
              </w:rPr>
              <w:t>Qualora ritenga che una determinata decisione gli arrechi ingiustamente pregiudizio, un candidato può presentare reclamo ai sensi dell’articolo 90, paragrafo 2, del regolamento relativo allo statuto dei funzionari e al regime applicabile agli altri agenti dell’Unione europea, indirizzandolo a:</w:t>
            </w:r>
          </w:p>
          <w:p w:rsidR="000B237A" w:rsidRPr="00985A7A" w:rsidRDefault="00166836" w:rsidP="00AD3C01">
            <w:pPr>
              <w:autoSpaceDE/>
              <w:autoSpaceDN/>
              <w:adjustRightInd/>
              <w:spacing w:after="0"/>
              <w:rPr>
                <w:rFonts w:cstheme="minorBidi"/>
                <w:color w:val="auto"/>
                <w:szCs w:val="22"/>
              </w:rPr>
            </w:pPr>
          </w:p>
          <w:p w:rsidR="000B237A" w:rsidRPr="00985A7A" w:rsidRDefault="004E4957" w:rsidP="00AD3C01">
            <w:pPr>
              <w:autoSpaceDE/>
              <w:autoSpaceDN/>
              <w:adjustRightInd/>
              <w:spacing w:after="0"/>
              <w:rPr>
                <w:rFonts w:cstheme="minorBidi"/>
                <w:color w:val="auto"/>
                <w:szCs w:val="22"/>
              </w:rPr>
            </w:pPr>
            <w:r w:rsidRPr="00985A7A">
              <w:rPr>
                <w:rFonts w:cstheme="minorBidi"/>
                <w:color w:val="auto"/>
              </w:rPr>
              <w:t>Direttore esecutivo</w:t>
            </w:r>
          </w:p>
          <w:p w:rsidR="000B237A" w:rsidRPr="00985A7A" w:rsidRDefault="004E4957" w:rsidP="00AD3C01">
            <w:pPr>
              <w:autoSpaceDE/>
              <w:autoSpaceDN/>
              <w:adjustRightInd/>
              <w:spacing w:after="0"/>
              <w:rPr>
                <w:rFonts w:cstheme="minorBidi"/>
                <w:color w:val="auto"/>
                <w:szCs w:val="22"/>
              </w:rPr>
            </w:pPr>
            <w:r w:rsidRPr="00985A7A">
              <w:rPr>
                <w:rFonts w:cstheme="minorBidi"/>
                <w:color w:val="auto"/>
              </w:rPr>
              <w:t>Agenzia dell’Unione europea per le ferrovie</w:t>
            </w:r>
          </w:p>
          <w:p w:rsidR="000B237A" w:rsidRPr="00985A7A" w:rsidRDefault="004E4957" w:rsidP="00AD3C01">
            <w:pPr>
              <w:autoSpaceDE/>
              <w:autoSpaceDN/>
              <w:adjustRightInd/>
              <w:spacing w:after="0"/>
              <w:rPr>
                <w:rFonts w:cstheme="minorBidi"/>
                <w:color w:val="auto"/>
                <w:szCs w:val="22"/>
              </w:rPr>
            </w:pPr>
            <w:r w:rsidRPr="00985A7A">
              <w:rPr>
                <w:rFonts w:cstheme="minorBidi"/>
                <w:color w:val="auto"/>
              </w:rPr>
              <w:t>120 Rue Marc Lefrancq</w:t>
            </w:r>
          </w:p>
          <w:p w:rsidR="000B237A" w:rsidRPr="00985A7A" w:rsidRDefault="004E4957" w:rsidP="00AD3C01">
            <w:pPr>
              <w:autoSpaceDE/>
              <w:autoSpaceDN/>
              <w:adjustRightInd/>
              <w:spacing w:after="0"/>
              <w:rPr>
                <w:rFonts w:cstheme="minorBidi"/>
                <w:color w:val="auto"/>
                <w:szCs w:val="22"/>
              </w:rPr>
            </w:pPr>
            <w:r w:rsidRPr="00985A7A">
              <w:rPr>
                <w:rFonts w:cstheme="minorBidi"/>
                <w:color w:val="auto"/>
              </w:rPr>
              <w:t>F–59300 Valenciennes</w:t>
            </w:r>
          </w:p>
          <w:p w:rsidR="000B237A" w:rsidRPr="00985A7A" w:rsidRDefault="00166836" w:rsidP="00AD3C01">
            <w:pPr>
              <w:autoSpaceDE/>
              <w:autoSpaceDN/>
              <w:adjustRightInd/>
              <w:spacing w:after="0"/>
              <w:rPr>
                <w:rFonts w:cstheme="minorBidi"/>
                <w:color w:val="auto"/>
                <w:szCs w:val="22"/>
              </w:rPr>
            </w:pPr>
          </w:p>
          <w:p w:rsidR="000B237A" w:rsidRPr="00985A7A" w:rsidRDefault="004E4957" w:rsidP="00AD3C01">
            <w:pPr>
              <w:autoSpaceDE/>
              <w:autoSpaceDN/>
              <w:adjustRightInd/>
              <w:spacing w:after="0"/>
              <w:rPr>
                <w:rFonts w:cstheme="minorBidi"/>
                <w:color w:val="auto"/>
                <w:szCs w:val="22"/>
              </w:rPr>
            </w:pPr>
            <w:r w:rsidRPr="00985A7A">
              <w:rPr>
                <w:rFonts w:cstheme="minorBidi"/>
                <w:color w:val="auto"/>
              </w:rPr>
              <w:t>Il reclamo deve essere presentato entro tre mesi dal giorno in cui al candidato viene notificato l’atto che gli arreca pregiudizio.</w:t>
            </w:r>
          </w:p>
          <w:p w:rsidR="000B237A" w:rsidRPr="00985A7A" w:rsidRDefault="00166836" w:rsidP="00AD3C01">
            <w:pPr>
              <w:autoSpaceDE/>
              <w:autoSpaceDN/>
              <w:adjustRightInd/>
              <w:spacing w:after="0"/>
              <w:rPr>
                <w:rFonts w:cstheme="minorBidi"/>
                <w:color w:val="auto"/>
                <w:szCs w:val="22"/>
              </w:rPr>
            </w:pPr>
          </w:p>
          <w:p w:rsidR="000B237A" w:rsidRPr="00985A7A" w:rsidRDefault="004E4957" w:rsidP="00AD3C01">
            <w:pPr>
              <w:autoSpaceDE/>
              <w:autoSpaceDN/>
              <w:adjustRightInd/>
              <w:spacing w:after="0"/>
              <w:rPr>
                <w:rFonts w:cstheme="minorBidi"/>
                <w:color w:val="auto"/>
                <w:szCs w:val="22"/>
              </w:rPr>
            </w:pPr>
            <w:r w:rsidRPr="00985A7A">
              <w:rPr>
                <w:rFonts w:cstheme="minorBidi"/>
                <w:color w:val="auto"/>
              </w:rPr>
              <w:t>Se il reclamo è respinto, il candidato può sottoporre il caso, a norma dell’articolo 270 del trattato sul funzionamento dell’Unione europea e dell’articolo 91 del regolamento relativo allo statuto dei funzionari e al regime applicabile agli altri agenti dell’Unione europea, a:</w:t>
            </w:r>
          </w:p>
          <w:p w:rsidR="000B237A" w:rsidRPr="00985A7A" w:rsidRDefault="00166836" w:rsidP="00AD3C01">
            <w:pPr>
              <w:autoSpaceDE/>
              <w:autoSpaceDN/>
              <w:adjustRightInd/>
              <w:spacing w:after="0"/>
              <w:rPr>
                <w:rFonts w:cstheme="minorBidi"/>
                <w:color w:val="auto"/>
                <w:szCs w:val="22"/>
              </w:rPr>
            </w:pPr>
          </w:p>
          <w:p w:rsidR="005C00B6" w:rsidRPr="00985A7A" w:rsidRDefault="004E4957" w:rsidP="005C00B6">
            <w:pPr>
              <w:autoSpaceDE/>
              <w:adjustRightInd/>
              <w:spacing w:after="0"/>
              <w:rPr>
                <w:rFonts w:cstheme="minorBidi"/>
                <w:color w:val="002034" w:themeColor="text1"/>
                <w:szCs w:val="22"/>
              </w:rPr>
            </w:pPr>
            <w:r w:rsidRPr="00985A7A">
              <w:rPr>
                <w:rFonts w:cstheme="minorBidi"/>
                <w:color w:val="002034" w:themeColor="text1"/>
              </w:rPr>
              <w:t>Tribunale dell’Unione europea</w:t>
            </w:r>
          </w:p>
          <w:p w:rsidR="005C00B6" w:rsidRPr="00985A7A" w:rsidRDefault="004E4957" w:rsidP="005C00B6">
            <w:pPr>
              <w:autoSpaceDE/>
              <w:adjustRightInd/>
              <w:spacing w:after="0"/>
              <w:rPr>
                <w:rFonts w:cstheme="minorBidi"/>
                <w:color w:val="002034" w:themeColor="text1"/>
                <w:szCs w:val="22"/>
              </w:rPr>
            </w:pPr>
            <w:r w:rsidRPr="00985A7A">
              <w:rPr>
                <w:rFonts w:cstheme="minorBidi"/>
                <w:color w:val="002034" w:themeColor="text1"/>
              </w:rPr>
              <w:t>Rue du Fort Niedergrünewald</w:t>
            </w:r>
          </w:p>
          <w:p w:rsidR="005C00B6" w:rsidRPr="00985A7A" w:rsidRDefault="004E4957" w:rsidP="005C00B6">
            <w:pPr>
              <w:autoSpaceDE/>
              <w:adjustRightInd/>
              <w:spacing w:after="0"/>
              <w:rPr>
                <w:rFonts w:cstheme="minorBidi"/>
                <w:color w:val="002034" w:themeColor="text1"/>
                <w:szCs w:val="22"/>
              </w:rPr>
            </w:pPr>
            <w:r w:rsidRPr="00985A7A">
              <w:rPr>
                <w:rFonts w:cstheme="minorBidi"/>
                <w:color w:val="002034" w:themeColor="text1"/>
              </w:rPr>
              <w:t>L–2925 Lussemburgo</w:t>
            </w:r>
          </w:p>
          <w:p w:rsidR="000B237A" w:rsidRPr="00985A7A" w:rsidRDefault="00166836" w:rsidP="00AD3C01">
            <w:pPr>
              <w:autoSpaceDE/>
              <w:autoSpaceDN/>
              <w:adjustRightInd/>
              <w:spacing w:after="0"/>
              <w:rPr>
                <w:rFonts w:cstheme="minorBidi"/>
                <w:color w:val="auto"/>
                <w:szCs w:val="22"/>
              </w:rPr>
            </w:pPr>
            <w:hyperlink r:id="rId15" w:history="1">
              <w:r w:rsidR="004E4957" w:rsidRPr="00985A7A">
                <w:rPr>
                  <w:rFonts w:cstheme="minorBidi"/>
                  <w:color w:val="auto"/>
                  <w:u w:val="single"/>
                </w:rPr>
                <w:t>http://curia.europa.eu/</w:t>
              </w:r>
            </w:hyperlink>
          </w:p>
          <w:p w:rsidR="000B237A" w:rsidRPr="00985A7A" w:rsidRDefault="00166836" w:rsidP="00AD3C01">
            <w:pPr>
              <w:autoSpaceDE/>
              <w:autoSpaceDN/>
              <w:adjustRightInd/>
              <w:spacing w:after="0"/>
              <w:rPr>
                <w:rFonts w:cstheme="minorBidi"/>
                <w:color w:val="auto"/>
                <w:szCs w:val="22"/>
              </w:rPr>
            </w:pPr>
          </w:p>
          <w:p w:rsidR="000B237A" w:rsidRPr="00985A7A" w:rsidRDefault="004E4957" w:rsidP="00AD3C01">
            <w:pPr>
              <w:autoSpaceDE/>
              <w:autoSpaceDN/>
              <w:adjustRightInd/>
              <w:spacing w:after="0"/>
              <w:rPr>
                <w:rFonts w:cstheme="minorBidi"/>
                <w:color w:val="auto"/>
                <w:szCs w:val="22"/>
              </w:rPr>
            </w:pPr>
            <w:r w:rsidRPr="00985A7A">
              <w:rPr>
                <w:rFonts w:cstheme="minorBidi"/>
                <w:color w:val="auto"/>
              </w:rPr>
              <w:t>NB: l’AACC non ha il potere di modificare le decisioni di un comitato di selezione. Secondo la giurisprudenza costante della Corte, l’ampia discrezionalità di cui gode il comitato di selezione non è soggetta a riesame da parte della stessa Corte se non in caso di violazione delle norme che disciplinano i lavori dei comitati di selezione.</w:t>
            </w:r>
          </w:p>
        </w:tc>
        <w:tc>
          <w:tcPr>
            <w:tcW w:w="0" w:type="auto"/>
          </w:tcPr>
          <w:p w:rsidR="000B237A" w:rsidRPr="00985A7A" w:rsidRDefault="004E4957" w:rsidP="00AD3C01">
            <w:pPr>
              <w:autoSpaceDE/>
              <w:autoSpaceDN/>
              <w:adjustRightInd/>
              <w:spacing w:after="0"/>
              <w:rPr>
                <w:rFonts w:cstheme="minorBidi"/>
                <w:color w:val="auto"/>
                <w:szCs w:val="22"/>
              </w:rPr>
            </w:pPr>
            <w:r w:rsidRPr="00985A7A">
              <w:rPr>
                <w:rFonts w:cstheme="minorBidi"/>
                <w:color w:val="auto"/>
              </w:rPr>
              <w:t>È inoltre possibile presentare una denuncia al Mediatore europeo a norma dell’articolo 228, paragrafo 1, del trattato sul funzionamento dell’Unione europea e in conformità alle condizioni di cui alla decisione del Parlamento europeo, del 9 marzo 1994, sullo statuto e le condizioni generali per l’esercizio delle funzioni del mediatore, pubblicata sulla Gazzetta ufficiale dell’Unione europea L 113 del 4 maggio 1994:</w:t>
            </w:r>
          </w:p>
          <w:p w:rsidR="000B237A" w:rsidRPr="00985A7A" w:rsidRDefault="00166836" w:rsidP="00AD3C01">
            <w:pPr>
              <w:autoSpaceDE/>
              <w:autoSpaceDN/>
              <w:adjustRightInd/>
              <w:spacing w:after="0"/>
              <w:rPr>
                <w:rFonts w:cstheme="minorBidi"/>
                <w:color w:val="auto"/>
                <w:szCs w:val="22"/>
              </w:rPr>
            </w:pPr>
          </w:p>
          <w:p w:rsidR="000B237A" w:rsidRPr="00985A7A" w:rsidRDefault="004E4957" w:rsidP="00AD3C01">
            <w:pPr>
              <w:autoSpaceDE/>
              <w:autoSpaceDN/>
              <w:adjustRightInd/>
              <w:spacing w:after="0"/>
              <w:rPr>
                <w:rFonts w:cstheme="minorBidi"/>
                <w:color w:val="auto"/>
                <w:szCs w:val="22"/>
                <w:lang w:val="fr-LU"/>
              </w:rPr>
            </w:pPr>
            <w:proofErr w:type="spellStart"/>
            <w:r w:rsidRPr="00985A7A">
              <w:rPr>
                <w:rFonts w:cstheme="minorBidi"/>
                <w:color w:val="auto"/>
                <w:lang w:val="fr-LU"/>
              </w:rPr>
              <w:t>Mediatore</w:t>
            </w:r>
            <w:proofErr w:type="spellEnd"/>
            <w:r w:rsidRPr="00985A7A">
              <w:rPr>
                <w:rFonts w:cstheme="minorBidi"/>
                <w:color w:val="auto"/>
                <w:lang w:val="fr-LU"/>
              </w:rPr>
              <w:t xml:space="preserve"> </w:t>
            </w:r>
            <w:proofErr w:type="spellStart"/>
            <w:r w:rsidRPr="00985A7A">
              <w:rPr>
                <w:rFonts w:cstheme="minorBidi"/>
                <w:color w:val="auto"/>
                <w:lang w:val="fr-LU"/>
              </w:rPr>
              <w:t>europeo</w:t>
            </w:r>
            <w:proofErr w:type="spellEnd"/>
          </w:p>
          <w:p w:rsidR="000B237A" w:rsidRPr="00985A7A" w:rsidRDefault="004E4957" w:rsidP="00AD3C01">
            <w:pPr>
              <w:autoSpaceDE/>
              <w:autoSpaceDN/>
              <w:adjustRightInd/>
              <w:spacing w:after="0"/>
              <w:rPr>
                <w:rFonts w:cstheme="minorBidi"/>
                <w:color w:val="auto"/>
                <w:szCs w:val="22"/>
                <w:lang w:val="fr-LU"/>
              </w:rPr>
            </w:pPr>
            <w:r w:rsidRPr="00985A7A">
              <w:rPr>
                <w:rFonts w:cstheme="minorBidi"/>
                <w:color w:val="auto"/>
                <w:lang w:val="fr-LU"/>
              </w:rPr>
              <w:t>1, Avenue du Président Robert Schuman – CS 30403</w:t>
            </w:r>
          </w:p>
          <w:p w:rsidR="000B237A" w:rsidRPr="00166836" w:rsidRDefault="004E4957" w:rsidP="00AD3C01">
            <w:pPr>
              <w:autoSpaceDE/>
              <w:autoSpaceDN/>
              <w:adjustRightInd/>
              <w:spacing w:after="0"/>
              <w:rPr>
                <w:rFonts w:cstheme="minorBidi"/>
                <w:color w:val="auto"/>
                <w:szCs w:val="22"/>
                <w:lang w:val="da-DK"/>
              </w:rPr>
            </w:pPr>
            <w:r w:rsidRPr="00166836">
              <w:rPr>
                <w:rFonts w:cstheme="minorBidi"/>
                <w:color w:val="auto"/>
                <w:lang w:val="da-DK"/>
              </w:rPr>
              <w:t>F–67001 Strasbourg Cedex</w:t>
            </w:r>
          </w:p>
          <w:p w:rsidR="000B237A" w:rsidRPr="00166836" w:rsidRDefault="00166836" w:rsidP="00AD3C01">
            <w:pPr>
              <w:autoSpaceDE/>
              <w:autoSpaceDN/>
              <w:adjustRightInd/>
              <w:spacing w:after="0"/>
              <w:rPr>
                <w:rFonts w:cstheme="minorBidi"/>
                <w:color w:val="auto"/>
                <w:szCs w:val="22"/>
                <w:u w:val="single"/>
                <w:lang w:val="da-DK"/>
              </w:rPr>
            </w:pPr>
            <w:hyperlink r:id="rId16" w:history="1">
              <w:r w:rsidR="004E4957" w:rsidRPr="00166836">
                <w:rPr>
                  <w:rFonts w:cstheme="minorBidi"/>
                  <w:color w:val="auto"/>
                  <w:u w:val="single"/>
                  <w:lang w:val="da-DK"/>
                </w:rPr>
                <w:t>http://www.ombudsman.europa.eu</w:t>
              </w:r>
            </w:hyperlink>
          </w:p>
          <w:p w:rsidR="000B237A" w:rsidRPr="00166836" w:rsidRDefault="00166836" w:rsidP="00AD3C01">
            <w:pPr>
              <w:autoSpaceDE/>
              <w:autoSpaceDN/>
              <w:adjustRightInd/>
              <w:spacing w:after="0"/>
              <w:rPr>
                <w:rFonts w:cstheme="minorBidi"/>
                <w:color w:val="auto"/>
                <w:szCs w:val="22"/>
                <w:u w:val="single"/>
                <w:lang w:val="da-DK"/>
              </w:rPr>
            </w:pPr>
          </w:p>
          <w:p w:rsidR="000B237A" w:rsidRPr="00985A7A" w:rsidRDefault="004E4957" w:rsidP="00125AE0">
            <w:pPr>
              <w:autoSpaceDE/>
              <w:autoSpaceDN/>
              <w:adjustRightInd/>
              <w:spacing w:after="0"/>
              <w:rPr>
                <w:rFonts w:cstheme="minorBidi"/>
                <w:color w:val="auto"/>
                <w:szCs w:val="22"/>
              </w:rPr>
            </w:pPr>
            <w:r w:rsidRPr="00985A7A">
              <w:rPr>
                <w:rFonts w:cstheme="minorBidi"/>
                <w:color w:val="auto"/>
              </w:rPr>
              <w:t>Le denunce presentate al Mediatore non hanno effetto sospensivo sul periodo di cui all’articolo 90, paragrafo 2, e all’articolo 91 dello statuto dei funzionari dell’Unione europea per la presentazione rispettivamente di un reclamo o ricorso davanti al Tribunale dell’Unione europea ai sensi dell’articolo 270 del trattato sul funzionamento dell’Unione europea.</w:t>
            </w:r>
          </w:p>
        </w:tc>
      </w:tr>
    </w:tbl>
    <w:p w:rsidR="000B237A" w:rsidRPr="00985A7A" w:rsidRDefault="00166836" w:rsidP="000B237A">
      <w:pPr>
        <w:autoSpaceDE/>
        <w:autoSpaceDN/>
        <w:adjustRightInd/>
        <w:spacing w:after="0"/>
        <w:jc w:val="left"/>
        <w:rPr>
          <w:rFonts w:cstheme="minorBidi"/>
          <w:color w:val="auto"/>
          <w:sz w:val="20"/>
          <w:szCs w:val="20"/>
        </w:rPr>
      </w:pPr>
    </w:p>
    <w:p w:rsidR="000077DD" w:rsidRPr="00985A7A" w:rsidRDefault="00166836" w:rsidP="000B237A">
      <w:pPr>
        <w:autoSpaceDE/>
        <w:autoSpaceDN/>
        <w:adjustRightInd/>
        <w:spacing w:after="0"/>
        <w:jc w:val="left"/>
        <w:rPr>
          <w:rFonts w:cstheme="minorBidi"/>
          <w:color w:val="auto"/>
          <w:sz w:val="20"/>
          <w:szCs w:val="20"/>
        </w:rPr>
      </w:pPr>
    </w:p>
    <w:tbl>
      <w:tblPr>
        <w:tblStyle w:val="TableGrid"/>
        <w:tblW w:w="5000" w:type="pct"/>
        <w:tblLook w:val="04A0" w:firstRow="1" w:lastRow="0" w:firstColumn="1" w:lastColumn="0" w:noHBand="0" w:noVBand="1"/>
      </w:tblPr>
      <w:tblGrid>
        <w:gridCol w:w="4866"/>
        <w:gridCol w:w="4763"/>
      </w:tblGrid>
      <w:tr w:rsidR="00E0602D" w:rsidTr="00AD3C01">
        <w:trPr>
          <w:trHeight w:val="261"/>
        </w:trPr>
        <w:tc>
          <w:tcPr>
            <w:tcW w:w="5000" w:type="pct"/>
            <w:gridSpan w:val="2"/>
            <w:shd w:val="clear" w:color="auto" w:fill="auto"/>
            <w:vAlign w:val="center"/>
          </w:tcPr>
          <w:p w:rsidR="000B237A" w:rsidRPr="00985A7A" w:rsidRDefault="004E4957" w:rsidP="00AD3C01">
            <w:pPr>
              <w:autoSpaceDE/>
              <w:autoSpaceDN/>
              <w:adjustRightInd/>
              <w:spacing w:after="0"/>
              <w:jc w:val="left"/>
              <w:rPr>
                <w:rFonts w:cstheme="minorBidi"/>
                <w:i/>
                <w:color w:val="0C4DA2"/>
                <w:szCs w:val="22"/>
              </w:rPr>
            </w:pPr>
            <w:r w:rsidRPr="00985A7A">
              <w:rPr>
                <w:rFonts w:cstheme="minorBidi"/>
                <w:i/>
                <w:color w:val="0C4DA2"/>
              </w:rPr>
              <w:t>PROTEZIONE DEI DATI</w:t>
            </w:r>
          </w:p>
        </w:tc>
      </w:tr>
      <w:tr w:rsidR="00E0602D" w:rsidTr="00AD3C01">
        <w:tc>
          <w:tcPr>
            <w:tcW w:w="2527" w:type="pct"/>
          </w:tcPr>
          <w:p w:rsidR="000B237A" w:rsidRPr="00985A7A" w:rsidRDefault="004E4957" w:rsidP="00AD3C01">
            <w:pPr>
              <w:autoSpaceDE/>
              <w:autoSpaceDN/>
              <w:adjustRightInd/>
              <w:rPr>
                <w:rFonts w:cstheme="minorBidi"/>
                <w:color w:val="auto"/>
                <w:szCs w:val="22"/>
              </w:rPr>
            </w:pPr>
            <w:r w:rsidRPr="00985A7A">
              <w:rPr>
                <w:rFonts w:cstheme="minorBidi"/>
                <w:color w:val="auto"/>
              </w:rPr>
              <w:t>Il trattamento dei dati trasmessi è finalizzato alla gestione della candidatura in vista di un’eventuale pre-selezione e assunzione presso l’Agenzia.</w:t>
            </w:r>
          </w:p>
          <w:p w:rsidR="000B237A" w:rsidRPr="00985A7A" w:rsidRDefault="004E4957" w:rsidP="00AD3C01">
            <w:pPr>
              <w:autoSpaceDE/>
              <w:autoSpaceDN/>
              <w:adjustRightInd/>
              <w:rPr>
                <w:rFonts w:cstheme="minorBidi"/>
                <w:color w:val="auto"/>
                <w:sz w:val="20"/>
                <w:szCs w:val="22"/>
              </w:rPr>
            </w:pPr>
            <w:r w:rsidRPr="00985A7A">
              <w:rPr>
                <w:rFonts w:cstheme="minorBidi"/>
                <w:color w:val="auto"/>
              </w:rPr>
              <w:t>I dati personali richiesti saranno trattati in conformità al regolamento (CE) n. 45/2001 del Parlamento europeo e del Consiglio, del 18 dicembre 2000, concernente la tutela delle persone fisiche in relazione al trattamento dei dati personali da parte delle istituzioni e degli organismi comunitari, nonché la libera circolazione di tali dati.</w:t>
            </w:r>
          </w:p>
        </w:tc>
        <w:tc>
          <w:tcPr>
            <w:tcW w:w="2473" w:type="pct"/>
          </w:tcPr>
          <w:p w:rsidR="000B237A" w:rsidRPr="00985A7A" w:rsidRDefault="004E4957" w:rsidP="00AD3C01">
            <w:pPr>
              <w:autoSpaceDE/>
              <w:autoSpaceDN/>
              <w:adjustRightInd/>
              <w:spacing w:after="0"/>
              <w:jc w:val="left"/>
              <w:rPr>
                <w:rFonts w:cstheme="minorBidi"/>
                <w:color w:val="auto"/>
                <w:szCs w:val="22"/>
              </w:rPr>
            </w:pPr>
            <w:r w:rsidRPr="00985A7A">
              <w:rPr>
                <w:rFonts w:cstheme="minorBidi"/>
                <w:color w:val="auto"/>
              </w:rPr>
              <w:t>Cfr.</w:t>
            </w:r>
          </w:p>
          <w:p w:rsidR="000B237A" w:rsidRPr="00985A7A" w:rsidRDefault="00166836" w:rsidP="00AD3C01">
            <w:pPr>
              <w:autoSpaceDE/>
              <w:autoSpaceDN/>
              <w:adjustRightInd/>
              <w:spacing w:after="0"/>
              <w:jc w:val="left"/>
              <w:rPr>
                <w:rFonts w:cstheme="minorBidi"/>
                <w:color w:val="auto"/>
                <w:szCs w:val="22"/>
              </w:rPr>
            </w:pPr>
            <w:hyperlink r:id="rId17" w:history="1">
              <w:r w:rsidR="004E4957" w:rsidRPr="00985A7A">
                <w:rPr>
                  <w:rFonts w:cstheme="minorBidi"/>
                  <w:color w:val="auto"/>
                  <w:u w:val="single"/>
                </w:rPr>
                <w:t>http://www.era.europa.eu/The-Agency/Jobs/Pages/HR-Privacy-Statement.aspx</w:t>
              </w:r>
            </w:hyperlink>
          </w:p>
          <w:p w:rsidR="000B237A" w:rsidRPr="00985A7A" w:rsidRDefault="00166836" w:rsidP="00AD3C01">
            <w:pPr>
              <w:autoSpaceDE/>
              <w:autoSpaceDN/>
              <w:adjustRightInd/>
              <w:spacing w:after="0"/>
              <w:jc w:val="center"/>
              <w:rPr>
                <w:rFonts w:cstheme="minorBidi"/>
                <w:color w:val="auto"/>
                <w:sz w:val="20"/>
                <w:szCs w:val="20"/>
              </w:rPr>
            </w:pPr>
          </w:p>
        </w:tc>
      </w:tr>
    </w:tbl>
    <w:p w:rsidR="00FA0E77" w:rsidRPr="00985A7A" w:rsidRDefault="00166836" w:rsidP="00D854B3">
      <w:pPr>
        <w:autoSpaceDE/>
        <w:autoSpaceDN/>
        <w:adjustRightInd/>
        <w:spacing w:after="0"/>
        <w:rPr>
          <w:szCs w:val="22"/>
        </w:rPr>
      </w:pPr>
    </w:p>
    <w:sectPr w:rsidR="00FA0E77" w:rsidRPr="00985A7A" w:rsidSect="005374E0">
      <w:headerReference w:type="default" r:id="rId18"/>
      <w:footerReference w:type="default" r:id="rId19"/>
      <w:headerReference w:type="first" r:id="rId20"/>
      <w:footerReference w:type="first" r:id="rId21"/>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273" w:rsidRDefault="004E4957">
      <w:pPr>
        <w:spacing w:after="0"/>
      </w:pPr>
      <w:r>
        <w:separator/>
      </w:r>
    </w:p>
  </w:endnote>
  <w:endnote w:type="continuationSeparator" w:id="0">
    <w:p w:rsidR="00B23273" w:rsidRDefault="004E49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1010600010101010101"/>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125AE0" w:rsidRDefault="004E4957" w:rsidP="00F7419F">
    <w:pPr>
      <w:tabs>
        <w:tab w:val="right" w:pos="9639"/>
      </w:tabs>
      <w:spacing w:after="0"/>
      <w:ind w:right="-108"/>
      <w:rPr>
        <w:noProof/>
        <w:color w:val="004494"/>
        <w:sz w:val="16"/>
        <w:szCs w:val="16"/>
        <w:lang w:val="fr-LU"/>
      </w:rPr>
    </w:pPr>
    <w:r w:rsidRPr="00125AE0">
      <w:rPr>
        <w:noProof/>
        <w:color w:val="004494"/>
        <w:sz w:val="16"/>
        <w:lang w:val="fr-LU"/>
      </w:rPr>
      <w:t>120 Rue Marc Lefrancq  |  BP 20392  |  FR-59307 Valenciennes Cedex</w:t>
    </w:r>
    <w:r w:rsidRPr="00125AE0">
      <w:rPr>
        <w:lang w:val="fr-LU"/>
      </w:rPr>
      <w:tab/>
    </w:r>
    <w:r w:rsidRPr="00F7419F">
      <w:rPr>
        <w:noProof/>
        <w:color w:val="004494"/>
        <w:sz w:val="16"/>
        <w:szCs w:val="16"/>
      </w:rPr>
      <w:fldChar w:fldCharType="begin"/>
    </w:r>
    <w:r w:rsidRPr="00125AE0">
      <w:rPr>
        <w:noProof/>
        <w:color w:val="004494"/>
        <w:sz w:val="16"/>
        <w:szCs w:val="16"/>
        <w:lang w:val="fr-LU"/>
      </w:rPr>
      <w:instrText xml:space="preserve"> PAGE </w:instrText>
    </w:r>
    <w:r w:rsidRPr="00F7419F">
      <w:rPr>
        <w:noProof/>
        <w:color w:val="004494"/>
        <w:sz w:val="16"/>
        <w:szCs w:val="16"/>
      </w:rPr>
      <w:fldChar w:fldCharType="separate"/>
    </w:r>
    <w:r w:rsidR="00166836">
      <w:rPr>
        <w:noProof/>
        <w:color w:val="004494"/>
        <w:sz w:val="16"/>
        <w:szCs w:val="16"/>
        <w:lang w:val="fr-LU"/>
      </w:rPr>
      <w:t>8</w:t>
    </w:r>
    <w:r w:rsidRPr="00F7419F">
      <w:rPr>
        <w:noProof/>
        <w:color w:val="004494"/>
        <w:sz w:val="16"/>
        <w:szCs w:val="16"/>
      </w:rPr>
      <w:fldChar w:fldCharType="end"/>
    </w:r>
    <w:r w:rsidRPr="00125AE0">
      <w:rPr>
        <w:noProof/>
        <w:color w:val="004494"/>
        <w:sz w:val="16"/>
        <w:lang w:val="fr-LU"/>
      </w:rPr>
      <w:t xml:space="preserve"> / </w:t>
    </w:r>
    <w:r w:rsidRPr="00F7419F">
      <w:rPr>
        <w:noProof/>
        <w:color w:val="004494"/>
        <w:sz w:val="16"/>
        <w:szCs w:val="16"/>
      </w:rPr>
      <w:fldChar w:fldCharType="begin"/>
    </w:r>
    <w:r w:rsidRPr="00125AE0">
      <w:rPr>
        <w:noProof/>
        <w:color w:val="004494"/>
        <w:sz w:val="16"/>
        <w:szCs w:val="16"/>
        <w:lang w:val="fr-LU"/>
      </w:rPr>
      <w:instrText xml:space="preserve"> NUMPAGES </w:instrText>
    </w:r>
    <w:r w:rsidRPr="00F7419F">
      <w:rPr>
        <w:noProof/>
        <w:color w:val="004494"/>
        <w:sz w:val="16"/>
        <w:szCs w:val="16"/>
      </w:rPr>
      <w:fldChar w:fldCharType="separate"/>
    </w:r>
    <w:r w:rsidR="00166836">
      <w:rPr>
        <w:noProof/>
        <w:color w:val="004494"/>
        <w:sz w:val="16"/>
        <w:szCs w:val="16"/>
        <w:lang w:val="fr-LU"/>
      </w:rPr>
      <w:t>8</w:t>
    </w:r>
    <w:r w:rsidRPr="00F7419F">
      <w:rPr>
        <w:noProof/>
        <w:color w:val="004494"/>
        <w:sz w:val="16"/>
        <w:szCs w:val="16"/>
      </w:rPr>
      <w:fldChar w:fldCharType="end"/>
    </w:r>
  </w:p>
  <w:p w:rsidR="00F7419F" w:rsidRPr="00B16891" w:rsidRDefault="004E4957" w:rsidP="00F7419F">
    <w:pPr>
      <w:tabs>
        <w:tab w:val="right" w:pos="9360"/>
      </w:tabs>
      <w:spacing w:after="0"/>
      <w:ind w:right="-108"/>
    </w:pPr>
    <w:r>
      <w:rPr>
        <w:noProof/>
        <w:color w:val="004494"/>
        <w:sz w:val="16"/>
      </w:rPr>
      <w:t>Tel.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125AE0" w:rsidRDefault="004E4957" w:rsidP="005374E0">
    <w:pPr>
      <w:tabs>
        <w:tab w:val="right" w:pos="9639"/>
      </w:tabs>
      <w:spacing w:after="0"/>
      <w:ind w:right="-108"/>
      <w:rPr>
        <w:noProof/>
        <w:color w:val="004494"/>
        <w:sz w:val="16"/>
        <w:szCs w:val="16"/>
        <w:lang w:val="fr-LU"/>
      </w:rPr>
    </w:pPr>
    <w:r w:rsidRPr="00125AE0">
      <w:rPr>
        <w:noProof/>
        <w:color w:val="004494"/>
        <w:sz w:val="16"/>
        <w:lang w:val="fr-LU"/>
      </w:rPr>
      <w:t>120 Rue Marc Lefrancq  |  BP 20392  |  FR-59307 Valenciennes Cedex</w:t>
    </w:r>
    <w:r w:rsidRPr="00125AE0">
      <w:rPr>
        <w:lang w:val="fr-LU"/>
      </w:rPr>
      <w:tab/>
    </w:r>
    <w:r w:rsidRPr="005374E0">
      <w:rPr>
        <w:noProof/>
        <w:color w:val="004494"/>
        <w:sz w:val="16"/>
        <w:szCs w:val="16"/>
      </w:rPr>
      <w:fldChar w:fldCharType="begin"/>
    </w:r>
    <w:r w:rsidRPr="00125AE0">
      <w:rPr>
        <w:noProof/>
        <w:color w:val="004494"/>
        <w:sz w:val="16"/>
        <w:szCs w:val="16"/>
        <w:lang w:val="fr-LU"/>
      </w:rPr>
      <w:instrText xml:space="preserve"> PAGE </w:instrText>
    </w:r>
    <w:r w:rsidRPr="005374E0">
      <w:rPr>
        <w:noProof/>
        <w:color w:val="004494"/>
        <w:sz w:val="16"/>
        <w:szCs w:val="16"/>
      </w:rPr>
      <w:fldChar w:fldCharType="separate"/>
    </w:r>
    <w:r w:rsidR="00166836">
      <w:rPr>
        <w:noProof/>
        <w:color w:val="004494"/>
        <w:sz w:val="16"/>
        <w:szCs w:val="16"/>
        <w:lang w:val="fr-LU"/>
      </w:rPr>
      <w:t>1</w:t>
    </w:r>
    <w:r w:rsidRPr="005374E0">
      <w:rPr>
        <w:noProof/>
        <w:color w:val="004494"/>
        <w:sz w:val="16"/>
        <w:szCs w:val="16"/>
      </w:rPr>
      <w:fldChar w:fldCharType="end"/>
    </w:r>
    <w:r w:rsidRPr="00125AE0">
      <w:rPr>
        <w:noProof/>
        <w:color w:val="004494"/>
        <w:sz w:val="16"/>
        <w:lang w:val="fr-LU"/>
      </w:rPr>
      <w:t xml:space="preserve"> / </w:t>
    </w:r>
    <w:r w:rsidRPr="005374E0">
      <w:rPr>
        <w:noProof/>
        <w:color w:val="004494"/>
        <w:sz w:val="16"/>
        <w:szCs w:val="16"/>
      </w:rPr>
      <w:fldChar w:fldCharType="begin"/>
    </w:r>
    <w:r w:rsidRPr="00125AE0">
      <w:rPr>
        <w:noProof/>
        <w:color w:val="004494"/>
        <w:sz w:val="16"/>
        <w:szCs w:val="16"/>
        <w:lang w:val="fr-LU"/>
      </w:rPr>
      <w:instrText xml:space="preserve"> NUMPAGES </w:instrText>
    </w:r>
    <w:r w:rsidRPr="005374E0">
      <w:rPr>
        <w:noProof/>
        <w:color w:val="004494"/>
        <w:sz w:val="16"/>
        <w:szCs w:val="16"/>
      </w:rPr>
      <w:fldChar w:fldCharType="separate"/>
    </w:r>
    <w:r w:rsidR="00166836">
      <w:rPr>
        <w:noProof/>
        <w:color w:val="004494"/>
        <w:sz w:val="16"/>
        <w:szCs w:val="16"/>
        <w:lang w:val="fr-LU"/>
      </w:rPr>
      <w:t>8</w:t>
    </w:r>
    <w:r w:rsidRPr="005374E0">
      <w:rPr>
        <w:noProof/>
        <w:color w:val="004494"/>
        <w:sz w:val="16"/>
        <w:szCs w:val="16"/>
      </w:rPr>
      <w:fldChar w:fldCharType="end"/>
    </w:r>
  </w:p>
  <w:p w:rsidR="005374E0" w:rsidRDefault="004E4957" w:rsidP="005374E0">
    <w:pPr>
      <w:tabs>
        <w:tab w:val="right" w:pos="9360"/>
      </w:tabs>
      <w:spacing w:after="0"/>
      <w:ind w:right="-108"/>
    </w:pPr>
    <w:r>
      <w:rPr>
        <w:noProof/>
        <w:color w:val="004494"/>
        <w:sz w:val="16"/>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DF3" w:rsidRDefault="004E4957" w:rsidP="008B38C0">
      <w:r>
        <w:separator/>
      </w:r>
    </w:p>
  </w:footnote>
  <w:footnote w:type="continuationSeparator" w:id="0">
    <w:p w:rsidR="006A2DF3" w:rsidRDefault="004E4957" w:rsidP="008B38C0">
      <w:r>
        <w:continuationSeparator/>
      </w:r>
    </w:p>
  </w:footnote>
  <w:footnote w:id="1">
    <w:p w:rsidR="00AE3651" w:rsidRPr="00125AE0" w:rsidRDefault="004E4957" w:rsidP="00AE3651">
      <w:pPr>
        <w:pStyle w:val="Footnote"/>
      </w:pPr>
      <w:r>
        <w:rPr>
          <w:rStyle w:val="FootnoteReference"/>
        </w:rPr>
        <w:footnoteRef/>
      </w:r>
      <w:r>
        <w:t xml:space="preserve"> La lingua madre o un’altra lingua ufficiale dell’UE di cui si ha un’ottima conoscenza corrispondente al livello C1 quale definito nel Quadro comune europeo di riferimento per la conoscenza delle lingue (QCER) </w:t>
      </w:r>
      <w:hyperlink r:id="rId1" w:history="1">
        <w:r>
          <w:rPr>
            <w:rStyle w:val="Hyperlink"/>
          </w:rPr>
          <w:t>http://europass.cedefop.europa.eu/it/resources/european-language-levels-cefr</w:t>
        </w:r>
      </w:hyperlink>
    </w:p>
  </w:footnote>
  <w:footnote w:id="2">
    <w:p w:rsidR="00AE3651" w:rsidRPr="00125AE0" w:rsidRDefault="004E4957" w:rsidP="00AE3651">
      <w:pPr>
        <w:pStyle w:val="Footnote"/>
      </w:pPr>
      <w:r>
        <w:rPr>
          <w:rStyle w:val="FootnoteReference"/>
        </w:rPr>
        <w:footnoteRef/>
      </w:r>
      <w:r>
        <w:t xml:space="preserve"> </w:t>
      </w:r>
      <w:r>
        <w:t xml:space="preserve">Conoscenza </w:t>
      </w:r>
      <w:r>
        <w:t>della seconda lingua ufficiale dell’UE corrispondente almeno al livello B2 quale definito nel Quadro comune europeo di riferimento per la conoscenza delle lingue (QCER).</w:t>
      </w:r>
    </w:p>
  </w:footnote>
  <w:footnote w:id="3">
    <w:p w:rsidR="00AE3651" w:rsidRPr="00125AE0" w:rsidRDefault="004E4957" w:rsidP="00AE3651">
      <w:pPr>
        <w:pStyle w:val="Footnote"/>
      </w:pPr>
      <w:r>
        <w:rPr>
          <w:rStyle w:val="FootnoteReference"/>
        </w:rPr>
        <w:footnoteRef/>
      </w:r>
      <w:r>
        <w:t xml:space="preserve"> </w:t>
      </w:r>
      <w:r>
        <w:t xml:space="preserve">Se </w:t>
      </w:r>
      <w:r>
        <w:t>pertinente.</w:t>
      </w:r>
    </w:p>
  </w:footnote>
  <w:footnote w:id="4">
    <w:p w:rsidR="006116E6" w:rsidRPr="00125AE0" w:rsidRDefault="004E4957">
      <w:pPr>
        <w:pStyle w:val="FootnoteText"/>
        <w:rPr>
          <w:sz w:val="16"/>
          <w:szCs w:val="16"/>
        </w:rPr>
      </w:pPr>
      <w:r>
        <w:rPr>
          <w:rStyle w:val="FootnoteReference"/>
          <w:sz w:val="16"/>
        </w:rPr>
        <w:footnoteRef/>
      </w:r>
      <w:r>
        <w:rPr>
          <w:sz w:val="16"/>
        </w:rPr>
        <w:t xml:space="preserve"> </w:t>
      </w:r>
      <w:r>
        <w:rPr>
          <w:i/>
          <w:sz w:val="16"/>
        </w:rPr>
        <w:t xml:space="preserve">Prima </w:t>
      </w:r>
      <w:r>
        <w:rPr>
          <w:i/>
          <w:sz w:val="16"/>
        </w:rPr>
        <w:t>della nomina, il candidato prescelto dovrà produrre un certificato comprovante l’assenza di precedenti penali.</w:t>
      </w:r>
    </w:p>
  </w:footnote>
  <w:footnote w:id="5">
    <w:p w:rsidR="00AE3651" w:rsidRPr="00125AE0" w:rsidRDefault="004E4957" w:rsidP="00AE3651">
      <w:pPr>
        <w:pStyle w:val="Footnote"/>
      </w:pPr>
      <w:r>
        <w:rPr>
          <w:rStyle w:val="FootnoteReference"/>
        </w:rPr>
        <w:footnoteRef/>
      </w:r>
      <w:r>
        <w:t xml:space="preserve"> </w:t>
      </w:r>
      <w:r>
        <w:t xml:space="preserve">Prima </w:t>
      </w:r>
      <w:r>
        <w:t>della nomina, il candidato prescelto dovrà essere visitato presso un centro medico indicato dall’Agenzia per confermare che soddisfi i requisiti di cui all’articolo 28, lettera e), del regolamento relativo allo statuto dei funzionari e al regime applicabile agli altri agenti dell’UE.</w:t>
      </w:r>
    </w:p>
  </w:footnote>
  <w:footnote w:id="6">
    <w:p w:rsidR="000B237A" w:rsidRPr="00125AE0" w:rsidRDefault="004E4957" w:rsidP="000B237A">
      <w:pPr>
        <w:pStyle w:val="Footnote"/>
      </w:pPr>
      <w:r>
        <w:rPr>
          <w:rStyle w:val="FootnoteReference"/>
        </w:rPr>
        <w:footnoteRef/>
      </w:r>
      <w:r>
        <w:t xml:space="preserve"> </w:t>
      </w:r>
      <w:r>
        <w:t xml:space="preserve">Comprendente </w:t>
      </w:r>
      <w:r>
        <w:t xml:space="preserve">solo i candidati cui è attribuito un punteggio complessivo pari ad </w:t>
      </w:r>
      <w:r>
        <w:rPr>
          <w:u w:val="single"/>
        </w:rPr>
        <w:t>almeno</w:t>
      </w:r>
      <w:r>
        <w:t xml:space="preserve"> il 50 %.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E0602D" w:rsidTr="00AE3651">
      <w:tc>
        <w:tcPr>
          <w:tcW w:w="2132" w:type="pct"/>
          <w:shd w:val="clear" w:color="auto" w:fill="auto"/>
        </w:tcPr>
        <w:p w:rsidR="008803A1" w:rsidRPr="008803A1" w:rsidRDefault="004E4957" w:rsidP="008803A1">
          <w:pPr>
            <w:spacing w:after="0"/>
            <w:ind w:left="-108"/>
            <w:jc w:val="left"/>
            <w:rPr>
              <w:rFonts w:eastAsia="SimSun"/>
              <w:color w:val="004494"/>
              <w:sz w:val="18"/>
              <w:szCs w:val="18"/>
            </w:rPr>
          </w:pPr>
          <w:r>
            <w:rPr>
              <w:color w:val="004494"/>
              <w:sz w:val="18"/>
            </w:rPr>
            <w:t>AGENZIA DELL’UNIONE EUROPEA PER LE FERROVIE</w:t>
          </w:r>
        </w:p>
        <w:p w:rsidR="008803A1" w:rsidRPr="008803A1" w:rsidRDefault="00166836" w:rsidP="008803A1">
          <w:pPr>
            <w:spacing w:after="0"/>
            <w:ind w:left="-108"/>
            <w:jc w:val="left"/>
            <w:rPr>
              <w:i/>
              <w:color w:val="0C4DA2"/>
              <w:sz w:val="16"/>
            </w:rPr>
          </w:pPr>
        </w:p>
      </w:tc>
      <w:tc>
        <w:tcPr>
          <w:tcW w:w="2868" w:type="pct"/>
          <w:shd w:val="clear" w:color="auto" w:fill="auto"/>
        </w:tcPr>
        <w:p w:rsidR="00F14264" w:rsidRPr="008803A1" w:rsidRDefault="004E4957" w:rsidP="00F14264">
          <w:pPr>
            <w:tabs>
              <w:tab w:val="right" w:pos="9639"/>
            </w:tabs>
            <w:spacing w:after="0"/>
            <w:ind w:right="-108"/>
            <w:jc w:val="right"/>
            <w:rPr>
              <w:color w:val="004494"/>
              <w:sz w:val="16"/>
              <w:szCs w:val="16"/>
            </w:rPr>
          </w:pPr>
          <w:r>
            <w:rPr>
              <w:color w:val="004494"/>
              <w:sz w:val="16"/>
            </w:rPr>
            <w:t>Invito a presentare candidature - AT 2(f)</w:t>
          </w:r>
        </w:p>
        <w:p w:rsidR="00F14264" w:rsidRDefault="004E4957" w:rsidP="00F14264">
          <w:pPr>
            <w:tabs>
              <w:tab w:val="right" w:pos="9639"/>
            </w:tabs>
            <w:spacing w:after="0"/>
            <w:ind w:right="-108"/>
            <w:jc w:val="right"/>
            <w:rPr>
              <w:color w:val="004494"/>
              <w:sz w:val="16"/>
              <w:szCs w:val="16"/>
            </w:rPr>
          </w:pPr>
          <w:r>
            <w:rPr>
              <w:color w:val="004494"/>
              <w:sz w:val="16"/>
            </w:rPr>
            <w:t>ERA/AD/2017/001-OPE</w:t>
          </w:r>
        </w:p>
        <w:p w:rsidR="008803A1" w:rsidRPr="00F14264" w:rsidRDefault="00166836" w:rsidP="00F14264">
          <w:pPr>
            <w:tabs>
              <w:tab w:val="left" w:pos="3740"/>
            </w:tabs>
            <w:spacing w:after="0"/>
            <w:ind w:right="-108"/>
            <w:rPr>
              <w:color w:val="004494"/>
              <w:sz w:val="16"/>
              <w:szCs w:val="16"/>
            </w:rPr>
          </w:pPr>
        </w:p>
      </w:tc>
    </w:tr>
    <w:tr w:rsidR="00E0602D" w:rsidTr="00AE3651">
      <w:tc>
        <w:tcPr>
          <w:tcW w:w="2132" w:type="pct"/>
          <w:shd w:val="clear" w:color="auto" w:fill="auto"/>
        </w:tcPr>
        <w:p w:rsidR="00F14264" w:rsidRPr="008803A1" w:rsidRDefault="00166836" w:rsidP="008803A1">
          <w:pPr>
            <w:spacing w:after="0"/>
            <w:ind w:left="-108"/>
            <w:jc w:val="left"/>
            <w:rPr>
              <w:rFonts w:eastAsia="SimSun"/>
              <w:color w:val="004494"/>
              <w:sz w:val="18"/>
              <w:szCs w:val="18"/>
            </w:rPr>
          </w:pPr>
        </w:p>
      </w:tc>
      <w:tc>
        <w:tcPr>
          <w:tcW w:w="2868" w:type="pct"/>
          <w:shd w:val="clear" w:color="auto" w:fill="auto"/>
        </w:tcPr>
        <w:p w:rsidR="00F14264" w:rsidRPr="00621CD2" w:rsidRDefault="00166836" w:rsidP="00F14264">
          <w:pPr>
            <w:pStyle w:val="Header"/>
            <w:ind w:right="-108"/>
            <w:rPr>
              <w:sz w:val="16"/>
              <w:szCs w:val="16"/>
            </w:rPr>
          </w:pPr>
        </w:p>
      </w:tc>
    </w:tr>
    <w:tr w:rsidR="00E0602D" w:rsidTr="00AE3651">
      <w:tc>
        <w:tcPr>
          <w:tcW w:w="2132" w:type="pct"/>
          <w:shd w:val="clear" w:color="auto" w:fill="auto"/>
        </w:tcPr>
        <w:p w:rsidR="00F14264" w:rsidRPr="008803A1" w:rsidRDefault="00166836" w:rsidP="00F14264">
          <w:pPr>
            <w:spacing w:after="0"/>
            <w:jc w:val="left"/>
            <w:rPr>
              <w:rFonts w:eastAsia="SimSun"/>
              <w:color w:val="004494"/>
              <w:sz w:val="18"/>
              <w:szCs w:val="18"/>
            </w:rPr>
          </w:pPr>
        </w:p>
      </w:tc>
      <w:tc>
        <w:tcPr>
          <w:tcW w:w="2868" w:type="pct"/>
          <w:shd w:val="clear" w:color="auto" w:fill="auto"/>
        </w:tcPr>
        <w:p w:rsidR="00F14264" w:rsidRPr="00621CD2" w:rsidRDefault="00166836" w:rsidP="00F14264">
          <w:pPr>
            <w:pStyle w:val="Header"/>
            <w:ind w:right="-108"/>
            <w:rPr>
              <w:sz w:val="16"/>
              <w:szCs w:val="16"/>
            </w:rPr>
          </w:pPr>
        </w:p>
      </w:tc>
    </w:tr>
  </w:tbl>
  <w:p w:rsidR="00F7419F" w:rsidRPr="00F14264" w:rsidRDefault="00166836" w:rsidP="00E147F0">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E0602D" w:rsidTr="002338B7">
      <w:trPr>
        <w:trHeight w:val="1843"/>
      </w:trPr>
      <w:tc>
        <w:tcPr>
          <w:tcW w:w="1785" w:type="pct"/>
          <w:shd w:val="clear" w:color="auto" w:fill="auto"/>
          <w:vAlign w:val="center"/>
        </w:tcPr>
        <w:p w:rsidR="005374E0" w:rsidRPr="005374E0" w:rsidRDefault="004E4957" w:rsidP="005374E0">
          <w:pPr>
            <w:spacing w:after="0"/>
            <w:ind w:left="-113"/>
            <w:jc w:val="left"/>
            <w:rPr>
              <w:noProof/>
              <w:color w:val="0C4DA2"/>
              <w:sz w:val="18"/>
            </w:rPr>
          </w:pPr>
          <w:r>
            <w:rPr>
              <w:noProof/>
              <w:color w:val="0C4DA2"/>
              <w:sz w:val="18"/>
              <w:lang w:val="en-US" w:eastAsia="zh-CN" w:bidi="ar-SA"/>
            </w:rPr>
            <w:drawing>
              <wp:inline distT="0" distB="0" distL="0" distR="0">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4543"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tc>
      <w:tc>
        <w:tcPr>
          <w:tcW w:w="3215" w:type="pct"/>
          <w:shd w:val="clear" w:color="auto" w:fill="auto"/>
        </w:tcPr>
        <w:sdt>
          <w:sdtPr>
            <w:rPr>
              <w:rFonts w:cs="Times New Roman"/>
              <w:color w:val="004494"/>
              <w:sz w:val="16"/>
              <w:szCs w:val="16"/>
            </w:rPr>
            <w:alias w:val="Type of document"/>
            <w:tag w:val="Type of document"/>
            <w:id w:val="38560414"/>
            <w:lock w:val="sdtLocked"/>
          </w:sdtPr>
          <w:sdtEndPr/>
          <w:sdtContent>
            <w:p w:rsidR="00AE3651" w:rsidRPr="00621CD2" w:rsidRDefault="004E4957" w:rsidP="00621CD2">
              <w:pPr>
                <w:pStyle w:val="Header"/>
                <w:ind w:right="-108"/>
                <w:rPr>
                  <w:sz w:val="16"/>
                  <w:szCs w:val="16"/>
                </w:rPr>
              </w:pPr>
              <w:r>
                <w:rPr>
                  <w:sz w:val="16"/>
                </w:rPr>
                <w:t>Invito a presentare candidature - AT 2(f)</w:t>
              </w:r>
            </w:p>
            <w:p w:rsidR="00AE3651" w:rsidRPr="00621CD2" w:rsidRDefault="004E4957" w:rsidP="00287BAC">
              <w:pPr>
                <w:tabs>
                  <w:tab w:val="right" w:pos="9360"/>
                </w:tabs>
                <w:spacing w:after="0"/>
                <w:ind w:right="-108"/>
                <w:jc w:val="right"/>
                <w:rPr>
                  <w:rFonts w:cstheme="minorBidi"/>
                  <w:color w:val="0C4DA2"/>
                  <w:sz w:val="18"/>
                  <w:szCs w:val="22"/>
                </w:rPr>
              </w:pPr>
              <w:r>
                <w:rPr>
                  <w:rFonts w:cstheme="minorBidi"/>
                  <w:color w:val="0C4DA2"/>
                  <w:sz w:val="16"/>
                </w:rPr>
                <w:t>ERA/AD/2017/001-OPE</w:t>
              </w:r>
            </w:p>
            <w:p w:rsidR="005374E0" w:rsidRPr="000B237A" w:rsidRDefault="00166836" w:rsidP="00AE3651">
              <w:pPr>
                <w:tabs>
                  <w:tab w:val="right" w:pos="9360"/>
                </w:tabs>
                <w:spacing w:after="0"/>
                <w:ind w:right="-108"/>
                <w:rPr>
                  <w:color w:val="004494"/>
                  <w:sz w:val="16"/>
                  <w:szCs w:val="16"/>
                </w:rPr>
              </w:pPr>
            </w:p>
          </w:sdtContent>
        </w:sdt>
        <w:p w:rsidR="00AE3651" w:rsidRDefault="00166836" w:rsidP="00AE3651">
          <w:pPr>
            <w:pStyle w:val="Header"/>
            <w:ind w:right="-16"/>
            <w:rPr>
              <w:color w:val="004494"/>
              <w:sz w:val="16"/>
              <w:szCs w:val="16"/>
            </w:rPr>
          </w:pPr>
        </w:p>
        <w:p w:rsidR="004A3609" w:rsidRPr="0013454B" w:rsidRDefault="004E4957" w:rsidP="00AE3651">
          <w:pPr>
            <w:pStyle w:val="Header"/>
            <w:ind w:right="-16"/>
          </w:pPr>
          <w:r>
            <w:t xml:space="preserve"> </w:t>
          </w:r>
        </w:p>
      </w:tc>
    </w:tr>
    <w:tr w:rsidR="00E0602D" w:rsidRPr="00166836" w:rsidTr="00BC7382">
      <w:trPr>
        <w:trHeight w:val="581"/>
      </w:trPr>
      <w:tc>
        <w:tcPr>
          <w:tcW w:w="1785" w:type="pct"/>
          <w:shd w:val="clear" w:color="auto" w:fill="auto"/>
          <w:vAlign w:val="center"/>
        </w:tcPr>
        <w:p w:rsidR="005374E0" w:rsidRPr="00125AE0" w:rsidRDefault="004E4957" w:rsidP="005374E0">
          <w:pPr>
            <w:spacing w:after="0"/>
            <w:ind w:left="680"/>
            <w:jc w:val="left"/>
            <w:rPr>
              <w:rFonts w:eastAsia="SimSun" w:cs="Lucida Sans"/>
              <w:color w:val="004494"/>
              <w:sz w:val="20"/>
              <w:szCs w:val="18"/>
              <w:lang w:val="en-US"/>
            </w:rPr>
          </w:pPr>
          <w:r w:rsidRPr="00125AE0">
            <w:rPr>
              <w:color w:val="004494"/>
              <w:sz w:val="20"/>
              <w:lang w:val="en-US"/>
            </w:rPr>
            <w:t xml:space="preserve">Making the railway system </w:t>
          </w:r>
        </w:p>
        <w:p w:rsidR="005374E0" w:rsidRPr="00125AE0" w:rsidRDefault="004E4957" w:rsidP="005374E0">
          <w:pPr>
            <w:spacing w:after="0"/>
            <w:ind w:left="680"/>
            <w:jc w:val="left"/>
            <w:rPr>
              <w:rFonts w:eastAsia="SimSun" w:cs="Lucida Sans"/>
              <w:color w:val="004494"/>
              <w:sz w:val="20"/>
              <w:szCs w:val="18"/>
              <w:lang w:val="en-US"/>
            </w:rPr>
          </w:pPr>
          <w:proofErr w:type="gramStart"/>
          <w:r w:rsidRPr="00125AE0">
            <w:rPr>
              <w:color w:val="004494"/>
              <w:sz w:val="20"/>
              <w:lang w:val="en-US"/>
            </w:rPr>
            <w:t>work</w:t>
          </w:r>
          <w:proofErr w:type="gramEnd"/>
          <w:r w:rsidRPr="00125AE0">
            <w:rPr>
              <w:color w:val="004494"/>
              <w:sz w:val="20"/>
              <w:lang w:val="en-US"/>
            </w:rPr>
            <w:t xml:space="preserve"> better for society.</w:t>
          </w:r>
        </w:p>
        <w:p w:rsidR="005374E0" w:rsidRPr="00125AE0" w:rsidRDefault="00166836" w:rsidP="005374E0">
          <w:pPr>
            <w:tabs>
              <w:tab w:val="right" w:pos="9360"/>
            </w:tabs>
            <w:spacing w:after="0"/>
            <w:jc w:val="left"/>
            <w:rPr>
              <w:noProof/>
              <w:color w:val="0C4DA2"/>
              <w:sz w:val="18"/>
              <w:lang w:val="en-US"/>
            </w:rPr>
          </w:pPr>
        </w:p>
      </w:tc>
      <w:tc>
        <w:tcPr>
          <w:tcW w:w="3215" w:type="pct"/>
          <w:shd w:val="clear" w:color="auto" w:fill="auto"/>
        </w:tcPr>
        <w:p w:rsidR="005374E0" w:rsidRPr="00125AE0" w:rsidRDefault="00166836" w:rsidP="005374E0">
          <w:pPr>
            <w:tabs>
              <w:tab w:val="right" w:pos="9639"/>
            </w:tabs>
            <w:spacing w:after="0" w:line="276" w:lineRule="auto"/>
            <w:jc w:val="right"/>
            <w:rPr>
              <w:color w:val="0C4DA2"/>
              <w:sz w:val="18"/>
              <w:szCs w:val="18"/>
              <w:lang w:val="en-US"/>
            </w:rPr>
          </w:pPr>
        </w:p>
      </w:tc>
    </w:tr>
  </w:tbl>
  <w:p w:rsidR="00F7419F" w:rsidRPr="00125AE0" w:rsidRDefault="00166836" w:rsidP="005374E0">
    <w:pPr>
      <w:pStyle w:val="Header"/>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DF380862">
      <w:start w:val="1"/>
      <w:numFmt w:val="decimal"/>
      <w:lvlText w:val="%1."/>
      <w:lvlJc w:val="left"/>
      <w:pPr>
        <w:ind w:left="720" w:hanging="360"/>
      </w:pPr>
      <w:rPr>
        <w:rFonts w:hint="default"/>
      </w:rPr>
    </w:lvl>
    <w:lvl w:ilvl="1" w:tplc="17B27932" w:tentative="1">
      <w:start w:val="1"/>
      <w:numFmt w:val="lowerLetter"/>
      <w:lvlText w:val="%2."/>
      <w:lvlJc w:val="left"/>
      <w:pPr>
        <w:ind w:left="1440" w:hanging="360"/>
      </w:pPr>
    </w:lvl>
    <w:lvl w:ilvl="2" w:tplc="FF82BFD4" w:tentative="1">
      <w:start w:val="1"/>
      <w:numFmt w:val="lowerRoman"/>
      <w:lvlText w:val="%3."/>
      <w:lvlJc w:val="right"/>
      <w:pPr>
        <w:ind w:left="2160" w:hanging="180"/>
      </w:pPr>
    </w:lvl>
    <w:lvl w:ilvl="3" w:tplc="CBFC3132" w:tentative="1">
      <w:start w:val="1"/>
      <w:numFmt w:val="decimal"/>
      <w:lvlText w:val="%4."/>
      <w:lvlJc w:val="left"/>
      <w:pPr>
        <w:ind w:left="2880" w:hanging="360"/>
      </w:pPr>
    </w:lvl>
    <w:lvl w:ilvl="4" w:tplc="92D43D80" w:tentative="1">
      <w:start w:val="1"/>
      <w:numFmt w:val="lowerLetter"/>
      <w:lvlText w:val="%5."/>
      <w:lvlJc w:val="left"/>
      <w:pPr>
        <w:ind w:left="3600" w:hanging="360"/>
      </w:pPr>
    </w:lvl>
    <w:lvl w:ilvl="5" w:tplc="DEAE6E54" w:tentative="1">
      <w:start w:val="1"/>
      <w:numFmt w:val="lowerRoman"/>
      <w:lvlText w:val="%6."/>
      <w:lvlJc w:val="right"/>
      <w:pPr>
        <w:ind w:left="4320" w:hanging="180"/>
      </w:pPr>
    </w:lvl>
    <w:lvl w:ilvl="6" w:tplc="05D4186C" w:tentative="1">
      <w:start w:val="1"/>
      <w:numFmt w:val="decimal"/>
      <w:lvlText w:val="%7."/>
      <w:lvlJc w:val="left"/>
      <w:pPr>
        <w:ind w:left="5040" w:hanging="360"/>
      </w:pPr>
    </w:lvl>
    <w:lvl w:ilvl="7" w:tplc="2982A332" w:tentative="1">
      <w:start w:val="1"/>
      <w:numFmt w:val="lowerLetter"/>
      <w:lvlText w:val="%8."/>
      <w:lvlJc w:val="left"/>
      <w:pPr>
        <w:ind w:left="5760" w:hanging="360"/>
      </w:pPr>
    </w:lvl>
    <w:lvl w:ilvl="8" w:tplc="3CC6E428"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8B9ECD88">
      <w:start w:val="1"/>
      <w:numFmt w:val="decimal"/>
      <w:lvlText w:val="%1."/>
      <w:lvlJc w:val="left"/>
      <w:pPr>
        <w:tabs>
          <w:tab w:val="num" w:pos="900"/>
        </w:tabs>
        <w:ind w:left="900" w:hanging="360"/>
      </w:pPr>
      <w:rPr>
        <w:rFonts w:hint="default"/>
      </w:rPr>
    </w:lvl>
    <w:lvl w:ilvl="1" w:tplc="8E363BE2" w:tentative="1">
      <w:start w:val="1"/>
      <w:numFmt w:val="bullet"/>
      <w:lvlText w:val="o"/>
      <w:lvlJc w:val="left"/>
      <w:pPr>
        <w:tabs>
          <w:tab w:val="num" w:pos="900"/>
        </w:tabs>
        <w:ind w:left="900" w:hanging="360"/>
      </w:pPr>
      <w:rPr>
        <w:rFonts w:ascii="Courier New" w:hAnsi="Courier New" w:cs="Courier New" w:hint="default"/>
      </w:rPr>
    </w:lvl>
    <w:lvl w:ilvl="2" w:tplc="A8C88FC4" w:tentative="1">
      <w:start w:val="1"/>
      <w:numFmt w:val="bullet"/>
      <w:lvlText w:val=""/>
      <w:lvlJc w:val="left"/>
      <w:pPr>
        <w:tabs>
          <w:tab w:val="num" w:pos="1620"/>
        </w:tabs>
        <w:ind w:left="1620" w:hanging="360"/>
      </w:pPr>
      <w:rPr>
        <w:rFonts w:ascii="Wingdings" w:hAnsi="Wingdings" w:hint="default"/>
      </w:rPr>
    </w:lvl>
    <w:lvl w:ilvl="3" w:tplc="F7622E94" w:tentative="1">
      <w:start w:val="1"/>
      <w:numFmt w:val="bullet"/>
      <w:lvlText w:val=""/>
      <w:lvlJc w:val="left"/>
      <w:pPr>
        <w:tabs>
          <w:tab w:val="num" w:pos="2340"/>
        </w:tabs>
        <w:ind w:left="2340" w:hanging="360"/>
      </w:pPr>
      <w:rPr>
        <w:rFonts w:ascii="Symbol" w:hAnsi="Symbol" w:hint="default"/>
      </w:rPr>
    </w:lvl>
    <w:lvl w:ilvl="4" w:tplc="5AAE3B00" w:tentative="1">
      <w:start w:val="1"/>
      <w:numFmt w:val="bullet"/>
      <w:lvlText w:val="o"/>
      <w:lvlJc w:val="left"/>
      <w:pPr>
        <w:tabs>
          <w:tab w:val="num" w:pos="3060"/>
        </w:tabs>
        <w:ind w:left="3060" w:hanging="360"/>
      </w:pPr>
      <w:rPr>
        <w:rFonts w:ascii="Courier New" w:hAnsi="Courier New" w:cs="Courier New" w:hint="default"/>
      </w:rPr>
    </w:lvl>
    <w:lvl w:ilvl="5" w:tplc="D10E971C" w:tentative="1">
      <w:start w:val="1"/>
      <w:numFmt w:val="bullet"/>
      <w:lvlText w:val=""/>
      <w:lvlJc w:val="left"/>
      <w:pPr>
        <w:tabs>
          <w:tab w:val="num" w:pos="3780"/>
        </w:tabs>
        <w:ind w:left="3780" w:hanging="360"/>
      </w:pPr>
      <w:rPr>
        <w:rFonts w:ascii="Wingdings" w:hAnsi="Wingdings" w:hint="default"/>
      </w:rPr>
    </w:lvl>
    <w:lvl w:ilvl="6" w:tplc="99060B72" w:tentative="1">
      <w:start w:val="1"/>
      <w:numFmt w:val="bullet"/>
      <w:lvlText w:val=""/>
      <w:lvlJc w:val="left"/>
      <w:pPr>
        <w:tabs>
          <w:tab w:val="num" w:pos="4500"/>
        </w:tabs>
        <w:ind w:left="4500" w:hanging="360"/>
      </w:pPr>
      <w:rPr>
        <w:rFonts w:ascii="Symbol" w:hAnsi="Symbol" w:hint="default"/>
      </w:rPr>
    </w:lvl>
    <w:lvl w:ilvl="7" w:tplc="88A6C1C4" w:tentative="1">
      <w:start w:val="1"/>
      <w:numFmt w:val="bullet"/>
      <w:lvlText w:val="o"/>
      <w:lvlJc w:val="left"/>
      <w:pPr>
        <w:tabs>
          <w:tab w:val="num" w:pos="5220"/>
        </w:tabs>
        <w:ind w:left="5220" w:hanging="360"/>
      </w:pPr>
      <w:rPr>
        <w:rFonts w:ascii="Courier New" w:hAnsi="Courier New" w:cs="Courier New" w:hint="default"/>
      </w:rPr>
    </w:lvl>
    <w:lvl w:ilvl="8" w:tplc="3912F7BE"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CDD0762"/>
    <w:multiLevelType w:val="hybridMultilevel"/>
    <w:tmpl w:val="F3220FF4"/>
    <w:lvl w:ilvl="0" w:tplc="DAF0C268">
      <w:start w:val="1"/>
      <w:numFmt w:val="bullet"/>
      <w:lvlText w:val="›"/>
      <w:lvlJc w:val="left"/>
      <w:pPr>
        <w:ind w:left="720" w:hanging="360"/>
      </w:pPr>
      <w:rPr>
        <w:rFonts w:ascii="Calibri" w:hAnsi="Calibri" w:hint="default"/>
      </w:rPr>
    </w:lvl>
    <w:lvl w:ilvl="1" w:tplc="867CCC32" w:tentative="1">
      <w:start w:val="1"/>
      <w:numFmt w:val="bullet"/>
      <w:lvlText w:val="o"/>
      <w:lvlJc w:val="left"/>
      <w:pPr>
        <w:ind w:left="1440" w:hanging="360"/>
      </w:pPr>
      <w:rPr>
        <w:rFonts w:ascii="Courier New" w:hAnsi="Courier New" w:cs="Courier New" w:hint="default"/>
      </w:rPr>
    </w:lvl>
    <w:lvl w:ilvl="2" w:tplc="1C2AE312" w:tentative="1">
      <w:start w:val="1"/>
      <w:numFmt w:val="bullet"/>
      <w:lvlText w:val=""/>
      <w:lvlJc w:val="left"/>
      <w:pPr>
        <w:ind w:left="2160" w:hanging="360"/>
      </w:pPr>
      <w:rPr>
        <w:rFonts w:ascii="Wingdings" w:hAnsi="Wingdings" w:hint="default"/>
      </w:rPr>
    </w:lvl>
    <w:lvl w:ilvl="3" w:tplc="DB26E954" w:tentative="1">
      <w:start w:val="1"/>
      <w:numFmt w:val="bullet"/>
      <w:lvlText w:val=""/>
      <w:lvlJc w:val="left"/>
      <w:pPr>
        <w:ind w:left="2880" w:hanging="360"/>
      </w:pPr>
      <w:rPr>
        <w:rFonts w:ascii="Symbol" w:hAnsi="Symbol" w:hint="default"/>
      </w:rPr>
    </w:lvl>
    <w:lvl w:ilvl="4" w:tplc="FA1A431E" w:tentative="1">
      <w:start w:val="1"/>
      <w:numFmt w:val="bullet"/>
      <w:lvlText w:val="o"/>
      <w:lvlJc w:val="left"/>
      <w:pPr>
        <w:ind w:left="3600" w:hanging="360"/>
      </w:pPr>
      <w:rPr>
        <w:rFonts w:ascii="Courier New" w:hAnsi="Courier New" w:cs="Courier New" w:hint="default"/>
      </w:rPr>
    </w:lvl>
    <w:lvl w:ilvl="5" w:tplc="36326C22" w:tentative="1">
      <w:start w:val="1"/>
      <w:numFmt w:val="bullet"/>
      <w:lvlText w:val=""/>
      <w:lvlJc w:val="left"/>
      <w:pPr>
        <w:ind w:left="4320" w:hanging="360"/>
      </w:pPr>
      <w:rPr>
        <w:rFonts w:ascii="Wingdings" w:hAnsi="Wingdings" w:hint="default"/>
      </w:rPr>
    </w:lvl>
    <w:lvl w:ilvl="6" w:tplc="D1D090CC" w:tentative="1">
      <w:start w:val="1"/>
      <w:numFmt w:val="bullet"/>
      <w:lvlText w:val=""/>
      <w:lvlJc w:val="left"/>
      <w:pPr>
        <w:ind w:left="5040" w:hanging="360"/>
      </w:pPr>
      <w:rPr>
        <w:rFonts w:ascii="Symbol" w:hAnsi="Symbol" w:hint="default"/>
      </w:rPr>
    </w:lvl>
    <w:lvl w:ilvl="7" w:tplc="48D8D6EA" w:tentative="1">
      <w:start w:val="1"/>
      <w:numFmt w:val="bullet"/>
      <w:lvlText w:val="o"/>
      <w:lvlJc w:val="left"/>
      <w:pPr>
        <w:ind w:left="5760" w:hanging="360"/>
      </w:pPr>
      <w:rPr>
        <w:rFonts w:ascii="Courier New" w:hAnsi="Courier New" w:cs="Courier New" w:hint="default"/>
      </w:rPr>
    </w:lvl>
    <w:lvl w:ilvl="8" w:tplc="611E20F0"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A0C6777A">
      <w:numFmt w:val="bullet"/>
      <w:lvlText w:val="-"/>
      <w:lvlJc w:val="left"/>
      <w:pPr>
        <w:ind w:left="720" w:hanging="360"/>
      </w:pPr>
      <w:rPr>
        <w:rFonts w:ascii="Calibri" w:eastAsia="Times New Roman" w:hAnsi="Calibri" w:cs="Calibri" w:hint="default"/>
      </w:rPr>
    </w:lvl>
    <w:lvl w:ilvl="1" w:tplc="FE92CA0C" w:tentative="1">
      <w:start w:val="1"/>
      <w:numFmt w:val="bullet"/>
      <w:lvlText w:val="o"/>
      <w:lvlJc w:val="left"/>
      <w:pPr>
        <w:ind w:left="1440" w:hanging="360"/>
      </w:pPr>
      <w:rPr>
        <w:rFonts w:ascii="Courier New" w:hAnsi="Courier New" w:cs="Courier New" w:hint="default"/>
      </w:rPr>
    </w:lvl>
    <w:lvl w:ilvl="2" w:tplc="C49C1D48" w:tentative="1">
      <w:start w:val="1"/>
      <w:numFmt w:val="bullet"/>
      <w:lvlText w:val=""/>
      <w:lvlJc w:val="left"/>
      <w:pPr>
        <w:ind w:left="2160" w:hanging="360"/>
      </w:pPr>
      <w:rPr>
        <w:rFonts w:ascii="Wingdings" w:hAnsi="Wingdings" w:hint="default"/>
      </w:rPr>
    </w:lvl>
    <w:lvl w:ilvl="3" w:tplc="AA6EADFC" w:tentative="1">
      <w:start w:val="1"/>
      <w:numFmt w:val="bullet"/>
      <w:lvlText w:val=""/>
      <w:lvlJc w:val="left"/>
      <w:pPr>
        <w:ind w:left="2880" w:hanging="360"/>
      </w:pPr>
      <w:rPr>
        <w:rFonts w:ascii="Symbol" w:hAnsi="Symbol" w:hint="default"/>
      </w:rPr>
    </w:lvl>
    <w:lvl w:ilvl="4" w:tplc="1E1EAF02" w:tentative="1">
      <w:start w:val="1"/>
      <w:numFmt w:val="bullet"/>
      <w:lvlText w:val="o"/>
      <w:lvlJc w:val="left"/>
      <w:pPr>
        <w:ind w:left="3600" w:hanging="360"/>
      </w:pPr>
      <w:rPr>
        <w:rFonts w:ascii="Courier New" w:hAnsi="Courier New" w:cs="Courier New" w:hint="default"/>
      </w:rPr>
    </w:lvl>
    <w:lvl w:ilvl="5" w:tplc="66380114" w:tentative="1">
      <w:start w:val="1"/>
      <w:numFmt w:val="bullet"/>
      <w:lvlText w:val=""/>
      <w:lvlJc w:val="left"/>
      <w:pPr>
        <w:ind w:left="4320" w:hanging="360"/>
      </w:pPr>
      <w:rPr>
        <w:rFonts w:ascii="Wingdings" w:hAnsi="Wingdings" w:hint="default"/>
      </w:rPr>
    </w:lvl>
    <w:lvl w:ilvl="6" w:tplc="D5A8153E" w:tentative="1">
      <w:start w:val="1"/>
      <w:numFmt w:val="bullet"/>
      <w:lvlText w:val=""/>
      <w:lvlJc w:val="left"/>
      <w:pPr>
        <w:ind w:left="5040" w:hanging="360"/>
      </w:pPr>
      <w:rPr>
        <w:rFonts w:ascii="Symbol" w:hAnsi="Symbol" w:hint="default"/>
      </w:rPr>
    </w:lvl>
    <w:lvl w:ilvl="7" w:tplc="37EA8EAE" w:tentative="1">
      <w:start w:val="1"/>
      <w:numFmt w:val="bullet"/>
      <w:lvlText w:val="o"/>
      <w:lvlJc w:val="left"/>
      <w:pPr>
        <w:ind w:left="5760" w:hanging="360"/>
      </w:pPr>
      <w:rPr>
        <w:rFonts w:ascii="Courier New" w:hAnsi="Courier New" w:cs="Courier New" w:hint="default"/>
      </w:rPr>
    </w:lvl>
    <w:lvl w:ilvl="8" w:tplc="0F50DA2A" w:tentative="1">
      <w:start w:val="1"/>
      <w:numFmt w:val="bullet"/>
      <w:lvlText w:val=""/>
      <w:lvlJc w:val="left"/>
      <w:pPr>
        <w:ind w:left="6480" w:hanging="360"/>
      </w:pPr>
      <w:rPr>
        <w:rFonts w:ascii="Wingdings" w:hAnsi="Wingdings" w:hint="default"/>
      </w:rPr>
    </w:lvl>
  </w:abstractNum>
  <w:abstractNum w:abstractNumId="4" w15:restartNumberingAfterBreak="0">
    <w:nsid w:val="29FA040A"/>
    <w:multiLevelType w:val="hybridMultilevel"/>
    <w:tmpl w:val="9796E976"/>
    <w:lvl w:ilvl="0" w:tplc="67F003FE">
      <w:start w:val="1"/>
      <w:numFmt w:val="decimal"/>
      <w:lvlText w:val="%1."/>
      <w:lvlJc w:val="left"/>
      <w:pPr>
        <w:ind w:left="720" w:hanging="360"/>
      </w:pPr>
      <w:rPr>
        <w:rFonts w:hint="default"/>
      </w:rPr>
    </w:lvl>
    <w:lvl w:ilvl="1" w:tplc="5F5A6F18" w:tentative="1">
      <w:start w:val="1"/>
      <w:numFmt w:val="lowerLetter"/>
      <w:lvlText w:val="%2."/>
      <w:lvlJc w:val="left"/>
      <w:pPr>
        <w:ind w:left="1440" w:hanging="360"/>
      </w:pPr>
    </w:lvl>
    <w:lvl w:ilvl="2" w:tplc="703AE30E" w:tentative="1">
      <w:start w:val="1"/>
      <w:numFmt w:val="lowerRoman"/>
      <w:lvlText w:val="%3."/>
      <w:lvlJc w:val="right"/>
      <w:pPr>
        <w:ind w:left="2160" w:hanging="180"/>
      </w:pPr>
    </w:lvl>
    <w:lvl w:ilvl="3" w:tplc="3E62A0BE" w:tentative="1">
      <w:start w:val="1"/>
      <w:numFmt w:val="decimal"/>
      <w:lvlText w:val="%4."/>
      <w:lvlJc w:val="left"/>
      <w:pPr>
        <w:ind w:left="2880" w:hanging="360"/>
      </w:pPr>
    </w:lvl>
    <w:lvl w:ilvl="4" w:tplc="40D20356" w:tentative="1">
      <w:start w:val="1"/>
      <w:numFmt w:val="lowerLetter"/>
      <w:lvlText w:val="%5."/>
      <w:lvlJc w:val="left"/>
      <w:pPr>
        <w:ind w:left="3600" w:hanging="360"/>
      </w:pPr>
    </w:lvl>
    <w:lvl w:ilvl="5" w:tplc="4BB82312" w:tentative="1">
      <w:start w:val="1"/>
      <w:numFmt w:val="lowerRoman"/>
      <w:lvlText w:val="%6."/>
      <w:lvlJc w:val="right"/>
      <w:pPr>
        <w:ind w:left="4320" w:hanging="180"/>
      </w:pPr>
    </w:lvl>
    <w:lvl w:ilvl="6" w:tplc="C53AFAB0" w:tentative="1">
      <w:start w:val="1"/>
      <w:numFmt w:val="decimal"/>
      <w:lvlText w:val="%7."/>
      <w:lvlJc w:val="left"/>
      <w:pPr>
        <w:ind w:left="5040" w:hanging="360"/>
      </w:pPr>
    </w:lvl>
    <w:lvl w:ilvl="7" w:tplc="E7A2E5BE" w:tentative="1">
      <w:start w:val="1"/>
      <w:numFmt w:val="lowerLetter"/>
      <w:lvlText w:val="%8."/>
      <w:lvlJc w:val="left"/>
      <w:pPr>
        <w:ind w:left="5760" w:hanging="360"/>
      </w:pPr>
    </w:lvl>
    <w:lvl w:ilvl="8" w:tplc="45FEA988"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B000687E">
      <w:start w:val="1"/>
      <w:numFmt w:val="bullet"/>
      <w:pStyle w:val="ERAbulletpoint"/>
      <w:lvlText w:val="›"/>
      <w:lvlJc w:val="left"/>
      <w:pPr>
        <w:ind w:left="1440" w:hanging="360"/>
      </w:pPr>
      <w:rPr>
        <w:rFonts w:ascii="Calibri" w:hAnsi="Calibri" w:hint="default"/>
        <w:color w:val="094595" w:themeColor="text2"/>
      </w:rPr>
    </w:lvl>
    <w:lvl w:ilvl="1" w:tplc="1796268C" w:tentative="1">
      <w:start w:val="1"/>
      <w:numFmt w:val="bullet"/>
      <w:lvlText w:val="o"/>
      <w:lvlJc w:val="left"/>
      <w:pPr>
        <w:ind w:left="2160" w:hanging="360"/>
      </w:pPr>
      <w:rPr>
        <w:rFonts w:ascii="Courier New" w:hAnsi="Courier New" w:cs="Courier New" w:hint="default"/>
      </w:rPr>
    </w:lvl>
    <w:lvl w:ilvl="2" w:tplc="5032DF3C" w:tentative="1">
      <w:start w:val="1"/>
      <w:numFmt w:val="bullet"/>
      <w:lvlText w:val=""/>
      <w:lvlJc w:val="left"/>
      <w:pPr>
        <w:ind w:left="2880" w:hanging="360"/>
      </w:pPr>
      <w:rPr>
        <w:rFonts w:ascii="Wingdings" w:hAnsi="Wingdings" w:hint="default"/>
      </w:rPr>
    </w:lvl>
    <w:lvl w:ilvl="3" w:tplc="8238107C" w:tentative="1">
      <w:start w:val="1"/>
      <w:numFmt w:val="bullet"/>
      <w:lvlText w:val=""/>
      <w:lvlJc w:val="left"/>
      <w:pPr>
        <w:ind w:left="3600" w:hanging="360"/>
      </w:pPr>
      <w:rPr>
        <w:rFonts w:ascii="Symbol" w:hAnsi="Symbol" w:hint="default"/>
      </w:rPr>
    </w:lvl>
    <w:lvl w:ilvl="4" w:tplc="C6A4F9AE" w:tentative="1">
      <w:start w:val="1"/>
      <w:numFmt w:val="bullet"/>
      <w:lvlText w:val="o"/>
      <w:lvlJc w:val="left"/>
      <w:pPr>
        <w:ind w:left="4320" w:hanging="360"/>
      </w:pPr>
      <w:rPr>
        <w:rFonts w:ascii="Courier New" w:hAnsi="Courier New" w:cs="Courier New" w:hint="default"/>
      </w:rPr>
    </w:lvl>
    <w:lvl w:ilvl="5" w:tplc="3BE8A8FC" w:tentative="1">
      <w:start w:val="1"/>
      <w:numFmt w:val="bullet"/>
      <w:lvlText w:val=""/>
      <w:lvlJc w:val="left"/>
      <w:pPr>
        <w:ind w:left="5040" w:hanging="360"/>
      </w:pPr>
      <w:rPr>
        <w:rFonts w:ascii="Wingdings" w:hAnsi="Wingdings" w:hint="default"/>
      </w:rPr>
    </w:lvl>
    <w:lvl w:ilvl="6" w:tplc="4B043F3C" w:tentative="1">
      <w:start w:val="1"/>
      <w:numFmt w:val="bullet"/>
      <w:lvlText w:val=""/>
      <w:lvlJc w:val="left"/>
      <w:pPr>
        <w:ind w:left="5760" w:hanging="360"/>
      </w:pPr>
      <w:rPr>
        <w:rFonts w:ascii="Symbol" w:hAnsi="Symbol" w:hint="default"/>
      </w:rPr>
    </w:lvl>
    <w:lvl w:ilvl="7" w:tplc="2F80CE7C" w:tentative="1">
      <w:start w:val="1"/>
      <w:numFmt w:val="bullet"/>
      <w:lvlText w:val="o"/>
      <w:lvlJc w:val="left"/>
      <w:pPr>
        <w:ind w:left="6480" w:hanging="360"/>
      </w:pPr>
      <w:rPr>
        <w:rFonts w:ascii="Courier New" w:hAnsi="Courier New" w:cs="Courier New" w:hint="default"/>
      </w:rPr>
    </w:lvl>
    <w:lvl w:ilvl="8" w:tplc="E432132C"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6CF6A73E">
      <w:start w:val="1"/>
      <w:numFmt w:val="decimal"/>
      <w:lvlText w:val="%1."/>
      <w:lvlJc w:val="left"/>
      <w:pPr>
        <w:ind w:left="720" w:hanging="360"/>
      </w:pPr>
      <w:rPr>
        <w:rFonts w:hint="default"/>
      </w:rPr>
    </w:lvl>
    <w:lvl w:ilvl="1" w:tplc="8A50A5BE" w:tentative="1">
      <w:start w:val="1"/>
      <w:numFmt w:val="lowerLetter"/>
      <w:lvlText w:val="%2."/>
      <w:lvlJc w:val="left"/>
      <w:pPr>
        <w:ind w:left="1440" w:hanging="360"/>
      </w:pPr>
    </w:lvl>
    <w:lvl w:ilvl="2" w:tplc="EBD4E980" w:tentative="1">
      <w:start w:val="1"/>
      <w:numFmt w:val="lowerRoman"/>
      <w:lvlText w:val="%3."/>
      <w:lvlJc w:val="right"/>
      <w:pPr>
        <w:ind w:left="2160" w:hanging="180"/>
      </w:pPr>
    </w:lvl>
    <w:lvl w:ilvl="3" w:tplc="7C1CE512" w:tentative="1">
      <w:start w:val="1"/>
      <w:numFmt w:val="decimal"/>
      <w:lvlText w:val="%4."/>
      <w:lvlJc w:val="left"/>
      <w:pPr>
        <w:ind w:left="2880" w:hanging="360"/>
      </w:pPr>
    </w:lvl>
    <w:lvl w:ilvl="4" w:tplc="992A558E" w:tentative="1">
      <w:start w:val="1"/>
      <w:numFmt w:val="lowerLetter"/>
      <w:lvlText w:val="%5."/>
      <w:lvlJc w:val="left"/>
      <w:pPr>
        <w:ind w:left="3600" w:hanging="360"/>
      </w:pPr>
    </w:lvl>
    <w:lvl w:ilvl="5" w:tplc="7D022D64" w:tentative="1">
      <w:start w:val="1"/>
      <w:numFmt w:val="lowerRoman"/>
      <w:lvlText w:val="%6."/>
      <w:lvlJc w:val="right"/>
      <w:pPr>
        <w:ind w:left="4320" w:hanging="180"/>
      </w:pPr>
    </w:lvl>
    <w:lvl w:ilvl="6" w:tplc="BF38554A" w:tentative="1">
      <w:start w:val="1"/>
      <w:numFmt w:val="decimal"/>
      <w:lvlText w:val="%7."/>
      <w:lvlJc w:val="left"/>
      <w:pPr>
        <w:ind w:left="5040" w:hanging="360"/>
      </w:pPr>
    </w:lvl>
    <w:lvl w:ilvl="7" w:tplc="722A3722" w:tentative="1">
      <w:start w:val="1"/>
      <w:numFmt w:val="lowerLetter"/>
      <w:lvlText w:val="%8."/>
      <w:lvlJc w:val="left"/>
      <w:pPr>
        <w:ind w:left="5760" w:hanging="360"/>
      </w:pPr>
    </w:lvl>
    <w:lvl w:ilvl="8" w:tplc="84B0B832"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06B6CA22">
      <w:start w:val="1"/>
      <w:numFmt w:val="bullet"/>
      <w:lvlText w:val="›"/>
      <w:lvlJc w:val="left"/>
      <w:pPr>
        <w:ind w:left="1440" w:hanging="360"/>
      </w:pPr>
      <w:rPr>
        <w:rFonts w:ascii="Calibri" w:hAnsi="Calibri" w:hint="default"/>
      </w:rPr>
    </w:lvl>
    <w:lvl w:ilvl="1" w:tplc="38B49948" w:tentative="1">
      <w:start w:val="1"/>
      <w:numFmt w:val="bullet"/>
      <w:lvlText w:val="o"/>
      <w:lvlJc w:val="left"/>
      <w:pPr>
        <w:ind w:left="2160" w:hanging="360"/>
      </w:pPr>
      <w:rPr>
        <w:rFonts w:ascii="Courier New" w:hAnsi="Courier New" w:cs="Courier New" w:hint="default"/>
      </w:rPr>
    </w:lvl>
    <w:lvl w:ilvl="2" w:tplc="FD26355C" w:tentative="1">
      <w:start w:val="1"/>
      <w:numFmt w:val="bullet"/>
      <w:lvlText w:val=""/>
      <w:lvlJc w:val="left"/>
      <w:pPr>
        <w:ind w:left="2880" w:hanging="360"/>
      </w:pPr>
      <w:rPr>
        <w:rFonts w:ascii="Wingdings" w:hAnsi="Wingdings" w:hint="default"/>
      </w:rPr>
    </w:lvl>
    <w:lvl w:ilvl="3" w:tplc="58DEC68C" w:tentative="1">
      <w:start w:val="1"/>
      <w:numFmt w:val="bullet"/>
      <w:lvlText w:val=""/>
      <w:lvlJc w:val="left"/>
      <w:pPr>
        <w:ind w:left="3600" w:hanging="360"/>
      </w:pPr>
      <w:rPr>
        <w:rFonts w:ascii="Symbol" w:hAnsi="Symbol" w:hint="default"/>
      </w:rPr>
    </w:lvl>
    <w:lvl w:ilvl="4" w:tplc="940C3F86" w:tentative="1">
      <w:start w:val="1"/>
      <w:numFmt w:val="bullet"/>
      <w:lvlText w:val="o"/>
      <w:lvlJc w:val="left"/>
      <w:pPr>
        <w:ind w:left="4320" w:hanging="360"/>
      </w:pPr>
      <w:rPr>
        <w:rFonts w:ascii="Courier New" w:hAnsi="Courier New" w:cs="Courier New" w:hint="default"/>
      </w:rPr>
    </w:lvl>
    <w:lvl w:ilvl="5" w:tplc="85D24ADE" w:tentative="1">
      <w:start w:val="1"/>
      <w:numFmt w:val="bullet"/>
      <w:lvlText w:val=""/>
      <w:lvlJc w:val="left"/>
      <w:pPr>
        <w:ind w:left="5040" w:hanging="360"/>
      </w:pPr>
      <w:rPr>
        <w:rFonts w:ascii="Wingdings" w:hAnsi="Wingdings" w:hint="default"/>
      </w:rPr>
    </w:lvl>
    <w:lvl w:ilvl="6" w:tplc="B6CADC58" w:tentative="1">
      <w:start w:val="1"/>
      <w:numFmt w:val="bullet"/>
      <w:lvlText w:val=""/>
      <w:lvlJc w:val="left"/>
      <w:pPr>
        <w:ind w:left="5760" w:hanging="360"/>
      </w:pPr>
      <w:rPr>
        <w:rFonts w:ascii="Symbol" w:hAnsi="Symbol" w:hint="default"/>
      </w:rPr>
    </w:lvl>
    <w:lvl w:ilvl="7" w:tplc="B2F0367A" w:tentative="1">
      <w:start w:val="1"/>
      <w:numFmt w:val="bullet"/>
      <w:lvlText w:val="o"/>
      <w:lvlJc w:val="left"/>
      <w:pPr>
        <w:ind w:left="6480" w:hanging="360"/>
      </w:pPr>
      <w:rPr>
        <w:rFonts w:ascii="Courier New" w:hAnsi="Courier New" w:cs="Courier New" w:hint="default"/>
      </w:rPr>
    </w:lvl>
    <w:lvl w:ilvl="8" w:tplc="5E14B06E"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DBAE4430">
      <w:start w:val="1"/>
      <w:numFmt w:val="bullet"/>
      <w:lvlText w:val="›"/>
      <w:lvlJc w:val="left"/>
      <w:pPr>
        <w:ind w:left="720" w:hanging="360"/>
      </w:pPr>
      <w:rPr>
        <w:rFonts w:ascii="Calibri" w:hAnsi="Calibri" w:hint="default"/>
        <w:color w:val="094595" w:themeColor="text2"/>
      </w:rPr>
    </w:lvl>
    <w:lvl w:ilvl="1" w:tplc="73D068A4" w:tentative="1">
      <w:start w:val="1"/>
      <w:numFmt w:val="bullet"/>
      <w:lvlText w:val="o"/>
      <w:lvlJc w:val="left"/>
      <w:pPr>
        <w:ind w:left="1440" w:hanging="360"/>
      </w:pPr>
      <w:rPr>
        <w:rFonts w:ascii="Courier New" w:hAnsi="Courier New" w:cs="Courier New" w:hint="default"/>
      </w:rPr>
    </w:lvl>
    <w:lvl w:ilvl="2" w:tplc="FD44E0F0" w:tentative="1">
      <w:start w:val="1"/>
      <w:numFmt w:val="bullet"/>
      <w:lvlText w:val=""/>
      <w:lvlJc w:val="left"/>
      <w:pPr>
        <w:ind w:left="2160" w:hanging="360"/>
      </w:pPr>
      <w:rPr>
        <w:rFonts w:ascii="Wingdings" w:hAnsi="Wingdings" w:hint="default"/>
      </w:rPr>
    </w:lvl>
    <w:lvl w:ilvl="3" w:tplc="0D223174" w:tentative="1">
      <w:start w:val="1"/>
      <w:numFmt w:val="bullet"/>
      <w:lvlText w:val=""/>
      <w:lvlJc w:val="left"/>
      <w:pPr>
        <w:ind w:left="2880" w:hanging="360"/>
      </w:pPr>
      <w:rPr>
        <w:rFonts w:ascii="Symbol" w:hAnsi="Symbol" w:hint="default"/>
      </w:rPr>
    </w:lvl>
    <w:lvl w:ilvl="4" w:tplc="B07E523A" w:tentative="1">
      <w:start w:val="1"/>
      <w:numFmt w:val="bullet"/>
      <w:lvlText w:val="o"/>
      <w:lvlJc w:val="left"/>
      <w:pPr>
        <w:ind w:left="3600" w:hanging="360"/>
      </w:pPr>
      <w:rPr>
        <w:rFonts w:ascii="Courier New" w:hAnsi="Courier New" w:cs="Courier New" w:hint="default"/>
      </w:rPr>
    </w:lvl>
    <w:lvl w:ilvl="5" w:tplc="ECE0079A" w:tentative="1">
      <w:start w:val="1"/>
      <w:numFmt w:val="bullet"/>
      <w:lvlText w:val=""/>
      <w:lvlJc w:val="left"/>
      <w:pPr>
        <w:ind w:left="4320" w:hanging="360"/>
      </w:pPr>
      <w:rPr>
        <w:rFonts w:ascii="Wingdings" w:hAnsi="Wingdings" w:hint="default"/>
      </w:rPr>
    </w:lvl>
    <w:lvl w:ilvl="6" w:tplc="1EA61CFC" w:tentative="1">
      <w:start w:val="1"/>
      <w:numFmt w:val="bullet"/>
      <w:lvlText w:val=""/>
      <w:lvlJc w:val="left"/>
      <w:pPr>
        <w:ind w:left="5040" w:hanging="360"/>
      </w:pPr>
      <w:rPr>
        <w:rFonts w:ascii="Symbol" w:hAnsi="Symbol" w:hint="default"/>
      </w:rPr>
    </w:lvl>
    <w:lvl w:ilvl="7" w:tplc="3AFC2710" w:tentative="1">
      <w:start w:val="1"/>
      <w:numFmt w:val="bullet"/>
      <w:lvlText w:val="o"/>
      <w:lvlJc w:val="left"/>
      <w:pPr>
        <w:ind w:left="5760" w:hanging="360"/>
      </w:pPr>
      <w:rPr>
        <w:rFonts w:ascii="Courier New" w:hAnsi="Courier New" w:cs="Courier New" w:hint="default"/>
      </w:rPr>
    </w:lvl>
    <w:lvl w:ilvl="8" w:tplc="17B02326"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1070DF80">
      <w:start w:val="1"/>
      <w:numFmt w:val="bullet"/>
      <w:lvlText w:val="›"/>
      <w:lvlJc w:val="left"/>
      <w:pPr>
        <w:ind w:left="720" w:hanging="360"/>
      </w:pPr>
      <w:rPr>
        <w:rFonts w:ascii="Calibri" w:hAnsi="Calibri" w:hint="default"/>
      </w:rPr>
    </w:lvl>
    <w:lvl w:ilvl="1" w:tplc="E7B82352" w:tentative="1">
      <w:start w:val="1"/>
      <w:numFmt w:val="bullet"/>
      <w:lvlText w:val="o"/>
      <w:lvlJc w:val="left"/>
      <w:pPr>
        <w:ind w:left="1440" w:hanging="360"/>
      </w:pPr>
      <w:rPr>
        <w:rFonts w:ascii="Courier New" w:hAnsi="Courier New" w:cs="Courier New" w:hint="default"/>
      </w:rPr>
    </w:lvl>
    <w:lvl w:ilvl="2" w:tplc="4AE0D95E" w:tentative="1">
      <w:start w:val="1"/>
      <w:numFmt w:val="bullet"/>
      <w:lvlText w:val=""/>
      <w:lvlJc w:val="left"/>
      <w:pPr>
        <w:ind w:left="2160" w:hanging="360"/>
      </w:pPr>
      <w:rPr>
        <w:rFonts w:ascii="Wingdings" w:hAnsi="Wingdings" w:hint="default"/>
      </w:rPr>
    </w:lvl>
    <w:lvl w:ilvl="3" w:tplc="7C809D62" w:tentative="1">
      <w:start w:val="1"/>
      <w:numFmt w:val="bullet"/>
      <w:lvlText w:val=""/>
      <w:lvlJc w:val="left"/>
      <w:pPr>
        <w:ind w:left="2880" w:hanging="360"/>
      </w:pPr>
      <w:rPr>
        <w:rFonts w:ascii="Symbol" w:hAnsi="Symbol" w:hint="default"/>
      </w:rPr>
    </w:lvl>
    <w:lvl w:ilvl="4" w:tplc="6046C59C" w:tentative="1">
      <w:start w:val="1"/>
      <w:numFmt w:val="bullet"/>
      <w:lvlText w:val="o"/>
      <w:lvlJc w:val="left"/>
      <w:pPr>
        <w:ind w:left="3600" w:hanging="360"/>
      </w:pPr>
      <w:rPr>
        <w:rFonts w:ascii="Courier New" w:hAnsi="Courier New" w:cs="Courier New" w:hint="default"/>
      </w:rPr>
    </w:lvl>
    <w:lvl w:ilvl="5" w:tplc="8CD44716" w:tentative="1">
      <w:start w:val="1"/>
      <w:numFmt w:val="bullet"/>
      <w:lvlText w:val=""/>
      <w:lvlJc w:val="left"/>
      <w:pPr>
        <w:ind w:left="4320" w:hanging="360"/>
      </w:pPr>
      <w:rPr>
        <w:rFonts w:ascii="Wingdings" w:hAnsi="Wingdings" w:hint="default"/>
      </w:rPr>
    </w:lvl>
    <w:lvl w:ilvl="6" w:tplc="844CD338" w:tentative="1">
      <w:start w:val="1"/>
      <w:numFmt w:val="bullet"/>
      <w:lvlText w:val=""/>
      <w:lvlJc w:val="left"/>
      <w:pPr>
        <w:ind w:left="5040" w:hanging="360"/>
      </w:pPr>
      <w:rPr>
        <w:rFonts w:ascii="Symbol" w:hAnsi="Symbol" w:hint="default"/>
      </w:rPr>
    </w:lvl>
    <w:lvl w:ilvl="7" w:tplc="A4806828" w:tentative="1">
      <w:start w:val="1"/>
      <w:numFmt w:val="bullet"/>
      <w:lvlText w:val="o"/>
      <w:lvlJc w:val="left"/>
      <w:pPr>
        <w:ind w:left="5760" w:hanging="360"/>
      </w:pPr>
      <w:rPr>
        <w:rFonts w:ascii="Courier New" w:hAnsi="Courier New" w:cs="Courier New" w:hint="default"/>
      </w:rPr>
    </w:lvl>
    <w:lvl w:ilvl="8" w:tplc="4FC4A8A0"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6590A3C8">
      <w:start w:val="1"/>
      <w:numFmt w:val="bullet"/>
      <w:lvlText w:val=""/>
      <w:lvlJc w:val="left"/>
      <w:pPr>
        <w:ind w:left="720" w:hanging="360"/>
      </w:pPr>
      <w:rPr>
        <w:rFonts w:ascii="Symbol" w:hAnsi="Symbol" w:hint="default"/>
      </w:rPr>
    </w:lvl>
    <w:lvl w:ilvl="1" w:tplc="C5BEB21A" w:tentative="1">
      <w:start w:val="1"/>
      <w:numFmt w:val="bullet"/>
      <w:lvlText w:val="o"/>
      <w:lvlJc w:val="left"/>
      <w:pPr>
        <w:ind w:left="1440" w:hanging="360"/>
      </w:pPr>
      <w:rPr>
        <w:rFonts w:ascii="Courier New" w:hAnsi="Courier New" w:cs="Courier New" w:hint="default"/>
      </w:rPr>
    </w:lvl>
    <w:lvl w:ilvl="2" w:tplc="2CC27DC2" w:tentative="1">
      <w:start w:val="1"/>
      <w:numFmt w:val="bullet"/>
      <w:lvlText w:val=""/>
      <w:lvlJc w:val="left"/>
      <w:pPr>
        <w:ind w:left="2160" w:hanging="360"/>
      </w:pPr>
      <w:rPr>
        <w:rFonts w:ascii="Wingdings" w:hAnsi="Wingdings" w:hint="default"/>
      </w:rPr>
    </w:lvl>
    <w:lvl w:ilvl="3" w:tplc="F10CF8F6" w:tentative="1">
      <w:start w:val="1"/>
      <w:numFmt w:val="bullet"/>
      <w:lvlText w:val=""/>
      <w:lvlJc w:val="left"/>
      <w:pPr>
        <w:ind w:left="2880" w:hanging="360"/>
      </w:pPr>
      <w:rPr>
        <w:rFonts w:ascii="Symbol" w:hAnsi="Symbol" w:hint="default"/>
      </w:rPr>
    </w:lvl>
    <w:lvl w:ilvl="4" w:tplc="A866F74E" w:tentative="1">
      <w:start w:val="1"/>
      <w:numFmt w:val="bullet"/>
      <w:lvlText w:val="o"/>
      <w:lvlJc w:val="left"/>
      <w:pPr>
        <w:ind w:left="3600" w:hanging="360"/>
      </w:pPr>
      <w:rPr>
        <w:rFonts w:ascii="Courier New" w:hAnsi="Courier New" w:cs="Courier New" w:hint="default"/>
      </w:rPr>
    </w:lvl>
    <w:lvl w:ilvl="5" w:tplc="23CA5A34" w:tentative="1">
      <w:start w:val="1"/>
      <w:numFmt w:val="bullet"/>
      <w:lvlText w:val=""/>
      <w:lvlJc w:val="left"/>
      <w:pPr>
        <w:ind w:left="4320" w:hanging="360"/>
      </w:pPr>
      <w:rPr>
        <w:rFonts w:ascii="Wingdings" w:hAnsi="Wingdings" w:hint="default"/>
      </w:rPr>
    </w:lvl>
    <w:lvl w:ilvl="6" w:tplc="E20463E6" w:tentative="1">
      <w:start w:val="1"/>
      <w:numFmt w:val="bullet"/>
      <w:lvlText w:val=""/>
      <w:lvlJc w:val="left"/>
      <w:pPr>
        <w:ind w:left="5040" w:hanging="360"/>
      </w:pPr>
      <w:rPr>
        <w:rFonts w:ascii="Symbol" w:hAnsi="Symbol" w:hint="default"/>
      </w:rPr>
    </w:lvl>
    <w:lvl w:ilvl="7" w:tplc="DBE0A5D2" w:tentative="1">
      <w:start w:val="1"/>
      <w:numFmt w:val="bullet"/>
      <w:lvlText w:val="o"/>
      <w:lvlJc w:val="left"/>
      <w:pPr>
        <w:ind w:left="5760" w:hanging="360"/>
      </w:pPr>
      <w:rPr>
        <w:rFonts w:ascii="Courier New" w:hAnsi="Courier New" w:cs="Courier New" w:hint="default"/>
      </w:rPr>
    </w:lvl>
    <w:lvl w:ilvl="8" w:tplc="D864F6EC"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4D0E7668">
      <w:start w:val="1"/>
      <w:numFmt w:val="bullet"/>
      <w:lvlText w:val="›"/>
      <w:lvlJc w:val="left"/>
      <w:pPr>
        <w:ind w:left="720" w:hanging="360"/>
      </w:pPr>
      <w:rPr>
        <w:rFonts w:ascii="Calibri" w:hAnsi="Calibri" w:hint="default"/>
      </w:rPr>
    </w:lvl>
    <w:lvl w:ilvl="1" w:tplc="0542038E" w:tentative="1">
      <w:start w:val="1"/>
      <w:numFmt w:val="bullet"/>
      <w:lvlText w:val="o"/>
      <w:lvlJc w:val="left"/>
      <w:pPr>
        <w:ind w:left="1440" w:hanging="360"/>
      </w:pPr>
      <w:rPr>
        <w:rFonts w:ascii="Courier New" w:hAnsi="Courier New" w:cs="Courier New" w:hint="default"/>
      </w:rPr>
    </w:lvl>
    <w:lvl w:ilvl="2" w:tplc="A3B85E68" w:tentative="1">
      <w:start w:val="1"/>
      <w:numFmt w:val="bullet"/>
      <w:lvlText w:val=""/>
      <w:lvlJc w:val="left"/>
      <w:pPr>
        <w:ind w:left="2160" w:hanging="360"/>
      </w:pPr>
      <w:rPr>
        <w:rFonts w:ascii="Wingdings" w:hAnsi="Wingdings" w:hint="default"/>
      </w:rPr>
    </w:lvl>
    <w:lvl w:ilvl="3" w:tplc="35FC7578" w:tentative="1">
      <w:start w:val="1"/>
      <w:numFmt w:val="bullet"/>
      <w:lvlText w:val=""/>
      <w:lvlJc w:val="left"/>
      <w:pPr>
        <w:ind w:left="2880" w:hanging="360"/>
      </w:pPr>
      <w:rPr>
        <w:rFonts w:ascii="Symbol" w:hAnsi="Symbol" w:hint="default"/>
      </w:rPr>
    </w:lvl>
    <w:lvl w:ilvl="4" w:tplc="DC0071E0" w:tentative="1">
      <w:start w:val="1"/>
      <w:numFmt w:val="bullet"/>
      <w:lvlText w:val="o"/>
      <w:lvlJc w:val="left"/>
      <w:pPr>
        <w:ind w:left="3600" w:hanging="360"/>
      </w:pPr>
      <w:rPr>
        <w:rFonts w:ascii="Courier New" w:hAnsi="Courier New" w:cs="Courier New" w:hint="default"/>
      </w:rPr>
    </w:lvl>
    <w:lvl w:ilvl="5" w:tplc="1FBCEAFE" w:tentative="1">
      <w:start w:val="1"/>
      <w:numFmt w:val="bullet"/>
      <w:lvlText w:val=""/>
      <w:lvlJc w:val="left"/>
      <w:pPr>
        <w:ind w:left="4320" w:hanging="360"/>
      </w:pPr>
      <w:rPr>
        <w:rFonts w:ascii="Wingdings" w:hAnsi="Wingdings" w:hint="default"/>
      </w:rPr>
    </w:lvl>
    <w:lvl w:ilvl="6" w:tplc="BE14A896" w:tentative="1">
      <w:start w:val="1"/>
      <w:numFmt w:val="bullet"/>
      <w:lvlText w:val=""/>
      <w:lvlJc w:val="left"/>
      <w:pPr>
        <w:ind w:left="5040" w:hanging="360"/>
      </w:pPr>
      <w:rPr>
        <w:rFonts w:ascii="Symbol" w:hAnsi="Symbol" w:hint="default"/>
      </w:rPr>
    </w:lvl>
    <w:lvl w:ilvl="7" w:tplc="09F8D494" w:tentative="1">
      <w:start w:val="1"/>
      <w:numFmt w:val="bullet"/>
      <w:lvlText w:val="o"/>
      <w:lvlJc w:val="left"/>
      <w:pPr>
        <w:ind w:left="5760" w:hanging="360"/>
      </w:pPr>
      <w:rPr>
        <w:rFonts w:ascii="Courier New" w:hAnsi="Courier New" w:cs="Courier New" w:hint="default"/>
      </w:rPr>
    </w:lvl>
    <w:lvl w:ilvl="8" w:tplc="D7764826" w:tentative="1">
      <w:start w:val="1"/>
      <w:numFmt w:val="bullet"/>
      <w:lvlText w:val=""/>
      <w:lvlJc w:val="left"/>
      <w:pPr>
        <w:ind w:left="6480" w:hanging="360"/>
      </w:pPr>
      <w:rPr>
        <w:rFonts w:ascii="Wingdings" w:hAnsi="Wingdings" w:hint="default"/>
      </w:rPr>
    </w:lvl>
  </w:abstractNum>
  <w:abstractNum w:abstractNumId="12" w15:restartNumberingAfterBreak="0">
    <w:nsid w:val="4D592361"/>
    <w:multiLevelType w:val="hybridMultilevel"/>
    <w:tmpl w:val="1034DF7A"/>
    <w:lvl w:ilvl="0" w:tplc="814CD822">
      <w:start w:val="1"/>
      <w:numFmt w:val="decimal"/>
      <w:lvlText w:val="%1."/>
      <w:lvlJc w:val="left"/>
      <w:pPr>
        <w:ind w:left="720" w:hanging="360"/>
      </w:pPr>
    </w:lvl>
    <w:lvl w:ilvl="1" w:tplc="12F8056E">
      <w:start w:val="1"/>
      <w:numFmt w:val="lowerLetter"/>
      <w:lvlText w:val="%2."/>
      <w:lvlJc w:val="left"/>
      <w:pPr>
        <w:ind w:left="1440" w:hanging="360"/>
      </w:pPr>
    </w:lvl>
    <w:lvl w:ilvl="2" w:tplc="9E165632">
      <w:start w:val="1"/>
      <w:numFmt w:val="lowerRoman"/>
      <w:lvlText w:val="%3."/>
      <w:lvlJc w:val="right"/>
      <w:pPr>
        <w:ind w:left="2160" w:hanging="180"/>
      </w:pPr>
    </w:lvl>
    <w:lvl w:ilvl="3" w:tplc="2F1E0BA6">
      <w:start w:val="1"/>
      <w:numFmt w:val="decimal"/>
      <w:lvlText w:val="%4."/>
      <w:lvlJc w:val="left"/>
      <w:pPr>
        <w:ind w:left="2880" w:hanging="360"/>
      </w:pPr>
    </w:lvl>
    <w:lvl w:ilvl="4" w:tplc="40A21306">
      <w:start w:val="1"/>
      <w:numFmt w:val="lowerLetter"/>
      <w:lvlText w:val="%5."/>
      <w:lvlJc w:val="left"/>
      <w:pPr>
        <w:ind w:left="3600" w:hanging="360"/>
      </w:pPr>
    </w:lvl>
    <w:lvl w:ilvl="5" w:tplc="3C667DFA">
      <w:start w:val="1"/>
      <w:numFmt w:val="lowerRoman"/>
      <w:lvlText w:val="%6."/>
      <w:lvlJc w:val="right"/>
      <w:pPr>
        <w:ind w:left="4320" w:hanging="180"/>
      </w:pPr>
    </w:lvl>
    <w:lvl w:ilvl="6" w:tplc="86863A64">
      <w:start w:val="1"/>
      <w:numFmt w:val="decimal"/>
      <w:lvlText w:val="%7."/>
      <w:lvlJc w:val="left"/>
      <w:pPr>
        <w:ind w:left="5040" w:hanging="360"/>
      </w:pPr>
    </w:lvl>
    <w:lvl w:ilvl="7" w:tplc="86E47546">
      <w:start w:val="1"/>
      <w:numFmt w:val="lowerLetter"/>
      <w:lvlText w:val="%8."/>
      <w:lvlJc w:val="left"/>
      <w:pPr>
        <w:ind w:left="5760" w:hanging="360"/>
      </w:pPr>
    </w:lvl>
    <w:lvl w:ilvl="8" w:tplc="5C4C569E">
      <w:start w:val="1"/>
      <w:numFmt w:val="lowerRoman"/>
      <w:lvlText w:val="%9."/>
      <w:lvlJc w:val="right"/>
      <w:pPr>
        <w:ind w:left="6480" w:hanging="180"/>
      </w:pPr>
    </w:lvl>
  </w:abstractNum>
  <w:abstractNum w:abstractNumId="13" w15:restartNumberingAfterBreak="0">
    <w:nsid w:val="4E723D9A"/>
    <w:multiLevelType w:val="hybridMultilevel"/>
    <w:tmpl w:val="1C46E95A"/>
    <w:lvl w:ilvl="0" w:tplc="CC3EDF82">
      <w:start w:val="1"/>
      <w:numFmt w:val="bullet"/>
      <w:lvlText w:val="›"/>
      <w:lvlJc w:val="left"/>
      <w:pPr>
        <w:ind w:left="720" w:hanging="360"/>
      </w:pPr>
      <w:rPr>
        <w:rFonts w:ascii="Calibri" w:hAnsi="Calibri" w:hint="default"/>
        <w:color w:val="094595" w:themeColor="text2"/>
      </w:rPr>
    </w:lvl>
    <w:lvl w:ilvl="1" w:tplc="234EE9CC" w:tentative="1">
      <w:start w:val="1"/>
      <w:numFmt w:val="bullet"/>
      <w:lvlText w:val="o"/>
      <w:lvlJc w:val="left"/>
      <w:pPr>
        <w:ind w:left="1440" w:hanging="360"/>
      </w:pPr>
      <w:rPr>
        <w:rFonts w:ascii="Courier New" w:hAnsi="Courier New" w:cs="Courier New" w:hint="default"/>
      </w:rPr>
    </w:lvl>
    <w:lvl w:ilvl="2" w:tplc="D73809D4" w:tentative="1">
      <w:start w:val="1"/>
      <w:numFmt w:val="bullet"/>
      <w:lvlText w:val=""/>
      <w:lvlJc w:val="left"/>
      <w:pPr>
        <w:ind w:left="2160" w:hanging="360"/>
      </w:pPr>
      <w:rPr>
        <w:rFonts w:ascii="Wingdings" w:hAnsi="Wingdings" w:hint="default"/>
      </w:rPr>
    </w:lvl>
    <w:lvl w:ilvl="3" w:tplc="44A84038" w:tentative="1">
      <w:start w:val="1"/>
      <w:numFmt w:val="bullet"/>
      <w:lvlText w:val=""/>
      <w:lvlJc w:val="left"/>
      <w:pPr>
        <w:ind w:left="2880" w:hanging="360"/>
      </w:pPr>
      <w:rPr>
        <w:rFonts w:ascii="Symbol" w:hAnsi="Symbol" w:hint="default"/>
      </w:rPr>
    </w:lvl>
    <w:lvl w:ilvl="4" w:tplc="1E5C1B46" w:tentative="1">
      <w:start w:val="1"/>
      <w:numFmt w:val="bullet"/>
      <w:lvlText w:val="o"/>
      <w:lvlJc w:val="left"/>
      <w:pPr>
        <w:ind w:left="3600" w:hanging="360"/>
      </w:pPr>
      <w:rPr>
        <w:rFonts w:ascii="Courier New" w:hAnsi="Courier New" w:cs="Courier New" w:hint="default"/>
      </w:rPr>
    </w:lvl>
    <w:lvl w:ilvl="5" w:tplc="D51ADEEE" w:tentative="1">
      <w:start w:val="1"/>
      <w:numFmt w:val="bullet"/>
      <w:lvlText w:val=""/>
      <w:lvlJc w:val="left"/>
      <w:pPr>
        <w:ind w:left="4320" w:hanging="360"/>
      </w:pPr>
      <w:rPr>
        <w:rFonts w:ascii="Wingdings" w:hAnsi="Wingdings" w:hint="default"/>
      </w:rPr>
    </w:lvl>
    <w:lvl w:ilvl="6" w:tplc="14E05E20" w:tentative="1">
      <w:start w:val="1"/>
      <w:numFmt w:val="bullet"/>
      <w:lvlText w:val=""/>
      <w:lvlJc w:val="left"/>
      <w:pPr>
        <w:ind w:left="5040" w:hanging="360"/>
      </w:pPr>
      <w:rPr>
        <w:rFonts w:ascii="Symbol" w:hAnsi="Symbol" w:hint="default"/>
      </w:rPr>
    </w:lvl>
    <w:lvl w:ilvl="7" w:tplc="89668638" w:tentative="1">
      <w:start w:val="1"/>
      <w:numFmt w:val="bullet"/>
      <w:lvlText w:val="o"/>
      <w:lvlJc w:val="left"/>
      <w:pPr>
        <w:ind w:left="5760" w:hanging="360"/>
      </w:pPr>
      <w:rPr>
        <w:rFonts w:ascii="Courier New" w:hAnsi="Courier New" w:cs="Courier New" w:hint="default"/>
      </w:rPr>
    </w:lvl>
    <w:lvl w:ilvl="8" w:tplc="9D7648CC" w:tentative="1">
      <w:start w:val="1"/>
      <w:numFmt w:val="bullet"/>
      <w:lvlText w:val=""/>
      <w:lvlJc w:val="left"/>
      <w:pPr>
        <w:ind w:left="6480" w:hanging="360"/>
      </w:pPr>
      <w:rPr>
        <w:rFonts w:ascii="Wingdings" w:hAnsi="Wingdings" w:hint="default"/>
      </w:rPr>
    </w:lvl>
  </w:abstractNum>
  <w:abstractNum w:abstractNumId="14" w15:restartNumberingAfterBreak="0">
    <w:nsid w:val="5084189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A3F7103"/>
    <w:multiLevelType w:val="hybridMultilevel"/>
    <w:tmpl w:val="87AEBF2A"/>
    <w:lvl w:ilvl="0" w:tplc="EA4892D6">
      <w:start w:val="1"/>
      <w:numFmt w:val="bullet"/>
      <w:lvlText w:val="›"/>
      <w:lvlJc w:val="left"/>
      <w:pPr>
        <w:ind w:left="720" w:hanging="360"/>
      </w:pPr>
      <w:rPr>
        <w:rFonts w:ascii="Calibri" w:hAnsi="Calibri" w:hint="default"/>
        <w:color w:val="094595" w:themeColor="text2"/>
      </w:rPr>
    </w:lvl>
    <w:lvl w:ilvl="1" w:tplc="AC605C84" w:tentative="1">
      <w:start w:val="1"/>
      <w:numFmt w:val="bullet"/>
      <w:lvlText w:val="o"/>
      <w:lvlJc w:val="left"/>
      <w:pPr>
        <w:ind w:left="1440" w:hanging="360"/>
      </w:pPr>
      <w:rPr>
        <w:rFonts w:ascii="Courier New" w:hAnsi="Courier New" w:cs="Courier New" w:hint="default"/>
      </w:rPr>
    </w:lvl>
    <w:lvl w:ilvl="2" w:tplc="9D70391A" w:tentative="1">
      <w:start w:val="1"/>
      <w:numFmt w:val="bullet"/>
      <w:lvlText w:val=""/>
      <w:lvlJc w:val="left"/>
      <w:pPr>
        <w:ind w:left="2160" w:hanging="360"/>
      </w:pPr>
      <w:rPr>
        <w:rFonts w:ascii="Wingdings" w:hAnsi="Wingdings" w:hint="default"/>
      </w:rPr>
    </w:lvl>
    <w:lvl w:ilvl="3" w:tplc="143C9CEE" w:tentative="1">
      <w:start w:val="1"/>
      <w:numFmt w:val="bullet"/>
      <w:lvlText w:val=""/>
      <w:lvlJc w:val="left"/>
      <w:pPr>
        <w:ind w:left="2880" w:hanging="360"/>
      </w:pPr>
      <w:rPr>
        <w:rFonts w:ascii="Symbol" w:hAnsi="Symbol" w:hint="default"/>
      </w:rPr>
    </w:lvl>
    <w:lvl w:ilvl="4" w:tplc="C694D56C" w:tentative="1">
      <w:start w:val="1"/>
      <w:numFmt w:val="bullet"/>
      <w:lvlText w:val="o"/>
      <w:lvlJc w:val="left"/>
      <w:pPr>
        <w:ind w:left="3600" w:hanging="360"/>
      </w:pPr>
      <w:rPr>
        <w:rFonts w:ascii="Courier New" w:hAnsi="Courier New" w:cs="Courier New" w:hint="default"/>
      </w:rPr>
    </w:lvl>
    <w:lvl w:ilvl="5" w:tplc="1F7EA386" w:tentative="1">
      <w:start w:val="1"/>
      <w:numFmt w:val="bullet"/>
      <w:lvlText w:val=""/>
      <w:lvlJc w:val="left"/>
      <w:pPr>
        <w:ind w:left="4320" w:hanging="360"/>
      </w:pPr>
      <w:rPr>
        <w:rFonts w:ascii="Wingdings" w:hAnsi="Wingdings" w:hint="default"/>
      </w:rPr>
    </w:lvl>
    <w:lvl w:ilvl="6" w:tplc="EEB652A4" w:tentative="1">
      <w:start w:val="1"/>
      <w:numFmt w:val="bullet"/>
      <w:lvlText w:val=""/>
      <w:lvlJc w:val="left"/>
      <w:pPr>
        <w:ind w:left="5040" w:hanging="360"/>
      </w:pPr>
      <w:rPr>
        <w:rFonts w:ascii="Symbol" w:hAnsi="Symbol" w:hint="default"/>
      </w:rPr>
    </w:lvl>
    <w:lvl w:ilvl="7" w:tplc="EB360F44" w:tentative="1">
      <w:start w:val="1"/>
      <w:numFmt w:val="bullet"/>
      <w:lvlText w:val="o"/>
      <w:lvlJc w:val="left"/>
      <w:pPr>
        <w:ind w:left="5760" w:hanging="360"/>
      </w:pPr>
      <w:rPr>
        <w:rFonts w:ascii="Courier New" w:hAnsi="Courier New" w:cs="Courier New" w:hint="default"/>
      </w:rPr>
    </w:lvl>
    <w:lvl w:ilvl="8" w:tplc="F438D336"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E17CF178">
      <w:start w:val="1"/>
      <w:numFmt w:val="upperLetter"/>
      <w:lvlText w:val="%1)"/>
      <w:lvlJc w:val="left"/>
      <w:pPr>
        <w:ind w:left="910" w:hanging="360"/>
      </w:pPr>
      <w:rPr>
        <w:rFonts w:hint="default"/>
      </w:rPr>
    </w:lvl>
    <w:lvl w:ilvl="1" w:tplc="504A7F20" w:tentative="1">
      <w:start w:val="1"/>
      <w:numFmt w:val="lowerLetter"/>
      <w:lvlText w:val="%2."/>
      <w:lvlJc w:val="left"/>
      <w:pPr>
        <w:ind w:left="1630" w:hanging="360"/>
      </w:pPr>
    </w:lvl>
    <w:lvl w:ilvl="2" w:tplc="6D5495F4" w:tentative="1">
      <w:start w:val="1"/>
      <w:numFmt w:val="lowerRoman"/>
      <w:lvlText w:val="%3."/>
      <w:lvlJc w:val="right"/>
      <w:pPr>
        <w:ind w:left="2350" w:hanging="180"/>
      </w:pPr>
    </w:lvl>
    <w:lvl w:ilvl="3" w:tplc="1F7071E2" w:tentative="1">
      <w:start w:val="1"/>
      <w:numFmt w:val="decimal"/>
      <w:lvlText w:val="%4."/>
      <w:lvlJc w:val="left"/>
      <w:pPr>
        <w:ind w:left="3070" w:hanging="360"/>
      </w:pPr>
    </w:lvl>
    <w:lvl w:ilvl="4" w:tplc="4A44A5C6" w:tentative="1">
      <w:start w:val="1"/>
      <w:numFmt w:val="lowerLetter"/>
      <w:lvlText w:val="%5."/>
      <w:lvlJc w:val="left"/>
      <w:pPr>
        <w:ind w:left="3790" w:hanging="360"/>
      </w:pPr>
    </w:lvl>
    <w:lvl w:ilvl="5" w:tplc="24BCBDC8" w:tentative="1">
      <w:start w:val="1"/>
      <w:numFmt w:val="lowerRoman"/>
      <w:lvlText w:val="%6."/>
      <w:lvlJc w:val="right"/>
      <w:pPr>
        <w:ind w:left="4510" w:hanging="180"/>
      </w:pPr>
    </w:lvl>
    <w:lvl w:ilvl="6" w:tplc="581A3E3C" w:tentative="1">
      <w:start w:val="1"/>
      <w:numFmt w:val="decimal"/>
      <w:lvlText w:val="%7."/>
      <w:lvlJc w:val="left"/>
      <w:pPr>
        <w:ind w:left="5230" w:hanging="360"/>
      </w:pPr>
    </w:lvl>
    <w:lvl w:ilvl="7" w:tplc="FD229842" w:tentative="1">
      <w:start w:val="1"/>
      <w:numFmt w:val="lowerLetter"/>
      <w:lvlText w:val="%8."/>
      <w:lvlJc w:val="left"/>
      <w:pPr>
        <w:ind w:left="5950" w:hanging="360"/>
      </w:pPr>
    </w:lvl>
    <w:lvl w:ilvl="8" w:tplc="A9DE58FA"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DA4AE9E6">
      <w:start w:val="1"/>
      <w:numFmt w:val="bullet"/>
      <w:lvlText w:val="›"/>
      <w:lvlJc w:val="left"/>
      <w:pPr>
        <w:ind w:left="720" w:hanging="360"/>
      </w:pPr>
      <w:rPr>
        <w:rFonts w:ascii="Calibri" w:hAnsi="Calibri" w:hint="default"/>
      </w:rPr>
    </w:lvl>
    <w:lvl w:ilvl="1" w:tplc="9CB667A2" w:tentative="1">
      <w:start w:val="1"/>
      <w:numFmt w:val="bullet"/>
      <w:lvlText w:val="o"/>
      <w:lvlJc w:val="left"/>
      <w:pPr>
        <w:ind w:left="1440" w:hanging="360"/>
      </w:pPr>
      <w:rPr>
        <w:rFonts w:ascii="Courier New" w:hAnsi="Courier New" w:cs="Courier New" w:hint="default"/>
      </w:rPr>
    </w:lvl>
    <w:lvl w:ilvl="2" w:tplc="0C8CAA8A" w:tentative="1">
      <w:start w:val="1"/>
      <w:numFmt w:val="bullet"/>
      <w:lvlText w:val=""/>
      <w:lvlJc w:val="left"/>
      <w:pPr>
        <w:ind w:left="2160" w:hanging="360"/>
      </w:pPr>
      <w:rPr>
        <w:rFonts w:ascii="Wingdings" w:hAnsi="Wingdings" w:hint="default"/>
      </w:rPr>
    </w:lvl>
    <w:lvl w:ilvl="3" w:tplc="1A1ABE7E" w:tentative="1">
      <w:start w:val="1"/>
      <w:numFmt w:val="bullet"/>
      <w:lvlText w:val=""/>
      <w:lvlJc w:val="left"/>
      <w:pPr>
        <w:ind w:left="2880" w:hanging="360"/>
      </w:pPr>
      <w:rPr>
        <w:rFonts w:ascii="Symbol" w:hAnsi="Symbol" w:hint="default"/>
      </w:rPr>
    </w:lvl>
    <w:lvl w:ilvl="4" w:tplc="761CA77E" w:tentative="1">
      <w:start w:val="1"/>
      <w:numFmt w:val="bullet"/>
      <w:lvlText w:val="o"/>
      <w:lvlJc w:val="left"/>
      <w:pPr>
        <w:ind w:left="3600" w:hanging="360"/>
      </w:pPr>
      <w:rPr>
        <w:rFonts w:ascii="Courier New" w:hAnsi="Courier New" w:cs="Courier New" w:hint="default"/>
      </w:rPr>
    </w:lvl>
    <w:lvl w:ilvl="5" w:tplc="F57A1428" w:tentative="1">
      <w:start w:val="1"/>
      <w:numFmt w:val="bullet"/>
      <w:lvlText w:val=""/>
      <w:lvlJc w:val="left"/>
      <w:pPr>
        <w:ind w:left="4320" w:hanging="360"/>
      </w:pPr>
      <w:rPr>
        <w:rFonts w:ascii="Wingdings" w:hAnsi="Wingdings" w:hint="default"/>
      </w:rPr>
    </w:lvl>
    <w:lvl w:ilvl="6" w:tplc="950A218E" w:tentative="1">
      <w:start w:val="1"/>
      <w:numFmt w:val="bullet"/>
      <w:lvlText w:val=""/>
      <w:lvlJc w:val="left"/>
      <w:pPr>
        <w:ind w:left="5040" w:hanging="360"/>
      </w:pPr>
      <w:rPr>
        <w:rFonts w:ascii="Symbol" w:hAnsi="Symbol" w:hint="default"/>
      </w:rPr>
    </w:lvl>
    <w:lvl w:ilvl="7" w:tplc="8ADA5152" w:tentative="1">
      <w:start w:val="1"/>
      <w:numFmt w:val="bullet"/>
      <w:lvlText w:val="o"/>
      <w:lvlJc w:val="left"/>
      <w:pPr>
        <w:ind w:left="5760" w:hanging="360"/>
      </w:pPr>
      <w:rPr>
        <w:rFonts w:ascii="Courier New" w:hAnsi="Courier New" w:cs="Courier New" w:hint="default"/>
      </w:rPr>
    </w:lvl>
    <w:lvl w:ilvl="8" w:tplc="150A826A"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7"/>
  </w:num>
  <w:num w:numId="5">
    <w:abstractNumId w:val="17"/>
  </w:num>
  <w:num w:numId="6">
    <w:abstractNumId w:val="9"/>
  </w:num>
  <w:num w:numId="7">
    <w:abstractNumId w:val="10"/>
  </w:num>
  <w:num w:numId="8">
    <w:abstractNumId w:val="11"/>
  </w:num>
  <w:num w:numId="9">
    <w:abstractNumId w:val="6"/>
  </w:num>
  <w:num w:numId="10">
    <w:abstractNumId w:val="0"/>
  </w:num>
  <w:num w:numId="11">
    <w:abstractNumId w:val="8"/>
  </w:num>
  <w:num w:numId="12">
    <w:abstractNumId w:val="13"/>
  </w:num>
  <w:num w:numId="13">
    <w:abstractNumId w:val="2"/>
  </w:num>
  <w:num w:numId="14">
    <w:abstractNumId w:val="15"/>
  </w:num>
  <w:num w:numId="15">
    <w:abstractNumId w:val="5"/>
  </w:num>
  <w:num w:numId="16">
    <w:abstractNumId w:val="14"/>
  </w:num>
  <w:num w:numId="17">
    <w:abstractNumId w:val="4"/>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02D"/>
    <w:rsid w:val="00166836"/>
    <w:rsid w:val="004E4957"/>
    <w:rsid w:val="00B23273"/>
    <w:rsid w:val="00E0602D"/>
  </w:rsids>
  <m:mathPr>
    <m:mathFont m:val="Cambria Math"/>
    <m:brkBin m:val="before"/>
    <m:brkBinSub m:val="--"/>
    <m:smallFrac m:val="0"/>
    <m:dispDef/>
    <m:lMargin m:val="0"/>
    <m:rMargin m:val="0"/>
    <m:defJc m:val="centerGroup"/>
    <m:wrapIndent m:val="1440"/>
    <m:intLim m:val="subSup"/>
    <m:naryLim m:val="undOvr"/>
  </m:mathPr>
  <w:themeFontLang w:val="es-E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B7A80A-5AE8-4A72-A5A9-0FFA8D7D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1444"/>
    <w:pPr>
      <w:autoSpaceDE w:val="0"/>
      <w:autoSpaceDN w:val="0"/>
      <w:adjustRightInd w:val="0"/>
      <w:spacing w:after="120" w:line="240" w:lineRule="auto"/>
      <w:jc w:val="both"/>
    </w:pPr>
    <w:rPr>
      <w:rFonts w:cs="Times New Roman"/>
      <w:color w:val="002034"/>
      <w:szCs w:val="24"/>
    </w:rPr>
  </w:style>
  <w:style w:type="paragraph" w:styleId="Heading1">
    <w:name w:val="heading 1"/>
    <w:basedOn w:val="Normal"/>
    <w:next w:val="Normal"/>
    <w:link w:val="Heading1Char"/>
    <w:uiPriority w:val="9"/>
    <w:qFormat/>
    <w:rsid w:val="00917656"/>
    <w:pPr>
      <w:keepNext/>
      <w:keepLines/>
      <w:autoSpaceDE/>
      <w:autoSpaceDN/>
      <w:adjustRightInd/>
      <w:spacing w:before="240"/>
      <w:jc w:val="left"/>
      <w:outlineLvl w:val="0"/>
    </w:pPr>
    <w:rPr>
      <w:rFonts w:ascii="Calibri" w:eastAsiaTheme="majorEastAsia" w:hAnsi="Calibri" w:cstheme="majorBidi"/>
      <w:b/>
      <w:bCs/>
      <w:color w:val="auto"/>
      <w:sz w:val="24"/>
      <w:szCs w:val="28"/>
    </w:rPr>
  </w:style>
  <w:style w:type="paragraph" w:styleId="Heading2">
    <w:name w:val="heading 2"/>
    <w:basedOn w:val="Normal"/>
    <w:next w:val="Normal"/>
    <w:link w:val="Heading2Char"/>
    <w:uiPriority w:val="9"/>
    <w:qFormat/>
    <w:rsid w:val="00423743"/>
    <w:pPr>
      <w:keepNext/>
      <w:keepLines/>
      <w:autoSpaceDE/>
      <w:autoSpaceDN/>
      <w:adjustRightInd/>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autoSpaceDE/>
      <w:autoSpaceDN/>
      <w:adjustRightInd/>
      <w:spacing w:before="120"/>
      <w:jc w:val="left"/>
      <w:outlineLvl w:val="2"/>
    </w:pPr>
    <w:rPr>
      <w:rFonts w:ascii="Calibri" w:eastAsiaTheme="majorEastAsia" w:hAnsi="Calibri" w:cstheme="majorBidi"/>
      <w:bCs/>
      <w:i/>
      <w:color w:val="auto"/>
      <w:szCs w:val="22"/>
    </w:rPr>
  </w:style>
  <w:style w:type="paragraph" w:styleId="Heading4">
    <w:name w:val="heading 4"/>
    <w:basedOn w:val="Normal"/>
    <w:next w:val="Normal"/>
    <w:link w:val="Heading4Char"/>
    <w:uiPriority w:val="9"/>
    <w:qFormat/>
    <w:rsid w:val="00423743"/>
    <w:pPr>
      <w:keepNext/>
      <w:keepLines/>
      <w:autoSpaceDE/>
      <w:autoSpaceDN/>
      <w:adjustRightInd/>
      <w:spacing w:before="120"/>
      <w:jc w:val="left"/>
      <w:outlineLvl w:val="3"/>
    </w:pPr>
    <w:rPr>
      <w:rFonts w:ascii="Calibri" w:eastAsiaTheme="majorEastAsia" w:hAnsi="Calibri" w:cstheme="majorBidi"/>
      <w:bCs/>
      <w:i/>
      <w:iCs/>
      <w:noProof/>
      <w:color w:val="004494"/>
      <w:szCs w:val="22"/>
    </w:rPr>
  </w:style>
  <w:style w:type="paragraph" w:styleId="Heading5">
    <w:name w:val="heading 5"/>
    <w:basedOn w:val="Normal"/>
    <w:next w:val="Normal"/>
    <w:link w:val="Heading5Char"/>
    <w:uiPriority w:val="9"/>
    <w:semiHidden/>
    <w:rsid w:val="001878FD"/>
    <w:pPr>
      <w:keepNext/>
      <w:keepLines/>
      <w:autoSpaceDE/>
      <w:autoSpaceDN/>
      <w:adjustRightInd/>
      <w:spacing w:before="200" w:after="0"/>
      <w:outlineLvl w:val="4"/>
    </w:pPr>
    <w:rPr>
      <w:rFonts w:asciiTheme="majorHAnsi" w:eastAsiaTheme="majorEastAsia" w:hAnsiTheme="majorHAnsi" w:cstheme="majorBidi"/>
      <w:color w:val="2E3B4D" w:themeColor="accent1" w:themeShade="7F"/>
      <w:szCs w:val="22"/>
    </w:rPr>
  </w:style>
  <w:style w:type="paragraph" w:styleId="Heading6">
    <w:name w:val="heading 6"/>
    <w:basedOn w:val="Normal"/>
    <w:next w:val="Normal"/>
    <w:link w:val="Heading6Char"/>
    <w:uiPriority w:val="9"/>
    <w:semiHidden/>
    <w:unhideWhenUsed/>
    <w:qFormat/>
    <w:rsid w:val="007E04E0"/>
    <w:pPr>
      <w:keepNext/>
      <w:keepLines/>
      <w:autoSpaceDE/>
      <w:autoSpaceDN/>
      <w:adjustRightInd/>
      <w:spacing w:before="40" w:after="0"/>
      <w:ind w:left="1152" w:hanging="1152"/>
      <w:outlineLvl w:val="5"/>
    </w:pPr>
    <w:rPr>
      <w:rFonts w:asciiTheme="majorHAnsi" w:eastAsiaTheme="majorEastAsia" w:hAnsiTheme="majorHAnsi" w:cstheme="majorBidi"/>
      <w:color w:val="2E3B4D" w:themeColor="accent1" w:themeShade="7F"/>
      <w:szCs w:val="20"/>
    </w:rPr>
  </w:style>
  <w:style w:type="paragraph" w:styleId="Heading7">
    <w:name w:val="heading 7"/>
    <w:basedOn w:val="Normal"/>
    <w:next w:val="Normal"/>
    <w:link w:val="Heading7Char"/>
    <w:uiPriority w:val="9"/>
    <w:semiHidden/>
    <w:unhideWhenUsed/>
    <w:qFormat/>
    <w:rsid w:val="007E04E0"/>
    <w:pPr>
      <w:keepNext/>
      <w:keepLines/>
      <w:autoSpaceDE/>
      <w:autoSpaceDN/>
      <w:adjustRightInd/>
      <w:spacing w:before="40" w:after="0"/>
      <w:ind w:left="1296" w:hanging="1296"/>
      <w:outlineLvl w:val="6"/>
    </w:pPr>
    <w:rPr>
      <w:rFonts w:asciiTheme="majorHAnsi" w:eastAsiaTheme="majorEastAsia" w:hAnsiTheme="majorHAnsi" w:cstheme="majorBidi"/>
      <w:i/>
      <w:iCs/>
      <w:color w:val="2E3B4D" w:themeColor="accent1" w:themeShade="7F"/>
      <w:szCs w:val="20"/>
    </w:rPr>
  </w:style>
  <w:style w:type="paragraph" w:styleId="Heading8">
    <w:name w:val="heading 8"/>
    <w:basedOn w:val="Normal"/>
    <w:next w:val="Normal"/>
    <w:link w:val="Heading8Char"/>
    <w:uiPriority w:val="9"/>
    <w:semiHidden/>
    <w:unhideWhenUsed/>
    <w:qFormat/>
    <w:rsid w:val="007E04E0"/>
    <w:pPr>
      <w:keepNext/>
      <w:keepLines/>
      <w:autoSpaceDE/>
      <w:autoSpaceDN/>
      <w:adjustRightInd/>
      <w:spacing w:before="40" w:after="0"/>
      <w:ind w:left="1440" w:hanging="1440"/>
      <w:outlineLvl w:val="7"/>
    </w:pPr>
    <w:rPr>
      <w:rFonts w:asciiTheme="majorHAnsi" w:eastAsiaTheme="majorEastAsia" w:hAnsiTheme="majorHAnsi" w:cstheme="majorBidi"/>
      <w:color w:val="004A7A" w:themeColor="text1" w:themeTint="D8"/>
      <w:sz w:val="21"/>
      <w:szCs w:val="21"/>
    </w:rPr>
  </w:style>
  <w:style w:type="paragraph" w:styleId="Heading9">
    <w:name w:val="heading 9"/>
    <w:basedOn w:val="Normal"/>
    <w:next w:val="Normal"/>
    <w:link w:val="Heading9Char"/>
    <w:uiPriority w:val="9"/>
    <w:semiHidden/>
    <w:unhideWhenUsed/>
    <w:qFormat/>
    <w:rsid w:val="007E04E0"/>
    <w:pPr>
      <w:keepNext/>
      <w:keepLines/>
      <w:autoSpaceDE/>
      <w:autoSpaceDN/>
      <w:adjustRightInd/>
      <w:spacing w:before="40" w:after="0"/>
      <w:ind w:left="1584" w:hanging="1584"/>
      <w:outlineLvl w:val="8"/>
    </w:pPr>
    <w:rPr>
      <w:rFonts w:asciiTheme="majorHAnsi" w:eastAsiaTheme="majorEastAsia" w:hAnsiTheme="majorHAnsi" w:cstheme="majorBidi"/>
      <w:i/>
      <w:iCs/>
      <w:color w:val="004A7A"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autoSpaceDE/>
      <w:autoSpaceDN/>
      <w:adjustRightInd/>
      <w:spacing w:after="0"/>
      <w:jc w:val="right"/>
    </w:pPr>
    <w:rPr>
      <w:rFonts w:cstheme="minorBidi"/>
      <w:color w:val="0C4DA2"/>
      <w:sz w:val="18"/>
      <w:szCs w:val="22"/>
    </w:rPr>
  </w:style>
  <w:style w:type="character" w:customStyle="1" w:styleId="HeaderChar">
    <w:name w:val="Header Char"/>
    <w:basedOn w:val="DefaultParagraphFont"/>
    <w:link w:val="Header"/>
    <w:uiPriority w:val="99"/>
    <w:rsid w:val="00A43A63"/>
    <w:rPr>
      <w:color w:val="0C4DA2"/>
      <w:sz w:val="18"/>
      <w:lang w:val="it-IT"/>
    </w:rPr>
  </w:style>
  <w:style w:type="paragraph" w:styleId="Footer">
    <w:name w:val="footer"/>
    <w:basedOn w:val="Normal"/>
    <w:link w:val="FooterChar"/>
    <w:uiPriority w:val="99"/>
    <w:rsid w:val="00917656"/>
    <w:pPr>
      <w:tabs>
        <w:tab w:val="right" w:pos="9639"/>
      </w:tabs>
      <w:autoSpaceDE/>
      <w:autoSpaceDN/>
      <w:adjustRightInd/>
      <w:spacing w:after="0"/>
    </w:pPr>
    <w:rPr>
      <w:rFonts w:cstheme="minorBidi"/>
      <w:noProof/>
      <w:color w:val="auto"/>
      <w:sz w:val="14"/>
      <w:szCs w:val="14"/>
    </w:rPr>
  </w:style>
  <w:style w:type="character" w:customStyle="1" w:styleId="FooterChar">
    <w:name w:val="Footer Char"/>
    <w:basedOn w:val="DefaultParagraphFont"/>
    <w:link w:val="Footer"/>
    <w:uiPriority w:val="99"/>
    <w:rsid w:val="00A43A63"/>
    <w:rPr>
      <w:noProof/>
      <w:sz w:val="14"/>
      <w:szCs w:val="14"/>
      <w:lang w:val="it-IT" w:eastAsia="it-IT"/>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it-IT"/>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qFormat/>
    <w:rsid w:val="008632E0"/>
    <w:pPr>
      <w:autoSpaceDE/>
      <w:autoSpaceDN/>
      <w:adjustRightInd/>
      <w:ind w:left="720"/>
      <w:contextualSpacing/>
    </w:pPr>
    <w:rPr>
      <w:rFonts w:cstheme="minorBidi"/>
      <w:i/>
      <w:color w:val="0C4DA2"/>
      <w:szCs w:val="2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autoSpaceDE/>
      <w:autoSpaceDN/>
      <w:adjustRightInd/>
      <w:spacing w:after="0"/>
    </w:pPr>
    <w:rPr>
      <w:rFonts w:cstheme="minorBidi"/>
      <w:color w:val="auto"/>
      <w:szCs w:val="20"/>
    </w:rPr>
  </w:style>
  <w:style w:type="character" w:customStyle="1" w:styleId="FootnoteTextChar">
    <w:name w:val="Footnote Text Char"/>
    <w:basedOn w:val="DefaultParagraphFont"/>
    <w:link w:val="FootnoteText"/>
    <w:uiPriority w:val="99"/>
    <w:semiHidden/>
    <w:rsid w:val="00A43A63"/>
    <w:rPr>
      <w:color w:val="002034"/>
      <w:szCs w:val="20"/>
      <w:lang w:val="it-IT"/>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rsid w:val="00B5333F"/>
    <w:pPr>
      <w:autoSpaceDE/>
      <w:autoSpaceDN/>
      <w:adjustRightInd/>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2"/>
    <w:rsid w:val="00B5333F"/>
    <w:rPr>
      <w:rFonts w:ascii="Calibri" w:eastAsiaTheme="majorEastAsia" w:hAnsi="Calibri" w:cstheme="majorBidi"/>
      <w:color w:val="000000"/>
      <w:spacing w:val="5"/>
      <w:kern w:val="28"/>
      <w:sz w:val="40"/>
      <w:szCs w:val="52"/>
      <w:lang w:val="it-IT"/>
    </w:rPr>
  </w:style>
  <w:style w:type="paragraph" w:styleId="Subtitle">
    <w:name w:val="Subtitle"/>
    <w:basedOn w:val="Normal"/>
    <w:next w:val="Normal"/>
    <w:link w:val="SubtitleChar"/>
    <w:uiPriority w:val="3"/>
    <w:qFormat/>
    <w:rsid w:val="00423743"/>
    <w:pPr>
      <w:numPr>
        <w:ilvl w:val="1"/>
      </w:numPr>
      <w:autoSpaceDE/>
      <w:autoSpaceDN/>
      <w:adjustRightInd/>
      <w:spacing w:before="120"/>
      <w:jc w:val="left"/>
    </w:pPr>
    <w:rPr>
      <w:rFonts w:ascii="Calibri" w:eastAsiaTheme="majorEastAsia" w:hAnsi="Calibri" w:cstheme="majorBidi"/>
      <w:i/>
      <w:iCs/>
      <w:color w:val="004494"/>
      <w:spacing w:val="15"/>
      <w:sz w:val="32"/>
    </w:rPr>
  </w:style>
  <w:style w:type="character" w:customStyle="1" w:styleId="SubtitleChar">
    <w:name w:val="Subtitle Char"/>
    <w:basedOn w:val="DefaultParagraphFont"/>
    <w:link w:val="Subtitle"/>
    <w:uiPriority w:val="3"/>
    <w:rsid w:val="00423743"/>
    <w:rPr>
      <w:rFonts w:ascii="Calibri" w:eastAsiaTheme="majorEastAsia" w:hAnsi="Calibri" w:cstheme="majorBidi"/>
      <w:i/>
      <w:iCs/>
      <w:color w:val="004494"/>
      <w:spacing w:val="15"/>
      <w:sz w:val="32"/>
      <w:szCs w:val="24"/>
      <w:lang w:val="it-IT"/>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it-IT"/>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it-IT"/>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it-IT"/>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it-IT"/>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it-IT"/>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it-IT"/>
    </w:rPr>
  </w:style>
  <w:style w:type="paragraph" w:customStyle="1" w:styleId="Footnote">
    <w:name w:val="Footnote"/>
    <w:basedOn w:val="Normal"/>
    <w:uiPriority w:val="10"/>
    <w:qFormat/>
    <w:rsid w:val="00917656"/>
    <w:pPr>
      <w:autoSpaceDE/>
      <w:autoSpaceDN/>
      <w:adjustRightInd/>
      <w:spacing w:after="0"/>
    </w:pPr>
    <w:rPr>
      <w:rFonts w:cstheme="minorBidi"/>
      <w:i/>
      <w:color w:val="auto"/>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B5333F"/>
    <w:pPr>
      <w:autoSpaceDE/>
      <w:autoSpaceDN/>
      <w:adjustRightInd/>
      <w:spacing w:before="60" w:after="60"/>
      <w:jc w:val="center"/>
    </w:pPr>
    <w:rPr>
      <w:rFonts w:cstheme="minorBidi"/>
      <w:i/>
      <w:color w:val="004494"/>
      <w:szCs w:val="22"/>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spacing w:before="120"/>
      <w:ind w:left="851" w:hanging="284"/>
      <w:contextualSpacing/>
    </w:pPr>
    <w:rPr>
      <w:rFonts w:cstheme="minorBidi"/>
      <w:color w:val="auto"/>
    </w:rPr>
  </w:style>
  <w:style w:type="paragraph" w:styleId="Caption">
    <w:name w:val="caption"/>
    <w:basedOn w:val="Normal"/>
    <w:next w:val="Normal"/>
    <w:uiPriority w:val="35"/>
    <w:semiHidden/>
    <w:unhideWhenUsed/>
    <w:qFormat/>
    <w:rsid w:val="00202832"/>
    <w:pPr>
      <w:autoSpaceDE/>
      <w:autoSpaceDN/>
      <w:adjustRightInd/>
      <w:jc w:val="center"/>
    </w:pPr>
    <w:rPr>
      <w:rFonts w:cstheme="minorBidi"/>
      <w:bCs/>
      <w:color w:val="auto"/>
      <w:sz w:val="18"/>
      <w:szCs w:val="18"/>
    </w:rPr>
  </w:style>
  <w:style w:type="paragraph" w:customStyle="1" w:styleId="NormalTextTable">
    <w:name w:val="Normal Text Table"/>
    <w:basedOn w:val="Normal"/>
    <w:qFormat/>
    <w:rsid w:val="00D27DD3"/>
    <w:pPr>
      <w:autoSpaceDE/>
      <w:autoSpaceDN/>
      <w:adjustRightInd/>
      <w:spacing w:after="0"/>
    </w:pPr>
    <w:rPr>
      <w:rFonts w:cstheme="minorBidi"/>
      <w:color w:val="auto"/>
      <w:szCs w:val="22"/>
    </w:rPr>
  </w:style>
  <w:style w:type="paragraph" w:customStyle="1" w:styleId="Hidden">
    <w:name w:val="Hidden"/>
    <w:basedOn w:val="Normal"/>
    <w:qFormat/>
    <w:rsid w:val="000F3719"/>
    <w:pPr>
      <w:autoSpaceDE/>
      <w:autoSpaceDN/>
      <w:adjustRightInd/>
      <w:spacing w:after="0"/>
      <w:jc w:val="center"/>
    </w:pPr>
    <w:rPr>
      <w:rFonts w:ascii="Calibri" w:eastAsia="Calibri" w:hAnsi="Calibri"/>
      <w:i/>
      <w:vanish/>
      <w:color w:val="0000FF"/>
      <w:sz w:val="24"/>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qFormat/>
    <w:rsid w:val="002338B7"/>
    <w:pPr>
      <w:tabs>
        <w:tab w:val="center" w:pos="4395"/>
      </w:tabs>
      <w:spacing w:before="180" w:after="0"/>
      <w:ind w:right="-46"/>
      <w:jc w:val="center"/>
    </w:pPr>
    <w:rPr>
      <w:rFonts w:ascii="Times New Roman" w:hAnsi="Times New Roman"/>
      <w:b/>
      <w:color w:val="auto"/>
      <w:spacing w:val="12"/>
    </w:rPr>
  </w:style>
  <w:style w:type="paragraph" w:customStyle="1" w:styleId="DirectorSignature">
    <w:name w:val="Director Signature"/>
    <w:basedOn w:val="Normal"/>
    <w:uiPriority w:val="10"/>
    <w:rsid w:val="002338B7"/>
    <w:pPr>
      <w:tabs>
        <w:tab w:val="left" w:pos="5954"/>
      </w:tabs>
      <w:spacing w:before="840" w:after="0"/>
      <w:ind w:right="-45"/>
      <w:contextualSpacing/>
    </w:pPr>
    <w:rPr>
      <w:color w:val="auto"/>
      <w:szCs w:val="22"/>
    </w:rPr>
  </w:style>
  <w:style w:type="character" w:customStyle="1" w:styleId="Heading6Char">
    <w:name w:val="Heading 6 Char"/>
    <w:basedOn w:val="DefaultParagraphFont"/>
    <w:link w:val="Heading6"/>
    <w:uiPriority w:val="9"/>
    <w:semiHidden/>
    <w:rsid w:val="007E04E0"/>
    <w:rPr>
      <w:rFonts w:asciiTheme="majorHAnsi" w:eastAsiaTheme="majorEastAsia" w:hAnsiTheme="majorHAnsi" w:cstheme="majorBidi"/>
      <w:color w:val="2E3B4D" w:themeColor="accent1" w:themeShade="7F"/>
      <w:szCs w:val="20"/>
      <w:lang w:val="it-IT"/>
    </w:rPr>
  </w:style>
  <w:style w:type="character" w:customStyle="1" w:styleId="Heading7Char">
    <w:name w:val="Heading 7 Char"/>
    <w:basedOn w:val="DefaultParagraphFont"/>
    <w:link w:val="Heading7"/>
    <w:uiPriority w:val="9"/>
    <w:semiHidden/>
    <w:rsid w:val="007E04E0"/>
    <w:rPr>
      <w:rFonts w:asciiTheme="majorHAnsi" w:eastAsiaTheme="majorEastAsia" w:hAnsiTheme="majorHAnsi" w:cstheme="majorBidi"/>
      <w:i/>
      <w:iCs/>
      <w:color w:val="2E3B4D" w:themeColor="accent1" w:themeShade="7F"/>
      <w:szCs w:val="20"/>
      <w:lang w:val="it-IT"/>
    </w:rPr>
  </w:style>
  <w:style w:type="character" w:customStyle="1" w:styleId="Heading8Char">
    <w:name w:val="Heading 8 Char"/>
    <w:basedOn w:val="DefaultParagraphFont"/>
    <w:link w:val="Heading8"/>
    <w:uiPriority w:val="9"/>
    <w:semiHidden/>
    <w:rsid w:val="007E04E0"/>
    <w:rPr>
      <w:rFonts w:asciiTheme="majorHAnsi" w:eastAsiaTheme="majorEastAsia" w:hAnsiTheme="majorHAnsi" w:cstheme="majorBidi"/>
      <w:color w:val="004A7A" w:themeColor="text1" w:themeTint="D8"/>
      <w:sz w:val="21"/>
      <w:szCs w:val="21"/>
      <w:lang w:val="it-IT"/>
    </w:rPr>
  </w:style>
  <w:style w:type="character" w:customStyle="1" w:styleId="Heading9Char">
    <w:name w:val="Heading 9 Char"/>
    <w:basedOn w:val="DefaultParagraphFont"/>
    <w:link w:val="Heading9"/>
    <w:uiPriority w:val="9"/>
    <w:semiHidden/>
    <w:rsid w:val="007E04E0"/>
    <w:rPr>
      <w:rFonts w:asciiTheme="majorHAnsi" w:eastAsiaTheme="majorEastAsia" w:hAnsiTheme="majorHAnsi" w:cstheme="majorBidi"/>
      <w:i/>
      <w:iCs/>
      <w:color w:val="004A7A" w:themeColor="text1" w:themeTint="D8"/>
      <w:sz w:val="21"/>
      <w:szCs w:val="21"/>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uropass.cedefop.europa.eu/it/documents/curriculum-vitae/templates-instructio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ra.europa.eu/The-Agency/Jobs/Pages/HR-Privacy-Statement.aspx" TargetMode="External"/><Relationship Id="rId2" Type="http://schemas.openxmlformats.org/officeDocument/2006/relationships/customXml" Target="../customXml/item2.xml"/><Relationship Id="rId16" Type="http://schemas.openxmlformats.org/officeDocument/2006/relationships/hyperlink" Target="http://www.ombudsman.europa.e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3" Type="http://schemas.openxmlformats.org/officeDocument/2006/relationships/theme" Target="theme/theme1.xml"/><Relationship Id="rId15" Type="http://schemas.openxmlformats.org/officeDocument/2006/relationships/hyperlink" Target="http://curia.europa.eu/" TargetMode="External"/><Relationship Id="rId10" Type="http://schemas.openxmlformats.org/officeDocument/2006/relationships/webSettings" Target="webSettings.xml"/><Relationship Id="rId19" Type="http://schemas.openxmlformats.org/officeDocument/2006/relationships/footer" Target="footer1.xml"/><Relationship Id="rId22"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yperlink" Target="http://eur-lex.europa.eu/LexUriServ/LexUriServ.do?uri=CONSLEG:1962R0031:20140101:IT: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it/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pa\AppData\Local\Microsoft\Windows\Temporary%20Internet%20Files\Content.MSO\13E25585.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616</Value>
      <Value>375</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37dc432a-8ebf-4af5-8237-268edd3a8664">ERAINT-445-61</_dlc_DocId>
    <_dlc_DocIdUrl xmlns="37dc432a-8ebf-4af5-8237-268edd3a8664">
      <Url>http://intranet.era.europa.eu/Quality/_layouts/DocIdRedir.aspx?ID=ERAINT-445-61</Url>
      <Description>ERAINT-445-61</Description>
    </_dlc_DocIdUrl>
    <Project_x0020_Code xmlns="37dc432a-8ebf-4af5-8237-268edd3a866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A_Document" ma:contentTypeID="0x010100CA9806D3932DA942ADAA782981EB548D0099C750A16F25FC4D9D869D9CBC020B1D" ma:contentTypeVersion="95" ma:contentTypeDescription="" ma:contentTypeScope="" ma:versionID="203e29d3c351e13dbeec5076bb3532e2">
  <xsd:schema xmlns:xsd="http://www.w3.org/2001/XMLSchema" xmlns:xs="http://www.w3.org/2001/XMLSchema" xmlns:p="http://schemas.microsoft.com/office/2006/metadata/properties" xmlns:ns2="37dc432a-8ebf-4af5-8237-268edd3a8664" targetNamespace="http://schemas.microsoft.com/office/2006/metadata/properties" ma:root="true" ma:fieldsID="546cdd76e120a036852ded6ec43bb695"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F742A-3758-4E38-A3BB-678DFFFCBFAF}"/>
</file>

<file path=customXml/itemProps2.xml><?xml version="1.0" encoding="utf-8"?>
<ds:datastoreItem xmlns:ds="http://schemas.openxmlformats.org/officeDocument/2006/customXml" ds:itemID="{F9C2E063-866C-4DE5-9631-6AC2A878B274}"/>
</file>

<file path=customXml/itemProps3.xml><?xml version="1.0" encoding="utf-8"?>
<ds:datastoreItem xmlns:ds="http://schemas.openxmlformats.org/officeDocument/2006/customXml" ds:itemID="{115873A8-DB66-46E0-96F1-F498EFFC1C6D}"/>
</file>

<file path=customXml/itemProps4.xml><?xml version="1.0" encoding="utf-8"?>
<ds:datastoreItem xmlns:ds="http://schemas.openxmlformats.org/officeDocument/2006/customXml" ds:itemID="{451F742A-3758-4E38-A3BB-678DFFFCBFAF}">
  <ds:schemaRefs>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37dc432a-8ebf-4af5-8237-268edd3a8664"/>
  </ds:schemaRefs>
</ds:datastoreItem>
</file>

<file path=customXml/itemProps5.xml><?xml version="1.0" encoding="utf-8"?>
<ds:datastoreItem xmlns:ds="http://schemas.openxmlformats.org/officeDocument/2006/customXml" ds:itemID="{A8A87F21-4B1B-4BD5-9441-41A0E92A7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E0629C2-5050-4FCA-8BA9-892B1DFAE1E4}"/>
</file>

<file path=docProps/app.xml><?xml version="1.0" encoding="utf-8"?>
<Properties xmlns="http://schemas.openxmlformats.org/officeDocument/2006/extended-properties" xmlns:vt="http://schemas.openxmlformats.org/officeDocument/2006/docPropsVTypes">
  <Template>13E25585.htm</Template>
  <TotalTime>0</TotalTime>
  <Pages>8</Pages>
  <Words>2980</Words>
  <Characters>16988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3</cp:revision>
  <cp:lastPrinted>2017-01-11T09:58:00Z</cp:lastPrinted>
  <dcterms:created xsi:type="dcterms:W3CDTF">2017-02-09T09:40:00Z</dcterms:created>
  <dcterms:modified xsi:type="dcterms:W3CDTF">2017-02-09T10:01:00Z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Comments">
    <vt:lpwstr>Word</vt:lpwstr>
  </property>
  <property fmtid="{D5CDD505-2E9C-101B-9397-08002B2CF9AE}" pid="5" name="ContentTypeId">
    <vt:lpwstr>0x010100C568DB52D9D0A14D9B2FDCC96666E9F2007948130EC3DB064584E219954237AF39009A29E9097D3947D0B891D94ED2E6B50400ECA05668772EC24A82C7E09BAAD752FA</vt:lpwstr>
  </property>
  <property fmtid="{D5CDD505-2E9C-101B-9397-08002B2CF9AE}" pid="6" name="d6a99a24ad8d40daa6faef244685dc83">
    <vt:lpwstr>05. Evaluation, Management and Resources|9f9117f7-1e8b-4faa-b934-61c8eb6161ac</vt:lpwstr>
  </property>
  <property fmtid="{D5CDD505-2E9C-101B-9397-08002B2CF9AE}" pid="7" name="Document type">
    <vt:lpwstr/>
  </property>
  <property fmtid="{D5CDD505-2E9C-101B-9397-08002B2CF9AE}" pid="8" name="Document_x0020_type">
    <vt:lpwstr/>
  </property>
  <property fmtid="{D5CDD505-2E9C-101B-9397-08002B2CF9AE}" pid="9" name="idb508fb4be84cf2b59d0d83d698d173">
    <vt:lpwstr>ERA|138340aa-c496-4c20-838b-59838e14a4dd</vt:lpwstr>
  </property>
  <property fmtid="{D5CDD505-2E9C-101B-9397-08002B2CF9AE}" pid="10" name="Origin-Author">
    <vt:lpwstr/>
  </property>
  <property fmtid="{D5CDD505-2E9C-101B-9397-08002B2CF9AE}" pid="11" name="Origin_x002d_Author">
    <vt:lpwstr/>
  </property>
  <property fmtid="{D5CDD505-2E9C-101B-9397-08002B2CF9AE}" pid="12" name="Process">
    <vt:lpwstr>231;#Not Applicable|8dc65ec9-d857-45aa-84f8-b737af65cf7c</vt:lpwstr>
  </property>
  <property fmtid="{D5CDD505-2E9C-101B-9397-08002B2CF9AE}" pid="13" name="_dlc_DocIdItemGuid">
    <vt:lpwstr>38b311e7-6c55-4b33-81f9-7c4d5ac55179</vt:lpwstr>
  </property>
</Properties>
</file>