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746D7B"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Pályázati felhívás projektfelelősi tisztségek betöltésére a biztonsági egységnél </w:t>
      </w:r>
    </w:p>
    <w:p w:rsidR="00797555" w:rsidRPr="008F1AD8" w:rsidRDefault="00746D7B" w:rsidP="008F1AD8">
      <w:pPr>
        <w:pStyle w:val="Subtitle"/>
        <w:jc w:val="both"/>
      </w:pPr>
      <w:r>
        <w:t>A személyzeti szabályzat 2. cikkének f) pontja szerinti ideiglenes alkalmazott (AD6) – tartaléklista összeállítása céljából – ERA/AD/2016/003-OPE</w:t>
      </w:r>
    </w:p>
    <w:p w:rsidR="00797555" w:rsidRDefault="006F6DB4"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321655" w:rsidTr="008F1AD8">
        <w:trPr>
          <w:trHeight w:val="274"/>
        </w:trPr>
        <w:tc>
          <w:tcPr>
            <w:tcW w:w="5000" w:type="pct"/>
            <w:shd w:val="clear" w:color="auto" w:fill="auto"/>
            <w:vAlign w:val="center"/>
          </w:tcPr>
          <w:p w:rsidR="00797555" w:rsidRPr="00BC4249" w:rsidRDefault="00746D7B" w:rsidP="006420F3">
            <w:pPr>
              <w:pStyle w:val="HeadingTableleft"/>
            </w:pPr>
            <w:r>
              <w:t>FELADATKÖR</w:t>
            </w:r>
          </w:p>
        </w:tc>
      </w:tr>
      <w:tr w:rsidR="00321655" w:rsidTr="008F1AD8">
        <w:tc>
          <w:tcPr>
            <w:tcW w:w="5000" w:type="pct"/>
          </w:tcPr>
          <w:p w:rsidR="00797555" w:rsidRPr="008F1AD8" w:rsidRDefault="00746D7B" w:rsidP="006420F3">
            <w:pPr>
              <w:rPr>
                <w:color w:val="auto"/>
              </w:rPr>
            </w:pPr>
            <w:r>
              <w:rPr>
                <w:color w:val="auto"/>
              </w:rPr>
              <w:t>Az állást betöltő személy a biztonsági egységnél fog dolgozni, az egyik egységvezető közvetlen irányítása alatt. A munkakör szenzitív jellegére való tekintettel a sikeres pályázótól elvárás az információk titkosságának megfelelő kezelése.</w:t>
            </w:r>
          </w:p>
          <w:p w:rsidR="00797555" w:rsidRPr="008F1AD8" w:rsidRDefault="00746D7B" w:rsidP="006420F3">
            <w:pPr>
              <w:rPr>
                <w:color w:val="auto"/>
              </w:rPr>
            </w:pPr>
            <w:r>
              <w:rPr>
                <w:color w:val="auto"/>
              </w:rPr>
              <w:t>Fő feladatok és felelősségi körök:</w:t>
            </w:r>
          </w:p>
          <w:p w:rsidR="00797555" w:rsidRPr="008F1AD8" w:rsidRDefault="00746D7B" w:rsidP="008F1AD8">
            <w:pPr>
              <w:pStyle w:val="ERAbulletpoint"/>
            </w:pPr>
            <w:r>
              <w:t>A biztonsági vonatkozású kérdések kidolgozása terén folyó munka vezetése, beleértve az emberi tényezőket és a biztonsági kultúrát; megfelelő szakértelem biztosítása az események jelentésével, érettségi modellekkel, kockázatértékeléssel kapcsolatos projektekhez;</w:t>
            </w:r>
          </w:p>
          <w:p w:rsidR="00797555" w:rsidRPr="008F1AD8" w:rsidRDefault="00746D7B" w:rsidP="008F1AD8">
            <w:pPr>
              <w:pStyle w:val="ERAbulletpoint"/>
            </w:pPr>
            <w:r>
              <w:t>Részvétel az ellenőrzési vagy felügyeleti koncepciók továbbfejlesztésében;</w:t>
            </w:r>
          </w:p>
          <w:p w:rsidR="00797555" w:rsidRPr="008F1AD8" w:rsidRDefault="00746D7B" w:rsidP="008F1AD8">
            <w:pPr>
              <w:pStyle w:val="ERAbulletpoint"/>
            </w:pPr>
            <w:r>
              <w:t>Közreműködés a biztonságirányítási rendszerek támogatásában és ellenőrzésében;</w:t>
            </w:r>
          </w:p>
          <w:p w:rsidR="00797555" w:rsidRPr="008F1AD8" w:rsidRDefault="00746D7B" w:rsidP="008F1AD8">
            <w:pPr>
              <w:pStyle w:val="ERAbulletpoint"/>
            </w:pPr>
            <w:r>
              <w:t>Részvétel a biztonságirányítási rendszerek továbbfejlesztésében, és az ezek megfelelőségértékelésére és felügyeletére vonatkozó elvek támogatásában és ellenőrzésében;</w:t>
            </w:r>
          </w:p>
          <w:p w:rsidR="00797555" w:rsidRPr="008F1AD8" w:rsidRDefault="00746D7B" w:rsidP="008F1AD8">
            <w:pPr>
              <w:pStyle w:val="ERAbulletpoint"/>
            </w:pPr>
            <w:r>
              <w:t>Részvétel a baleseti vizsgálati tevékenységek, balesetek vagy incidensek okainak besorolásai és egyéb bejelentési tevékenységek harmonizálásában és felügyeletében;</w:t>
            </w:r>
          </w:p>
          <w:p w:rsidR="00797555" w:rsidRPr="008F1AD8" w:rsidRDefault="00746D7B" w:rsidP="008F1AD8">
            <w:pPr>
              <w:pStyle w:val="ERAbulletpoint"/>
            </w:pPr>
            <w:r>
              <w:t>Az érdekelt felek biztonsági kockázatmodellezéssel létrehozott hálózatainak szervezéséhez és irányításához nyújtott támogatás;</w:t>
            </w:r>
          </w:p>
          <w:p w:rsidR="00797555" w:rsidRPr="008F1AD8" w:rsidRDefault="00746D7B" w:rsidP="008F1AD8">
            <w:pPr>
              <w:pStyle w:val="ERAbulletpoint"/>
            </w:pPr>
            <w:r>
              <w:t xml:space="preserve">Részvétel a vasútbiztonsági teljesítmény értékelésében a különböző tagállamokban; </w:t>
            </w:r>
          </w:p>
          <w:p w:rsidR="00797555" w:rsidRPr="008F1AD8" w:rsidRDefault="00746D7B" w:rsidP="008F1AD8">
            <w:pPr>
              <w:pStyle w:val="ERAbulletpoint"/>
            </w:pPr>
            <w:r>
              <w:t>Közreműködés a biztonsági vonatkozású aspektusokról az Európai Bizottságnak szóló műszaki vélemények elkészítésében, beleértve az európai jogszabályok átültetésének és végrehajtásának ellenőrzését;</w:t>
            </w:r>
          </w:p>
          <w:p w:rsidR="00797555" w:rsidRPr="008F1AD8" w:rsidRDefault="00746D7B" w:rsidP="008F1AD8">
            <w:pPr>
              <w:pStyle w:val="ERAbulletpoint"/>
            </w:pPr>
            <w:r>
              <w:t>A biztonsági egység érdekelt feleinek irányításához, valamint a külső és belső kommunikációhoz nyújtott támogatás.</w:t>
            </w:r>
          </w:p>
          <w:p w:rsidR="00797555" w:rsidRPr="00BD501C" w:rsidRDefault="006F6DB4" w:rsidP="006420F3">
            <w:pPr>
              <w:spacing w:before="120" w:after="0"/>
              <w:ind w:left="851"/>
              <w:contextualSpacing/>
              <w:jc w:val="left"/>
              <w:rPr>
                <w:color w:val="auto"/>
                <w:szCs w:val="20"/>
              </w:rPr>
            </w:pPr>
          </w:p>
        </w:tc>
      </w:tr>
    </w:tbl>
    <w:p w:rsidR="00797555" w:rsidRDefault="006F6DB4" w:rsidP="00797555">
      <w:pPr>
        <w:spacing w:after="0"/>
      </w:pPr>
    </w:p>
    <w:p w:rsidR="004E37A9" w:rsidRPr="009B7308" w:rsidRDefault="006F6DB4" w:rsidP="00797555">
      <w:pPr>
        <w:spacing w:after="0"/>
      </w:pPr>
    </w:p>
    <w:tbl>
      <w:tblPr>
        <w:tblStyle w:val="TableGrid"/>
        <w:tblW w:w="5000" w:type="pct"/>
        <w:tblLook w:val="04A0" w:firstRow="1" w:lastRow="0" w:firstColumn="1" w:lastColumn="0" w:noHBand="0" w:noVBand="1"/>
      </w:tblPr>
      <w:tblGrid>
        <w:gridCol w:w="9629"/>
      </w:tblGrid>
      <w:tr w:rsidR="00321655" w:rsidTr="008F1AD8">
        <w:trPr>
          <w:trHeight w:val="290"/>
        </w:trPr>
        <w:tc>
          <w:tcPr>
            <w:tcW w:w="5000" w:type="pct"/>
            <w:shd w:val="clear" w:color="auto" w:fill="auto"/>
            <w:vAlign w:val="center"/>
          </w:tcPr>
          <w:p w:rsidR="00797555" w:rsidRPr="00AE3651" w:rsidRDefault="00746D7B" w:rsidP="006420F3">
            <w:pPr>
              <w:spacing w:after="0"/>
              <w:jc w:val="left"/>
              <w:rPr>
                <w:i/>
                <w:color w:val="0C4DA2"/>
              </w:rPr>
            </w:pPr>
            <w:r>
              <w:rPr>
                <w:i/>
                <w:color w:val="0C4DA2"/>
              </w:rPr>
              <w:t>SZAKMAI KÉPESÍTÉSEK ÉS EGYÉB KÖVETELMÉNYEK</w:t>
            </w:r>
          </w:p>
        </w:tc>
      </w:tr>
      <w:tr w:rsidR="00321655" w:rsidTr="008F1AD8">
        <w:tc>
          <w:tcPr>
            <w:tcW w:w="5000" w:type="pct"/>
          </w:tcPr>
          <w:p w:rsidR="00797555" w:rsidRPr="008F1AD8" w:rsidRDefault="00746D7B" w:rsidP="006420F3">
            <w:pPr>
              <w:rPr>
                <w:color w:val="auto"/>
              </w:rPr>
            </w:pPr>
            <w:r>
              <w:rPr>
                <w:color w:val="auto"/>
              </w:rPr>
              <w:t>Ahhoz, hogy a pályázó az állás betöltésére alkalmasnak minősüljön, a pályázat benyújtására előírt határidő lejártáig az alább meghatározott alkalmassági feltételek mindegyikének eleget kell tennie:</w:t>
            </w:r>
          </w:p>
          <w:p w:rsidR="00797555" w:rsidRPr="008F1AD8" w:rsidRDefault="006F6DB4" w:rsidP="006420F3">
            <w:pPr>
              <w:spacing w:after="0"/>
              <w:rPr>
                <w:b/>
                <w:color w:val="auto"/>
                <w:szCs w:val="20"/>
              </w:rPr>
            </w:pPr>
          </w:p>
          <w:p w:rsidR="00797555" w:rsidRPr="008F1AD8" w:rsidRDefault="00746D7B" w:rsidP="006420F3">
            <w:pPr>
              <w:spacing w:after="0"/>
              <w:jc w:val="center"/>
              <w:rPr>
                <w:b/>
                <w:color w:val="auto"/>
                <w:szCs w:val="20"/>
              </w:rPr>
            </w:pPr>
            <w:r>
              <w:rPr>
                <w:b/>
                <w:color w:val="auto"/>
              </w:rPr>
              <w:t>ALKALMASSÁGI FELTÉTELEK</w:t>
            </w:r>
          </w:p>
          <w:p w:rsidR="00797555" w:rsidRPr="008F1AD8" w:rsidRDefault="006F6DB4" w:rsidP="006420F3">
            <w:pPr>
              <w:spacing w:after="0"/>
              <w:jc w:val="center"/>
              <w:rPr>
                <w:b/>
                <w:color w:val="auto"/>
                <w:szCs w:val="20"/>
              </w:rPr>
            </w:pPr>
          </w:p>
          <w:p w:rsidR="00797555" w:rsidRPr="008F1AD8" w:rsidRDefault="00746D7B" w:rsidP="006420F3">
            <w:pPr>
              <w:pStyle w:val="ERAbulletpoint"/>
              <w:rPr>
                <w:color w:val="auto"/>
              </w:rPr>
            </w:pPr>
            <w:r>
              <w:rPr>
                <w:color w:val="auto"/>
              </w:rPr>
              <w:lastRenderedPageBreak/>
              <w:t>Oklevéllel igazolt</w:t>
            </w:r>
            <w:r>
              <w:rPr>
                <w:rStyle w:val="FootnoteReference"/>
                <w:color w:val="auto"/>
              </w:rPr>
              <w:footnoteReference w:id="1"/>
            </w:r>
            <w:r>
              <w:rPr>
                <w:color w:val="auto"/>
              </w:rPr>
              <w:t>, befejezett, legalább 4 éves egyetemi tanulmányoknak megfelelő végzettség, ezt követően pedig legalább 3 év szakmai tapasztalat;</w:t>
            </w:r>
          </w:p>
          <w:p w:rsidR="00797555" w:rsidRPr="008F1AD8" w:rsidRDefault="00746D7B" w:rsidP="006420F3">
            <w:pPr>
              <w:pStyle w:val="ERAbulletpoint"/>
              <w:numPr>
                <w:ilvl w:val="0"/>
                <w:numId w:val="0"/>
              </w:numPr>
              <w:ind w:left="851"/>
              <w:rPr>
                <w:b/>
                <w:color w:val="auto"/>
              </w:rPr>
            </w:pPr>
            <w:r>
              <w:rPr>
                <w:b/>
                <w:color w:val="auto"/>
              </w:rPr>
              <w:t>VAGY</w:t>
            </w:r>
          </w:p>
          <w:p w:rsidR="00797555" w:rsidRPr="008F1AD8" w:rsidRDefault="00746D7B" w:rsidP="006420F3">
            <w:pPr>
              <w:pStyle w:val="ERAbulletpoint"/>
              <w:rPr>
                <w:color w:val="auto"/>
              </w:rPr>
            </w:pPr>
            <w:r>
              <w:rPr>
                <w:color w:val="auto"/>
              </w:rPr>
              <w:t>Oklevéllel igazolt, befejezett, legalább 3 éves egyetemi tanulmányoknak megfelelő végzettség, ezt követően pedig legalább 4 év szakmai tapasztalat;</w:t>
            </w:r>
          </w:p>
          <w:p w:rsidR="00797555" w:rsidRPr="008F1AD8" w:rsidRDefault="00746D7B" w:rsidP="006420F3">
            <w:pPr>
              <w:pStyle w:val="ERAbulletpoint"/>
              <w:numPr>
                <w:ilvl w:val="0"/>
                <w:numId w:val="0"/>
              </w:numPr>
              <w:spacing w:after="0"/>
              <w:ind w:left="851"/>
              <w:rPr>
                <w:b/>
                <w:color w:val="auto"/>
              </w:rPr>
            </w:pPr>
            <w:r>
              <w:rPr>
                <w:b/>
                <w:color w:val="auto"/>
              </w:rPr>
              <w:t>VAGY</w:t>
            </w:r>
          </w:p>
          <w:p w:rsidR="00797555" w:rsidRPr="008F1AD8" w:rsidRDefault="00746D7B" w:rsidP="006420F3">
            <w:pPr>
              <w:numPr>
                <w:ilvl w:val="0"/>
                <w:numId w:val="15"/>
              </w:numPr>
              <w:ind w:left="851" w:hanging="284"/>
              <w:contextualSpacing/>
              <w:rPr>
                <w:color w:val="auto"/>
              </w:rPr>
            </w:pPr>
            <w:r>
              <w:rPr>
                <w:color w:val="auto"/>
              </w:rPr>
              <w:t>Ha a szolgálat érdekei úgy kívánják, ezzel egyenértékű szakmai képzés.</w:t>
            </w:r>
          </w:p>
          <w:p w:rsidR="00797555" w:rsidRPr="008F1AD8" w:rsidRDefault="006F6DB4" w:rsidP="006420F3">
            <w:pPr>
              <w:ind w:left="851"/>
              <w:contextualSpacing/>
              <w:rPr>
                <w:color w:val="auto"/>
              </w:rPr>
            </w:pPr>
          </w:p>
          <w:p w:rsidR="00797555" w:rsidRPr="008F1AD8" w:rsidRDefault="00746D7B" w:rsidP="006420F3">
            <w:pPr>
              <w:spacing w:after="0"/>
              <w:ind w:left="851"/>
              <w:contextualSpacing/>
              <w:rPr>
                <w:b/>
                <w:color w:val="auto"/>
              </w:rPr>
            </w:pPr>
            <w:r>
              <w:rPr>
                <w:b/>
                <w:color w:val="auto"/>
              </w:rPr>
              <w:t>Fontos:</w:t>
            </w:r>
          </w:p>
          <w:p w:rsidR="00797555" w:rsidRPr="008F1AD8" w:rsidRDefault="00746D7B" w:rsidP="00347D65">
            <w:pPr>
              <w:pStyle w:val="ERAbulletpoint"/>
              <w:numPr>
                <w:ilvl w:val="0"/>
                <w:numId w:val="0"/>
              </w:numPr>
              <w:spacing w:before="0"/>
              <w:ind w:left="850"/>
              <w:rPr>
                <w:color w:val="auto"/>
                <w:szCs w:val="20"/>
              </w:rPr>
            </w:pPr>
            <w:r>
              <w:rPr>
                <w:color w:val="auto"/>
              </w:rPr>
              <w:t>Az egyetemi végzettséget lehetőség szerint emberi tényezők, ergonómia, munka-, szervezeti vagy foglalkozáspszichológia vagy hasonló tudományterületen kell megszerezni.</w:t>
            </w:r>
          </w:p>
          <w:p w:rsidR="00797555" w:rsidRPr="008F1AD8" w:rsidRDefault="006F6DB4" w:rsidP="006420F3">
            <w:pPr>
              <w:spacing w:before="120"/>
              <w:ind w:left="851"/>
              <w:contextualSpacing/>
              <w:rPr>
                <w:color w:val="auto"/>
              </w:rPr>
            </w:pPr>
          </w:p>
          <w:p w:rsidR="00797555" w:rsidRPr="008F1AD8" w:rsidRDefault="00746D7B" w:rsidP="006420F3">
            <w:pPr>
              <w:numPr>
                <w:ilvl w:val="0"/>
                <w:numId w:val="15"/>
              </w:numPr>
              <w:spacing w:before="120"/>
              <w:ind w:left="851" w:hanging="284"/>
              <w:contextualSpacing/>
              <w:rPr>
                <w:color w:val="auto"/>
              </w:rPr>
            </w:pPr>
            <w:r>
              <w:rPr>
                <w:color w:val="auto"/>
              </w:rPr>
              <w:t>Az Európai Unió valamely hivatalos nyelvének</w:t>
            </w:r>
            <w:r>
              <w:rPr>
                <w:color w:val="auto"/>
                <w:vertAlign w:val="superscript"/>
              </w:rPr>
              <w:footnoteReference w:id="2"/>
            </w:r>
            <w:r>
              <w:rPr>
                <w:color w:val="auto"/>
              </w:rPr>
              <w:t xml:space="preserve"> alapos ismerete, illetve az Európai Unió egy másik hivatalos nyelvének</w:t>
            </w:r>
            <w:r>
              <w:rPr>
                <w:color w:val="auto"/>
                <w:vertAlign w:val="superscript"/>
              </w:rPr>
              <w:footnoteReference w:id="3"/>
            </w:r>
            <w:r>
              <w:rPr>
                <w:color w:val="auto"/>
              </w:rPr>
              <w:t xml:space="preserve"> kielégítő és a munkakörrel járó feladatok ellátásához szükséges mértékű ismerete;</w:t>
            </w:r>
          </w:p>
          <w:p w:rsidR="00797555" w:rsidRPr="008F1AD8" w:rsidRDefault="00746D7B" w:rsidP="006420F3">
            <w:pPr>
              <w:numPr>
                <w:ilvl w:val="0"/>
                <w:numId w:val="15"/>
              </w:numPr>
              <w:spacing w:before="120"/>
              <w:ind w:left="851" w:hanging="284"/>
              <w:contextualSpacing/>
              <w:rPr>
                <w:color w:val="auto"/>
              </w:rPr>
            </w:pPr>
            <w:r>
              <w:rPr>
                <w:color w:val="auto"/>
              </w:rPr>
              <w:t>Az Európai Unió valamely tagállamának vagy az EGT-megállapodás valamely részes államának (Izland, Liechtenstein és Norvégia) állampolgára;</w:t>
            </w:r>
          </w:p>
          <w:p w:rsidR="00797555" w:rsidRPr="008F1AD8" w:rsidRDefault="00746D7B" w:rsidP="006420F3">
            <w:pPr>
              <w:numPr>
                <w:ilvl w:val="0"/>
                <w:numId w:val="15"/>
              </w:numPr>
              <w:spacing w:before="120"/>
              <w:ind w:left="851" w:hanging="284"/>
              <w:contextualSpacing/>
              <w:rPr>
                <w:color w:val="auto"/>
              </w:rPr>
            </w:pPr>
            <w:r>
              <w:rPr>
                <w:color w:val="auto"/>
              </w:rPr>
              <w:t>Állampolgári jogai maradéktalanul megilletik;</w:t>
            </w:r>
          </w:p>
          <w:p w:rsidR="00797555" w:rsidRPr="008F1AD8" w:rsidRDefault="00746D7B" w:rsidP="006420F3">
            <w:pPr>
              <w:numPr>
                <w:ilvl w:val="0"/>
                <w:numId w:val="15"/>
              </w:numPr>
              <w:spacing w:before="120"/>
              <w:ind w:left="851" w:hanging="284"/>
              <w:contextualSpacing/>
              <w:rPr>
                <w:color w:val="auto"/>
              </w:rPr>
            </w:pPr>
            <w:r>
              <w:rPr>
                <w:color w:val="auto"/>
              </w:rPr>
              <w:t>A sorkatonai szolgálatra vonatkozó jogszabályokban előírt kötelezettségeknek eleget tett</w:t>
            </w:r>
            <w:r>
              <w:rPr>
                <w:color w:val="auto"/>
                <w:vertAlign w:val="superscript"/>
              </w:rPr>
              <w:footnoteReference w:id="4"/>
            </w:r>
            <w:r>
              <w:rPr>
                <w:color w:val="auto"/>
              </w:rPr>
              <w:t>;</w:t>
            </w:r>
          </w:p>
          <w:p w:rsidR="00797555" w:rsidRPr="008F1AD8" w:rsidRDefault="00746D7B" w:rsidP="006420F3">
            <w:pPr>
              <w:numPr>
                <w:ilvl w:val="0"/>
                <w:numId w:val="15"/>
              </w:numPr>
              <w:spacing w:before="120"/>
              <w:ind w:left="851" w:hanging="284"/>
              <w:contextualSpacing/>
              <w:rPr>
                <w:color w:val="auto"/>
              </w:rPr>
            </w:pPr>
            <w:r>
              <w:rPr>
                <w:color w:val="auto"/>
              </w:rPr>
              <w:t>Megfelel a feladatainak ellátásához szükséges erkölcsi követelményeknek</w:t>
            </w:r>
            <w:r>
              <w:rPr>
                <w:rStyle w:val="FootnoteReference"/>
                <w:color w:val="auto"/>
              </w:rPr>
              <w:footnoteReference w:id="5"/>
            </w:r>
            <w:r>
              <w:rPr>
                <w:color w:val="auto"/>
              </w:rPr>
              <w:t>;</w:t>
            </w:r>
          </w:p>
          <w:p w:rsidR="00797555" w:rsidRPr="008F1AD8" w:rsidRDefault="00746D7B" w:rsidP="006420F3">
            <w:pPr>
              <w:numPr>
                <w:ilvl w:val="0"/>
                <w:numId w:val="15"/>
              </w:numPr>
              <w:spacing w:before="120" w:after="0"/>
              <w:ind w:left="851" w:hanging="284"/>
              <w:contextualSpacing/>
              <w:rPr>
                <w:color w:val="auto"/>
              </w:rPr>
            </w:pPr>
            <w:r>
              <w:rPr>
                <w:color w:val="auto"/>
              </w:rPr>
              <w:t>Fizikailag alkalmas a pozícióval járó feladatok teljesítésére</w:t>
            </w:r>
            <w:r>
              <w:rPr>
                <w:color w:val="auto"/>
                <w:vertAlign w:val="superscript"/>
              </w:rPr>
              <w:footnoteReference w:id="6"/>
            </w:r>
            <w:r>
              <w:rPr>
                <w:color w:val="auto"/>
              </w:rPr>
              <w:t>.</w:t>
            </w:r>
          </w:p>
          <w:p w:rsidR="00797555" w:rsidRPr="008F1AD8" w:rsidRDefault="006F6DB4" w:rsidP="006420F3">
            <w:pPr>
              <w:spacing w:after="0"/>
              <w:ind w:left="900"/>
              <w:rPr>
                <w:color w:val="auto"/>
                <w:szCs w:val="20"/>
              </w:rPr>
            </w:pPr>
          </w:p>
          <w:p w:rsidR="00797555" w:rsidRPr="008F1AD8" w:rsidRDefault="00746D7B" w:rsidP="006420F3">
            <w:pPr>
              <w:rPr>
                <w:color w:val="auto"/>
              </w:rPr>
            </w:pPr>
            <w:r>
              <w:rPr>
                <w:color w:val="auto"/>
              </w:rPr>
              <w:t>Az érvényes pályázatok értékelése és pontozása az alább felsorolt követelmények szerint történik. Kérjük, vegye figyelembe, hogy azt a pályázót, aki nem felel meg valamelyik alapvető követelménynek, kizárják a kiválasztási eljárásból. Az előnyként megjelölt kritériumok nem teljesülése nem von maga után kizárást.</w:t>
            </w:r>
          </w:p>
          <w:p w:rsidR="00797555" w:rsidRPr="008F1AD8" w:rsidRDefault="00746D7B" w:rsidP="006420F3">
            <w:pPr>
              <w:spacing w:after="0"/>
              <w:jc w:val="center"/>
              <w:rPr>
                <w:b/>
                <w:color w:val="auto"/>
                <w:szCs w:val="20"/>
              </w:rPr>
            </w:pPr>
            <w:r>
              <w:rPr>
                <w:b/>
                <w:color w:val="auto"/>
              </w:rPr>
              <w:t>KIVÁLASZTÁSI KRITÉRIUMOK</w:t>
            </w:r>
          </w:p>
          <w:p w:rsidR="00797555" w:rsidRPr="008F1AD8" w:rsidRDefault="006F6DB4" w:rsidP="006420F3">
            <w:pPr>
              <w:spacing w:after="0"/>
              <w:rPr>
                <w:b/>
                <w:color w:val="auto"/>
                <w:szCs w:val="20"/>
              </w:rPr>
            </w:pPr>
          </w:p>
          <w:p w:rsidR="008F1AD8" w:rsidRPr="008F1AD8" w:rsidRDefault="00746D7B" w:rsidP="008F1AD8">
            <w:pPr>
              <w:spacing w:after="0"/>
              <w:rPr>
                <w:color w:val="auto"/>
                <w:szCs w:val="20"/>
              </w:rPr>
            </w:pPr>
            <w:r>
              <w:rPr>
                <w:color w:val="auto"/>
              </w:rPr>
              <w:t xml:space="preserve">Ahhoz, hogy a felvételi bizottság fel tudja mérni a jelölt kompetenciáit és szaktudását, az iskolai végzettségéből és szakmai tapasztalatából származó </w:t>
            </w:r>
            <w:r>
              <w:rPr>
                <w:color w:val="auto"/>
                <w:u w:val="single"/>
              </w:rPr>
              <w:t>konkrét példákat</w:t>
            </w:r>
            <w:r>
              <w:rPr>
                <w:color w:val="auto"/>
              </w:rPr>
              <w:t xml:space="preserve"> kell benyújtania, amelyek igazolják, hogy megfelel az alapvető és az előnyt jelentő kiválasztási kritériumoknak:</w:t>
            </w:r>
          </w:p>
          <w:p w:rsidR="00797555" w:rsidRPr="006C1DA3" w:rsidRDefault="006F6DB4" w:rsidP="006420F3">
            <w:pPr>
              <w:spacing w:after="0"/>
              <w:rPr>
                <w:b/>
                <w:color w:val="002034" w:themeColor="text1"/>
                <w:szCs w:val="20"/>
              </w:rPr>
            </w:pPr>
          </w:p>
          <w:p w:rsidR="00797555" w:rsidRPr="00BC4249" w:rsidRDefault="00746D7B" w:rsidP="00797555">
            <w:pPr>
              <w:numPr>
                <w:ilvl w:val="0"/>
                <w:numId w:val="17"/>
              </w:numPr>
              <w:spacing w:after="0"/>
              <w:contextualSpacing/>
              <w:jc w:val="left"/>
              <w:rPr>
                <w:i/>
                <w:color w:val="0C4DA2"/>
                <w:sz w:val="24"/>
              </w:rPr>
            </w:pPr>
            <w:r>
              <w:rPr>
                <w:i/>
                <w:color w:val="0C4DA2"/>
                <w:sz w:val="24"/>
              </w:rPr>
              <w:t>Alapvető elvárás</w:t>
            </w:r>
          </w:p>
          <w:p w:rsidR="00797555" w:rsidRPr="008F1AD8" w:rsidRDefault="00746D7B" w:rsidP="006420F3">
            <w:pPr>
              <w:pStyle w:val="ERAbulletpoint"/>
              <w:rPr>
                <w:color w:val="auto"/>
              </w:rPr>
            </w:pPr>
            <w:r>
              <w:rPr>
                <w:color w:val="auto"/>
              </w:rPr>
              <w:t>Az emberi teljesítőképesség és a biztonsági kultúra területén szerzett szakirányú munkatapasztalat és szakértelem;</w:t>
            </w:r>
          </w:p>
          <w:p w:rsidR="00797555" w:rsidRPr="008F1AD8" w:rsidRDefault="00746D7B" w:rsidP="006420F3">
            <w:pPr>
              <w:pStyle w:val="ERAbulletpoint"/>
              <w:rPr>
                <w:color w:val="auto"/>
              </w:rPr>
            </w:pPr>
            <w:r>
              <w:rPr>
                <w:color w:val="auto"/>
              </w:rPr>
              <w:t>Képesség a műszaki szakértőkkel és vasúti dolgozókkal való szoros együttműködésre;</w:t>
            </w:r>
          </w:p>
          <w:p w:rsidR="00797555" w:rsidRPr="008F1AD8" w:rsidRDefault="00746D7B" w:rsidP="006420F3">
            <w:pPr>
              <w:pStyle w:val="ERAbulletpoint"/>
              <w:rPr>
                <w:color w:val="auto"/>
              </w:rPr>
            </w:pPr>
            <w:r>
              <w:rPr>
                <w:color w:val="auto"/>
              </w:rPr>
              <w:t>Nagyon jó írásbeli és szóbeli kommunikációs készségek</w:t>
            </w:r>
          </w:p>
          <w:p w:rsidR="00797555" w:rsidRDefault="006F6DB4" w:rsidP="00797555">
            <w:pPr>
              <w:pStyle w:val="ERAbulletpoint"/>
              <w:numPr>
                <w:ilvl w:val="0"/>
                <w:numId w:val="0"/>
              </w:numPr>
              <w:ind w:left="851"/>
            </w:pPr>
          </w:p>
          <w:p w:rsidR="00797555" w:rsidRPr="006A7D1B" w:rsidRDefault="00746D7B" w:rsidP="00797555">
            <w:pPr>
              <w:numPr>
                <w:ilvl w:val="0"/>
                <w:numId w:val="17"/>
              </w:numPr>
              <w:spacing w:after="0"/>
              <w:contextualSpacing/>
              <w:jc w:val="left"/>
              <w:rPr>
                <w:i/>
                <w:color w:val="0C4DA2"/>
                <w:sz w:val="24"/>
              </w:rPr>
            </w:pPr>
            <w:r>
              <w:rPr>
                <w:i/>
                <w:color w:val="0C4DA2"/>
                <w:sz w:val="24"/>
              </w:rPr>
              <w:t>Előnyt jelent</w:t>
            </w:r>
          </w:p>
          <w:p w:rsidR="00797555" w:rsidRDefault="00746D7B" w:rsidP="006420F3">
            <w:pPr>
              <w:pStyle w:val="ERAbulletpoint"/>
              <w:rPr>
                <w:color w:val="002034" w:themeColor="text1"/>
              </w:rPr>
            </w:pPr>
            <w:r>
              <w:rPr>
                <w:color w:val="002034" w:themeColor="text1"/>
              </w:rPr>
              <w:lastRenderedPageBreak/>
              <w:t>Tapasztalat a humán tényezők biztonságirányítási rendszerekbe való beépítése terén, különös tekintettel a kockázatértékelésre, a tervezésre és a változás kezelésére, az ellenőrzési folyamatokra és az emberi teljesítménnyel kapcsolatos más folyamatokra;</w:t>
            </w:r>
          </w:p>
          <w:p w:rsidR="00797555" w:rsidRDefault="00746D7B" w:rsidP="006420F3">
            <w:pPr>
              <w:pStyle w:val="ERAbulletpoint"/>
              <w:rPr>
                <w:color w:val="002034" w:themeColor="text1"/>
              </w:rPr>
            </w:pPr>
            <w:r>
              <w:rPr>
                <w:color w:val="002034" w:themeColor="text1"/>
              </w:rPr>
              <w:t>Tapasztalat a műszaki és/vagy készség- vagy kompetenciafejlesztő képzési projektekhez az emberi tényezők terén nyújtott támogatásban, beleértve a bejelentési rendszerek fejlesztését és az incidensek/balesetek vizsgálatát;</w:t>
            </w:r>
          </w:p>
          <w:p w:rsidR="00797555" w:rsidRDefault="00746D7B" w:rsidP="006420F3">
            <w:pPr>
              <w:pStyle w:val="ERAbulletpoint"/>
              <w:rPr>
                <w:color w:val="002034" w:themeColor="text1"/>
              </w:rPr>
            </w:pPr>
            <w:r>
              <w:rPr>
                <w:color w:val="002034" w:themeColor="text1"/>
              </w:rPr>
              <w:t>Tapasztalat a szervezeti és biztonsági kultúra fejlesztésében való közreműködés terén, beleértve a biztonsági légkör felmérését és a személyzettel való együttműködést a szervezeten belüli pozitív biztonsági kultúra kialakításának támogatása érdekében;</w:t>
            </w:r>
          </w:p>
          <w:p w:rsidR="00797555" w:rsidRDefault="00746D7B" w:rsidP="006420F3">
            <w:pPr>
              <w:pStyle w:val="ERAbulletpoint"/>
              <w:rPr>
                <w:color w:val="002034" w:themeColor="text1"/>
              </w:rPr>
            </w:pPr>
            <w:r>
              <w:rPr>
                <w:color w:val="002034" w:themeColor="text1"/>
              </w:rPr>
              <w:t>Az emberi tényezők, ergonómia vagy pszichológia területén működő országos vagy nemzetközi szakmai szervezetben való (okleveles vagy szakemberi fokozatú) tagság;</w:t>
            </w:r>
          </w:p>
          <w:p w:rsidR="00797555" w:rsidRDefault="00746D7B" w:rsidP="006420F3">
            <w:pPr>
              <w:pStyle w:val="ERAbulletpoint"/>
              <w:rPr>
                <w:color w:val="002034" w:themeColor="text1"/>
              </w:rPr>
            </w:pPr>
            <w:r>
              <w:rPr>
                <w:color w:val="002034" w:themeColor="text1"/>
              </w:rPr>
              <w:t>A vasúti üzemeltetési és/vagy karbantartási kérdések ismerete és ezekre vonatkozó tapasztalat;</w:t>
            </w:r>
          </w:p>
          <w:p w:rsidR="00797555" w:rsidRPr="00AA1C1F" w:rsidRDefault="00746D7B" w:rsidP="006420F3">
            <w:pPr>
              <w:pStyle w:val="ERAbulletpoint"/>
              <w:rPr>
                <w:color w:val="002034" w:themeColor="text1"/>
              </w:rPr>
            </w:pPr>
            <w:r>
              <w:rPr>
                <w:color w:val="002034" w:themeColor="text1"/>
              </w:rPr>
              <w:t>Az irányítási rendszerfolyamatok tanúsításának és ellenőrzésének/felügyeletének ismerete.</w:t>
            </w:r>
          </w:p>
          <w:p w:rsidR="00797555" w:rsidRPr="00AE3651" w:rsidRDefault="006F6DB4" w:rsidP="006420F3">
            <w:pPr>
              <w:spacing w:after="0"/>
              <w:jc w:val="left"/>
              <w:rPr>
                <w:color w:val="auto"/>
                <w:szCs w:val="20"/>
              </w:rPr>
            </w:pPr>
          </w:p>
          <w:p w:rsidR="00797555" w:rsidRPr="008F1AD8" w:rsidRDefault="00746D7B" w:rsidP="006420F3">
            <w:pPr>
              <w:rPr>
                <w:color w:val="auto"/>
              </w:rPr>
            </w:pPr>
            <w:r>
              <w:rPr>
                <w:color w:val="auto"/>
              </w:rPr>
              <w:t>A beérkező pályázatok számától függően a felvételi bizottság a fent említett kiválasztási kritériumok körében szigorúbb követelményeket is megállapíthat.</w:t>
            </w:r>
          </w:p>
          <w:p w:rsidR="00797555" w:rsidRPr="00AE3651" w:rsidRDefault="006F6DB4" w:rsidP="006420F3">
            <w:pPr>
              <w:spacing w:after="0"/>
              <w:jc w:val="left"/>
              <w:rPr>
                <w:color w:val="auto"/>
                <w:szCs w:val="20"/>
              </w:rPr>
            </w:pPr>
          </w:p>
        </w:tc>
      </w:tr>
    </w:tbl>
    <w:p w:rsidR="00797555" w:rsidRDefault="006F6DB4" w:rsidP="00797555">
      <w:pPr>
        <w:spacing w:after="0"/>
        <w:rPr>
          <w:sz w:val="16"/>
          <w:szCs w:val="16"/>
        </w:rPr>
      </w:pPr>
    </w:p>
    <w:p w:rsidR="00887E37" w:rsidRDefault="00746D7B" w:rsidP="00887E37">
      <w:pPr>
        <w:spacing w:after="200" w:line="276" w:lineRule="auto"/>
        <w:jc w:val="left"/>
      </w:pPr>
      <w:r>
        <w:br w:type="page"/>
      </w:r>
    </w:p>
    <w:p w:rsidR="008F1AD8" w:rsidRDefault="00746D7B"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Pályázati felhívás projektfelelősi tisztségek betöltésére a biztonsági egységnél</w:t>
      </w:r>
    </w:p>
    <w:p w:rsidR="00797555" w:rsidRPr="008F1AD8" w:rsidRDefault="00746D7B" w:rsidP="008F1AD8">
      <w:pPr>
        <w:pStyle w:val="Subtitle"/>
        <w:jc w:val="both"/>
      </w:pPr>
      <w:r>
        <w:t>A személyzeti szabályzat 2. cikkének f) pontja szerinti ideiglenes alkalmazott (AD6) – tartaléklista összeállítása céljából – ERA/AD/2016/003-OPE</w:t>
      </w:r>
    </w:p>
    <w:p w:rsidR="00797555" w:rsidRPr="008F1AD8" w:rsidRDefault="006F6DB4" w:rsidP="00797555"/>
    <w:tbl>
      <w:tblPr>
        <w:tblStyle w:val="TableGrid"/>
        <w:tblW w:w="5000" w:type="pct"/>
        <w:tblLook w:val="04A0" w:firstRow="1" w:lastRow="0" w:firstColumn="1" w:lastColumn="0" w:noHBand="0" w:noVBand="1"/>
      </w:tblPr>
      <w:tblGrid>
        <w:gridCol w:w="4866"/>
        <w:gridCol w:w="4763"/>
      </w:tblGrid>
      <w:tr w:rsidR="00321655" w:rsidTr="008F1AD8">
        <w:tc>
          <w:tcPr>
            <w:tcW w:w="2527" w:type="pct"/>
          </w:tcPr>
          <w:p w:rsidR="00797555" w:rsidRPr="009C390E" w:rsidRDefault="00746D7B" w:rsidP="001650BA">
            <w:pPr>
              <w:spacing w:after="0"/>
              <w:jc w:val="left"/>
              <w:rPr>
                <w:color w:val="auto"/>
                <w:szCs w:val="20"/>
              </w:rPr>
            </w:pPr>
            <w:r>
              <w:rPr>
                <w:rFonts w:ascii="Calibri" w:eastAsiaTheme="majorEastAsia" w:hAnsi="Calibri" w:cstheme="majorBidi"/>
                <w:i/>
                <w:color w:val="0C4DA2"/>
              </w:rPr>
              <w:t>A közzététel időpontja:</w:t>
            </w:r>
            <w:r>
              <w:rPr>
                <w:color w:val="auto"/>
              </w:rPr>
              <w:t xml:space="preserve"> 2016.1</w:t>
            </w:r>
            <w:r w:rsidR="001650BA">
              <w:rPr>
                <w:color w:val="auto"/>
              </w:rPr>
              <w:t>2</w:t>
            </w:r>
            <w:r>
              <w:rPr>
                <w:color w:val="auto"/>
              </w:rPr>
              <w:t>.</w:t>
            </w:r>
            <w:r w:rsidR="001650BA">
              <w:rPr>
                <w:color w:val="auto"/>
              </w:rPr>
              <w:t>12</w:t>
            </w:r>
            <w:r>
              <w:rPr>
                <w:color w:val="auto"/>
              </w:rPr>
              <w:t>.</w:t>
            </w:r>
          </w:p>
        </w:tc>
        <w:tc>
          <w:tcPr>
            <w:tcW w:w="2473" w:type="pct"/>
          </w:tcPr>
          <w:p w:rsidR="00797555" w:rsidRPr="009C390E" w:rsidRDefault="00746D7B" w:rsidP="001650BA">
            <w:pPr>
              <w:spacing w:after="0"/>
              <w:jc w:val="left"/>
              <w:rPr>
                <w:color w:val="auto"/>
                <w:szCs w:val="20"/>
              </w:rPr>
            </w:pPr>
            <w:r>
              <w:rPr>
                <w:rFonts w:ascii="Calibri" w:eastAsiaTheme="majorEastAsia" w:hAnsi="Calibri" w:cstheme="majorBidi"/>
                <w:i/>
                <w:color w:val="0C4DA2"/>
              </w:rPr>
              <w:t>A pályázatok benyújtásának határideje:</w:t>
            </w:r>
            <w:r w:rsidR="001650BA">
              <w:rPr>
                <w:color w:val="auto"/>
              </w:rPr>
              <w:t xml:space="preserve"> 2017</w:t>
            </w:r>
            <w:r>
              <w:rPr>
                <w:color w:val="auto"/>
              </w:rPr>
              <w:t>.</w:t>
            </w:r>
            <w:r w:rsidR="001650BA">
              <w:rPr>
                <w:color w:val="auto"/>
              </w:rPr>
              <w:t>01</w:t>
            </w:r>
            <w:r>
              <w:rPr>
                <w:color w:val="auto"/>
              </w:rPr>
              <w:t>.</w:t>
            </w:r>
            <w:r w:rsidR="001650BA">
              <w:rPr>
                <w:color w:val="auto"/>
              </w:rPr>
              <w:t>12</w:t>
            </w:r>
            <w:r>
              <w:rPr>
                <w:color w:val="auto"/>
              </w:rPr>
              <w:t>. (23.59 közép-európai idő szerint, valenciennes-i helyi idő szerint)</w:t>
            </w:r>
          </w:p>
        </w:tc>
      </w:tr>
      <w:tr w:rsidR="00321655" w:rsidTr="008F1AD8">
        <w:tc>
          <w:tcPr>
            <w:tcW w:w="2527" w:type="pct"/>
          </w:tcPr>
          <w:p w:rsidR="00797555" w:rsidRPr="009C390E" w:rsidRDefault="00746D7B" w:rsidP="006420F3">
            <w:pPr>
              <w:spacing w:after="0"/>
              <w:jc w:val="left"/>
              <w:rPr>
                <w:color w:val="auto"/>
                <w:szCs w:val="20"/>
              </w:rPr>
            </w:pPr>
            <w:r>
              <w:rPr>
                <w:rFonts w:ascii="Calibri" w:eastAsiaTheme="majorEastAsia" w:hAnsi="Calibri" w:cstheme="majorBidi"/>
                <w:i/>
                <w:color w:val="0C4DA2"/>
              </w:rPr>
              <w:t>A szerződés típusa:</w:t>
            </w:r>
            <w:r>
              <w:rPr>
                <w:color w:val="auto"/>
              </w:rPr>
              <w:t xml:space="preserve"> A személyzeti szabályzat 2. cikk f) pontja szerinti ideiglenes alkalmazott</w:t>
            </w:r>
          </w:p>
          <w:p w:rsidR="00797555" w:rsidRPr="009C390E" w:rsidRDefault="00746D7B" w:rsidP="006420F3">
            <w:pPr>
              <w:spacing w:after="0"/>
              <w:jc w:val="left"/>
              <w:rPr>
                <w:color w:val="auto"/>
                <w:szCs w:val="20"/>
              </w:rPr>
            </w:pPr>
            <w:r>
              <w:rPr>
                <w:rFonts w:ascii="Calibri" w:eastAsiaTheme="majorEastAsia" w:hAnsi="Calibri" w:cstheme="majorBidi"/>
                <w:i/>
                <w:color w:val="0C4DA2"/>
              </w:rPr>
              <w:t>Besorolási csoport és fokozat:</w:t>
            </w:r>
            <w:r>
              <w:rPr>
                <w:color w:val="auto"/>
              </w:rPr>
              <w:t xml:space="preserve"> AD6</w:t>
            </w:r>
          </w:p>
        </w:tc>
        <w:tc>
          <w:tcPr>
            <w:tcW w:w="2473" w:type="pct"/>
          </w:tcPr>
          <w:p w:rsidR="00797555" w:rsidRPr="009C390E" w:rsidRDefault="00746D7B" w:rsidP="006420F3">
            <w:pPr>
              <w:spacing w:after="0"/>
              <w:jc w:val="left"/>
              <w:rPr>
                <w:color w:val="auto"/>
                <w:szCs w:val="20"/>
              </w:rPr>
            </w:pPr>
            <w:r>
              <w:rPr>
                <w:rFonts w:ascii="Calibri" w:eastAsiaTheme="majorEastAsia" w:hAnsi="Calibri" w:cstheme="majorBidi"/>
                <w:i/>
                <w:color w:val="0C4DA2"/>
              </w:rPr>
              <w:t>Foglalkoztatás helye:</w:t>
            </w:r>
            <w:r>
              <w:rPr>
                <w:color w:val="auto"/>
              </w:rPr>
              <w:t xml:space="preserve"> Valenciennes, Franciaország</w:t>
            </w:r>
          </w:p>
        </w:tc>
      </w:tr>
      <w:tr w:rsidR="00321655" w:rsidTr="008F1AD8">
        <w:tc>
          <w:tcPr>
            <w:tcW w:w="2527" w:type="pct"/>
          </w:tcPr>
          <w:p w:rsidR="00797555" w:rsidRPr="009C390E" w:rsidRDefault="00746D7B" w:rsidP="006420F3">
            <w:pPr>
              <w:tabs>
                <w:tab w:val="left" w:pos="-720"/>
              </w:tabs>
              <w:suppressAutoHyphens/>
              <w:spacing w:after="0"/>
              <w:rPr>
                <w:color w:val="auto"/>
                <w:szCs w:val="20"/>
              </w:rPr>
            </w:pPr>
            <w:r>
              <w:rPr>
                <w:rFonts w:ascii="Calibri" w:eastAsiaTheme="majorEastAsia" w:hAnsi="Calibri" w:cstheme="majorBidi"/>
                <w:i/>
                <w:color w:val="0C4DA2"/>
              </w:rPr>
              <w:t>A szerződés tartama:</w:t>
            </w:r>
            <w:r>
              <w:rPr>
                <w:color w:val="auto"/>
              </w:rPr>
              <w:t xml:space="preserve"> 4 év, amely 4 évet meg nem haladó határozott időtartamra meghosszabbítható. Második alkalommal történő meghosszabbítás esetén a szerződés határozatlan idejűvé válik.</w:t>
            </w:r>
          </w:p>
        </w:tc>
        <w:tc>
          <w:tcPr>
            <w:tcW w:w="2473" w:type="pct"/>
          </w:tcPr>
          <w:p w:rsidR="00797555" w:rsidRPr="009C390E" w:rsidRDefault="00746D7B" w:rsidP="008F1AD8">
            <w:pPr>
              <w:spacing w:after="0"/>
              <w:jc w:val="left"/>
              <w:rPr>
                <w:color w:val="auto"/>
                <w:szCs w:val="20"/>
              </w:rPr>
            </w:pPr>
            <w:r>
              <w:rPr>
                <w:rFonts w:ascii="Calibri" w:eastAsiaTheme="majorEastAsia" w:hAnsi="Calibri" w:cstheme="majorBidi"/>
                <w:i/>
                <w:color w:val="0C4DA2"/>
              </w:rPr>
              <w:t>Havi alapbér:</w:t>
            </w:r>
            <w:r>
              <w:rPr>
                <w:color w:val="auto"/>
              </w:rPr>
              <w:t xml:space="preserve"> 5079,70 EUR az 1. fizetési fokozatban, 13,8%-os súlyozó tényező alkalmazásával (2016.07.01-jétől kezdődően), adott esetben további juttatások.</w:t>
            </w:r>
          </w:p>
        </w:tc>
      </w:tr>
      <w:tr w:rsidR="00321655" w:rsidTr="008F1AD8">
        <w:tc>
          <w:tcPr>
            <w:tcW w:w="5000" w:type="pct"/>
            <w:gridSpan w:val="2"/>
          </w:tcPr>
          <w:p w:rsidR="00797555" w:rsidRPr="009C390E" w:rsidRDefault="00746D7B" w:rsidP="006420F3">
            <w:pPr>
              <w:spacing w:after="0"/>
              <w:jc w:val="left"/>
              <w:rPr>
                <w:color w:val="auto"/>
                <w:szCs w:val="20"/>
              </w:rPr>
            </w:pPr>
            <w:r>
              <w:rPr>
                <w:rFonts w:ascii="Calibri" w:eastAsiaTheme="majorEastAsia" w:hAnsi="Calibri" w:cstheme="majorBidi"/>
                <w:i/>
                <w:color w:val="0C4DA2"/>
              </w:rPr>
              <w:t>Szervezeti egység:</w:t>
            </w:r>
            <w:r>
              <w:rPr>
                <w:color w:val="auto"/>
              </w:rPr>
              <w:t xml:space="preserve"> </w:t>
            </w:r>
            <w:r>
              <w:rPr>
                <w:color w:val="002034" w:themeColor="text1"/>
              </w:rPr>
              <w:t>lásd alább</w:t>
            </w:r>
          </w:p>
        </w:tc>
      </w:tr>
      <w:tr w:rsidR="00321655" w:rsidTr="008F1AD8">
        <w:tc>
          <w:tcPr>
            <w:tcW w:w="2527" w:type="pct"/>
          </w:tcPr>
          <w:p w:rsidR="00797555" w:rsidRPr="009C390E" w:rsidRDefault="00746D7B" w:rsidP="006420F3">
            <w:pPr>
              <w:spacing w:after="0"/>
              <w:jc w:val="left"/>
              <w:rPr>
                <w:b/>
                <w:color w:val="auto"/>
                <w:szCs w:val="20"/>
              </w:rPr>
            </w:pPr>
            <w:r>
              <w:rPr>
                <w:rFonts w:ascii="Calibri" w:eastAsiaTheme="majorEastAsia" w:hAnsi="Calibri" w:cstheme="majorBidi"/>
                <w:i/>
                <w:color w:val="0C4DA2"/>
              </w:rPr>
              <w:t xml:space="preserve">A pályázatokat e-mailben az alábbi címre kell küldeni: </w:t>
            </w:r>
            <w:r>
              <w:rPr>
                <w:color w:val="002034" w:themeColor="text1"/>
              </w:rPr>
              <w:t>jobs@era.europa.eu</w:t>
            </w:r>
          </w:p>
        </w:tc>
        <w:tc>
          <w:tcPr>
            <w:tcW w:w="2473" w:type="pct"/>
          </w:tcPr>
          <w:p w:rsidR="00797555" w:rsidRPr="009C390E" w:rsidRDefault="00746D7B" w:rsidP="00797555">
            <w:pPr>
              <w:spacing w:after="0"/>
              <w:jc w:val="left"/>
              <w:rPr>
                <w:b/>
                <w:color w:val="auto"/>
                <w:szCs w:val="20"/>
              </w:rPr>
            </w:pPr>
            <w:r>
              <w:rPr>
                <w:rFonts w:ascii="Calibri" w:eastAsiaTheme="majorEastAsia" w:hAnsi="Calibri" w:cstheme="majorBidi"/>
                <w:i/>
                <w:color w:val="0C4DA2"/>
              </w:rPr>
              <w:t>A tartaléklista érvényessége:</w:t>
            </w:r>
            <w:r>
              <w:rPr>
                <w:color w:val="auto"/>
              </w:rPr>
              <w:t xml:space="preserve"> 2017.12.31. (a tartaléklista érvényességi ideje meghosszabbítható)</w:t>
            </w:r>
          </w:p>
        </w:tc>
      </w:tr>
    </w:tbl>
    <w:p w:rsidR="00797555" w:rsidRPr="009C390E" w:rsidRDefault="006F6DB4" w:rsidP="00797555">
      <w:pPr>
        <w:tabs>
          <w:tab w:val="left" w:pos="5355"/>
        </w:tabs>
        <w:spacing w:after="0"/>
        <w:jc w:val="left"/>
        <w:rPr>
          <w:color w:val="auto"/>
        </w:rPr>
      </w:pPr>
    </w:p>
    <w:p w:rsidR="00797555" w:rsidRPr="009C390E" w:rsidRDefault="006F6DB4"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321655" w:rsidTr="008F1AD8">
        <w:trPr>
          <w:trHeight w:val="247"/>
        </w:trPr>
        <w:tc>
          <w:tcPr>
            <w:tcW w:w="5000" w:type="pct"/>
            <w:shd w:val="clear" w:color="auto" w:fill="auto"/>
            <w:vAlign w:val="center"/>
          </w:tcPr>
          <w:p w:rsidR="00797555" w:rsidRPr="009C390E" w:rsidRDefault="00746D7B" w:rsidP="006420F3">
            <w:pPr>
              <w:spacing w:after="0"/>
              <w:jc w:val="left"/>
              <w:rPr>
                <w:i/>
                <w:color w:val="auto"/>
              </w:rPr>
            </w:pPr>
            <w:r>
              <w:rPr>
                <w:i/>
                <w:color w:val="0C4DA2"/>
              </w:rPr>
              <w:t>AZ ÜGYNÖKSÉG</w:t>
            </w:r>
          </w:p>
        </w:tc>
      </w:tr>
      <w:tr w:rsidR="00321655" w:rsidTr="008F1AD8">
        <w:trPr>
          <w:trHeight w:val="2235"/>
        </w:trPr>
        <w:tc>
          <w:tcPr>
            <w:tcW w:w="5000" w:type="pct"/>
          </w:tcPr>
          <w:p w:rsidR="00797555" w:rsidRPr="008F1AD8" w:rsidRDefault="00746D7B" w:rsidP="006420F3">
            <w:pPr>
              <w:rPr>
                <w:color w:val="auto"/>
              </w:rPr>
            </w:pPr>
            <w:r>
              <w:rPr>
                <w:color w:val="auto"/>
              </w:rPr>
              <w:t>Az Európai Unió Vasúti Ügynökségét (a továbbiakban: az Ügynökség) a 2016. május 11-i 2016/796/EU európai parlamenti és tanácsi rendelet hozta létre. Feladatunk, hogy hatékonyabban működő vasúti rendszert biztosítsunk a társadalom szolgálatában: ennek érdekében hozzájárulunk a magas szintű biztonságot garantáló, határok nélküli, egységes európai vasúti térség megteremtéséhez, kidolgozzuk az Európai Vasúti Forgalomirányítási Rendszer (ERTMS) biztonságával kapcsolatos közös megközelítést és támogatjuk a vásárlók egyszerűbb hozzáférését az európai vasúti ágazathoz. 2019-től kezdve az Ügynökség lesz az az európai hatóság, amely kiadja az EU egész területére érvényes egységes biztonsági tanúsítványokat a vasúti vállalkozásoknak, kiadja a több országban való üzemeltetéshez szükséges járműengedélyeket és megadja az előzetes jóváhagyást az ERTMS infrastruktúrához. Az Ügynökség irodái a franciaországi Valenciennes-ben (székhely) és Lille-ben (konferenciaközpont) találhatók, az Ügynökség alkalmazotti létszáma jelenleg 160 fő.</w:t>
            </w:r>
          </w:p>
          <w:p w:rsidR="00797555" w:rsidRPr="008F1AD8" w:rsidRDefault="00746D7B" w:rsidP="006420F3">
            <w:pPr>
              <w:spacing w:after="0"/>
              <w:rPr>
                <w:rStyle w:val="Hyperlink"/>
                <w:color w:val="auto"/>
              </w:rPr>
            </w:pPr>
            <w:r>
              <w:rPr>
                <w:color w:val="auto"/>
              </w:rPr>
              <w:t xml:space="preserve">Az Ügynökségre vonatkozó további információért keresse fel az alábbi honlapot: </w:t>
            </w:r>
            <w:hyperlink r:id="rId13" w:history="1">
              <w:r>
                <w:rPr>
                  <w:rStyle w:val="Hyperlink"/>
                  <w:color w:val="auto"/>
                </w:rPr>
                <w:t>http://www.era.europa.eu</w:t>
              </w:r>
            </w:hyperlink>
          </w:p>
          <w:p w:rsidR="00797555" w:rsidRPr="009C390E" w:rsidRDefault="006F6DB4" w:rsidP="006420F3">
            <w:pPr>
              <w:spacing w:after="0"/>
              <w:rPr>
                <w:color w:val="auto"/>
              </w:rPr>
            </w:pPr>
          </w:p>
        </w:tc>
      </w:tr>
    </w:tbl>
    <w:p w:rsidR="00797555" w:rsidRPr="009C390E" w:rsidRDefault="006F6DB4" w:rsidP="00797555">
      <w:pPr>
        <w:spacing w:after="0"/>
        <w:jc w:val="left"/>
        <w:rPr>
          <w:color w:val="auto"/>
        </w:rPr>
      </w:pPr>
    </w:p>
    <w:p w:rsidR="0040145B" w:rsidRPr="00BC4249" w:rsidRDefault="006F6DB4"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321655" w:rsidTr="008F1AD8">
        <w:trPr>
          <w:trHeight w:val="274"/>
        </w:trPr>
        <w:tc>
          <w:tcPr>
            <w:tcW w:w="5000" w:type="pct"/>
            <w:shd w:val="clear" w:color="auto" w:fill="auto"/>
            <w:vAlign w:val="center"/>
          </w:tcPr>
          <w:p w:rsidR="0040145B" w:rsidRPr="00BC4249" w:rsidRDefault="00746D7B" w:rsidP="006420F3">
            <w:pPr>
              <w:pStyle w:val="HeadingTableleft"/>
            </w:pPr>
            <w:r>
              <w:t>A BIZTONSÁGI EGYSÉG</w:t>
            </w:r>
          </w:p>
        </w:tc>
      </w:tr>
      <w:tr w:rsidR="00321655" w:rsidTr="008F1AD8">
        <w:tc>
          <w:tcPr>
            <w:tcW w:w="5000" w:type="pct"/>
          </w:tcPr>
          <w:p w:rsidR="0040145B" w:rsidRPr="00086C19" w:rsidRDefault="00746D7B" w:rsidP="006420F3">
            <w:r>
              <w:rPr>
                <w:color w:val="auto"/>
              </w:rPr>
              <w:t xml:space="preserve">Az Ügynökség a vasútbiztonsági irányelvvel és az Ügynökségről szóló rendelettel megteremtett jogszabályi keretek között létrehozott egy dinamikus biztonsági csapatot, amely elkötelezetten dolgozik a nagyra törő biztonsági célkitűzések megvalósításának támogatásán, többek között azon, hogy az európai vasúti rendszer a biztonság terén világelső legyen. Az új vasútbiztonsági irányelv azzal az egyértelmű feladattal bízta meg az Ügynökséget, hogy egész Európában gondoskodjon a biztonság növeléséről, ezért az </w:t>
            </w:r>
            <w:r>
              <w:rPr>
                <w:color w:val="auto"/>
              </w:rPr>
              <w:lastRenderedPageBreak/>
              <w:t>Ügynökség munkatársakat keres, hogy az említett új kihívásnak megfelelhessen. A biztonságban központi szerepe van az emberi teljesítménynek, az Ügynökség pedig olyan tapasztalt személyeket keres, akik az egységhez való csatlakozásukkal erősítenék az e téren nyújtott teljesítményét, és támogatnák az új munkafolyamatokat, például a pozitív biztonsági kultúra kialakítását Európa egész területén.</w:t>
            </w:r>
          </w:p>
        </w:tc>
      </w:tr>
    </w:tbl>
    <w:p w:rsidR="00797555" w:rsidRDefault="006F6DB4" w:rsidP="00797555">
      <w:pPr>
        <w:spacing w:after="0"/>
      </w:pPr>
    </w:p>
    <w:p w:rsidR="0040145B" w:rsidRDefault="00746D7B">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321655" w:rsidTr="008F1AD8">
        <w:trPr>
          <w:trHeight w:val="239"/>
        </w:trPr>
        <w:tc>
          <w:tcPr>
            <w:tcW w:w="5000" w:type="pct"/>
            <w:shd w:val="clear" w:color="auto" w:fill="auto"/>
            <w:vAlign w:val="center"/>
          </w:tcPr>
          <w:p w:rsidR="00797555" w:rsidRPr="009C390E" w:rsidRDefault="00746D7B" w:rsidP="006420F3">
            <w:pPr>
              <w:spacing w:after="0"/>
              <w:jc w:val="left"/>
              <w:rPr>
                <w:i/>
                <w:color w:val="0C4DA2"/>
              </w:rPr>
            </w:pPr>
            <w:r>
              <w:rPr>
                <w:i/>
                <w:color w:val="0C4DA2"/>
              </w:rPr>
              <w:lastRenderedPageBreak/>
              <w:t>A PÁLYÁZÁS MENETE</w:t>
            </w:r>
          </w:p>
        </w:tc>
      </w:tr>
      <w:tr w:rsidR="00321655" w:rsidTr="008F1AD8">
        <w:tc>
          <w:tcPr>
            <w:tcW w:w="5000" w:type="pct"/>
          </w:tcPr>
          <w:p w:rsidR="00797555" w:rsidRPr="008F1AD8" w:rsidRDefault="00746D7B" w:rsidP="006420F3">
            <w:pPr>
              <w:spacing w:after="0"/>
              <w:rPr>
                <w:color w:val="auto"/>
                <w:szCs w:val="20"/>
              </w:rPr>
            </w:pPr>
            <w:r>
              <w:rPr>
                <w:color w:val="auto"/>
              </w:rPr>
              <w:t xml:space="preserve">Az </w:t>
            </w:r>
            <w:r>
              <w:rPr>
                <w:rFonts w:ascii="Calibri" w:eastAsiaTheme="majorEastAsia" w:hAnsi="Calibri" w:cstheme="majorBidi"/>
                <w:b/>
                <w:color w:val="auto"/>
                <w:sz w:val="24"/>
              </w:rPr>
              <w:t>érvényes</w:t>
            </w:r>
            <w:r>
              <w:rPr>
                <w:color w:val="auto"/>
              </w:rPr>
              <w:t xml:space="preserve"> pályázathoz a pályázónak az alábbi dokumentumokat kell benyújtania:</w:t>
            </w:r>
          </w:p>
          <w:p w:rsidR="00797555" w:rsidRPr="008F1AD8" w:rsidRDefault="00746D7B" w:rsidP="008F1AD8">
            <w:pPr>
              <w:pStyle w:val="ERAbulletpoint"/>
              <w:rPr>
                <w:color w:val="auto"/>
              </w:rPr>
            </w:pPr>
            <w:r>
              <w:rPr>
                <w:color w:val="auto"/>
              </w:rPr>
              <w:t>Részletes önéletrajz (csak Europass önéletrajz formájában). Kérjük, keresse fel az alábbi hivatkozást:</w:t>
            </w:r>
          </w:p>
          <w:p w:rsidR="00797555" w:rsidRPr="008F1AD8" w:rsidRDefault="006F6DB4" w:rsidP="008F1AD8">
            <w:pPr>
              <w:pStyle w:val="ERAbulletpoint"/>
              <w:numPr>
                <w:ilvl w:val="0"/>
                <w:numId w:val="0"/>
              </w:numPr>
              <w:ind w:left="851"/>
              <w:rPr>
                <w:color w:val="auto"/>
                <w:sz w:val="20"/>
              </w:rPr>
            </w:pPr>
            <w:hyperlink r:id="rId14" w:history="1">
              <w:r w:rsidR="00746D7B">
                <w:rPr>
                  <w:color w:val="auto"/>
                  <w:sz w:val="20"/>
                  <w:u w:val="single"/>
                </w:rPr>
                <w:t>http://europass.cedefop.europa.eu/hu/documents/curriculum-vitae/templates-instructions</w:t>
              </w:r>
            </w:hyperlink>
          </w:p>
          <w:p w:rsidR="00797555" w:rsidRPr="008F1AD8" w:rsidRDefault="00746D7B" w:rsidP="008F1AD8">
            <w:pPr>
              <w:pStyle w:val="ERAbulletpoint"/>
              <w:rPr>
                <w:color w:val="auto"/>
              </w:rPr>
            </w:pPr>
            <w:r>
              <w:rPr>
                <w:color w:val="auto"/>
              </w:rPr>
              <w:t>Legfeljebb 2 oldalas motivációs levél, amelyben a pályázó kifejti, hogy miért érdekli a meghirdetett állás, és kiválasztása esetén milyen többletértéket nyújtana az Ügynökség számára;</w:t>
            </w:r>
          </w:p>
          <w:p w:rsidR="00797555" w:rsidRPr="008F1AD8" w:rsidRDefault="00746D7B" w:rsidP="008F1AD8">
            <w:pPr>
              <w:pStyle w:val="ERAbulletpoint"/>
              <w:rPr>
                <w:color w:val="auto"/>
              </w:rPr>
            </w:pPr>
            <w:r>
              <w:rPr>
                <w:color w:val="auto"/>
              </w:rPr>
              <w:t>Az alkalmassági táblázat (lásd a mellékletet).</w:t>
            </w:r>
          </w:p>
          <w:p w:rsidR="00797555" w:rsidRPr="008F1AD8" w:rsidRDefault="006F6DB4" w:rsidP="006420F3">
            <w:pPr>
              <w:spacing w:before="120" w:after="0"/>
              <w:contextualSpacing/>
              <w:jc w:val="left"/>
              <w:rPr>
                <w:color w:val="auto"/>
                <w:szCs w:val="20"/>
              </w:rPr>
            </w:pPr>
          </w:p>
          <w:p w:rsidR="00797555" w:rsidRPr="008F1AD8" w:rsidRDefault="00746D7B" w:rsidP="006420F3">
            <w:pPr>
              <w:spacing w:after="0"/>
              <w:rPr>
                <w:rFonts w:eastAsiaTheme="majorEastAsia" w:cstheme="majorBidi"/>
                <w:b/>
                <w:bCs/>
                <w:color w:val="auto"/>
              </w:rPr>
            </w:pPr>
            <w:r>
              <w:rPr>
                <w:rFonts w:eastAsiaTheme="majorEastAsia" w:cstheme="majorBidi"/>
                <w:b/>
                <w:color w:val="auto"/>
              </w:rPr>
              <w:t>A fenti utasítások figyelmen kívül hagyása a pályázó kiválasztási eljárásból való kizárását vonja maga után.</w:t>
            </w:r>
          </w:p>
          <w:p w:rsidR="00797555" w:rsidRPr="008F1AD8" w:rsidRDefault="006F6DB4" w:rsidP="006420F3">
            <w:pPr>
              <w:spacing w:after="0"/>
              <w:rPr>
                <w:b/>
                <w:color w:val="auto"/>
                <w:szCs w:val="20"/>
              </w:rPr>
            </w:pPr>
          </w:p>
          <w:p w:rsidR="00797555" w:rsidRPr="008F1AD8" w:rsidRDefault="00746D7B" w:rsidP="006420F3">
            <w:pPr>
              <w:spacing w:after="0"/>
              <w:rPr>
                <w:color w:val="auto"/>
                <w:szCs w:val="20"/>
              </w:rPr>
            </w:pPr>
            <w:r>
              <w:rPr>
                <w:color w:val="auto"/>
              </w:rPr>
              <w:t>Tekintve, hogy az Ügynökség munkanyelve az angol, a kiválasztási eljárás elősegítése érdekében ajánlatos, hogy a jelentkezők angol nyelven nyújtsák be pályázatukat.</w:t>
            </w:r>
          </w:p>
          <w:p w:rsidR="00797555" w:rsidRPr="008F1AD8" w:rsidRDefault="006F6DB4" w:rsidP="006420F3">
            <w:pPr>
              <w:spacing w:after="0"/>
              <w:rPr>
                <w:color w:val="auto"/>
                <w:szCs w:val="20"/>
              </w:rPr>
            </w:pPr>
          </w:p>
          <w:p w:rsidR="00797555" w:rsidRPr="008F1AD8" w:rsidRDefault="00746D7B" w:rsidP="006420F3">
            <w:pPr>
              <w:spacing w:after="0"/>
              <w:rPr>
                <w:color w:val="auto"/>
                <w:szCs w:val="20"/>
              </w:rPr>
            </w:pPr>
            <w:r>
              <w:rPr>
                <w:color w:val="auto"/>
              </w:rPr>
              <w:t xml:space="preserve">A pályázatokat e-mailben a </w:t>
            </w:r>
            <w:hyperlink r:id="rId15" w:history="1">
              <w:r>
                <w:rPr>
                  <w:b/>
                  <w:color w:val="auto"/>
                  <w:u w:val="single"/>
                </w:rPr>
                <w:t>jobs@era.europa.eu</w:t>
              </w:r>
            </w:hyperlink>
            <w:r>
              <w:rPr>
                <w:color w:val="auto"/>
              </w:rPr>
              <w:t xml:space="preserve"> címre kell küldeni legkésőbb </w:t>
            </w:r>
            <w:r w:rsidR="001650BA">
              <w:rPr>
                <w:b/>
                <w:color w:val="auto"/>
              </w:rPr>
              <w:t>2017</w:t>
            </w:r>
            <w:r>
              <w:rPr>
                <w:b/>
                <w:color w:val="auto"/>
              </w:rPr>
              <w:t xml:space="preserve">. </w:t>
            </w:r>
            <w:r w:rsidR="001650BA">
              <w:rPr>
                <w:b/>
                <w:color w:val="auto"/>
              </w:rPr>
              <w:t>01</w:t>
            </w:r>
            <w:r>
              <w:rPr>
                <w:b/>
                <w:color w:val="auto"/>
              </w:rPr>
              <w:t xml:space="preserve"> </w:t>
            </w:r>
            <w:r w:rsidR="001650BA">
              <w:rPr>
                <w:b/>
                <w:color w:val="auto"/>
              </w:rPr>
              <w:t>12</w:t>
            </w:r>
            <w:bookmarkStart w:id="0" w:name="_GoBack"/>
            <w:bookmarkEnd w:id="0"/>
            <w:r>
              <w:rPr>
                <w:b/>
                <w:color w:val="auto"/>
              </w:rPr>
              <w:t>-án/én</w:t>
            </w:r>
            <w:r>
              <w:rPr>
                <w:color w:val="auto"/>
              </w:rPr>
              <w:t xml:space="preserve"> közép-európai idő szerint (valenciennes-i helyi idő szerint) 23.59 óráig, </w:t>
            </w:r>
            <w:r>
              <w:rPr>
                <w:b/>
                <w:color w:val="auto"/>
              </w:rPr>
              <w:t>az e-mail tárgysorában feltüntetve az álláshirdetés hivatkozási számát.</w:t>
            </w:r>
          </w:p>
          <w:p w:rsidR="00797555" w:rsidRPr="008F1AD8" w:rsidRDefault="006F6DB4" w:rsidP="006420F3">
            <w:pPr>
              <w:spacing w:after="0"/>
              <w:rPr>
                <w:color w:val="auto"/>
                <w:szCs w:val="20"/>
              </w:rPr>
            </w:pPr>
          </w:p>
          <w:p w:rsidR="00797555" w:rsidRPr="008F1AD8" w:rsidRDefault="00746D7B" w:rsidP="006420F3">
            <w:pPr>
              <w:spacing w:after="0"/>
              <w:rPr>
                <w:color w:val="auto"/>
              </w:rPr>
            </w:pPr>
            <w:r>
              <w:rPr>
                <w:color w:val="auto"/>
              </w:rPr>
              <w:t>Kérjük, vegye figyelembe, hogy a faxon vagy postai úton elküldött pályázatok nem fogadhatók el.</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Ha az eljárás bármely szakaszában kiderül, hogy a pályázó által megadott információ nem felel meg a valóságnak, a pályázót kizárhatják az eljárásból.</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A felvételi bizottság tagjaival sem a pályázók, sem nevükben eljáró más személyek sem közvetlenül, sem közvetve nem léphetnek kapcsolatba. A szerződéskötésre jogosult hatóság (a továbbiakban: szerződő hatóság) fenntartja a jogot, hogy a fenti utasítást figyelmen kívül hagyó pályázókat kizárja az eljárásból.</w:t>
            </w:r>
          </w:p>
          <w:p w:rsidR="00797555" w:rsidRPr="008F1AD8" w:rsidRDefault="006F6DB4" w:rsidP="006420F3">
            <w:pPr>
              <w:spacing w:after="0"/>
              <w:rPr>
                <w:color w:val="auto"/>
              </w:rPr>
            </w:pPr>
          </w:p>
          <w:p w:rsidR="00797555" w:rsidRPr="008F1AD8" w:rsidRDefault="00746D7B" w:rsidP="006420F3">
            <w:pPr>
              <w:spacing w:after="0"/>
              <w:rPr>
                <w:color w:val="auto"/>
                <w:szCs w:val="20"/>
              </w:rPr>
            </w:pPr>
            <w:r>
              <w:rPr>
                <w:color w:val="auto"/>
              </w:rPr>
              <w:t xml:space="preserve">A tartaléklista </w:t>
            </w:r>
            <w:r>
              <w:rPr>
                <w:b/>
                <w:color w:val="auto"/>
              </w:rPr>
              <w:t>2017.12.31</w:t>
            </w:r>
            <w:r>
              <w:rPr>
                <w:color w:val="auto"/>
              </w:rPr>
              <w:t>-ig lesz érvényben. A tartaléklista érvényességi ideje a szerződő hatóság belátása szerint meghosszabbítható. A tartaléklista a fentiekhez hasonló profilú jelöltet igénylő álláshelyek betöltéséhez is felhasználható.</w:t>
            </w:r>
          </w:p>
          <w:p w:rsidR="00797555" w:rsidRPr="008F1AD8" w:rsidRDefault="006F6DB4" w:rsidP="006420F3">
            <w:pPr>
              <w:spacing w:after="0"/>
              <w:rPr>
                <w:color w:val="auto"/>
                <w:szCs w:val="20"/>
              </w:rPr>
            </w:pPr>
          </w:p>
          <w:p w:rsidR="00797555" w:rsidRPr="008F1AD8" w:rsidRDefault="00746D7B" w:rsidP="006420F3">
            <w:pPr>
              <w:keepNext/>
              <w:keepLines/>
              <w:spacing w:after="0"/>
              <w:outlineLvl w:val="3"/>
              <w:rPr>
                <w:rFonts w:eastAsiaTheme="majorEastAsia" w:cstheme="majorBidi"/>
                <w:b/>
                <w:bCs/>
                <w:iCs/>
                <w:color w:val="auto"/>
              </w:rPr>
            </w:pPr>
            <w:r>
              <w:rPr>
                <w:rFonts w:eastAsiaTheme="majorEastAsia" w:cstheme="majorBidi"/>
                <w:b/>
                <w:color w:val="auto"/>
              </w:rPr>
              <w:t>Kérjük, vegye figyelembe, hogy az Ügynökséghez érkező pályázatok nagy száma miatt a pályázatok beadásának határidejéhez közeledve a rendszerben problémák léphetnek fel a nagy mennyiségű adat feldolgozása következtében. Ezért a pályázóknak tanácsos jelentkezésüket jóval a határidő lejárta előtt benyújtaniuk.</w:t>
            </w:r>
          </w:p>
          <w:p w:rsidR="00797555" w:rsidRPr="008F1AD8" w:rsidRDefault="006F6DB4" w:rsidP="006420F3">
            <w:pPr>
              <w:spacing w:after="0"/>
              <w:rPr>
                <w:b/>
                <w:color w:val="auto"/>
                <w:szCs w:val="20"/>
              </w:rPr>
            </w:pPr>
          </w:p>
          <w:p w:rsidR="00797555" w:rsidRPr="008F1AD8" w:rsidRDefault="00746D7B" w:rsidP="006420F3">
            <w:pPr>
              <w:spacing w:after="0"/>
              <w:rPr>
                <w:color w:val="auto"/>
              </w:rPr>
            </w:pPr>
            <w:r>
              <w:rPr>
                <w:b/>
                <w:color w:val="auto"/>
              </w:rPr>
              <w:t>Fontos:</w:t>
            </w:r>
            <w:r>
              <w:rPr>
                <w:color w:val="auto"/>
              </w:rPr>
              <w:t xml:space="preserve"> Az igazoló dokumentumokat (pl. diplomák/oklevelek, referenciák stb. hiteles másolatai) ekkor még NEM kell beküldeni, azokat az eljárás későbbi szakaszában, kifejezett kérésre kell benyújtani. A pályázóknak a benyújtott dokumentumokat nem küldik vissza.</w:t>
            </w:r>
          </w:p>
          <w:p w:rsidR="00797555" w:rsidRPr="009C390E" w:rsidRDefault="006F6DB4" w:rsidP="006420F3">
            <w:pPr>
              <w:spacing w:after="0"/>
              <w:rPr>
                <w:color w:val="auto"/>
                <w:szCs w:val="20"/>
              </w:rPr>
            </w:pPr>
          </w:p>
        </w:tc>
      </w:tr>
    </w:tbl>
    <w:p w:rsidR="00797555" w:rsidRPr="009C390E" w:rsidRDefault="006F6DB4" w:rsidP="00797555">
      <w:pPr>
        <w:spacing w:after="0"/>
        <w:jc w:val="left"/>
        <w:rPr>
          <w:color w:val="auto"/>
          <w:szCs w:val="20"/>
        </w:rPr>
      </w:pPr>
    </w:p>
    <w:p w:rsidR="00797555" w:rsidRPr="009C390E" w:rsidRDefault="006F6DB4"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321655" w:rsidTr="008F1AD8">
        <w:trPr>
          <w:trHeight w:val="235"/>
        </w:trPr>
        <w:tc>
          <w:tcPr>
            <w:tcW w:w="5000" w:type="pct"/>
            <w:shd w:val="clear" w:color="auto" w:fill="auto"/>
            <w:vAlign w:val="center"/>
          </w:tcPr>
          <w:p w:rsidR="00797555" w:rsidRPr="009C390E" w:rsidRDefault="00746D7B" w:rsidP="006420F3">
            <w:pPr>
              <w:spacing w:after="0"/>
              <w:jc w:val="left"/>
              <w:rPr>
                <w:i/>
                <w:color w:val="0C4DA2"/>
              </w:rPr>
            </w:pPr>
            <w:r>
              <w:rPr>
                <w:i/>
                <w:color w:val="0C4DA2"/>
              </w:rPr>
              <w:t>KIVÁLASZTÁSI ELJÁRÁS</w:t>
            </w:r>
          </w:p>
        </w:tc>
      </w:tr>
      <w:tr w:rsidR="00321655" w:rsidTr="008F1AD8">
        <w:trPr>
          <w:trHeight w:val="1125"/>
        </w:trPr>
        <w:tc>
          <w:tcPr>
            <w:tcW w:w="5000" w:type="pct"/>
          </w:tcPr>
          <w:p w:rsidR="00797555" w:rsidRPr="008F1AD8" w:rsidRDefault="00746D7B" w:rsidP="006420F3">
            <w:pPr>
              <w:rPr>
                <w:color w:val="auto"/>
              </w:rPr>
            </w:pPr>
            <w:r>
              <w:rPr>
                <w:color w:val="auto"/>
              </w:rPr>
              <w:t>A kiválasztás a következők szerint zajlik:</w:t>
            </w:r>
          </w:p>
          <w:p w:rsidR="00797555" w:rsidRPr="008F1AD8" w:rsidRDefault="00746D7B" w:rsidP="00797555">
            <w:pPr>
              <w:numPr>
                <w:ilvl w:val="0"/>
                <w:numId w:val="16"/>
              </w:numPr>
              <w:spacing w:after="0" w:line="240" w:lineRule="exact"/>
              <w:ind w:left="896" w:hanging="357"/>
              <w:rPr>
                <w:color w:val="auto"/>
              </w:rPr>
            </w:pPr>
            <w:r>
              <w:rPr>
                <w:color w:val="auto"/>
              </w:rPr>
              <w:t>A felvételi bizottság ellenőrzi a pályázatok érvényességét és elfogadhatóságát.</w:t>
            </w:r>
          </w:p>
          <w:p w:rsidR="00797555" w:rsidRPr="008F1AD8" w:rsidRDefault="00746D7B" w:rsidP="00797555">
            <w:pPr>
              <w:numPr>
                <w:ilvl w:val="0"/>
                <w:numId w:val="16"/>
              </w:numPr>
              <w:spacing w:after="0" w:line="240" w:lineRule="exact"/>
              <w:ind w:left="896" w:hanging="357"/>
              <w:rPr>
                <w:color w:val="auto"/>
              </w:rPr>
            </w:pPr>
            <w:r>
              <w:rPr>
                <w:color w:val="auto"/>
              </w:rPr>
              <w:t>Az alkalmassági feltételeknek megfelelő jelölteket a kiválasztási kritériumoknak megfelelően értékelik.</w:t>
            </w:r>
          </w:p>
          <w:p w:rsidR="00797555" w:rsidRPr="008F1AD8" w:rsidRDefault="00746D7B" w:rsidP="00797555">
            <w:pPr>
              <w:numPr>
                <w:ilvl w:val="0"/>
                <w:numId w:val="16"/>
              </w:numPr>
              <w:spacing w:after="0" w:line="240" w:lineRule="exact"/>
              <w:ind w:left="896" w:hanging="357"/>
              <w:rPr>
                <w:color w:val="auto"/>
              </w:rPr>
            </w:pPr>
            <w:r>
              <w:rPr>
                <w:color w:val="auto"/>
              </w:rPr>
              <w:lastRenderedPageBreak/>
              <w:t>A felvételi bizottság értékeli az alkalmas jelöltek motivációs leveleit és önéletrajzait, majd felállítja az álláshirdetésben megállapított kiválasztási kritériumoknak leginkább megfelelő jelöltek listáját.</w:t>
            </w:r>
          </w:p>
          <w:p w:rsidR="00797555" w:rsidRPr="008F1AD8" w:rsidRDefault="00746D7B" w:rsidP="00797555">
            <w:pPr>
              <w:numPr>
                <w:ilvl w:val="0"/>
                <w:numId w:val="16"/>
              </w:numPr>
              <w:spacing w:after="0" w:line="240" w:lineRule="exact"/>
              <w:ind w:left="896" w:hanging="357"/>
              <w:rPr>
                <w:color w:val="auto"/>
              </w:rPr>
            </w:pPr>
            <w:r>
              <w:rPr>
                <w:color w:val="auto"/>
              </w:rPr>
              <w:t>A kiválasztási kritériumok alapján végzett előválogatás során legmagasabb pontszámot elérő pályázókat behívják interjúra.</w:t>
            </w:r>
          </w:p>
          <w:p w:rsidR="00797555" w:rsidRPr="008F1AD8" w:rsidRDefault="00746D7B" w:rsidP="00797555">
            <w:pPr>
              <w:numPr>
                <w:ilvl w:val="0"/>
                <w:numId w:val="16"/>
              </w:numPr>
              <w:spacing w:after="0" w:line="240" w:lineRule="exact"/>
              <w:ind w:left="896" w:hanging="357"/>
              <w:rPr>
                <w:color w:val="auto"/>
              </w:rPr>
            </w:pPr>
            <w:r>
              <w:rPr>
                <w:color w:val="auto"/>
              </w:rPr>
              <w:t>A felvételi bizottság meghallgatja az előválogatott pályázókat, és írásbeli tesztet írat velük.</w:t>
            </w:r>
          </w:p>
          <w:p w:rsidR="00797555" w:rsidRPr="008F1AD8" w:rsidRDefault="00746D7B" w:rsidP="00797555">
            <w:pPr>
              <w:numPr>
                <w:ilvl w:val="0"/>
                <w:numId w:val="16"/>
              </w:numPr>
              <w:spacing w:after="0" w:line="240" w:lineRule="exact"/>
              <w:ind w:left="896" w:hanging="357"/>
              <w:rPr>
                <w:color w:val="auto"/>
              </w:rPr>
            </w:pPr>
            <w:r>
              <w:rPr>
                <w:color w:val="auto"/>
              </w:rPr>
              <w:t>Az írásbeli teszt angol nyelvű.</w:t>
            </w:r>
          </w:p>
          <w:p w:rsidR="00797555" w:rsidRPr="008F1AD8" w:rsidRDefault="00746D7B" w:rsidP="00797555">
            <w:pPr>
              <w:numPr>
                <w:ilvl w:val="0"/>
                <w:numId w:val="16"/>
              </w:numPr>
              <w:spacing w:after="0" w:line="240" w:lineRule="exact"/>
              <w:ind w:left="896" w:hanging="357"/>
              <w:rPr>
                <w:color w:val="auto"/>
              </w:rPr>
            </w:pPr>
            <w:r>
              <w:rPr>
                <w:color w:val="auto"/>
              </w:rPr>
              <w:t>Az interjú nyelve az angol. Ha az Ön anyanyelve az angol, az interjú során az önéletrajzában megjelölt második nyelv ismeretét vizsgálják.</w:t>
            </w:r>
          </w:p>
          <w:p w:rsidR="00797555" w:rsidRPr="008F1AD8" w:rsidRDefault="00746D7B" w:rsidP="00797555">
            <w:pPr>
              <w:numPr>
                <w:ilvl w:val="0"/>
                <w:numId w:val="16"/>
              </w:numPr>
              <w:spacing w:after="0" w:line="240" w:lineRule="exact"/>
              <w:ind w:left="896" w:hanging="357"/>
              <w:rPr>
                <w:color w:val="auto"/>
              </w:rPr>
            </w:pPr>
            <w:r>
              <w:rPr>
                <w:color w:val="auto"/>
              </w:rPr>
              <w:t>Az interjú és az írásbeli teszt eredményeinek megállapítását követően a felvételi bizottság előterjeszti az alkalmas pályázók listáját</w:t>
            </w:r>
            <w:r>
              <w:rPr>
                <w:color w:val="auto"/>
                <w:vertAlign w:val="superscript"/>
              </w:rPr>
              <w:footnoteReference w:id="7"/>
            </w:r>
            <w:r>
              <w:rPr>
                <w:color w:val="auto"/>
              </w:rPr>
              <w:t xml:space="preserve"> a szerződő hatóságnak. A listán a pályázók ábécésorrendben szerepelnek az interjún és (ha van ilyen) az írásbeli teszten elért pontszámok részletezésével. Az interjún és (ha van ilyen) írásbeli teszten a szükséges pontszámot elérő jelöltek tartaléklistára (ha van ilyen) kerülnek. Felhívjuk a pályázók figyelmét, hogy a tartaléklistára való felvétel nem garantálja a kinevezést.</w:t>
            </w:r>
          </w:p>
          <w:p w:rsidR="00797555" w:rsidRPr="008F1AD8" w:rsidRDefault="00746D7B" w:rsidP="00797555">
            <w:pPr>
              <w:numPr>
                <w:ilvl w:val="0"/>
                <w:numId w:val="16"/>
              </w:numPr>
              <w:spacing w:after="0" w:line="240" w:lineRule="exact"/>
              <w:ind w:left="896" w:hanging="357"/>
              <w:rPr>
                <w:color w:val="auto"/>
              </w:rPr>
            </w:pPr>
            <w:r>
              <w:rPr>
                <w:color w:val="auto"/>
              </w:rPr>
              <w:t>Ideiglenes alkalmazott foglalkoztatását megelőzően a szerződő hatóság megvizsgálja, hogy az adott jelöltnek van-e olyan személyes érdekeltsége, amely befolyásolhatja függetlenségét vagy összeférhetetlenséget okoz. A pályázónak erről a szerződő hatóságot egy a tényleges vagy esetleges összeférhetetlenségre vonatkozó külön nyomtatványon tájékoztatnia kell. Szükség esetén a szerződő hatóság megteszi a megfelelő intézkedéseket.</w:t>
            </w:r>
          </w:p>
          <w:p w:rsidR="00797555" w:rsidRPr="008F1AD8" w:rsidRDefault="00746D7B" w:rsidP="00797555">
            <w:pPr>
              <w:numPr>
                <w:ilvl w:val="0"/>
                <w:numId w:val="16"/>
              </w:numPr>
              <w:spacing w:after="0" w:line="240" w:lineRule="exact"/>
              <w:ind w:left="896" w:hanging="357"/>
              <w:rPr>
                <w:color w:val="auto"/>
              </w:rPr>
            </w:pPr>
            <w:r>
              <w:rPr>
                <w:color w:val="auto"/>
              </w:rPr>
              <w:t>A tartaléklista 2017.12.31-ig érvényes. A tartaléklista érvényességi ideje a szerződő hatóság határozatával meghosszabbítható.</w:t>
            </w:r>
          </w:p>
          <w:p w:rsidR="00797555" w:rsidRPr="008F1AD8" w:rsidRDefault="00746D7B" w:rsidP="00797555">
            <w:pPr>
              <w:numPr>
                <w:ilvl w:val="0"/>
                <w:numId w:val="16"/>
              </w:numPr>
              <w:spacing w:after="0" w:line="240" w:lineRule="exact"/>
              <w:ind w:left="896" w:hanging="357"/>
              <w:rPr>
                <w:color w:val="auto"/>
              </w:rPr>
            </w:pPr>
            <w:r>
              <w:rPr>
                <w:color w:val="auto"/>
              </w:rPr>
              <w:t>Az alkalmas pályázókat a szerződő hatóság döntése alapján foglalkoztatják. Az állás odaítélése előtt a tartaléklistán szereplő pályázók adott esetben interjún vesznek részt az ügyvezető igazgatóval.</w:t>
            </w:r>
          </w:p>
          <w:p w:rsidR="00797555" w:rsidRPr="009C390E" w:rsidRDefault="006F6DB4" w:rsidP="006420F3">
            <w:pPr>
              <w:spacing w:after="0" w:line="240" w:lineRule="exact"/>
              <w:jc w:val="left"/>
              <w:rPr>
                <w:color w:val="auto"/>
                <w:szCs w:val="20"/>
              </w:rPr>
            </w:pPr>
          </w:p>
        </w:tc>
      </w:tr>
    </w:tbl>
    <w:p w:rsidR="00797555" w:rsidRPr="009C390E" w:rsidRDefault="006F6DB4" w:rsidP="00797555">
      <w:pPr>
        <w:spacing w:after="0"/>
        <w:jc w:val="left"/>
        <w:rPr>
          <w:color w:val="auto"/>
        </w:rPr>
      </w:pPr>
    </w:p>
    <w:p w:rsidR="00797555" w:rsidRDefault="006F6DB4"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321655" w:rsidTr="008F1AD8">
        <w:trPr>
          <w:trHeight w:val="235"/>
        </w:trPr>
        <w:tc>
          <w:tcPr>
            <w:tcW w:w="5000" w:type="pct"/>
            <w:gridSpan w:val="2"/>
            <w:shd w:val="clear" w:color="auto" w:fill="auto"/>
            <w:vAlign w:val="center"/>
          </w:tcPr>
          <w:p w:rsidR="00797555" w:rsidRPr="009C390E" w:rsidRDefault="00746D7B" w:rsidP="006420F3">
            <w:pPr>
              <w:spacing w:after="0"/>
              <w:jc w:val="left"/>
              <w:rPr>
                <w:i/>
                <w:color w:val="0C4DA2"/>
              </w:rPr>
            </w:pPr>
            <w:r>
              <w:rPr>
                <w:i/>
                <w:color w:val="0C4DA2"/>
              </w:rPr>
              <w:t>A FOGLALKOZTATÁSI FELTÉTELEK ÖSSZEFOGLALÁSA</w:t>
            </w:r>
          </w:p>
        </w:tc>
      </w:tr>
      <w:tr w:rsidR="00321655" w:rsidTr="008F1AD8">
        <w:tc>
          <w:tcPr>
            <w:tcW w:w="2574" w:type="pct"/>
          </w:tcPr>
          <w:p w:rsidR="00797555" w:rsidRPr="00C605EA" w:rsidRDefault="00746D7B" w:rsidP="00347D65">
            <w:pPr>
              <w:pStyle w:val="ListParagraph"/>
              <w:numPr>
                <w:ilvl w:val="0"/>
                <w:numId w:val="18"/>
              </w:numPr>
              <w:tabs>
                <w:tab w:val="left" w:pos="338"/>
              </w:tabs>
              <w:ind w:left="0" w:firstLine="0"/>
              <w:contextualSpacing w:val="0"/>
              <w:rPr>
                <w:i w:val="0"/>
                <w:color w:val="auto"/>
              </w:rPr>
            </w:pPr>
            <w:r>
              <w:rPr>
                <w:i w:val="0"/>
                <w:color w:val="auto"/>
              </w:rPr>
              <w:t>A javadalmazás mentes a nemzeti adózás alól, a fizetésre ehelyett az Európai Unió költségvetésébe befolyó forrásadó vonatkozik;</w:t>
            </w:r>
          </w:p>
          <w:p w:rsidR="00797555" w:rsidRPr="00C605EA" w:rsidRDefault="00746D7B" w:rsidP="00347D65">
            <w:pPr>
              <w:pStyle w:val="ListParagraph"/>
              <w:numPr>
                <w:ilvl w:val="0"/>
                <w:numId w:val="18"/>
              </w:numPr>
              <w:tabs>
                <w:tab w:val="left" w:pos="338"/>
              </w:tabs>
              <w:ind w:left="0" w:firstLine="0"/>
              <w:contextualSpacing w:val="0"/>
              <w:rPr>
                <w:i w:val="0"/>
                <w:color w:val="auto"/>
              </w:rPr>
            </w:pPr>
            <w:r>
              <w:rPr>
                <w:i w:val="0"/>
                <w:color w:val="auto"/>
              </w:rPr>
              <w:t>Naptári hónaponként két nap éves alapszabadság, ezenfelül további napok a fokozattól és az életkortól függően, továbbá a más tagállamból érkező alkalmazottaknak további 2 és fél nap; ehhez adódik évente átlagosan 16 munkaszüneti nap;</w:t>
            </w:r>
          </w:p>
          <w:p w:rsidR="00797555" w:rsidRPr="00C605EA" w:rsidRDefault="00746D7B" w:rsidP="00347D65">
            <w:pPr>
              <w:pStyle w:val="ListParagraph"/>
              <w:numPr>
                <w:ilvl w:val="0"/>
                <w:numId w:val="18"/>
              </w:numPr>
              <w:tabs>
                <w:tab w:val="left" w:pos="338"/>
              </w:tabs>
              <w:ind w:left="0" w:firstLine="0"/>
              <w:contextualSpacing w:val="0"/>
              <w:rPr>
                <w:i w:val="0"/>
                <w:color w:val="auto"/>
              </w:rPr>
            </w:pPr>
            <w:r>
              <w:rPr>
                <w:i w:val="0"/>
                <w:color w:val="auto"/>
              </w:rPr>
              <w:t>Általános és szakirányú szakmai képzés, valamint szakmai fejlődési lehetőségek;</w:t>
            </w:r>
          </w:p>
          <w:p w:rsidR="00797555" w:rsidRPr="00C605EA" w:rsidRDefault="00746D7B" w:rsidP="00347D65">
            <w:pPr>
              <w:pStyle w:val="ListParagraph"/>
              <w:numPr>
                <w:ilvl w:val="0"/>
                <w:numId w:val="18"/>
              </w:numPr>
              <w:tabs>
                <w:tab w:val="left" w:pos="338"/>
              </w:tabs>
              <w:ind w:left="0" w:firstLine="0"/>
              <w:contextualSpacing w:val="0"/>
              <w:rPr>
                <w:i w:val="0"/>
                <w:color w:val="auto"/>
              </w:rPr>
            </w:pPr>
            <w:r>
              <w:rPr>
                <w:i w:val="0"/>
                <w:color w:val="auto"/>
              </w:rPr>
              <w:t>Uniós nyugdíjrendszer (10 éves szolgálat után);</w:t>
            </w:r>
          </w:p>
          <w:p w:rsidR="00797555" w:rsidRPr="008F1AD8" w:rsidRDefault="00746D7B" w:rsidP="00347D65">
            <w:pPr>
              <w:pStyle w:val="ListParagraph"/>
              <w:numPr>
                <w:ilvl w:val="0"/>
                <w:numId w:val="18"/>
              </w:numPr>
              <w:tabs>
                <w:tab w:val="left" w:pos="338"/>
              </w:tabs>
              <w:ind w:left="0" w:firstLine="0"/>
              <w:contextualSpacing w:val="0"/>
              <w:rPr>
                <w:color w:val="auto"/>
              </w:rPr>
            </w:pPr>
            <w:r>
              <w:rPr>
                <w:i w:val="0"/>
                <w:color w:val="auto"/>
              </w:rPr>
              <w:t>Közös uniós betegségbiztosítási rendszer, baleset- és foglalkozási megbetegedés biztosítás, álláskeresési és rokkantsági támogatás és utasbiztosítás;</w:t>
            </w:r>
          </w:p>
        </w:tc>
        <w:tc>
          <w:tcPr>
            <w:tcW w:w="2426" w:type="pct"/>
          </w:tcPr>
          <w:p w:rsidR="00797555" w:rsidRPr="008F1AD8" w:rsidRDefault="00746D7B" w:rsidP="006420F3">
            <w:pPr>
              <w:spacing w:after="0"/>
              <w:jc w:val="left"/>
              <w:rPr>
                <w:b/>
                <w:color w:val="auto"/>
                <w:szCs w:val="20"/>
              </w:rPr>
            </w:pPr>
            <w:r>
              <w:rPr>
                <w:b/>
                <w:color w:val="auto"/>
              </w:rPr>
              <w:t>Az egyéni helyzettől és a származási helytől függően az alkalmazottak jogosultak lehetnek még az alábbiakra:</w:t>
            </w:r>
          </w:p>
          <w:p w:rsidR="00797555" w:rsidRPr="00C605EA" w:rsidRDefault="006F6DB4" w:rsidP="006420F3">
            <w:pPr>
              <w:spacing w:after="0"/>
              <w:jc w:val="left"/>
              <w:rPr>
                <w:color w:val="auto"/>
              </w:rPr>
            </w:pPr>
          </w:p>
          <w:p w:rsidR="00797555" w:rsidRPr="00C605EA" w:rsidRDefault="00746D7B" w:rsidP="00347D65">
            <w:pPr>
              <w:pStyle w:val="ListParagraph"/>
              <w:numPr>
                <w:ilvl w:val="0"/>
                <w:numId w:val="18"/>
              </w:numPr>
              <w:tabs>
                <w:tab w:val="left" w:pos="317"/>
              </w:tabs>
              <w:ind w:left="0" w:firstLine="0"/>
              <w:contextualSpacing w:val="0"/>
              <w:rPr>
                <w:i w:val="0"/>
                <w:color w:val="auto"/>
              </w:rPr>
            </w:pPr>
            <w:r>
              <w:rPr>
                <w:i w:val="0"/>
                <w:color w:val="auto"/>
              </w:rPr>
              <w:t>Külföldi munkavégzési és lakástámogatások;</w:t>
            </w:r>
          </w:p>
          <w:p w:rsidR="00797555" w:rsidRPr="00C605EA" w:rsidRDefault="00746D7B" w:rsidP="00347D65">
            <w:pPr>
              <w:pStyle w:val="ListParagraph"/>
              <w:numPr>
                <w:ilvl w:val="0"/>
                <w:numId w:val="18"/>
              </w:numPr>
              <w:tabs>
                <w:tab w:val="left" w:pos="317"/>
              </w:tabs>
              <w:ind w:left="0" w:firstLine="0"/>
              <w:contextualSpacing w:val="0"/>
              <w:rPr>
                <w:i w:val="0"/>
                <w:color w:val="auto"/>
              </w:rPr>
            </w:pPr>
            <w:r>
              <w:rPr>
                <w:i w:val="0"/>
                <w:color w:val="auto"/>
              </w:rPr>
              <w:t>Lakásfenntartási támogatás;</w:t>
            </w:r>
          </w:p>
          <w:p w:rsidR="00797555" w:rsidRPr="00C605EA" w:rsidRDefault="00746D7B" w:rsidP="00347D65">
            <w:pPr>
              <w:pStyle w:val="ListParagraph"/>
              <w:numPr>
                <w:ilvl w:val="0"/>
                <w:numId w:val="18"/>
              </w:numPr>
              <w:tabs>
                <w:tab w:val="left" w:pos="317"/>
              </w:tabs>
              <w:ind w:left="0" w:firstLine="0"/>
              <w:contextualSpacing w:val="0"/>
              <w:rPr>
                <w:i w:val="0"/>
                <w:color w:val="auto"/>
              </w:rPr>
            </w:pPr>
            <w:r>
              <w:rPr>
                <w:i w:val="0"/>
                <w:color w:val="auto"/>
              </w:rPr>
              <w:t>Eltartott gyermek után járó támogatás;</w:t>
            </w:r>
          </w:p>
          <w:p w:rsidR="00797555" w:rsidRPr="00C605EA" w:rsidRDefault="00746D7B" w:rsidP="00347D65">
            <w:pPr>
              <w:pStyle w:val="ListParagraph"/>
              <w:numPr>
                <w:ilvl w:val="0"/>
                <w:numId w:val="18"/>
              </w:numPr>
              <w:tabs>
                <w:tab w:val="left" w:pos="317"/>
              </w:tabs>
              <w:ind w:left="0" w:firstLine="0"/>
              <w:contextualSpacing w:val="0"/>
              <w:rPr>
                <w:i w:val="0"/>
                <w:color w:val="auto"/>
              </w:rPr>
            </w:pPr>
            <w:r>
              <w:rPr>
                <w:i w:val="0"/>
                <w:color w:val="auto"/>
              </w:rPr>
              <w:t>Iskoláztatási támogatás;</w:t>
            </w:r>
          </w:p>
          <w:p w:rsidR="00797555" w:rsidRPr="00C605EA" w:rsidRDefault="00746D7B" w:rsidP="00347D65">
            <w:pPr>
              <w:pStyle w:val="ListParagraph"/>
              <w:numPr>
                <w:ilvl w:val="0"/>
                <w:numId w:val="18"/>
              </w:numPr>
              <w:tabs>
                <w:tab w:val="left" w:pos="377"/>
              </w:tabs>
              <w:ind w:left="0" w:firstLine="0"/>
              <w:contextualSpacing w:val="0"/>
              <w:rPr>
                <w:i w:val="0"/>
                <w:color w:val="auto"/>
              </w:rPr>
            </w:pPr>
            <w:r>
              <w:rPr>
                <w:i w:val="0"/>
                <w:color w:val="auto"/>
              </w:rPr>
              <w:t>Áttelepülési és visszatelepülési támogatás;</w:t>
            </w:r>
          </w:p>
          <w:p w:rsidR="00797555" w:rsidRPr="00C605EA" w:rsidRDefault="00746D7B" w:rsidP="00347D65">
            <w:pPr>
              <w:pStyle w:val="ListParagraph"/>
              <w:numPr>
                <w:ilvl w:val="0"/>
                <w:numId w:val="18"/>
              </w:numPr>
              <w:tabs>
                <w:tab w:val="left" w:pos="175"/>
                <w:tab w:val="left" w:pos="377"/>
              </w:tabs>
              <w:ind w:left="0" w:firstLine="0"/>
              <w:contextualSpacing w:val="0"/>
              <w:rPr>
                <w:i w:val="0"/>
                <w:color w:val="auto"/>
              </w:rPr>
            </w:pPr>
            <w:r>
              <w:rPr>
                <w:i w:val="0"/>
                <w:color w:val="auto"/>
              </w:rPr>
              <w:t>Ideiglenes napidíjak;</w:t>
            </w:r>
          </w:p>
          <w:p w:rsidR="00797555" w:rsidRPr="00C605EA" w:rsidRDefault="00746D7B" w:rsidP="00347D65">
            <w:pPr>
              <w:pStyle w:val="ListParagraph"/>
              <w:numPr>
                <w:ilvl w:val="0"/>
                <w:numId w:val="18"/>
              </w:numPr>
              <w:tabs>
                <w:tab w:val="left" w:pos="175"/>
                <w:tab w:val="left" w:pos="377"/>
              </w:tabs>
              <w:ind w:left="0" w:firstLine="0"/>
              <w:contextualSpacing w:val="0"/>
              <w:rPr>
                <w:i w:val="0"/>
                <w:color w:val="auto"/>
              </w:rPr>
            </w:pPr>
            <w:r>
              <w:rPr>
                <w:i w:val="0"/>
                <w:color w:val="auto"/>
              </w:rPr>
              <w:t>Egyéb juttatások (a munkába állással összefüggésben felmerülő utazási költségek megtérítése stb.).</w:t>
            </w:r>
          </w:p>
          <w:p w:rsidR="00797555" w:rsidRPr="008F1AD8" w:rsidRDefault="006F6DB4" w:rsidP="006420F3">
            <w:pPr>
              <w:spacing w:after="0"/>
              <w:jc w:val="left"/>
              <w:rPr>
                <w:color w:val="auto"/>
                <w:szCs w:val="20"/>
              </w:rPr>
            </w:pPr>
          </w:p>
          <w:p w:rsidR="00797555" w:rsidRPr="008F1AD8" w:rsidRDefault="00746D7B" w:rsidP="006420F3">
            <w:pPr>
              <w:spacing w:after="0"/>
              <w:jc w:val="left"/>
              <w:rPr>
                <w:color w:val="auto"/>
              </w:rPr>
            </w:pPr>
            <w:r>
              <w:t xml:space="preserve">A feltételekre vonatkozó további információkért tanulmányozza a </w:t>
            </w:r>
            <w:r>
              <w:rPr>
                <w:b/>
              </w:rPr>
              <w:t>személyzeti szabályzat VII. mellékletét</w:t>
            </w:r>
            <w:r>
              <w:t xml:space="preserve"> (96–110. oldal):</w:t>
            </w:r>
          </w:p>
          <w:p w:rsidR="00797555" w:rsidRPr="008F1AD8" w:rsidRDefault="006F6DB4" w:rsidP="006420F3">
            <w:pPr>
              <w:spacing w:after="0"/>
              <w:jc w:val="left"/>
              <w:rPr>
                <w:b/>
                <w:color w:val="auto"/>
                <w:sz w:val="20"/>
                <w:szCs w:val="20"/>
              </w:rPr>
            </w:pPr>
            <w:hyperlink r:id="rId16" w:history="1">
              <w:r w:rsidR="00746D7B">
                <w:rPr>
                  <w:rFonts w:ascii="Calibri" w:hAnsi="Calibri"/>
                  <w:color w:val="auto"/>
                  <w:sz w:val="20"/>
                  <w:u w:val="single"/>
                </w:rPr>
                <w:t>http://eur-lex.europa.eu/LexUriServ/LexUriServ.do?uri=CONSLEG:1962R0031:20140101:HU:PDF</w:t>
              </w:r>
            </w:hyperlink>
          </w:p>
        </w:tc>
      </w:tr>
    </w:tbl>
    <w:p w:rsidR="00797555" w:rsidRPr="009C390E" w:rsidRDefault="006F6DB4" w:rsidP="00797555">
      <w:pPr>
        <w:spacing w:after="0"/>
        <w:jc w:val="left"/>
        <w:rPr>
          <w:color w:val="auto"/>
        </w:rPr>
      </w:pPr>
    </w:p>
    <w:p w:rsidR="0040145B" w:rsidRDefault="00746D7B">
      <w:pPr>
        <w:spacing w:after="200" w:line="276" w:lineRule="auto"/>
        <w:jc w:val="left"/>
        <w:rPr>
          <w:color w:val="auto"/>
        </w:rPr>
      </w:pPr>
      <w:r>
        <w:br w:type="page"/>
      </w:r>
    </w:p>
    <w:p w:rsidR="0040145B" w:rsidRDefault="006F6DB4"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321655" w:rsidTr="008F1AD8">
        <w:trPr>
          <w:trHeight w:val="301"/>
        </w:trPr>
        <w:tc>
          <w:tcPr>
            <w:tcW w:w="5000" w:type="pct"/>
            <w:gridSpan w:val="2"/>
            <w:shd w:val="clear" w:color="auto" w:fill="auto"/>
            <w:vAlign w:val="center"/>
          </w:tcPr>
          <w:p w:rsidR="00797555" w:rsidRPr="009C390E" w:rsidRDefault="00746D7B" w:rsidP="006420F3">
            <w:pPr>
              <w:spacing w:after="0"/>
              <w:jc w:val="left"/>
              <w:rPr>
                <w:i/>
                <w:color w:val="0C4DA2"/>
              </w:rPr>
            </w:pPr>
            <w:r>
              <w:rPr>
                <w:i/>
                <w:color w:val="0C4DA2"/>
              </w:rPr>
              <w:t>ELKÖTELEZETTSÉG</w:t>
            </w:r>
          </w:p>
        </w:tc>
      </w:tr>
      <w:tr w:rsidR="00321655" w:rsidTr="008F1AD8">
        <w:tc>
          <w:tcPr>
            <w:tcW w:w="2527" w:type="pct"/>
          </w:tcPr>
          <w:p w:rsidR="00797555" w:rsidRPr="008F1AD8" w:rsidRDefault="00746D7B" w:rsidP="006420F3">
            <w:pPr>
              <w:spacing w:after="0"/>
              <w:jc w:val="left"/>
              <w:rPr>
                <w:b/>
                <w:color w:val="auto"/>
                <w:szCs w:val="20"/>
              </w:rPr>
            </w:pPr>
            <w:r>
              <w:rPr>
                <w:b/>
                <w:color w:val="auto"/>
              </w:rPr>
              <w:t>Elkötelezettség az esélyegyenlőség előmozdítása mellett:</w:t>
            </w:r>
          </w:p>
          <w:p w:rsidR="00797555" w:rsidRPr="008F1AD8" w:rsidRDefault="00746D7B" w:rsidP="006420F3">
            <w:pPr>
              <w:rPr>
                <w:color w:val="auto"/>
              </w:rPr>
            </w:pPr>
            <w:r>
              <w:rPr>
                <w:color w:val="auto"/>
              </w:rPr>
              <w:t>Az Ügynökség munkaadóként támogatja az esélyegyenlőséget, és nemzetiségre, korra, fajra, politikai meggyőződésre, világnézetre, vallási meggyőződésre, nemre és szexuális irányultságra, valamint fogyatékosságra, családi állapotra vagy egyéb családi helyzetre való tekintet nélkül várja az alkalmassági és kiválasztási kritériumoknak megfelelő jelöltek pályázatait.</w:t>
            </w:r>
          </w:p>
        </w:tc>
        <w:tc>
          <w:tcPr>
            <w:tcW w:w="2473" w:type="pct"/>
          </w:tcPr>
          <w:p w:rsidR="00797555" w:rsidRPr="008F1AD8" w:rsidRDefault="00746D7B" w:rsidP="006420F3">
            <w:pPr>
              <w:spacing w:after="0"/>
              <w:rPr>
                <w:b/>
                <w:color w:val="auto"/>
                <w:szCs w:val="20"/>
              </w:rPr>
            </w:pPr>
            <w:r>
              <w:rPr>
                <w:b/>
                <w:color w:val="auto"/>
              </w:rPr>
              <w:t>Fellebbezési eljárás:</w:t>
            </w:r>
          </w:p>
          <w:p w:rsidR="00797555" w:rsidRPr="008F1AD8" w:rsidRDefault="00746D7B" w:rsidP="006420F3">
            <w:pPr>
              <w:rPr>
                <w:color w:val="auto"/>
              </w:rPr>
            </w:pPr>
            <w:r>
              <w:rPr>
                <w:color w:val="auto"/>
              </w:rPr>
              <w:t>Az a jelölt, aki úgy véli, hogy pályázata elfogadhatóságát illetően hibás döntés született, kérheti a döntés felülvizsgálatát. Ehhez a pályázatának elutasításáról tájékoztató e-mail keltétől számított 20 naptári napon belül felülvizsgálati kérelmet nyújthat be. A felülvizsgálati kérelemnek tartalmaznia kell a kiválasztási eljárás hivatkozási számát, továbbá világosan ki kell térnie arra az alkalmassági kritériumra, amelynek felülvizsgálatát a pályázó kéri, valamint a felülvizsgálatot megalapozó okokra. A kérelmet az Ügynökség külön e-mail címére kell küldeni (jobs@era.europa.eu).</w:t>
            </w:r>
          </w:p>
          <w:p w:rsidR="00797555" w:rsidRPr="008F1AD8" w:rsidRDefault="00746D7B" w:rsidP="006420F3">
            <w:pPr>
              <w:rPr>
                <w:color w:val="auto"/>
              </w:rPr>
            </w:pPr>
            <w:r>
              <w:rPr>
                <w:color w:val="auto"/>
              </w:rPr>
              <w:t>A jelöltet a kérelmének kézhezvételétől számított 15 naptári napon belül tájékoztatni kell a felvételi bizottságnak az ügyben hozott határozatáról.</w:t>
            </w:r>
          </w:p>
        </w:tc>
      </w:tr>
    </w:tbl>
    <w:p w:rsidR="00797555" w:rsidRDefault="006F6DB4" w:rsidP="0040145B">
      <w:pPr>
        <w:spacing w:after="0" w:line="276" w:lineRule="auto"/>
        <w:jc w:val="left"/>
        <w:rPr>
          <w:color w:val="auto"/>
        </w:rPr>
      </w:pPr>
    </w:p>
    <w:p w:rsidR="0040145B" w:rsidRDefault="00746D7B">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321655" w:rsidTr="008F1AD8">
        <w:trPr>
          <w:trHeight w:val="261"/>
        </w:trPr>
        <w:tc>
          <w:tcPr>
            <w:tcW w:w="5000" w:type="pct"/>
            <w:gridSpan w:val="2"/>
            <w:shd w:val="clear" w:color="auto" w:fill="auto"/>
            <w:vAlign w:val="center"/>
          </w:tcPr>
          <w:p w:rsidR="00797555" w:rsidRPr="009C390E" w:rsidRDefault="00746D7B" w:rsidP="006420F3">
            <w:pPr>
              <w:spacing w:after="0"/>
              <w:jc w:val="left"/>
              <w:rPr>
                <w:i/>
                <w:color w:val="0C4DA2"/>
              </w:rPr>
            </w:pPr>
            <w:r>
              <w:rPr>
                <w:i/>
                <w:color w:val="0C4DA2"/>
              </w:rPr>
              <w:lastRenderedPageBreak/>
              <w:t>FELLEBBEZÉSI ÉS PANASZTÉTELI ELJÁRÁSOK</w:t>
            </w:r>
          </w:p>
        </w:tc>
      </w:tr>
      <w:tr w:rsidR="00321655" w:rsidTr="008F1AD8">
        <w:trPr>
          <w:trHeight w:val="9204"/>
        </w:trPr>
        <w:tc>
          <w:tcPr>
            <w:tcW w:w="2527" w:type="pct"/>
          </w:tcPr>
          <w:p w:rsidR="00797555" w:rsidRPr="008F1AD8" w:rsidRDefault="00746D7B" w:rsidP="006420F3">
            <w:pPr>
              <w:spacing w:after="0"/>
              <w:rPr>
                <w:color w:val="auto"/>
              </w:rPr>
            </w:pPr>
            <w:r>
              <w:rPr>
                <w:color w:val="auto"/>
              </w:rPr>
              <w:t>Ha a pályázó úgy ítéli meg, hogy egy adott döntés őt hátrányosan érinti, az Európai Unió tisztviselőinek személyzeti szabályzata és az Európai Unió egyéb alkalmazottaira vonatkozó alkalmazási feltételek 90. cikke (2) bekezdése szerinti közigazgatási panaszt tehet az alábbi címen:</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Ügyvezető igazgató</w:t>
            </w:r>
          </w:p>
          <w:p w:rsidR="00797555" w:rsidRPr="008F1AD8" w:rsidRDefault="00746D7B" w:rsidP="006420F3">
            <w:pPr>
              <w:spacing w:after="0"/>
              <w:rPr>
                <w:color w:val="auto"/>
              </w:rPr>
            </w:pPr>
            <w:r>
              <w:rPr>
                <w:color w:val="auto"/>
              </w:rPr>
              <w:t>Az Európai Unió Vasúti Ügynöksége</w:t>
            </w:r>
          </w:p>
          <w:p w:rsidR="00797555" w:rsidRPr="008F1AD8" w:rsidRDefault="00746D7B" w:rsidP="006420F3">
            <w:pPr>
              <w:spacing w:after="0"/>
              <w:rPr>
                <w:color w:val="auto"/>
              </w:rPr>
            </w:pPr>
            <w:r>
              <w:rPr>
                <w:color w:val="auto"/>
              </w:rPr>
              <w:t>120, Rue Marc Lefrancq</w:t>
            </w:r>
          </w:p>
          <w:p w:rsidR="00797555" w:rsidRPr="008F1AD8" w:rsidRDefault="00746D7B" w:rsidP="006420F3">
            <w:pPr>
              <w:spacing w:after="0"/>
              <w:rPr>
                <w:color w:val="auto"/>
              </w:rPr>
            </w:pPr>
            <w:r>
              <w:rPr>
                <w:color w:val="auto"/>
              </w:rPr>
              <w:t>FR – 59300 Valenciennes</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A panaszt 3 hónapon belül kell benyújtani attól az időponttól számítva, hogy a pályázót értesítették az őt hátrányosan érintő döntésről.</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A panasz elutasítása esetén a pályázó az Európai Unió működéséről szóló szerződés 270. cikke szerint és az Európai Unió tisztviselőinek személyzeti szabályzata és az Európai Unió egyéb alkalmazottaira vonatkozó alkalmazási feltételek 91. cikke alapján keresetet nyújthat be</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az Európai Unió Közszolgálati Törvényszékéhez.</w:t>
            </w:r>
          </w:p>
          <w:p w:rsidR="00797555" w:rsidRPr="008F1AD8" w:rsidRDefault="00746D7B" w:rsidP="006420F3">
            <w:pPr>
              <w:spacing w:after="0"/>
              <w:rPr>
                <w:color w:val="auto"/>
              </w:rPr>
            </w:pPr>
            <w:r>
              <w:rPr>
                <w:color w:val="auto"/>
              </w:rPr>
              <w:t>Levelezési cím:</w:t>
            </w:r>
          </w:p>
          <w:p w:rsidR="00797555" w:rsidRPr="008F1AD8" w:rsidRDefault="00746D7B" w:rsidP="006420F3">
            <w:pPr>
              <w:spacing w:after="0"/>
              <w:rPr>
                <w:color w:val="auto"/>
              </w:rPr>
            </w:pPr>
            <w:r>
              <w:rPr>
                <w:color w:val="auto"/>
              </w:rPr>
              <w:t>L-2925 Luxembourg</w:t>
            </w:r>
          </w:p>
          <w:p w:rsidR="00797555" w:rsidRPr="008F1AD8" w:rsidRDefault="006F6DB4" w:rsidP="006420F3">
            <w:pPr>
              <w:spacing w:after="0"/>
              <w:rPr>
                <w:color w:val="auto"/>
              </w:rPr>
            </w:pPr>
            <w:hyperlink r:id="rId17" w:history="1">
              <w:r w:rsidR="00746D7B">
                <w:rPr>
                  <w:color w:val="auto"/>
                  <w:u w:val="single"/>
                </w:rPr>
                <w:t>http://curia.europa.eu/</w:t>
              </w:r>
            </w:hyperlink>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Kérjük, vegye figyelembe, hogy a szerződő hatóságnak nem áll módjában a felvételi bizottság döntését megváltoztatni. A Bíróság következetesen azt az álláspontot képviseli, hogy a felvételi bizottság tág mérlegelési jogköre nem képezheti a Bíróság felülvizsgálatának tárgyát, kivéve, ha megsértették a felvételi bizottság eljárására vonatkozó szabályokat.</w:t>
            </w:r>
          </w:p>
        </w:tc>
        <w:tc>
          <w:tcPr>
            <w:tcW w:w="2473" w:type="pct"/>
          </w:tcPr>
          <w:p w:rsidR="00797555" w:rsidRPr="008F1AD8" w:rsidRDefault="00746D7B" w:rsidP="006420F3">
            <w:pPr>
              <w:spacing w:after="0"/>
              <w:rPr>
                <w:color w:val="auto"/>
              </w:rPr>
            </w:pPr>
            <w:r>
              <w:rPr>
                <w:color w:val="auto"/>
              </w:rPr>
              <w:t>Az Európai Unió működéséről szóló szerződés 228. cikkének (1) bekezdése értelmében és az ombudsman feladatainak ellátására vonatkozó szabályokról és általános feltételekről szóló 1994. március 9-i európai parlamenti határozatban (az Európai Unió Hivatalos Lapja L 113., 1994. május 4.) megállapított feltételeknek megfelelően lehetőség van az európai ombudsmannál is panaszt emelni:</w:t>
            </w:r>
          </w:p>
          <w:p w:rsidR="00797555" w:rsidRPr="008F1AD8" w:rsidRDefault="006F6DB4" w:rsidP="006420F3">
            <w:pPr>
              <w:spacing w:after="0"/>
              <w:rPr>
                <w:color w:val="auto"/>
              </w:rPr>
            </w:pPr>
          </w:p>
          <w:p w:rsidR="00797555" w:rsidRPr="008F1AD8" w:rsidRDefault="00746D7B" w:rsidP="006420F3">
            <w:pPr>
              <w:spacing w:after="0"/>
              <w:rPr>
                <w:color w:val="auto"/>
              </w:rPr>
            </w:pPr>
            <w:r>
              <w:rPr>
                <w:color w:val="auto"/>
              </w:rPr>
              <w:t>Európai ombudsman</w:t>
            </w:r>
          </w:p>
          <w:p w:rsidR="00797555" w:rsidRPr="008F1AD8" w:rsidRDefault="00746D7B" w:rsidP="006420F3">
            <w:pPr>
              <w:spacing w:after="0"/>
              <w:rPr>
                <w:color w:val="auto"/>
              </w:rPr>
            </w:pPr>
            <w:r>
              <w:rPr>
                <w:color w:val="auto"/>
              </w:rPr>
              <w:t>1, Avenue du Président Robert Schuman – CS 30403</w:t>
            </w:r>
          </w:p>
          <w:p w:rsidR="00797555" w:rsidRPr="008F1AD8" w:rsidRDefault="00746D7B" w:rsidP="006420F3">
            <w:pPr>
              <w:spacing w:after="0"/>
              <w:rPr>
                <w:color w:val="auto"/>
              </w:rPr>
            </w:pPr>
            <w:r>
              <w:rPr>
                <w:color w:val="auto"/>
              </w:rPr>
              <w:t>F – 67001 Strasbourg Cedex</w:t>
            </w:r>
          </w:p>
          <w:p w:rsidR="00797555" w:rsidRPr="008F1AD8" w:rsidRDefault="006F6DB4" w:rsidP="006420F3">
            <w:pPr>
              <w:spacing w:after="0"/>
              <w:rPr>
                <w:color w:val="auto"/>
                <w:u w:val="single"/>
              </w:rPr>
            </w:pPr>
            <w:hyperlink r:id="rId18" w:history="1">
              <w:r w:rsidR="00746D7B">
                <w:rPr>
                  <w:color w:val="auto"/>
                  <w:u w:val="single"/>
                </w:rPr>
                <w:t>http://www.ombudsman.europa.eu</w:t>
              </w:r>
            </w:hyperlink>
          </w:p>
          <w:p w:rsidR="00797555" w:rsidRPr="008F1AD8" w:rsidRDefault="006F6DB4" w:rsidP="006420F3">
            <w:pPr>
              <w:spacing w:after="0"/>
              <w:rPr>
                <w:color w:val="auto"/>
                <w:u w:val="single"/>
              </w:rPr>
            </w:pPr>
          </w:p>
          <w:p w:rsidR="00797555" w:rsidRPr="008F1AD8" w:rsidRDefault="00746D7B" w:rsidP="006420F3">
            <w:pPr>
              <w:spacing w:after="0"/>
              <w:rPr>
                <w:color w:val="auto"/>
              </w:rPr>
            </w:pPr>
            <w:r>
              <w:rPr>
                <w:color w:val="auto"/>
              </w:rPr>
              <w:t>Kérjük, vegye figyelembe, hogy az ombudsmanhoz benyújtott panasz nincs halasztó hatállyal az Európai Unió tisztviselőinek személyzeti szabályzata és az Európai Unió egyéb alkalmazottaira vonatkozó alkalmazási feltételek 90. cikke (2) bekezdésében és 91. cikkében a panaszok benyújtására, illetve az Európai Unió működéséről szóló szerződés 270. cikke szerint az Európai Unió Közszolgálati Törvényszékéhez intézett kereset benyújtására kijelölt határidőre.</w:t>
            </w:r>
          </w:p>
        </w:tc>
      </w:tr>
    </w:tbl>
    <w:p w:rsidR="00797555" w:rsidRDefault="006F6DB4"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321655" w:rsidTr="008F1AD8">
        <w:trPr>
          <w:trHeight w:val="261"/>
        </w:trPr>
        <w:tc>
          <w:tcPr>
            <w:tcW w:w="5000" w:type="pct"/>
            <w:gridSpan w:val="2"/>
            <w:shd w:val="clear" w:color="auto" w:fill="auto"/>
            <w:vAlign w:val="center"/>
          </w:tcPr>
          <w:p w:rsidR="00797555" w:rsidRPr="009C390E" w:rsidRDefault="00746D7B" w:rsidP="006420F3">
            <w:pPr>
              <w:spacing w:after="0"/>
              <w:jc w:val="left"/>
              <w:rPr>
                <w:i/>
                <w:color w:val="0C4DA2"/>
              </w:rPr>
            </w:pPr>
            <w:r>
              <w:rPr>
                <w:i/>
                <w:color w:val="0C4DA2"/>
              </w:rPr>
              <w:t>ADATVÉDELEM</w:t>
            </w:r>
          </w:p>
        </w:tc>
      </w:tr>
      <w:tr w:rsidR="00321655" w:rsidTr="008F1AD8">
        <w:tc>
          <w:tcPr>
            <w:tcW w:w="2527" w:type="pct"/>
          </w:tcPr>
          <w:p w:rsidR="00797555" w:rsidRPr="008F1AD8" w:rsidRDefault="00746D7B" w:rsidP="006420F3">
            <w:pPr>
              <w:rPr>
                <w:color w:val="auto"/>
              </w:rPr>
            </w:pPr>
            <w:r>
              <w:rPr>
                <w:color w:val="auto"/>
              </w:rPr>
              <w:t>Az Ön által szolgáltatott adatok feldolgozására kizárólag azzal a céllal kerül sor, hogy az esetleges előválogatás és az Ügynökségnél való foglalkoztatás érdekében elbírálják a pályázatát.</w:t>
            </w:r>
          </w:p>
          <w:p w:rsidR="00797555" w:rsidRPr="008F1AD8" w:rsidRDefault="00746D7B" w:rsidP="006420F3">
            <w:pPr>
              <w:rPr>
                <w:color w:val="auto"/>
                <w:sz w:val="20"/>
              </w:rPr>
            </w:pPr>
            <w:r>
              <w:rPr>
                <w:color w:val="auto"/>
              </w:rPr>
              <w:t>Az Öntől kért személyes adatok feldolgozására a személyes adatok közösségi intézmények és szervek által történő feldolgozása tekintetében az egyének védelméről, valamint az ilyen adatok szabad áramlásáról szóló, 2000. december 18-i 45/2001/EK európai parlamenti és tanácsi rendelettel összhangban kerül sor.</w:t>
            </w:r>
          </w:p>
        </w:tc>
        <w:tc>
          <w:tcPr>
            <w:tcW w:w="2473" w:type="pct"/>
          </w:tcPr>
          <w:p w:rsidR="00797555" w:rsidRPr="008F1AD8" w:rsidRDefault="00746D7B" w:rsidP="006420F3">
            <w:pPr>
              <w:spacing w:after="0"/>
              <w:jc w:val="left"/>
              <w:rPr>
                <w:color w:val="auto"/>
              </w:rPr>
            </w:pPr>
            <w:r>
              <w:rPr>
                <w:color w:val="auto"/>
              </w:rPr>
              <w:t>Lásd az alábbi hivatkozást:</w:t>
            </w:r>
          </w:p>
          <w:p w:rsidR="00797555" w:rsidRPr="008F1AD8" w:rsidRDefault="006F6DB4" w:rsidP="006420F3">
            <w:pPr>
              <w:spacing w:after="0"/>
              <w:jc w:val="left"/>
              <w:rPr>
                <w:color w:val="auto"/>
                <w:sz w:val="20"/>
                <w:szCs w:val="20"/>
              </w:rPr>
            </w:pPr>
            <w:hyperlink r:id="rId19" w:history="1">
              <w:r w:rsidR="00746D7B">
                <w:rPr>
                  <w:color w:val="auto"/>
                  <w:sz w:val="20"/>
                  <w:u w:val="single"/>
                </w:rPr>
                <w:t>http://www.era.europa.eu/The-Agency/Jobs/Pages/HR-Privacy-Statement.aspx</w:t>
              </w:r>
            </w:hyperlink>
          </w:p>
          <w:p w:rsidR="00797555" w:rsidRPr="008F1AD8" w:rsidRDefault="006F6DB4" w:rsidP="006420F3">
            <w:pPr>
              <w:spacing w:after="0"/>
              <w:jc w:val="center"/>
              <w:rPr>
                <w:color w:val="auto"/>
                <w:sz w:val="20"/>
                <w:szCs w:val="20"/>
              </w:rPr>
            </w:pPr>
          </w:p>
        </w:tc>
      </w:tr>
    </w:tbl>
    <w:p w:rsidR="00797555" w:rsidRPr="009C390E" w:rsidRDefault="006F6DB4"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4D" w:rsidRDefault="00746D7B">
      <w:pPr>
        <w:spacing w:after="0"/>
      </w:pPr>
      <w:r>
        <w:separator/>
      </w:r>
    </w:p>
  </w:endnote>
  <w:endnote w:type="continuationSeparator" w:id="0">
    <w:p w:rsidR="00393B4D" w:rsidRDefault="00746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746D7B"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6F6DB4">
      <w:t>10</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853D91" w:rsidRDefault="00746D7B" w:rsidP="00D2337E">
    <w:pPr>
      <w:tabs>
        <w:tab w:val="right" w:pos="9639"/>
      </w:tabs>
      <w:spacing w:after="0"/>
      <w:ind w:right="-108"/>
      <w:rPr>
        <w:color w:val="004494"/>
        <w:sz w:val="16"/>
        <w:szCs w:val="16"/>
      </w:rPr>
    </w:pPr>
    <w:r w:rsidRPr="00853D91">
      <w:rPr>
        <w:color w:val="004494"/>
        <w:sz w:val="16"/>
      </w:rPr>
      <w:t>120 Rue Marc Lefrancq  |  BP 20392  |  FR-59307 Valenciennes Cedex</w:t>
    </w:r>
    <w:r w:rsidRPr="00853D91">
      <w:tab/>
    </w:r>
    <w:r w:rsidRPr="00853D91">
      <w:rPr>
        <w:color w:val="004494"/>
        <w:sz w:val="16"/>
        <w:szCs w:val="16"/>
      </w:rPr>
      <w:fldChar w:fldCharType="begin"/>
    </w:r>
    <w:r w:rsidRPr="00853D91">
      <w:rPr>
        <w:color w:val="004494"/>
        <w:sz w:val="16"/>
        <w:szCs w:val="16"/>
      </w:rPr>
      <w:instrText xml:space="preserve"> PAGE </w:instrText>
    </w:r>
    <w:r w:rsidRPr="00853D91">
      <w:rPr>
        <w:color w:val="004494"/>
        <w:sz w:val="16"/>
        <w:szCs w:val="16"/>
      </w:rPr>
      <w:fldChar w:fldCharType="separate"/>
    </w:r>
    <w:r w:rsidR="006F6DB4">
      <w:rPr>
        <w:noProof/>
        <w:color w:val="004494"/>
        <w:sz w:val="16"/>
        <w:szCs w:val="16"/>
      </w:rPr>
      <w:t>10</w:t>
    </w:r>
    <w:r w:rsidRPr="00853D91">
      <w:rPr>
        <w:color w:val="004494"/>
        <w:sz w:val="16"/>
        <w:szCs w:val="16"/>
      </w:rPr>
      <w:fldChar w:fldCharType="end"/>
    </w:r>
    <w:r w:rsidRPr="00853D91">
      <w:rPr>
        <w:color w:val="004494"/>
        <w:sz w:val="16"/>
      </w:rPr>
      <w:t xml:space="preserve"> / </w:t>
    </w:r>
    <w:r w:rsidRPr="00853D91">
      <w:rPr>
        <w:color w:val="004494"/>
        <w:sz w:val="16"/>
        <w:szCs w:val="16"/>
      </w:rPr>
      <w:fldChar w:fldCharType="begin"/>
    </w:r>
    <w:r w:rsidRPr="00853D91">
      <w:rPr>
        <w:color w:val="004494"/>
        <w:sz w:val="16"/>
        <w:szCs w:val="16"/>
      </w:rPr>
      <w:instrText xml:space="preserve"> NUMPAGES </w:instrText>
    </w:r>
    <w:r w:rsidRPr="00853D91">
      <w:rPr>
        <w:color w:val="004494"/>
        <w:sz w:val="16"/>
        <w:szCs w:val="16"/>
      </w:rPr>
      <w:fldChar w:fldCharType="separate"/>
    </w:r>
    <w:r w:rsidR="006F6DB4">
      <w:rPr>
        <w:noProof/>
        <w:color w:val="004494"/>
        <w:sz w:val="16"/>
        <w:szCs w:val="16"/>
      </w:rPr>
      <w:t>10</w:t>
    </w:r>
    <w:r w:rsidRPr="00853D91">
      <w:rPr>
        <w:color w:val="004494"/>
        <w:sz w:val="16"/>
        <w:szCs w:val="16"/>
      </w:rPr>
      <w:fldChar w:fldCharType="end"/>
    </w:r>
  </w:p>
  <w:p w:rsidR="00E7154A" w:rsidRPr="00853D91" w:rsidRDefault="00746D7B" w:rsidP="00D2337E">
    <w:pPr>
      <w:tabs>
        <w:tab w:val="right" w:pos="9360"/>
      </w:tabs>
      <w:spacing w:after="0"/>
      <w:ind w:right="-108"/>
    </w:pPr>
    <w:r w:rsidRPr="00853D91">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853D91" w:rsidRDefault="00746D7B" w:rsidP="00A050DB">
    <w:pPr>
      <w:tabs>
        <w:tab w:val="right" w:pos="9639"/>
      </w:tabs>
      <w:spacing w:after="0"/>
      <w:ind w:right="-108"/>
      <w:rPr>
        <w:color w:val="004494"/>
        <w:sz w:val="16"/>
        <w:szCs w:val="16"/>
      </w:rPr>
    </w:pPr>
    <w:r w:rsidRPr="00853D91">
      <w:rPr>
        <w:color w:val="004494"/>
        <w:sz w:val="16"/>
      </w:rPr>
      <w:t>120 Rue Marc Lefrancq  |  BP 20392  |  FR-59307 Valenciennes Cedex</w:t>
    </w:r>
    <w:r w:rsidRPr="00853D91">
      <w:tab/>
    </w:r>
    <w:r w:rsidRPr="00853D91">
      <w:rPr>
        <w:color w:val="004494"/>
        <w:sz w:val="16"/>
        <w:szCs w:val="16"/>
      </w:rPr>
      <w:fldChar w:fldCharType="begin"/>
    </w:r>
    <w:r w:rsidRPr="00853D91">
      <w:rPr>
        <w:color w:val="004494"/>
        <w:sz w:val="16"/>
        <w:szCs w:val="16"/>
      </w:rPr>
      <w:instrText xml:space="preserve"> PAGE </w:instrText>
    </w:r>
    <w:r w:rsidRPr="00853D91">
      <w:rPr>
        <w:color w:val="004494"/>
        <w:sz w:val="16"/>
        <w:szCs w:val="16"/>
      </w:rPr>
      <w:fldChar w:fldCharType="separate"/>
    </w:r>
    <w:r w:rsidR="006F6DB4">
      <w:rPr>
        <w:noProof/>
        <w:color w:val="004494"/>
        <w:sz w:val="16"/>
        <w:szCs w:val="16"/>
      </w:rPr>
      <w:t>1</w:t>
    </w:r>
    <w:r w:rsidRPr="00853D91">
      <w:rPr>
        <w:color w:val="004494"/>
        <w:sz w:val="16"/>
        <w:szCs w:val="16"/>
      </w:rPr>
      <w:fldChar w:fldCharType="end"/>
    </w:r>
    <w:r w:rsidRPr="00853D91">
      <w:rPr>
        <w:color w:val="004494"/>
        <w:sz w:val="16"/>
      </w:rPr>
      <w:t xml:space="preserve"> / </w:t>
    </w:r>
    <w:r w:rsidRPr="00853D91">
      <w:rPr>
        <w:color w:val="004494"/>
        <w:sz w:val="16"/>
        <w:szCs w:val="16"/>
      </w:rPr>
      <w:fldChar w:fldCharType="begin"/>
    </w:r>
    <w:r w:rsidRPr="00853D91">
      <w:rPr>
        <w:color w:val="004494"/>
        <w:sz w:val="16"/>
        <w:szCs w:val="16"/>
      </w:rPr>
      <w:instrText xml:space="preserve"> NUMPAGES </w:instrText>
    </w:r>
    <w:r w:rsidRPr="00853D91">
      <w:rPr>
        <w:color w:val="004494"/>
        <w:sz w:val="16"/>
        <w:szCs w:val="16"/>
      </w:rPr>
      <w:fldChar w:fldCharType="separate"/>
    </w:r>
    <w:r w:rsidR="006F6DB4">
      <w:rPr>
        <w:noProof/>
        <w:color w:val="004494"/>
        <w:sz w:val="16"/>
        <w:szCs w:val="16"/>
      </w:rPr>
      <w:t>10</w:t>
    </w:r>
    <w:r w:rsidRPr="00853D91">
      <w:rPr>
        <w:color w:val="004494"/>
        <w:sz w:val="16"/>
        <w:szCs w:val="16"/>
      </w:rPr>
      <w:fldChar w:fldCharType="end"/>
    </w:r>
  </w:p>
  <w:p w:rsidR="00C108F3" w:rsidRPr="00853D91" w:rsidRDefault="00746D7B" w:rsidP="00A050DB">
    <w:pPr>
      <w:tabs>
        <w:tab w:val="right" w:pos="9360"/>
      </w:tabs>
      <w:spacing w:after="0"/>
      <w:ind w:right="-108"/>
      <w:rPr>
        <w:color w:val="000000"/>
        <w:szCs w:val="17"/>
        <w:shd w:val="clear" w:color="auto" w:fill="FFFFFF"/>
      </w:rPr>
    </w:pPr>
    <w:r w:rsidRPr="00853D91">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746D7B" w:rsidP="008B38C0">
      <w:r>
        <w:separator/>
      </w:r>
    </w:p>
  </w:footnote>
  <w:footnote w:type="continuationSeparator" w:id="0">
    <w:p w:rsidR="00DE1316" w:rsidRDefault="00746D7B" w:rsidP="008B38C0">
      <w:r>
        <w:continuationSeparator/>
      </w:r>
    </w:p>
  </w:footnote>
  <w:footnote w:id="1">
    <w:p w:rsidR="00797555" w:rsidRPr="00641BEC" w:rsidRDefault="00746D7B" w:rsidP="008F1AD8">
      <w:pPr>
        <w:pStyle w:val="Footnote"/>
      </w:pPr>
      <w:r>
        <w:rPr>
          <w:rStyle w:val="FootnoteReference"/>
        </w:rPr>
        <w:footnoteRef/>
      </w:r>
      <w:r>
        <w:t xml:space="preserve"> Csak valamely uniós tagállamban kiállított oklevelek, illetve azon oklevelek vehetők számításba, amelyek egyenértékűségét a tagállamok hatóságai által kiállított igazolás tanúsítja.</w:t>
      </w:r>
    </w:p>
  </w:footnote>
  <w:footnote w:id="2">
    <w:p w:rsidR="00797555" w:rsidRPr="00D7407B" w:rsidRDefault="00746D7B" w:rsidP="008F1AD8">
      <w:pPr>
        <w:pStyle w:val="Footnote"/>
      </w:pPr>
      <w:r>
        <w:rPr>
          <w:rStyle w:val="FootnoteReference"/>
        </w:rPr>
        <w:footnoteRef/>
      </w:r>
      <w:r>
        <w:t xml:space="preserve"> Az Ön anyanyelve vagy az EU egy másik hivatalos nyelve, amelyet Ön a közös európai nyelvi referenciakeret (CEFR) szerinti C1 szintnek megfelelően ismer </w:t>
      </w:r>
      <w:hyperlink r:id="rId1" w:history="1">
        <w:r>
          <w:rPr>
            <w:rStyle w:val="Hyperlink"/>
          </w:rPr>
          <w:t>http://europass.cedefop.europa.eu/hu/resources/european-language-levels-cefr</w:t>
        </w:r>
      </w:hyperlink>
    </w:p>
  </w:footnote>
  <w:footnote w:id="3">
    <w:p w:rsidR="00797555" w:rsidRPr="00D7407B" w:rsidRDefault="00746D7B" w:rsidP="008F1AD8">
      <w:pPr>
        <w:pStyle w:val="Footnote"/>
      </w:pPr>
      <w:r>
        <w:rPr>
          <w:rStyle w:val="FootnoteReference"/>
        </w:rPr>
        <w:footnoteRef/>
      </w:r>
      <w:r>
        <w:t xml:space="preserve"> Az Európai Unió egy másik hivatalos nyelvének ismerete legalább a közös európai nyelvi referenciakeret (CEFR) szerinti B2 szintnek megfelelően.</w:t>
      </w:r>
    </w:p>
  </w:footnote>
  <w:footnote w:id="4">
    <w:p w:rsidR="00797555" w:rsidRPr="009F726B" w:rsidRDefault="00746D7B" w:rsidP="008F1AD8">
      <w:pPr>
        <w:pStyle w:val="Footnote"/>
      </w:pPr>
      <w:r>
        <w:rPr>
          <w:rStyle w:val="FootnoteReference"/>
        </w:rPr>
        <w:footnoteRef/>
      </w:r>
      <w:r>
        <w:t xml:space="preserve"> (ha van ilyen)</w:t>
      </w:r>
    </w:p>
  </w:footnote>
  <w:footnote w:id="5">
    <w:p w:rsidR="00797555" w:rsidRPr="006116E6" w:rsidRDefault="00746D7B" w:rsidP="008F1AD8">
      <w:pPr>
        <w:pStyle w:val="Footnote"/>
      </w:pPr>
      <w:r>
        <w:rPr>
          <w:rStyle w:val="FootnoteReference"/>
        </w:rPr>
        <w:footnoteRef/>
      </w:r>
      <w:r>
        <w:t xml:space="preserve"> Kinevezése előtt a sikeres pályázót felkérik, hogy mutasson be büntetlen előéletét igazoló dokumentumot.</w:t>
      </w:r>
    </w:p>
  </w:footnote>
  <w:footnote w:id="6">
    <w:p w:rsidR="00797555" w:rsidRPr="003B50A5" w:rsidRDefault="00746D7B" w:rsidP="008F1AD8">
      <w:pPr>
        <w:pStyle w:val="Footnote"/>
        <w:rPr>
          <w:color w:val="auto"/>
        </w:rPr>
      </w:pPr>
      <w:r>
        <w:rPr>
          <w:rStyle w:val="FootnoteReference"/>
        </w:rPr>
        <w:footnoteRef/>
      </w:r>
      <w:r>
        <w:t xml:space="preserve"> </w:t>
      </w:r>
      <w:r>
        <w:rPr>
          <w:color w:val="auto"/>
        </w:rPr>
        <w:t>A foglalkoztatást megelőzően a sikeres pályázónak az Ügynökség által megjelölt egészségügyi központban orvosi vizsgálaton kell átesnie annak megerősítése céljából, hogy az Európai Unió tisztviselőinek személyzeti szabályzata és az Európai Unió egyéb alkalmazottaira vonatkozó alkalmazási feltételek 28. cikkének e) pontjában foglalt követelmények teljesülnek.</w:t>
      </w:r>
    </w:p>
  </w:footnote>
  <w:footnote w:id="7">
    <w:p w:rsidR="00797555" w:rsidRPr="008F1AD8" w:rsidRDefault="00746D7B" w:rsidP="008F1AD8">
      <w:pPr>
        <w:pStyle w:val="Footnote"/>
      </w:pPr>
      <w:r>
        <w:rPr>
          <w:rStyle w:val="FootnoteReference"/>
        </w:rPr>
        <w:footnoteRef/>
      </w:r>
      <w:r>
        <w:rPr>
          <w:vertAlign w:val="superscript"/>
        </w:rPr>
        <w:t xml:space="preserve"> </w:t>
      </w:r>
      <w:r>
        <w:t>Az Ügynökség csak azokat a pályázókat veszi figyelembe, akik összesítésben a maximális pontszám legalább 50%-át elérik.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321655" w:rsidTr="006C42E9">
      <w:tc>
        <w:tcPr>
          <w:tcW w:w="2132" w:type="pct"/>
          <w:shd w:val="clear" w:color="auto" w:fill="auto"/>
        </w:tcPr>
        <w:p w:rsidR="00A050DB" w:rsidRPr="008803A1" w:rsidRDefault="00746D7B" w:rsidP="00A050DB">
          <w:pPr>
            <w:spacing w:after="0"/>
            <w:ind w:left="-108"/>
            <w:jc w:val="left"/>
            <w:rPr>
              <w:rFonts w:eastAsia="SimSun" w:cs="Times New Roman"/>
              <w:color w:val="004494"/>
              <w:sz w:val="18"/>
              <w:szCs w:val="18"/>
            </w:rPr>
          </w:pPr>
          <w:r>
            <w:rPr>
              <w:color w:val="004494"/>
              <w:sz w:val="18"/>
            </w:rPr>
            <w:t>AZ EURÓPAI UNIÓ VASÚTI ÜGYNÖKSÉGE</w:t>
          </w:r>
        </w:p>
        <w:p w:rsidR="00A050DB" w:rsidRPr="008803A1" w:rsidRDefault="006F6DB4" w:rsidP="00A050DB">
          <w:pPr>
            <w:spacing w:after="0"/>
            <w:ind w:left="-108"/>
            <w:jc w:val="left"/>
            <w:rPr>
              <w:i/>
              <w:color w:val="0C4DA2"/>
              <w:sz w:val="16"/>
            </w:rPr>
          </w:pPr>
        </w:p>
      </w:tc>
      <w:tc>
        <w:tcPr>
          <w:tcW w:w="2868" w:type="pct"/>
          <w:shd w:val="clear" w:color="auto" w:fill="auto"/>
          <w:vAlign w:val="bottom"/>
        </w:tcPr>
        <w:p w:rsidR="00A050DB" w:rsidRPr="00853D91" w:rsidRDefault="00746D7B" w:rsidP="00A050DB">
          <w:pPr>
            <w:tabs>
              <w:tab w:val="right" w:pos="9639"/>
            </w:tabs>
            <w:spacing w:after="0"/>
            <w:ind w:right="-108"/>
            <w:jc w:val="right"/>
            <w:rPr>
              <w:color w:val="004494"/>
              <w:sz w:val="16"/>
              <w:szCs w:val="16"/>
            </w:rPr>
          </w:pPr>
          <w:r w:rsidRPr="00853D91">
            <w:rPr>
              <w:color w:val="004494"/>
              <w:sz w:val="16"/>
            </w:rPr>
            <w:t>Pályázati felhívás TA 2(f)</w:t>
          </w:r>
        </w:p>
        <w:p w:rsidR="00242228" w:rsidRPr="00853D91" w:rsidRDefault="00746D7B" w:rsidP="00A050DB">
          <w:pPr>
            <w:tabs>
              <w:tab w:val="right" w:pos="9639"/>
            </w:tabs>
            <w:spacing w:after="0"/>
            <w:ind w:right="-108"/>
            <w:jc w:val="right"/>
            <w:rPr>
              <w:color w:val="004494"/>
              <w:sz w:val="16"/>
              <w:szCs w:val="16"/>
            </w:rPr>
          </w:pPr>
          <w:r w:rsidRPr="00853D91">
            <w:rPr>
              <w:color w:val="004494"/>
              <w:sz w:val="16"/>
            </w:rPr>
            <w:t>ERA/AD/2016/003-OPE</w:t>
          </w:r>
        </w:p>
        <w:p w:rsidR="00A050DB" w:rsidRPr="00853D91" w:rsidRDefault="006F6DB4" w:rsidP="00D2337E">
          <w:pPr>
            <w:tabs>
              <w:tab w:val="right" w:pos="9360"/>
            </w:tabs>
            <w:spacing w:after="0"/>
            <w:ind w:right="-108"/>
            <w:jc w:val="right"/>
            <w:rPr>
              <w:color w:val="004494"/>
              <w:sz w:val="16"/>
              <w:szCs w:val="16"/>
            </w:rPr>
          </w:pPr>
        </w:p>
      </w:tc>
    </w:tr>
  </w:tbl>
  <w:p w:rsidR="00C03182" w:rsidRPr="00A050DB" w:rsidRDefault="006F6DB4"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321655" w:rsidTr="006C42E9">
      <w:trPr>
        <w:trHeight w:val="1701"/>
      </w:trPr>
      <w:tc>
        <w:tcPr>
          <w:tcW w:w="1785" w:type="pct"/>
          <w:shd w:val="clear" w:color="auto" w:fill="auto"/>
          <w:vAlign w:val="center"/>
        </w:tcPr>
        <w:p w:rsidR="00A050DB" w:rsidRPr="00A050DB" w:rsidRDefault="00746D7B"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853D91" w:rsidRDefault="00746D7B" w:rsidP="00A050DB">
          <w:pPr>
            <w:tabs>
              <w:tab w:val="right" w:pos="9639"/>
            </w:tabs>
            <w:spacing w:after="0" w:line="276" w:lineRule="auto"/>
            <w:ind w:right="-108"/>
            <w:jc w:val="right"/>
            <w:rPr>
              <w:color w:val="004494"/>
              <w:sz w:val="16"/>
              <w:szCs w:val="16"/>
            </w:rPr>
          </w:pPr>
          <w:r w:rsidRPr="00853D91">
            <w:rPr>
              <w:color w:val="004494"/>
              <w:sz w:val="16"/>
            </w:rPr>
            <w:t>Pályázati felhívás TA 2(f)</w:t>
          </w:r>
        </w:p>
        <w:p w:rsidR="00A050DB" w:rsidRPr="00853D91" w:rsidRDefault="00746D7B" w:rsidP="00A050DB">
          <w:pPr>
            <w:tabs>
              <w:tab w:val="right" w:pos="9639"/>
            </w:tabs>
            <w:spacing w:after="0" w:line="276" w:lineRule="auto"/>
            <w:ind w:right="-108"/>
            <w:jc w:val="right"/>
            <w:rPr>
              <w:color w:val="004494"/>
              <w:sz w:val="16"/>
              <w:szCs w:val="16"/>
            </w:rPr>
          </w:pPr>
          <w:r w:rsidRPr="00853D91">
            <w:rPr>
              <w:color w:val="004494"/>
              <w:sz w:val="16"/>
            </w:rPr>
            <w:t>ERA/AD/2016/003-OPE</w:t>
          </w:r>
        </w:p>
        <w:p w:rsidR="00A050DB" w:rsidRPr="00853D91" w:rsidRDefault="006F6DB4" w:rsidP="00A050DB">
          <w:pPr>
            <w:tabs>
              <w:tab w:val="right" w:pos="9360"/>
            </w:tabs>
            <w:spacing w:after="0"/>
            <w:ind w:right="-108"/>
            <w:jc w:val="right"/>
            <w:rPr>
              <w:color w:val="004494"/>
              <w:sz w:val="16"/>
              <w:szCs w:val="16"/>
            </w:rPr>
          </w:pPr>
        </w:p>
        <w:p w:rsidR="00A050DB" w:rsidRPr="00853D91" w:rsidRDefault="006F6DB4" w:rsidP="00A050DB">
          <w:pPr>
            <w:tabs>
              <w:tab w:val="left" w:pos="2085"/>
              <w:tab w:val="right" w:pos="9360"/>
            </w:tabs>
            <w:spacing w:after="0"/>
            <w:ind w:right="-108"/>
            <w:rPr>
              <w:color w:val="0C4DA2"/>
              <w:sz w:val="18"/>
            </w:rPr>
          </w:pPr>
        </w:p>
      </w:tc>
    </w:tr>
    <w:tr w:rsidR="00321655" w:rsidTr="006C42E9">
      <w:trPr>
        <w:trHeight w:val="581"/>
      </w:trPr>
      <w:tc>
        <w:tcPr>
          <w:tcW w:w="1785" w:type="pct"/>
          <w:shd w:val="clear" w:color="auto" w:fill="auto"/>
          <w:vAlign w:val="center"/>
        </w:tcPr>
        <w:p w:rsidR="00A050DB" w:rsidRPr="00A050DB" w:rsidRDefault="00746D7B" w:rsidP="00A050DB">
          <w:pPr>
            <w:spacing w:after="0"/>
            <w:ind w:left="680"/>
            <w:jc w:val="left"/>
            <w:rPr>
              <w:rFonts w:eastAsia="SimSun" w:cs="Lucida Sans"/>
              <w:color w:val="004494"/>
              <w:sz w:val="20"/>
              <w:szCs w:val="18"/>
            </w:rPr>
          </w:pPr>
          <w:r>
            <w:rPr>
              <w:color w:val="004494"/>
              <w:sz w:val="20"/>
            </w:rPr>
            <w:t xml:space="preserve">Hatékonyabban működő vasúti rendszer </w:t>
          </w:r>
        </w:p>
        <w:p w:rsidR="00A050DB" w:rsidRPr="00A050DB" w:rsidRDefault="00746D7B" w:rsidP="00A050DB">
          <w:pPr>
            <w:spacing w:after="0"/>
            <w:ind w:left="680"/>
            <w:jc w:val="left"/>
            <w:rPr>
              <w:rFonts w:eastAsia="SimSun" w:cs="Lucida Sans"/>
              <w:color w:val="004494"/>
              <w:sz w:val="20"/>
              <w:szCs w:val="18"/>
            </w:rPr>
          </w:pPr>
          <w:r>
            <w:rPr>
              <w:color w:val="004494"/>
              <w:sz w:val="20"/>
            </w:rPr>
            <w:t>a társadalom szolgálatában.</w:t>
          </w:r>
        </w:p>
        <w:p w:rsidR="00A050DB" w:rsidRPr="00A050DB" w:rsidRDefault="006F6DB4" w:rsidP="00A050DB">
          <w:pPr>
            <w:tabs>
              <w:tab w:val="right" w:pos="9360"/>
            </w:tabs>
            <w:spacing w:after="0"/>
            <w:jc w:val="left"/>
            <w:rPr>
              <w:color w:val="0C4DA2"/>
              <w:sz w:val="18"/>
            </w:rPr>
          </w:pPr>
        </w:p>
      </w:tc>
      <w:tc>
        <w:tcPr>
          <w:tcW w:w="3215" w:type="pct"/>
          <w:shd w:val="clear" w:color="auto" w:fill="auto"/>
        </w:tcPr>
        <w:p w:rsidR="00A050DB" w:rsidRPr="00A050DB" w:rsidRDefault="006F6DB4" w:rsidP="00A050DB">
          <w:pPr>
            <w:tabs>
              <w:tab w:val="right" w:pos="9639"/>
            </w:tabs>
            <w:spacing w:after="0" w:line="276" w:lineRule="auto"/>
            <w:jc w:val="right"/>
            <w:rPr>
              <w:color w:val="0C4DA2"/>
              <w:sz w:val="18"/>
              <w:szCs w:val="18"/>
            </w:rPr>
          </w:pPr>
        </w:p>
      </w:tc>
    </w:tr>
  </w:tbl>
  <w:p w:rsidR="00E8730E" w:rsidRPr="00E8730E" w:rsidRDefault="006F6DB4"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EFCE3C82">
      <w:start w:val="1"/>
      <w:numFmt w:val="decimal"/>
      <w:lvlText w:val="%1."/>
      <w:lvlJc w:val="left"/>
      <w:pPr>
        <w:ind w:left="720" w:hanging="360"/>
      </w:pPr>
      <w:rPr>
        <w:rFonts w:hint="default"/>
      </w:rPr>
    </w:lvl>
    <w:lvl w:ilvl="1" w:tplc="D10405F0" w:tentative="1">
      <w:start w:val="1"/>
      <w:numFmt w:val="lowerLetter"/>
      <w:lvlText w:val="%2."/>
      <w:lvlJc w:val="left"/>
      <w:pPr>
        <w:ind w:left="1440" w:hanging="360"/>
      </w:pPr>
    </w:lvl>
    <w:lvl w:ilvl="2" w:tplc="05FABA96" w:tentative="1">
      <w:start w:val="1"/>
      <w:numFmt w:val="lowerRoman"/>
      <w:lvlText w:val="%3."/>
      <w:lvlJc w:val="right"/>
      <w:pPr>
        <w:ind w:left="2160" w:hanging="180"/>
      </w:pPr>
    </w:lvl>
    <w:lvl w:ilvl="3" w:tplc="BEC62F6C" w:tentative="1">
      <w:start w:val="1"/>
      <w:numFmt w:val="decimal"/>
      <w:lvlText w:val="%4."/>
      <w:lvlJc w:val="left"/>
      <w:pPr>
        <w:ind w:left="2880" w:hanging="360"/>
      </w:pPr>
    </w:lvl>
    <w:lvl w:ilvl="4" w:tplc="8C04FA2C" w:tentative="1">
      <w:start w:val="1"/>
      <w:numFmt w:val="lowerLetter"/>
      <w:lvlText w:val="%5."/>
      <w:lvlJc w:val="left"/>
      <w:pPr>
        <w:ind w:left="3600" w:hanging="360"/>
      </w:pPr>
    </w:lvl>
    <w:lvl w:ilvl="5" w:tplc="2182E8AA" w:tentative="1">
      <w:start w:val="1"/>
      <w:numFmt w:val="lowerRoman"/>
      <w:lvlText w:val="%6."/>
      <w:lvlJc w:val="right"/>
      <w:pPr>
        <w:ind w:left="4320" w:hanging="180"/>
      </w:pPr>
    </w:lvl>
    <w:lvl w:ilvl="6" w:tplc="84CAB740" w:tentative="1">
      <w:start w:val="1"/>
      <w:numFmt w:val="decimal"/>
      <w:lvlText w:val="%7."/>
      <w:lvlJc w:val="left"/>
      <w:pPr>
        <w:ind w:left="5040" w:hanging="360"/>
      </w:pPr>
    </w:lvl>
    <w:lvl w:ilvl="7" w:tplc="8CF88EC2" w:tentative="1">
      <w:start w:val="1"/>
      <w:numFmt w:val="lowerLetter"/>
      <w:lvlText w:val="%8."/>
      <w:lvlJc w:val="left"/>
      <w:pPr>
        <w:ind w:left="5760" w:hanging="360"/>
      </w:pPr>
    </w:lvl>
    <w:lvl w:ilvl="8" w:tplc="28825692"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B42201FC">
      <w:start w:val="1"/>
      <w:numFmt w:val="decimal"/>
      <w:lvlText w:val="%1."/>
      <w:lvlJc w:val="left"/>
      <w:pPr>
        <w:tabs>
          <w:tab w:val="num" w:pos="900"/>
        </w:tabs>
        <w:ind w:left="900" w:hanging="360"/>
      </w:pPr>
      <w:rPr>
        <w:rFonts w:hint="default"/>
      </w:rPr>
    </w:lvl>
    <w:lvl w:ilvl="1" w:tplc="88A80CC4" w:tentative="1">
      <w:start w:val="1"/>
      <w:numFmt w:val="bullet"/>
      <w:lvlText w:val="o"/>
      <w:lvlJc w:val="left"/>
      <w:pPr>
        <w:tabs>
          <w:tab w:val="num" w:pos="900"/>
        </w:tabs>
        <w:ind w:left="900" w:hanging="360"/>
      </w:pPr>
      <w:rPr>
        <w:rFonts w:ascii="Courier New" w:hAnsi="Courier New" w:cs="Courier New" w:hint="default"/>
      </w:rPr>
    </w:lvl>
    <w:lvl w:ilvl="2" w:tplc="245AD40A" w:tentative="1">
      <w:start w:val="1"/>
      <w:numFmt w:val="bullet"/>
      <w:lvlText w:val=""/>
      <w:lvlJc w:val="left"/>
      <w:pPr>
        <w:tabs>
          <w:tab w:val="num" w:pos="1620"/>
        </w:tabs>
        <w:ind w:left="1620" w:hanging="360"/>
      </w:pPr>
      <w:rPr>
        <w:rFonts w:ascii="Wingdings" w:hAnsi="Wingdings" w:hint="default"/>
      </w:rPr>
    </w:lvl>
    <w:lvl w:ilvl="3" w:tplc="FFA86DEA" w:tentative="1">
      <w:start w:val="1"/>
      <w:numFmt w:val="bullet"/>
      <w:lvlText w:val=""/>
      <w:lvlJc w:val="left"/>
      <w:pPr>
        <w:tabs>
          <w:tab w:val="num" w:pos="2340"/>
        </w:tabs>
        <w:ind w:left="2340" w:hanging="360"/>
      </w:pPr>
      <w:rPr>
        <w:rFonts w:ascii="Symbol" w:hAnsi="Symbol" w:hint="default"/>
      </w:rPr>
    </w:lvl>
    <w:lvl w:ilvl="4" w:tplc="0FAE0C98" w:tentative="1">
      <w:start w:val="1"/>
      <w:numFmt w:val="bullet"/>
      <w:lvlText w:val="o"/>
      <w:lvlJc w:val="left"/>
      <w:pPr>
        <w:tabs>
          <w:tab w:val="num" w:pos="3060"/>
        </w:tabs>
        <w:ind w:left="3060" w:hanging="360"/>
      </w:pPr>
      <w:rPr>
        <w:rFonts w:ascii="Courier New" w:hAnsi="Courier New" w:cs="Courier New" w:hint="default"/>
      </w:rPr>
    </w:lvl>
    <w:lvl w:ilvl="5" w:tplc="90A80C84" w:tentative="1">
      <w:start w:val="1"/>
      <w:numFmt w:val="bullet"/>
      <w:lvlText w:val=""/>
      <w:lvlJc w:val="left"/>
      <w:pPr>
        <w:tabs>
          <w:tab w:val="num" w:pos="3780"/>
        </w:tabs>
        <w:ind w:left="3780" w:hanging="360"/>
      </w:pPr>
      <w:rPr>
        <w:rFonts w:ascii="Wingdings" w:hAnsi="Wingdings" w:hint="default"/>
      </w:rPr>
    </w:lvl>
    <w:lvl w:ilvl="6" w:tplc="8A2C5346" w:tentative="1">
      <w:start w:val="1"/>
      <w:numFmt w:val="bullet"/>
      <w:lvlText w:val=""/>
      <w:lvlJc w:val="left"/>
      <w:pPr>
        <w:tabs>
          <w:tab w:val="num" w:pos="4500"/>
        </w:tabs>
        <w:ind w:left="4500" w:hanging="360"/>
      </w:pPr>
      <w:rPr>
        <w:rFonts w:ascii="Symbol" w:hAnsi="Symbol" w:hint="default"/>
      </w:rPr>
    </w:lvl>
    <w:lvl w:ilvl="7" w:tplc="2570880C" w:tentative="1">
      <w:start w:val="1"/>
      <w:numFmt w:val="bullet"/>
      <w:lvlText w:val="o"/>
      <w:lvlJc w:val="left"/>
      <w:pPr>
        <w:tabs>
          <w:tab w:val="num" w:pos="5220"/>
        </w:tabs>
        <w:ind w:left="5220" w:hanging="360"/>
      </w:pPr>
      <w:rPr>
        <w:rFonts w:ascii="Courier New" w:hAnsi="Courier New" w:cs="Courier New" w:hint="default"/>
      </w:rPr>
    </w:lvl>
    <w:lvl w:ilvl="8" w:tplc="B52E2F8C"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C05E6434">
      <w:start w:val="1"/>
      <w:numFmt w:val="decimal"/>
      <w:lvlText w:val="%1."/>
      <w:lvlJc w:val="left"/>
      <w:pPr>
        <w:ind w:left="720" w:hanging="360"/>
      </w:pPr>
      <w:rPr>
        <w:rFonts w:asciiTheme="minorHAnsi" w:hAnsiTheme="minorHAnsi" w:cstheme="minorHAnsi" w:hint="default"/>
        <w:i w:val="0"/>
        <w:sz w:val="22"/>
        <w:szCs w:val="22"/>
      </w:rPr>
    </w:lvl>
    <w:lvl w:ilvl="1" w:tplc="8ADC8B26" w:tentative="1">
      <w:start w:val="1"/>
      <w:numFmt w:val="lowerLetter"/>
      <w:lvlText w:val="%2."/>
      <w:lvlJc w:val="left"/>
      <w:pPr>
        <w:ind w:left="1440" w:hanging="360"/>
      </w:pPr>
    </w:lvl>
    <w:lvl w:ilvl="2" w:tplc="CA409C52" w:tentative="1">
      <w:start w:val="1"/>
      <w:numFmt w:val="lowerRoman"/>
      <w:lvlText w:val="%3."/>
      <w:lvlJc w:val="right"/>
      <w:pPr>
        <w:ind w:left="2160" w:hanging="180"/>
      </w:pPr>
    </w:lvl>
    <w:lvl w:ilvl="3" w:tplc="7152D916" w:tentative="1">
      <w:start w:val="1"/>
      <w:numFmt w:val="decimal"/>
      <w:lvlText w:val="%4."/>
      <w:lvlJc w:val="left"/>
      <w:pPr>
        <w:ind w:left="2880" w:hanging="360"/>
      </w:pPr>
    </w:lvl>
    <w:lvl w:ilvl="4" w:tplc="B554C60C" w:tentative="1">
      <w:start w:val="1"/>
      <w:numFmt w:val="lowerLetter"/>
      <w:lvlText w:val="%5."/>
      <w:lvlJc w:val="left"/>
      <w:pPr>
        <w:ind w:left="3600" w:hanging="360"/>
      </w:pPr>
    </w:lvl>
    <w:lvl w:ilvl="5" w:tplc="5AF4BA2E" w:tentative="1">
      <w:start w:val="1"/>
      <w:numFmt w:val="lowerRoman"/>
      <w:lvlText w:val="%6."/>
      <w:lvlJc w:val="right"/>
      <w:pPr>
        <w:ind w:left="4320" w:hanging="180"/>
      </w:pPr>
    </w:lvl>
    <w:lvl w:ilvl="6" w:tplc="0AAE29CC" w:tentative="1">
      <w:start w:val="1"/>
      <w:numFmt w:val="decimal"/>
      <w:lvlText w:val="%7."/>
      <w:lvlJc w:val="left"/>
      <w:pPr>
        <w:ind w:left="5040" w:hanging="360"/>
      </w:pPr>
    </w:lvl>
    <w:lvl w:ilvl="7" w:tplc="C044A730" w:tentative="1">
      <w:start w:val="1"/>
      <w:numFmt w:val="lowerLetter"/>
      <w:lvlText w:val="%8."/>
      <w:lvlJc w:val="left"/>
      <w:pPr>
        <w:ind w:left="5760" w:hanging="360"/>
      </w:pPr>
    </w:lvl>
    <w:lvl w:ilvl="8" w:tplc="90E65CBA"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57BAEA62">
      <w:start w:val="1"/>
      <w:numFmt w:val="bullet"/>
      <w:lvlText w:val="›"/>
      <w:lvlJc w:val="left"/>
      <w:pPr>
        <w:ind w:left="720" w:hanging="360"/>
      </w:pPr>
      <w:rPr>
        <w:rFonts w:ascii="Calibri" w:hAnsi="Calibri" w:hint="default"/>
      </w:rPr>
    </w:lvl>
    <w:lvl w:ilvl="1" w:tplc="412A51FC" w:tentative="1">
      <w:start w:val="1"/>
      <w:numFmt w:val="bullet"/>
      <w:lvlText w:val="o"/>
      <w:lvlJc w:val="left"/>
      <w:pPr>
        <w:ind w:left="1440" w:hanging="360"/>
      </w:pPr>
      <w:rPr>
        <w:rFonts w:ascii="Courier New" w:hAnsi="Courier New" w:cs="Courier New" w:hint="default"/>
      </w:rPr>
    </w:lvl>
    <w:lvl w:ilvl="2" w:tplc="9CB45014" w:tentative="1">
      <w:start w:val="1"/>
      <w:numFmt w:val="bullet"/>
      <w:lvlText w:val=""/>
      <w:lvlJc w:val="left"/>
      <w:pPr>
        <w:ind w:left="2160" w:hanging="360"/>
      </w:pPr>
      <w:rPr>
        <w:rFonts w:ascii="Wingdings" w:hAnsi="Wingdings" w:hint="default"/>
      </w:rPr>
    </w:lvl>
    <w:lvl w:ilvl="3" w:tplc="8E84EF48" w:tentative="1">
      <w:start w:val="1"/>
      <w:numFmt w:val="bullet"/>
      <w:lvlText w:val=""/>
      <w:lvlJc w:val="left"/>
      <w:pPr>
        <w:ind w:left="2880" w:hanging="360"/>
      </w:pPr>
      <w:rPr>
        <w:rFonts w:ascii="Symbol" w:hAnsi="Symbol" w:hint="default"/>
      </w:rPr>
    </w:lvl>
    <w:lvl w:ilvl="4" w:tplc="1B7CC3A0" w:tentative="1">
      <w:start w:val="1"/>
      <w:numFmt w:val="bullet"/>
      <w:lvlText w:val="o"/>
      <w:lvlJc w:val="left"/>
      <w:pPr>
        <w:ind w:left="3600" w:hanging="360"/>
      </w:pPr>
      <w:rPr>
        <w:rFonts w:ascii="Courier New" w:hAnsi="Courier New" w:cs="Courier New" w:hint="default"/>
      </w:rPr>
    </w:lvl>
    <w:lvl w:ilvl="5" w:tplc="78A85B2E" w:tentative="1">
      <w:start w:val="1"/>
      <w:numFmt w:val="bullet"/>
      <w:lvlText w:val=""/>
      <w:lvlJc w:val="left"/>
      <w:pPr>
        <w:ind w:left="4320" w:hanging="360"/>
      </w:pPr>
      <w:rPr>
        <w:rFonts w:ascii="Wingdings" w:hAnsi="Wingdings" w:hint="default"/>
      </w:rPr>
    </w:lvl>
    <w:lvl w:ilvl="6" w:tplc="6B1C9490" w:tentative="1">
      <w:start w:val="1"/>
      <w:numFmt w:val="bullet"/>
      <w:lvlText w:val=""/>
      <w:lvlJc w:val="left"/>
      <w:pPr>
        <w:ind w:left="5040" w:hanging="360"/>
      </w:pPr>
      <w:rPr>
        <w:rFonts w:ascii="Symbol" w:hAnsi="Symbol" w:hint="default"/>
      </w:rPr>
    </w:lvl>
    <w:lvl w:ilvl="7" w:tplc="D1F2A612" w:tentative="1">
      <w:start w:val="1"/>
      <w:numFmt w:val="bullet"/>
      <w:lvlText w:val="o"/>
      <w:lvlJc w:val="left"/>
      <w:pPr>
        <w:ind w:left="5760" w:hanging="360"/>
      </w:pPr>
      <w:rPr>
        <w:rFonts w:ascii="Courier New" w:hAnsi="Courier New" w:cs="Courier New" w:hint="default"/>
      </w:rPr>
    </w:lvl>
    <w:lvl w:ilvl="8" w:tplc="9B942C62"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41B4178E">
      <w:start w:val="1"/>
      <w:numFmt w:val="decimal"/>
      <w:lvlText w:val="%1."/>
      <w:lvlJc w:val="left"/>
      <w:pPr>
        <w:ind w:left="720" w:hanging="360"/>
      </w:pPr>
      <w:rPr>
        <w:rFonts w:hint="default"/>
      </w:rPr>
    </w:lvl>
    <w:lvl w:ilvl="1" w:tplc="20B66D98" w:tentative="1">
      <w:start w:val="1"/>
      <w:numFmt w:val="lowerLetter"/>
      <w:lvlText w:val="%2."/>
      <w:lvlJc w:val="left"/>
      <w:pPr>
        <w:ind w:left="1440" w:hanging="360"/>
      </w:pPr>
    </w:lvl>
    <w:lvl w:ilvl="2" w:tplc="FC74953E" w:tentative="1">
      <w:start w:val="1"/>
      <w:numFmt w:val="lowerRoman"/>
      <w:lvlText w:val="%3."/>
      <w:lvlJc w:val="right"/>
      <w:pPr>
        <w:ind w:left="2160" w:hanging="180"/>
      </w:pPr>
    </w:lvl>
    <w:lvl w:ilvl="3" w:tplc="0BCE2B2E" w:tentative="1">
      <w:start w:val="1"/>
      <w:numFmt w:val="decimal"/>
      <w:lvlText w:val="%4."/>
      <w:lvlJc w:val="left"/>
      <w:pPr>
        <w:ind w:left="2880" w:hanging="360"/>
      </w:pPr>
    </w:lvl>
    <w:lvl w:ilvl="4" w:tplc="0D40AE9C" w:tentative="1">
      <w:start w:val="1"/>
      <w:numFmt w:val="lowerLetter"/>
      <w:lvlText w:val="%5."/>
      <w:lvlJc w:val="left"/>
      <w:pPr>
        <w:ind w:left="3600" w:hanging="360"/>
      </w:pPr>
    </w:lvl>
    <w:lvl w:ilvl="5" w:tplc="0C3CB6BE" w:tentative="1">
      <w:start w:val="1"/>
      <w:numFmt w:val="lowerRoman"/>
      <w:lvlText w:val="%6."/>
      <w:lvlJc w:val="right"/>
      <w:pPr>
        <w:ind w:left="4320" w:hanging="180"/>
      </w:pPr>
    </w:lvl>
    <w:lvl w:ilvl="6" w:tplc="183C0A8C" w:tentative="1">
      <w:start w:val="1"/>
      <w:numFmt w:val="decimal"/>
      <w:lvlText w:val="%7."/>
      <w:lvlJc w:val="left"/>
      <w:pPr>
        <w:ind w:left="5040" w:hanging="360"/>
      </w:pPr>
    </w:lvl>
    <w:lvl w:ilvl="7" w:tplc="F5D0DF42" w:tentative="1">
      <w:start w:val="1"/>
      <w:numFmt w:val="lowerLetter"/>
      <w:lvlText w:val="%8."/>
      <w:lvlJc w:val="left"/>
      <w:pPr>
        <w:ind w:left="5760" w:hanging="360"/>
      </w:pPr>
    </w:lvl>
    <w:lvl w:ilvl="8" w:tplc="74E871F4"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62A6DA38">
      <w:numFmt w:val="bullet"/>
      <w:lvlText w:val="-"/>
      <w:lvlJc w:val="left"/>
      <w:pPr>
        <w:ind w:left="720" w:hanging="360"/>
      </w:pPr>
      <w:rPr>
        <w:rFonts w:ascii="Calibri" w:eastAsia="Times New Roman" w:hAnsi="Calibri" w:cs="Calibri" w:hint="default"/>
      </w:rPr>
    </w:lvl>
    <w:lvl w:ilvl="1" w:tplc="406488B0" w:tentative="1">
      <w:start w:val="1"/>
      <w:numFmt w:val="bullet"/>
      <w:lvlText w:val="o"/>
      <w:lvlJc w:val="left"/>
      <w:pPr>
        <w:ind w:left="1440" w:hanging="360"/>
      </w:pPr>
      <w:rPr>
        <w:rFonts w:ascii="Courier New" w:hAnsi="Courier New" w:cs="Courier New" w:hint="default"/>
      </w:rPr>
    </w:lvl>
    <w:lvl w:ilvl="2" w:tplc="3BAA3AEE" w:tentative="1">
      <w:start w:val="1"/>
      <w:numFmt w:val="bullet"/>
      <w:lvlText w:val=""/>
      <w:lvlJc w:val="left"/>
      <w:pPr>
        <w:ind w:left="2160" w:hanging="360"/>
      </w:pPr>
      <w:rPr>
        <w:rFonts w:ascii="Wingdings" w:hAnsi="Wingdings" w:hint="default"/>
      </w:rPr>
    </w:lvl>
    <w:lvl w:ilvl="3" w:tplc="157EE50C" w:tentative="1">
      <w:start w:val="1"/>
      <w:numFmt w:val="bullet"/>
      <w:lvlText w:val=""/>
      <w:lvlJc w:val="left"/>
      <w:pPr>
        <w:ind w:left="2880" w:hanging="360"/>
      </w:pPr>
      <w:rPr>
        <w:rFonts w:ascii="Symbol" w:hAnsi="Symbol" w:hint="default"/>
      </w:rPr>
    </w:lvl>
    <w:lvl w:ilvl="4" w:tplc="ABD4709E" w:tentative="1">
      <w:start w:val="1"/>
      <w:numFmt w:val="bullet"/>
      <w:lvlText w:val="o"/>
      <w:lvlJc w:val="left"/>
      <w:pPr>
        <w:ind w:left="3600" w:hanging="360"/>
      </w:pPr>
      <w:rPr>
        <w:rFonts w:ascii="Courier New" w:hAnsi="Courier New" w:cs="Courier New" w:hint="default"/>
      </w:rPr>
    </w:lvl>
    <w:lvl w:ilvl="5" w:tplc="D736D1C6" w:tentative="1">
      <w:start w:val="1"/>
      <w:numFmt w:val="bullet"/>
      <w:lvlText w:val=""/>
      <w:lvlJc w:val="left"/>
      <w:pPr>
        <w:ind w:left="4320" w:hanging="360"/>
      </w:pPr>
      <w:rPr>
        <w:rFonts w:ascii="Wingdings" w:hAnsi="Wingdings" w:hint="default"/>
      </w:rPr>
    </w:lvl>
    <w:lvl w:ilvl="6" w:tplc="29086B1E" w:tentative="1">
      <w:start w:val="1"/>
      <w:numFmt w:val="bullet"/>
      <w:lvlText w:val=""/>
      <w:lvlJc w:val="left"/>
      <w:pPr>
        <w:ind w:left="5040" w:hanging="360"/>
      </w:pPr>
      <w:rPr>
        <w:rFonts w:ascii="Symbol" w:hAnsi="Symbol" w:hint="default"/>
      </w:rPr>
    </w:lvl>
    <w:lvl w:ilvl="7" w:tplc="F34436D6" w:tentative="1">
      <w:start w:val="1"/>
      <w:numFmt w:val="bullet"/>
      <w:lvlText w:val="o"/>
      <w:lvlJc w:val="left"/>
      <w:pPr>
        <w:ind w:left="5760" w:hanging="360"/>
      </w:pPr>
      <w:rPr>
        <w:rFonts w:ascii="Courier New" w:hAnsi="Courier New" w:cs="Courier New" w:hint="default"/>
      </w:rPr>
    </w:lvl>
    <w:lvl w:ilvl="8" w:tplc="F88231B6"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4B9064DA">
      <w:start w:val="1"/>
      <w:numFmt w:val="bullet"/>
      <w:pStyle w:val="ERAbulletpoint"/>
      <w:lvlText w:val="›"/>
      <w:lvlJc w:val="left"/>
      <w:pPr>
        <w:ind w:left="1440" w:hanging="360"/>
      </w:pPr>
      <w:rPr>
        <w:rFonts w:ascii="Calibri" w:hAnsi="Calibri" w:hint="default"/>
        <w:color w:val="094595" w:themeColor="text2"/>
      </w:rPr>
    </w:lvl>
    <w:lvl w:ilvl="1" w:tplc="8CCE61B6" w:tentative="1">
      <w:start w:val="1"/>
      <w:numFmt w:val="bullet"/>
      <w:lvlText w:val="o"/>
      <w:lvlJc w:val="left"/>
      <w:pPr>
        <w:ind w:left="2160" w:hanging="360"/>
      </w:pPr>
      <w:rPr>
        <w:rFonts w:ascii="Courier New" w:hAnsi="Courier New" w:cs="Courier New" w:hint="default"/>
      </w:rPr>
    </w:lvl>
    <w:lvl w:ilvl="2" w:tplc="1576A638" w:tentative="1">
      <w:start w:val="1"/>
      <w:numFmt w:val="bullet"/>
      <w:lvlText w:val=""/>
      <w:lvlJc w:val="left"/>
      <w:pPr>
        <w:ind w:left="2880" w:hanging="360"/>
      </w:pPr>
      <w:rPr>
        <w:rFonts w:ascii="Wingdings" w:hAnsi="Wingdings" w:hint="default"/>
      </w:rPr>
    </w:lvl>
    <w:lvl w:ilvl="3" w:tplc="26A27F22" w:tentative="1">
      <w:start w:val="1"/>
      <w:numFmt w:val="bullet"/>
      <w:lvlText w:val=""/>
      <w:lvlJc w:val="left"/>
      <w:pPr>
        <w:ind w:left="3600" w:hanging="360"/>
      </w:pPr>
      <w:rPr>
        <w:rFonts w:ascii="Symbol" w:hAnsi="Symbol" w:hint="default"/>
      </w:rPr>
    </w:lvl>
    <w:lvl w:ilvl="4" w:tplc="BF6ACD06" w:tentative="1">
      <w:start w:val="1"/>
      <w:numFmt w:val="bullet"/>
      <w:lvlText w:val="o"/>
      <w:lvlJc w:val="left"/>
      <w:pPr>
        <w:ind w:left="4320" w:hanging="360"/>
      </w:pPr>
      <w:rPr>
        <w:rFonts w:ascii="Courier New" w:hAnsi="Courier New" w:cs="Courier New" w:hint="default"/>
      </w:rPr>
    </w:lvl>
    <w:lvl w:ilvl="5" w:tplc="FADA2E7A" w:tentative="1">
      <w:start w:val="1"/>
      <w:numFmt w:val="bullet"/>
      <w:lvlText w:val=""/>
      <w:lvlJc w:val="left"/>
      <w:pPr>
        <w:ind w:left="5040" w:hanging="360"/>
      </w:pPr>
      <w:rPr>
        <w:rFonts w:ascii="Wingdings" w:hAnsi="Wingdings" w:hint="default"/>
      </w:rPr>
    </w:lvl>
    <w:lvl w:ilvl="6" w:tplc="8EB09A7A" w:tentative="1">
      <w:start w:val="1"/>
      <w:numFmt w:val="bullet"/>
      <w:lvlText w:val=""/>
      <w:lvlJc w:val="left"/>
      <w:pPr>
        <w:ind w:left="5760" w:hanging="360"/>
      </w:pPr>
      <w:rPr>
        <w:rFonts w:ascii="Symbol" w:hAnsi="Symbol" w:hint="default"/>
      </w:rPr>
    </w:lvl>
    <w:lvl w:ilvl="7" w:tplc="E1D8C5E8" w:tentative="1">
      <w:start w:val="1"/>
      <w:numFmt w:val="bullet"/>
      <w:lvlText w:val="o"/>
      <w:lvlJc w:val="left"/>
      <w:pPr>
        <w:ind w:left="6480" w:hanging="360"/>
      </w:pPr>
      <w:rPr>
        <w:rFonts w:ascii="Courier New" w:hAnsi="Courier New" w:cs="Courier New" w:hint="default"/>
      </w:rPr>
    </w:lvl>
    <w:lvl w:ilvl="8" w:tplc="EAF2F24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CD327B78">
      <w:start w:val="1"/>
      <w:numFmt w:val="decimal"/>
      <w:lvlText w:val="%1."/>
      <w:lvlJc w:val="left"/>
      <w:pPr>
        <w:ind w:left="720" w:hanging="360"/>
      </w:pPr>
      <w:rPr>
        <w:rFonts w:hint="default"/>
      </w:rPr>
    </w:lvl>
    <w:lvl w:ilvl="1" w:tplc="29B43B6A" w:tentative="1">
      <w:start w:val="1"/>
      <w:numFmt w:val="lowerLetter"/>
      <w:lvlText w:val="%2."/>
      <w:lvlJc w:val="left"/>
      <w:pPr>
        <w:ind w:left="1440" w:hanging="360"/>
      </w:pPr>
    </w:lvl>
    <w:lvl w:ilvl="2" w:tplc="BC3CCE2A" w:tentative="1">
      <w:start w:val="1"/>
      <w:numFmt w:val="lowerRoman"/>
      <w:lvlText w:val="%3."/>
      <w:lvlJc w:val="right"/>
      <w:pPr>
        <w:ind w:left="2160" w:hanging="180"/>
      </w:pPr>
    </w:lvl>
    <w:lvl w:ilvl="3" w:tplc="D7AEAD94" w:tentative="1">
      <w:start w:val="1"/>
      <w:numFmt w:val="decimal"/>
      <w:lvlText w:val="%4."/>
      <w:lvlJc w:val="left"/>
      <w:pPr>
        <w:ind w:left="2880" w:hanging="360"/>
      </w:pPr>
    </w:lvl>
    <w:lvl w:ilvl="4" w:tplc="A5B4634A" w:tentative="1">
      <w:start w:val="1"/>
      <w:numFmt w:val="lowerLetter"/>
      <w:lvlText w:val="%5."/>
      <w:lvlJc w:val="left"/>
      <w:pPr>
        <w:ind w:left="3600" w:hanging="360"/>
      </w:pPr>
    </w:lvl>
    <w:lvl w:ilvl="5" w:tplc="68BC5C5A" w:tentative="1">
      <w:start w:val="1"/>
      <w:numFmt w:val="lowerRoman"/>
      <w:lvlText w:val="%6."/>
      <w:lvlJc w:val="right"/>
      <w:pPr>
        <w:ind w:left="4320" w:hanging="180"/>
      </w:pPr>
    </w:lvl>
    <w:lvl w:ilvl="6" w:tplc="5136D4C6" w:tentative="1">
      <w:start w:val="1"/>
      <w:numFmt w:val="decimal"/>
      <w:lvlText w:val="%7."/>
      <w:lvlJc w:val="left"/>
      <w:pPr>
        <w:ind w:left="5040" w:hanging="360"/>
      </w:pPr>
    </w:lvl>
    <w:lvl w:ilvl="7" w:tplc="4078BF18" w:tentative="1">
      <w:start w:val="1"/>
      <w:numFmt w:val="lowerLetter"/>
      <w:lvlText w:val="%8."/>
      <w:lvlJc w:val="left"/>
      <w:pPr>
        <w:ind w:left="5760" w:hanging="360"/>
      </w:pPr>
    </w:lvl>
    <w:lvl w:ilvl="8" w:tplc="A4E2F224"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C71640F2">
      <w:start w:val="1"/>
      <w:numFmt w:val="bullet"/>
      <w:lvlText w:val="›"/>
      <w:lvlJc w:val="left"/>
      <w:pPr>
        <w:ind w:left="1440" w:hanging="360"/>
      </w:pPr>
      <w:rPr>
        <w:rFonts w:ascii="Calibri" w:hAnsi="Calibri" w:hint="default"/>
      </w:rPr>
    </w:lvl>
    <w:lvl w:ilvl="1" w:tplc="FA24FDD6" w:tentative="1">
      <w:start w:val="1"/>
      <w:numFmt w:val="bullet"/>
      <w:lvlText w:val="o"/>
      <w:lvlJc w:val="left"/>
      <w:pPr>
        <w:ind w:left="2160" w:hanging="360"/>
      </w:pPr>
      <w:rPr>
        <w:rFonts w:ascii="Courier New" w:hAnsi="Courier New" w:cs="Courier New" w:hint="default"/>
      </w:rPr>
    </w:lvl>
    <w:lvl w:ilvl="2" w:tplc="A5005E66" w:tentative="1">
      <w:start w:val="1"/>
      <w:numFmt w:val="bullet"/>
      <w:lvlText w:val=""/>
      <w:lvlJc w:val="left"/>
      <w:pPr>
        <w:ind w:left="2880" w:hanging="360"/>
      </w:pPr>
      <w:rPr>
        <w:rFonts w:ascii="Wingdings" w:hAnsi="Wingdings" w:hint="default"/>
      </w:rPr>
    </w:lvl>
    <w:lvl w:ilvl="3" w:tplc="F3769F88" w:tentative="1">
      <w:start w:val="1"/>
      <w:numFmt w:val="bullet"/>
      <w:lvlText w:val=""/>
      <w:lvlJc w:val="left"/>
      <w:pPr>
        <w:ind w:left="3600" w:hanging="360"/>
      </w:pPr>
      <w:rPr>
        <w:rFonts w:ascii="Symbol" w:hAnsi="Symbol" w:hint="default"/>
      </w:rPr>
    </w:lvl>
    <w:lvl w:ilvl="4" w:tplc="B9687838" w:tentative="1">
      <w:start w:val="1"/>
      <w:numFmt w:val="bullet"/>
      <w:lvlText w:val="o"/>
      <w:lvlJc w:val="left"/>
      <w:pPr>
        <w:ind w:left="4320" w:hanging="360"/>
      </w:pPr>
      <w:rPr>
        <w:rFonts w:ascii="Courier New" w:hAnsi="Courier New" w:cs="Courier New" w:hint="default"/>
      </w:rPr>
    </w:lvl>
    <w:lvl w:ilvl="5" w:tplc="6CFEC2FE" w:tentative="1">
      <w:start w:val="1"/>
      <w:numFmt w:val="bullet"/>
      <w:lvlText w:val=""/>
      <w:lvlJc w:val="left"/>
      <w:pPr>
        <w:ind w:left="5040" w:hanging="360"/>
      </w:pPr>
      <w:rPr>
        <w:rFonts w:ascii="Wingdings" w:hAnsi="Wingdings" w:hint="default"/>
      </w:rPr>
    </w:lvl>
    <w:lvl w:ilvl="6" w:tplc="FDC4E9AA" w:tentative="1">
      <w:start w:val="1"/>
      <w:numFmt w:val="bullet"/>
      <w:lvlText w:val=""/>
      <w:lvlJc w:val="left"/>
      <w:pPr>
        <w:ind w:left="5760" w:hanging="360"/>
      </w:pPr>
      <w:rPr>
        <w:rFonts w:ascii="Symbol" w:hAnsi="Symbol" w:hint="default"/>
      </w:rPr>
    </w:lvl>
    <w:lvl w:ilvl="7" w:tplc="BA9EDAE2" w:tentative="1">
      <w:start w:val="1"/>
      <w:numFmt w:val="bullet"/>
      <w:lvlText w:val="o"/>
      <w:lvlJc w:val="left"/>
      <w:pPr>
        <w:ind w:left="6480" w:hanging="360"/>
      </w:pPr>
      <w:rPr>
        <w:rFonts w:ascii="Courier New" w:hAnsi="Courier New" w:cs="Courier New" w:hint="default"/>
      </w:rPr>
    </w:lvl>
    <w:lvl w:ilvl="8" w:tplc="CBF2A192"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8BAA5F94">
      <w:start w:val="1"/>
      <w:numFmt w:val="bullet"/>
      <w:lvlText w:val="›"/>
      <w:lvlJc w:val="left"/>
      <w:pPr>
        <w:ind w:left="720" w:hanging="360"/>
      </w:pPr>
      <w:rPr>
        <w:rFonts w:ascii="Calibri" w:hAnsi="Calibri" w:hint="default"/>
        <w:color w:val="094595" w:themeColor="text2"/>
      </w:rPr>
    </w:lvl>
    <w:lvl w:ilvl="1" w:tplc="4E965138" w:tentative="1">
      <w:start w:val="1"/>
      <w:numFmt w:val="bullet"/>
      <w:lvlText w:val="o"/>
      <w:lvlJc w:val="left"/>
      <w:pPr>
        <w:ind w:left="1440" w:hanging="360"/>
      </w:pPr>
      <w:rPr>
        <w:rFonts w:ascii="Courier New" w:hAnsi="Courier New" w:cs="Courier New" w:hint="default"/>
      </w:rPr>
    </w:lvl>
    <w:lvl w:ilvl="2" w:tplc="66FAE1C6" w:tentative="1">
      <w:start w:val="1"/>
      <w:numFmt w:val="bullet"/>
      <w:lvlText w:val=""/>
      <w:lvlJc w:val="left"/>
      <w:pPr>
        <w:ind w:left="2160" w:hanging="360"/>
      </w:pPr>
      <w:rPr>
        <w:rFonts w:ascii="Wingdings" w:hAnsi="Wingdings" w:hint="default"/>
      </w:rPr>
    </w:lvl>
    <w:lvl w:ilvl="3" w:tplc="1D14039C" w:tentative="1">
      <w:start w:val="1"/>
      <w:numFmt w:val="bullet"/>
      <w:lvlText w:val=""/>
      <w:lvlJc w:val="left"/>
      <w:pPr>
        <w:ind w:left="2880" w:hanging="360"/>
      </w:pPr>
      <w:rPr>
        <w:rFonts w:ascii="Symbol" w:hAnsi="Symbol" w:hint="default"/>
      </w:rPr>
    </w:lvl>
    <w:lvl w:ilvl="4" w:tplc="F85C85E0" w:tentative="1">
      <w:start w:val="1"/>
      <w:numFmt w:val="bullet"/>
      <w:lvlText w:val="o"/>
      <w:lvlJc w:val="left"/>
      <w:pPr>
        <w:ind w:left="3600" w:hanging="360"/>
      </w:pPr>
      <w:rPr>
        <w:rFonts w:ascii="Courier New" w:hAnsi="Courier New" w:cs="Courier New" w:hint="default"/>
      </w:rPr>
    </w:lvl>
    <w:lvl w:ilvl="5" w:tplc="4C802E84" w:tentative="1">
      <w:start w:val="1"/>
      <w:numFmt w:val="bullet"/>
      <w:lvlText w:val=""/>
      <w:lvlJc w:val="left"/>
      <w:pPr>
        <w:ind w:left="4320" w:hanging="360"/>
      </w:pPr>
      <w:rPr>
        <w:rFonts w:ascii="Wingdings" w:hAnsi="Wingdings" w:hint="default"/>
      </w:rPr>
    </w:lvl>
    <w:lvl w:ilvl="6" w:tplc="0E5C3E54" w:tentative="1">
      <w:start w:val="1"/>
      <w:numFmt w:val="bullet"/>
      <w:lvlText w:val=""/>
      <w:lvlJc w:val="left"/>
      <w:pPr>
        <w:ind w:left="5040" w:hanging="360"/>
      </w:pPr>
      <w:rPr>
        <w:rFonts w:ascii="Symbol" w:hAnsi="Symbol" w:hint="default"/>
      </w:rPr>
    </w:lvl>
    <w:lvl w:ilvl="7" w:tplc="85A2181C" w:tentative="1">
      <w:start w:val="1"/>
      <w:numFmt w:val="bullet"/>
      <w:lvlText w:val="o"/>
      <w:lvlJc w:val="left"/>
      <w:pPr>
        <w:ind w:left="5760" w:hanging="360"/>
      </w:pPr>
      <w:rPr>
        <w:rFonts w:ascii="Courier New" w:hAnsi="Courier New" w:cs="Courier New" w:hint="default"/>
      </w:rPr>
    </w:lvl>
    <w:lvl w:ilvl="8" w:tplc="559C95BA"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C921168">
      <w:start w:val="1"/>
      <w:numFmt w:val="bullet"/>
      <w:lvlText w:val="›"/>
      <w:lvlJc w:val="left"/>
      <w:pPr>
        <w:ind w:left="720" w:hanging="360"/>
      </w:pPr>
      <w:rPr>
        <w:rFonts w:ascii="Calibri" w:hAnsi="Calibri" w:hint="default"/>
      </w:rPr>
    </w:lvl>
    <w:lvl w:ilvl="1" w:tplc="34F87FC6" w:tentative="1">
      <w:start w:val="1"/>
      <w:numFmt w:val="bullet"/>
      <w:lvlText w:val="o"/>
      <w:lvlJc w:val="left"/>
      <w:pPr>
        <w:ind w:left="1440" w:hanging="360"/>
      </w:pPr>
      <w:rPr>
        <w:rFonts w:ascii="Courier New" w:hAnsi="Courier New" w:cs="Courier New" w:hint="default"/>
      </w:rPr>
    </w:lvl>
    <w:lvl w:ilvl="2" w:tplc="5CAE1B06" w:tentative="1">
      <w:start w:val="1"/>
      <w:numFmt w:val="bullet"/>
      <w:lvlText w:val=""/>
      <w:lvlJc w:val="left"/>
      <w:pPr>
        <w:ind w:left="2160" w:hanging="360"/>
      </w:pPr>
      <w:rPr>
        <w:rFonts w:ascii="Wingdings" w:hAnsi="Wingdings" w:hint="default"/>
      </w:rPr>
    </w:lvl>
    <w:lvl w:ilvl="3" w:tplc="1BDE7C86" w:tentative="1">
      <w:start w:val="1"/>
      <w:numFmt w:val="bullet"/>
      <w:lvlText w:val=""/>
      <w:lvlJc w:val="left"/>
      <w:pPr>
        <w:ind w:left="2880" w:hanging="360"/>
      </w:pPr>
      <w:rPr>
        <w:rFonts w:ascii="Symbol" w:hAnsi="Symbol" w:hint="default"/>
      </w:rPr>
    </w:lvl>
    <w:lvl w:ilvl="4" w:tplc="7D9422E6" w:tentative="1">
      <w:start w:val="1"/>
      <w:numFmt w:val="bullet"/>
      <w:lvlText w:val="o"/>
      <w:lvlJc w:val="left"/>
      <w:pPr>
        <w:ind w:left="3600" w:hanging="360"/>
      </w:pPr>
      <w:rPr>
        <w:rFonts w:ascii="Courier New" w:hAnsi="Courier New" w:cs="Courier New" w:hint="default"/>
      </w:rPr>
    </w:lvl>
    <w:lvl w:ilvl="5" w:tplc="5EB4BE86" w:tentative="1">
      <w:start w:val="1"/>
      <w:numFmt w:val="bullet"/>
      <w:lvlText w:val=""/>
      <w:lvlJc w:val="left"/>
      <w:pPr>
        <w:ind w:left="4320" w:hanging="360"/>
      </w:pPr>
      <w:rPr>
        <w:rFonts w:ascii="Wingdings" w:hAnsi="Wingdings" w:hint="default"/>
      </w:rPr>
    </w:lvl>
    <w:lvl w:ilvl="6" w:tplc="D3FAC768" w:tentative="1">
      <w:start w:val="1"/>
      <w:numFmt w:val="bullet"/>
      <w:lvlText w:val=""/>
      <w:lvlJc w:val="left"/>
      <w:pPr>
        <w:ind w:left="5040" w:hanging="360"/>
      </w:pPr>
      <w:rPr>
        <w:rFonts w:ascii="Symbol" w:hAnsi="Symbol" w:hint="default"/>
      </w:rPr>
    </w:lvl>
    <w:lvl w:ilvl="7" w:tplc="939665D4" w:tentative="1">
      <w:start w:val="1"/>
      <w:numFmt w:val="bullet"/>
      <w:lvlText w:val="o"/>
      <w:lvlJc w:val="left"/>
      <w:pPr>
        <w:ind w:left="5760" w:hanging="360"/>
      </w:pPr>
      <w:rPr>
        <w:rFonts w:ascii="Courier New" w:hAnsi="Courier New" w:cs="Courier New" w:hint="default"/>
      </w:rPr>
    </w:lvl>
    <w:lvl w:ilvl="8" w:tplc="D3AC0204"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07DCDF48">
      <w:start w:val="1"/>
      <w:numFmt w:val="bullet"/>
      <w:lvlText w:val=""/>
      <w:lvlJc w:val="left"/>
      <w:pPr>
        <w:ind w:left="720" w:hanging="360"/>
      </w:pPr>
      <w:rPr>
        <w:rFonts w:ascii="Symbol" w:hAnsi="Symbol" w:hint="default"/>
      </w:rPr>
    </w:lvl>
    <w:lvl w:ilvl="1" w:tplc="640448EC" w:tentative="1">
      <w:start w:val="1"/>
      <w:numFmt w:val="bullet"/>
      <w:lvlText w:val="o"/>
      <w:lvlJc w:val="left"/>
      <w:pPr>
        <w:ind w:left="1440" w:hanging="360"/>
      </w:pPr>
      <w:rPr>
        <w:rFonts w:ascii="Courier New" w:hAnsi="Courier New" w:cs="Courier New" w:hint="default"/>
      </w:rPr>
    </w:lvl>
    <w:lvl w:ilvl="2" w:tplc="1788FB4A" w:tentative="1">
      <w:start w:val="1"/>
      <w:numFmt w:val="bullet"/>
      <w:lvlText w:val=""/>
      <w:lvlJc w:val="left"/>
      <w:pPr>
        <w:ind w:left="2160" w:hanging="360"/>
      </w:pPr>
      <w:rPr>
        <w:rFonts w:ascii="Wingdings" w:hAnsi="Wingdings" w:hint="default"/>
      </w:rPr>
    </w:lvl>
    <w:lvl w:ilvl="3" w:tplc="CB3EB762" w:tentative="1">
      <w:start w:val="1"/>
      <w:numFmt w:val="bullet"/>
      <w:lvlText w:val=""/>
      <w:lvlJc w:val="left"/>
      <w:pPr>
        <w:ind w:left="2880" w:hanging="360"/>
      </w:pPr>
      <w:rPr>
        <w:rFonts w:ascii="Symbol" w:hAnsi="Symbol" w:hint="default"/>
      </w:rPr>
    </w:lvl>
    <w:lvl w:ilvl="4" w:tplc="B2E22FE4" w:tentative="1">
      <w:start w:val="1"/>
      <w:numFmt w:val="bullet"/>
      <w:lvlText w:val="o"/>
      <w:lvlJc w:val="left"/>
      <w:pPr>
        <w:ind w:left="3600" w:hanging="360"/>
      </w:pPr>
      <w:rPr>
        <w:rFonts w:ascii="Courier New" w:hAnsi="Courier New" w:cs="Courier New" w:hint="default"/>
      </w:rPr>
    </w:lvl>
    <w:lvl w:ilvl="5" w:tplc="9558F48E" w:tentative="1">
      <w:start w:val="1"/>
      <w:numFmt w:val="bullet"/>
      <w:lvlText w:val=""/>
      <w:lvlJc w:val="left"/>
      <w:pPr>
        <w:ind w:left="4320" w:hanging="360"/>
      </w:pPr>
      <w:rPr>
        <w:rFonts w:ascii="Wingdings" w:hAnsi="Wingdings" w:hint="default"/>
      </w:rPr>
    </w:lvl>
    <w:lvl w:ilvl="6" w:tplc="B6BCD980" w:tentative="1">
      <w:start w:val="1"/>
      <w:numFmt w:val="bullet"/>
      <w:lvlText w:val=""/>
      <w:lvlJc w:val="left"/>
      <w:pPr>
        <w:ind w:left="5040" w:hanging="360"/>
      </w:pPr>
      <w:rPr>
        <w:rFonts w:ascii="Symbol" w:hAnsi="Symbol" w:hint="default"/>
      </w:rPr>
    </w:lvl>
    <w:lvl w:ilvl="7" w:tplc="BBA8AF00" w:tentative="1">
      <w:start w:val="1"/>
      <w:numFmt w:val="bullet"/>
      <w:lvlText w:val="o"/>
      <w:lvlJc w:val="left"/>
      <w:pPr>
        <w:ind w:left="5760" w:hanging="360"/>
      </w:pPr>
      <w:rPr>
        <w:rFonts w:ascii="Courier New" w:hAnsi="Courier New" w:cs="Courier New" w:hint="default"/>
      </w:rPr>
    </w:lvl>
    <w:lvl w:ilvl="8" w:tplc="1638E2FC"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503C77EE">
      <w:start w:val="1"/>
      <w:numFmt w:val="bullet"/>
      <w:lvlText w:val="›"/>
      <w:lvlJc w:val="left"/>
      <w:pPr>
        <w:ind w:left="720" w:hanging="360"/>
      </w:pPr>
      <w:rPr>
        <w:rFonts w:ascii="Calibri" w:hAnsi="Calibri" w:hint="default"/>
      </w:rPr>
    </w:lvl>
    <w:lvl w:ilvl="1" w:tplc="7964573E" w:tentative="1">
      <w:start w:val="1"/>
      <w:numFmt w:val="bullet"/>
      <w:lvlText w:val="o"/>
      <w:lvlJc w:val="left"/>
      <w:pPr>
        <w:ind w:left="1440" w:hanging="360"/>
      </w:pPr>
      <w:rPr>
        <w:rFonts w:ascii="Courier New" w:hAnsi="Courier New" w:cs="Courier New" w:hint="default"/>
      </w:rPr>
    </w:lvl>
    <w:lvl w:ilvl="2" w:tplc="7854D2C8" w:tentative="1">
      <w:start w:val="1"/>
      <w:numFmt w:val="bullet"/>
      <w:lvlText w:val=""/>
      <w:lvlJc w:val="left"/>
      <w:pPr>
        <w:ind w:left="2160" w:hanging="360"/>
      </w:pPr>
      <w:rPr>
        <w:rFonts w:ascii="Wingdings" w:hAnsi="Wingdings" w:hint="default"/>
      </w:rPr>
    </w:lvl>
    <w:lvl w:ilvl="3" w:tplc="CD140AE4" w:tentative="1">
      <w:start w:val="1"/>
      <w:numFmt w:val="bullet"/>
      <w:lvlText w:val=""/>
      <w:lvlJc w:val="left"/>
      <w:pPr>
        <w:ind w:left="2880" w:hanging="360"/>
      </w:pPr>
      <w:rPr>
        <w:rFonts w:ascii="Symbol" w:hAnsi="Symbol" w:hint="default"/>
      </w:rPr>
    </w:lvl>
    <w:lvl w:ilvl="4" w:tplc="15444068" w:tentative="1">
      <w:start w:val="1"/>
      <w:numFmt w:val="bullet"/>
      <w:lvlText w:val="o"/>
      <w:lvlJc w:val="left"/>
      <w:pPr>
        <w:ind w:left="3600" w:hanging="360"/>
      </w:pPr>
      <w:rPr>
        <w:rFonts w:ascii="Courier New" w:hAnsi="Courier New" w:cs="Courier New" w:hint="default"/>
      </w:rPr>
    </w:lvl>
    <w:lvl w:ilvl="5" w:tplc="36585646" w:tentative="1">
      <w:start w:val="1"/>
      <w:numFmt w:val="bullet"/>
      <w:lvlText w:val=""/>
      <w:lvlJc w:val="left"/>
      <w:pPr>
        <w:ind w:left="4320" w:hanging="360"/>
      </w:pPr>
      <w:rPr>
        <w:rFonts w:ascii="Wingdings" w:hAnsi="Wingdings" w:hint="default"/>
      </w:rPr>
    </w:lvl>
    <w:lvl w:ilvl="6" w:tplc="330EE6C4" w:tentative="1">
      <w:start w:val="1"/>
      <w:numFmt w:val="bullet"/>
      <w:lvlText w:val=""/>
      <w:lvlJc w:val="left"/>
      <w:pPr>
        <w:ind w:left="5040" w:hanging="360"/>
      </w:pPr>
      <w:rPr>
        <w:rFonts w:ascii="Symbol" w:hAnsi="Symbol" w:hint="default"/>
      </w:rPr>
    </w:lvl>
    <w:lvl w:ilvl="7" w:tplc="6B949D00" w:tentative="1">
      <w:start w:val="1"/>
      <w:numFmt w:val="bullet"/>
      <w:lvlText w:val="o"/>
      <w:lvlJc w:val="left"/>
      <w:pPr>
        <w:ind w:left="5760" w:hanging="360"/>
      </w:pPr>
      <w:rPr>
        <w:rFonts w:ascii="Courier New" w:hAnsi="Courier New" w:cs="Courier New" w:hint="default"/>
      </w:rPr>
    </w:lvl>
    <w:lvl w:ilvl="8" w:tplc="7AC097BA"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3800B284">
      <w:start w:val="1"/>
      <w:numFmt w:val="decimal"/>
      <w:lvlText w:val="%1."/>
      <w:lvlJc w:val="left"/>
      <w:pPr>
        <w:ind w:left="720" w:hanging="360"/>
      </w:pPr>
    </w:lvl>
    <w:lvl w:ilvl="1" w:tplc="0908C654">
      <w:start w:val="1"/>
      <w:numFmt w:val="lowerLetter"/>
      <w:lvlText w:val="%2."/>
      <w:lvlJc w:val="left"/>
      <w:pPr>
        <w:ind w:left="1440" w:hanging="360"/>
      </w:pPr>
    </w:lvl>
    <w:lvl w:ilvl="2" w:tplc="3A068C20">
      <w:start w:val="1"/>
      <w:numFmt w:val="lowerRoman"/>
      <w:lvlText w:val="%3."/>
      <w:lvlJc w:val="right"/>
      <w:pPr>
        <w:ind w:left="2160" w:hanging="180"/>
      </w:pPr>
    </w:lvl>
    <w:lvl w:ilvl="3" w:tplc="31BE9474">
      <w:start w:val="1"/>
      <w:numFmt w:val="decimal"/>
      <w:lvlText w:val="%4."/>
      <w:lvlJc w:val="left"/>
      <w:pPr>
        <w:ind w:left="2880" w:hanging="360"/>
      </w:pPr>
    </w:lvl>
    <w:lvl w:ilvl="4" w:tplc="89446D0E">
      <w:start w:val="1"/>
      <w:numFmt w:val="lowerLetter"/>
      <w:lvlText w:val="%5."/>
      <w:lvlJc w:val="left"/>
      <w:pPr>
        <w:ind w:left="3600" w:hanging="360"/>
      </w:pPr>
    </w:lvl>
    <w:lvl w:ilvl="5" w:tplc="2A16E048">
      <w:start w:val="1"/>
      <w:numFmt w:val="lowerRoman"/>
      <w:lvlText w:val="%6."/>
      <w:lvlJc w:val="right"/>
      <w:pPr>
        <w:ind w:left="4320" w:hanging="180"/>
      </w:pPr>
    </w:lvl>
    <w:lvl w:ilvl="6" w:tplc="D9B69D22">
      <w:start w:val="1"/>
      <w:numFmt w:val="decimal"/>
      <w:lvlText w:val="%7."/>
      <w:lvlJc w:val="left"/>
      <w:pPr>
        <w:ind w:left="5040" w:hanging="360"/>
      </w:pPr>
    </w:lvl>
    <w:lvl w:ilvl="7" w:tplc="8DBA9362">
      <w:start w:val="1"/>
      <w:numFmt w:val="lowerLetter"/>
      <w:lvlText w:val="%8."/>
      <w:lvlJc w:val="left"/>
      <w:pPr>
        <w:ind w:left="5760" w:hanging="360"/>
      </w:pPr>
    </w:lvl>
    <w:lvl w:ilvl="8" w:tplc="9F609574">
      <w:start w:val="1"/>
      <w:numFmt w:val="lowerRoman"/>
      <w:lvlText w:val="%9."/>
      <w:lvlJc w:val="right"/>
      <w:pPr>
        <w:ind w:left="6480" w:hanging="180"/>
      </w:pPr>
    </w:lvl>
  </w:abstractNum>
  <w:abstractNum w:abstractNumId="14" w15:restartNumberingAfterBreak="0">
    <w:nsid w:val="4E723D9A"/>
    <w:multiLevelType w:val="hybridMultilevel"/>
    <w:tmpl w:val="1C46E95A"/>
    <w:lvl w:ilvl="0" w:tplc="F5BE3178">
      <w:start w:val="1"/>
      <w:numFmt w:val="bullet"/>
      <w:lvlText w:val="›"/>
      <w:lvlJc w:val="left"/>
      <w:pPr>
        <w:ind w:left="720" w:hanging="360"/>
      </w:pPr>
      <w:rPr>
        <w:rFonts w:ascii="Calibri" w:hAnsi="Calibri" w:hint="default"/>
        <w:color w:val="094595" w:themeColor="text2"/>
      </w:rPr>
    </w:lvl>
    <w:lvl w:ilvl="1" w:tplc="3A403168" w:tentative="1">
      <w:start w:val="1"/>
      <w:numFmt w:val="bullet"/>
      <w:lvlText w:val="o"/>
      <w:lvlJc w:val="left"/>
      <w:pPr>
        <w:ind w:left="1440" w:hanging="360"/>
      </w:pPr>
      <w:rPr>
        <w:rFonts w:ascii="Courier New" w:hAnsi="Courier New" w:cs="Courier New" w:hint="default"/>
      </w:rPr>
    </w:lvl>
    <w:lvl w:ilvl="2" w:tplc="E5F23AE4" w:tentative="1">
      <w:start w:val="1"/>
      <w:numFmt w:val="bullet"/>
      <w:lvlText w:val=""/>
      <w:lvlJc w:val="left"/>
      <w:pPr>
        <w:ind w:left="2160" w:hanging="360"/>
      </w:pPr>
      <w:rPr>
        <w:rFonts w:ascii="Wingdings" w:hAnsi="Wingdings" w:hint="default"/>
      </w:rPr>
    </w:lvl>
    <w:lvl w:ilvl="3" w:tplc="9244B240" w:tentative="1">
      <w:start w:val="1"/>
      <w:numFmt w:val="bullet"/>
      <w:lvlText w:val=""/>
      <w:lvlJc w:val="left"/>
      <w:pPr>
        <w:ind w:left="2880" w:hanging="360"/>
      </w:pPr>
      <w:rPr>
        <w:rFonts w:ascii="Symbol" w:hAnsi="Symbol" w:hint="default"/>
      </w:rPr>
    </w:lvl>
    <w:lvl w:ilvl="4" w:tplc="D15C6374" w:tentative="1">
      <w:start w:val="1"/>
      <w:numFmt w:val="bullet"/>
      <w:lvlText w:val="o"/>
      <w:lvlJc w:val="left"/>
      <w:pPr>
        <w:ind w:left="3600" w:hanging="360"/>
      </w:pPr>
      <w:rPr>
        <w:rFonts w:ascii="Courier New" w:hAnsi="Courier New" w:cs="Courier New" w:hint="default"/>
      </w:rPr>
    </w:lvl>
    <w:lvl w:ilvl="5" w:tplc="B53EA5D4" w:tentative="1">
      <w:start w:val="1"/>
      <w:numFmt w:val="bullet"/>
      <w:lvlText w:val=""/>
      <w:lvlJc w:val="left"/>
      <w:pPr>
        <w:ind w:left="4320" w:hanging="360"/>
      </w:pPr>
      <w:rPr>
        <w:rFonts w:ascii="Wingdings" w:hAnsi="Wingdings" w:hint="default"/>
      </w:rPr>
    </w:lvl>
    <w:lvl w:ilvl="6" w:tplc="6832E258" w:tentative="1">
      <w:start w:val="1"/>
      <w:numFmt w:val="bullet"/>
      <w:lvlText w:val=""/>
      <w:lvlJc w:val="left"/>
      <w:pPr>
        <w:ind w:left="5040" w:hanging="360"/>
      </w:pPr>
      <w:rPr>
        <w:rFonts w:ascii="Symbol" w:hAnsi="Symbol" w:hint="default"/>
      </w:rPr>
    </w:lvl>
    <w:lvl w:ilvl="7" w:tplc="E47ABBDA" w:tentative="1">
      <w:start w:val="1"/>
      <w:numFmt w:val="bullet"/>
      <w:lvlText w:val="o"/>
      <w:lvlJc w:val="left"/>
      <w:pPr>
        <w:ind w:left="5760" w:hanging="360"/>
      </w:pPr>
      <w:rPr>
        <w:rFonts w:ascii="Courier New" w:hAnsi="Courier New" w:cs="Courier New" w:hint="default"/>
      </w:rPr>
    </w:lvl>
    <w:lvl w:ilvl="8" w:tplc="09CE8144"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2C1697E4">
      <w:start w:val="1"/>
      <w:numFmt w:val="bullet"/>
      <w:lvlText w:val="›"/>
      <w:lvlJc w:val="left"/>
      <w:pPr>
        <w:ind w:left="720" w:hanging="360"/>
      </w:pPr>
      <w:rPr>
        <w:rFonts w:ascii="Calibri" w:hAnsi="Calibri" w:hint="default"/>
        <w:color w:val="094595" w:themeColor="text2"/>
      </w:rPr>
    </w:lvl>
    <w:lvl w:ilvl="1" w:tplc="70A86E70" w:tentative="1">
      <w:start w:val="1"/>
      <w:numFmt w:val="bullet"/>
      <w:lvlText w:val="o"/>
      <w:lvlJc w:val="left"/>
      <w:pPr>
        <w:ind w:left="1440" w:hanging="360"/>
      </w:pPr>
      <w:rPr>
        <w:rFonts w:ascii="Courier New" w:hAnsi="Courier New" w:cs="Courier New" w:hint="default"/>
      </w:rPr>
    </w:lvl>
    <w:lvl w:ilvl="2" w:tplc="16A8A5B0" w:tentative="1">
      <w:start w:val="1"/>
      <w:numFmt w:val="bullet"/>
      <w:lvlText w:val=""/>
      <w:lvlJc w:val="left"/>
      <w:pPr>
        <w:ind w:left="2160" w:hanging="360"/>
      </w:pPr>
      <w:rPr>
        <w:rFonts w:ascii="Wingdings" w:hAnsi="Wingdings" w:hint="default"/>
      </w:rPr>
    </w:lvl>
    <w:lvl w:ilvl="3" w:tplc="E762373E" w:tentative="1">
      <w:start w:val="1"/>
      <w:numFmt w:val="bullet"/>
      <w:lvlText w:val=""/>
      <w:lvlJc w:val="left"/>
      <w:pPr>
        <w:ind w:left="2880" w:hanging="360"/>
      </w:pPr>
      <w:rPr>
        <w:rFonts w:ascii="Symbol" w:hAnsi="Symbol" w:hint="default"/>
      </w:rPr>
    </w:lvl>
    <w:lvl w:ilvl="4" w:tplc="9EACCCEC" w:tentative="1">
      <w:start w:val="1"/>
      <w:numFmt w:val="bullet"/>
      <w:lvlText w:val="o"/>
      <w:lvlJc w:val="left"/>
      <w:pPr>
        <w:ind w:left="3600" w:hanging="360"/>
      </w:pPr>
      <w:rPr>
        <w:rFonts w:ascii="Courier New" w:hAnsi="Courier New" w:cs="Courier New" w:hint="default"/>
      </w:rPr>
    </w:lvl>
    <w:lvl w:ilvl="5" w:tplc="088070BC" w:tentative="1">
      <w:start w:val="1"/>
      <w:numFmt w:val="bullet"/>
      <w:lvlText w:val=""/>
      <w:lvlJc w:val="left"/>
      <w:pPr>
        <w:ind w:left="4320" w:hanging="360"/>
      </w:pPr>
      <w:rPr>
        <w:rFonts w:ascii="Wingdings" w:hAnsi="Wingdings" w:hint="default"/>
      </w:rPr>
    </w:lvl>
    <w:lvl w:ilvl="6" w:tplc="5D82DF92" w:tentative="1">
      <w:start w:val="1"/>
      <w:numFmt w:val="bullet"/>
      <w:lvlText w:val=""/>
      <w:lvlJc w:val="left"/>
      <w:pPr>
        <w:ind w:left="5040" w:hanging="360"/>
      </w:pPr>
      <w:rPr>
        <w:rFonts w:ascii="Symbol" w:hAnsi="Symbol" w:hint="default"/>
      </w:rPr>
    </w:lvl>
    <w:lvl w:ilvl="7" w:tplc="A950EC12" w:tentative="1">
      <w:start w:val="1"/>
      <w:numFmt w:val="bullet"/>
      <w:lvlText w:val="o"/>
      <w:lvlJc w:val="left"/>
      <w:pPr>
        <w:ind w:left="5760" w:hanging="360"/>
      </w:pPr>
      <w:rPr>
        <w:rFonts w:ascii="Courier New" w:hAnsi="Courier New" w:cs="Courier New" w:hint="default"/>
      </w:rPr>
    </w:lvl>
    <w:lvl w:ilvl="8" w:tplc="FBBC280E"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C6E6ECA0">
      <w:start w:val="1"/>
      <w:numFmt w:val="upperLetter"/>
      <w:lvlText w:val="%1)"/>
      <w:lvlJc w:val="left"/>
      <w:pPr>
        <w:ind w:left="910" w:hanging="360"/>
      </w:pPr>
      <w:rPr>
        <w:rFonts w:hint="default"/>
      </w:rPr>
    </w:lvl>
    <w:lvl w:ilvl="1" w:tplc="3DC2899C" w:tentative="1">
      <w:start w:val="1"/>
      <w:numFmt w:val="lowerLetter"/>
      <w:lvlText w:val="%2."/>
      <w:lvlJc w:val="left"/>
      <w:pPr>
        <w:ind w:left="1630" w:hanging="360"/>
      </w:pPr>
    </w:lvl>
    <w:lvl w:ilvl="2" w:tplc="A56CB9A2" w:tentative="1">
      <w:start w:val="1"/>
      <w:numFmt w:val="lowerRoman"/>
      <w:lvlText w:val="%3."/>
      <w:lvlJc w:val="right"/>
      <w:pPr>
        <w:ind w:left="2350" w:hanging="180"/>
      </w:pPr>
    </w:lvl>
    <w:lvl w:ilvl="3" w:tplc="2892DC0C" w:tentative="1">
      <w:start w:val="1"/>
      <w:numFmt w:val="decimal"/>
      <w:lvlText w:val="%4."/>
      <w:lvlJc w:val="left"/>
      <w:pPr>
        <w:ind w:left="3070" w:hanging="360"/>
      </w:pPr>
    </w:lvl>
    <w:lvl w:ilvl="4" w:tplc="548E24BA" w:tentative="1">
      <w:start w:val="1"/>
      <w:numFmt w:val="lowerLetter"/>
      <w:lvlText w:val="%5."/>
      <w:lvlJc w:val="left"/>
      <w:pPr>
        <w:ind w:left="3790" w:hanging="360"/>
      </w:pPr>
    </w:lvl>
    <w:lvl w:ilvl="5" w:tplc="34AC1C26" w:tentative="1">
      <w:start w:val="1"/>
      <w:numFmt w:val="lowerRoman"/>
      <w:lvlText w:val="%6."/>
      <w:lvlJc w:val="right"/>
      <w:pPr>
        <w:ind w:left="4510" w:hanging="180"/>
      </w:pPr>
    </w:lvl>
    <w:lvl w:ilvl="6" w:tplc="22FC7CB6" w:tentative="1">
      <w:start w:val="1"/>
      <w:numFmt w:val="decimal"/>
      <w:lvlText w:val="%7."/>
      <w:lvlJc w:val="left"/>
      <w:pPr>
        <w:ind w:left="5230" w:hanging="360"/>
      </w:pPr>
    </w:lvl>
    <w:lvl w:ilvl="7" w:tplc="F31632C2" w:tentative="1">
      <w:start w:val="1"/>
      <w:numFmt w:val="lowerLetter"/>
      <w:lvlText w:val="%8."/>
      <w:lvlJc w:val="left"/>
      <w:pPr>
        <w:ind w:left="5950" w:hanging="360"/>
      </w:pPr>
    </w:lvl>
    <w:lvl w:ilvl="8" w:tplc="BD0E7302"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F4ACF59C">
      <w:start w:val="1"/>
      <w:numFmt w:val="bullet"/>
      <w:lvlText w:val="›"/>
      <w:lvlJc w:val="left"/>
      <w:pPr>
        <w:ind w:left="720" w:hanging="360"/>
      </w:pPr>
      <w:rPr>
        <w:rFonts w:ascii="Calibri" w:hAnsi="Calibri" w:hint="default"/>
      </w:rPr>
    </w:lvl>
    <w:lvl w:ilvl="1" w:tplc="09B82DFA" w:tentative="1">
      <w:start w:val="1"/>
      <w:numFmt w:val="bullet"/>
      <w:lvlText w:val="o"/>
      <w:lvlJc w:val="left"/>
      <w:pPr>
        <w:ind w:left="1440" w:hanging="360"/>
      </w:pPr>
      <w:rPr>
        <w:rFonts w:ascii="Courier New" w:hAnsi="Courier New" w:cs="Courier New" w:hint="default"/>
      </w:rPr>
    </w:lvl>
    <w:lvl w:ilvl="2" w:tplc="3F866642" w:tentative="1">
      <w:start w:val="1"/>
      <w:numFmt w:val="bullet"/>
      <w:lvlText w:val=""/>
      <w:lvlJc w:val="left"/>
      <w:pPr>
        <w:ind w:left="2160" w:hanging="360"/>
      </w:pPr>
      <w:rPr>
        <w:rFonts w:ascii="Wingdings" w:hAnsi="Wingdings" w:hint="default"/>
      </w:rPr>
    </w:lvl>
    <w:lvl w:ilvl="3" w:tplc="846EF7C6" w:tentative="1">
      <w:start w:val="1"/>
      <w:numFmt w:val="bullet"/>
      <w:lvlText w:val=""/>
      <w:lvlJc w:val="left"/>
      <w:pPr>
        <w:ind w:left="2880" w:hanging="360"/>
      </w:pPr>
      <w:rPr>
        <w:rFonts w:ascii="Symbol" w:hAnsi="Symbol" w:hint="default"/>
      </w:rPr>
    </w:lvl>
    <w:lvl w:ilvl="4" w:tplc="F5F0C22C" w:tentative="1">
      <w:start w:val="1"/>
      <w:numFmt w:val="bullet"/>
      <w:lvlText w:val="o"/>
      <w:lvlJc w:val="left"/>
      <w:pPr>
        <w:ind w:left="3600" w:hanging="360"/>
      </w:pPr>
      <w:rPr>
        <w:rFonts w:ascii="Courier New" w:hAnsi="Courier New" w:cs="Courier New" w:hint="default"/>
      </w:rPr>
    </w:lvl>
    <w:lvl w:ilvl="5" w:tplc="C1AC8DA0" w:tentative="1">
      <w:start w:val="1"/>
      <w:numFmt w:val="bullet"/>
      <w:lvlText w:val=""/>
      <w:lvlJc w:val="left"/>
      <w:pPr>
        <w:ind w:left="4320" w:hanging="360"/>
      </w:pPr>
      <w:rPr>
        <w:rFonts w:ascii="Wingdings" w:hAnsi="Wingdings" w:hint="default"/>
      </w:rPr>
    </w:lvl>
    <w:lvl w:ilvl="6" w:tplc="A9769D28" w:tentative="1">
      <w:start w:val="1"/>
      <w:numFmt w:val="bullet"/>
      <w:lvlText w:val=""/>
      <w:lvlJc w:val="left"/>
      <w:pPr>
        <w:ind w:left="5040" w:hanging="360"/>
      </w:pPr>
      <w:rPr>
        <w:rFonts w:ascii="Symbol" w:hAnsi="Symbol" w:hint="default"/>
      </w:rPr>
    </w:lvl>
    <w:lvl w:ilvl="7" w:tplc="7F74E9F6" w:tentative="1">
      <w:start w:val="1"/>
      <w:numFmt w:val="bullet"/>
      <w:lvlText w:val="o"/>
      <w:lvlJc w:val="left"/>
      <w:pPr>
        <w:ind w:left="5760" w:hanging="360"/>
      </w:pPr>
      <w:rPr>
        <w:rFonts w:ascii="Courier New" w:hAnsi="Courier New" w:cs="Courier New" w:hint="default"/>
      </w:rPr>
    </w:lvl>
    <w:lvl w:ilvl="8" w:tplc="091E4488"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55"/>
    <w:rsid w:val="001650BA"/>
    <w:rsid w:val="00321655"/>
    <w:rsid w:val="00393B4D"/>
    <w:rsid w:val="006F6DB4"/>
    <w:rsid w:val="00746D7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522D1-1C6F-4DBD-8E62-3EE956B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hu-HU"/>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hu-HU" w:eastAsia="hu-HU"/>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hu-HU"/>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hu-HU"/>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hu-HU"/>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hu-HU"/>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hu-HU"/>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hu-HU"/>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hu-HU"/>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hu-HU"/>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hu-HU"/>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hu-HU"/>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H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hu/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hu/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0773C-CA3D-4A25-912E-9AC9E2C738F4}"/>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AD4B23-F3AC-4918-9D52-186E27E6422B}"/>
</file>

<file path=docProps/app.xml><?xml version="1.0" encoding="utf-8"?>
<Properties xmlns="http://schemas.openxmlformats.org/officeDocument/2006/extended-properties" xmlns:vt="http://schemas.openxmlformats.org/officeDocument/2006/docPropsVTypes">
  <Template>81ECDE6A.htm</Template>
  <TotalTime>1</TotalTime>
  <Pages>10</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2016-12-07T16:07:00Z</cp:lastPrinted>
  <dcterms:created xsi:type="dcterms:W3CDTF">2016-12-07T15:27:00Z</dcterms:created>
  <dcterms:modified xsi:type="dcterms:W3CDTF">2016-12-07T16:07:00Z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