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AD8" w:rsidRDefault="001A28BE" w:rsidP="008F1AD8">
      <w:pPr>
        <w:spacing w:before="240"/>
        <w:contextualSpacing/>
        <w:rPr>
          <w:rFonts w:ascii="Calibri" w:eastAsiaTheme="majorEastAsia" w:hAnsi="Calibri" w:cstheme="majorBidi"/>
          <w:spacing w:val="5"/>
          <w:kern w:val="28"/>
          <w:sz w:val="40"/>
          <w:szCs w:val="52"/>
        </w:rPr>
      </w:pPr>
      <w:r>
        <w:rPr>
          <w:rFonts w:ascii="Calibri" w:eastAsiaTheme="majorEastAsia" w:hAnsi="Calibri" w:cstheme="majorBidi"/>
          <w:spacing w:val="5"/>
          <w:kern w:val="28"/>
          <w:sz w:val="40"/>
        </w:rPr>
        <w:t xml:space="preserve">Poziv na podnošenje prijava za slobodna radna mjesta službenika za projekte u Odjelu za sigurnost </w:t>
      </w:r>
    </w:p>
    <w:p w:rsidR="00797555" w:rsidRPr="008F1AD8" w:rsidRDefault="001A28BE" w:rsidP="008F1AD8">
      <w:pPr>
        <w:pStyle w:val="Subtitle"/>
        <w:jc w:val="both"/>
      </w:pPr>
      <w:r>
        <w:t>Član privremenog osoblja prema članku 2. točki (f) (AD6) – uz dodatnu svrhu izrade popisa uspješnih kandidata – ERA/AD/2016/003-OPE</w:t>
      </w:r>
    </w:p>
    <w:p w:rsidR="00797555" w:rsidRDefault="00EF56BC" w:rsidP="00797555">
      <w:pPr>
        <w:pStyle w:val="Footnote"/>
        <w:rPr>
          <w:i w:val="0"/>
          <w:sz w:val="22"/>
          <w:szCs w:val="22"/>
        </w:rPr>
      </w:pPr>
    </w:p>
    <w:tbl>
      <w:tblPr>
        <w:tblStyle w:val="TableGrid"/>
        <w:tblW w:w="5000" w:type="pct"/>
        <w:tblLook w:val="04A0" w:firstRow="1" w:lastRow="0" w:firstColumn="1" w:lastColumn="0" w:noHBand="0" w:noVBand="1"/>
      </w:tblPr>
      <w:tblGrid>
        <w:gridCol w:w="9629"/>
      </w:tblGrid>
      <w:tr w:rsidR="00006503" w:rsidTr="008F1AD8">
        <w:trPr>
          <w:trHeight w:val="274"/>
        </w:trPr>
        <w:tc>
          <w:tcPr>
            <w:tcW w:w="5000" w:type="pct"/>
            <w:shd w:val="clear" w:color="auto" w:fill="auto"/>
            <w:vAlign w:val="center"/>
          </w:tcPr>
          <w:p w:rsidR="00797555" w:rsidRPr="00BC4249" w:rsidRDefault="001A28BE" w:rsidP="006420F3">
            <w:pPr>
              <w:pStyle w:val="HeadingTableleft"/>
            </w:pPr>
            <w:r>
              <w:t>SADRŽAJ POSLA</w:t>
            </w:r>
          </w:p>
        </w:tc>
      </w:tr>
      <w:tr w:rsidR="00006503" w:rsidTr="008F1AD8">
        <w:tc>
          <w:tcPr>
            <w:tcW w:w="5000" w:type="pct"/>
          </w:tcPr>
          <w:p w:rsidR="00797555" w:rsidRPr="008F1AD8" w:rsidRDefault="001A28BE" w:rsidP="006420F3">
            <w:pPr>
              <w:rPr>
                <w:color w:val="auto"/>
              </w:rPr>
            </w:pPr>
            <w:r>
              <w:rPr>
                <w:color w:val="auto"/>
              </w:rPr>
              <w:t>Zaposlenik će raditi u Odjelu za sigurnost pod nadležnošću jednog od voditelja Sektora. Zbog osjetljive prirode radnoga mjesta od uspješnog kandidata očekuje se određena razina povjerljivosti.</w:t>
            </w:r>
          </w:p>
          <w:p w:rsidR="00797555" w:rsidRPr="008F1AD8" w:rsidRDefault="001A28BE" w:rsidP="006420F3">
            <w:pPr>
              <w:rPr>
                <w:color w:val="auto"/>
              </w:rPr>
            </w:pPr>
            <w:r>
              <w:rPr>
                <w:color w:val="auto"/>
              </w:rPr>
              <w:t>Glavni zadatci i obaveze:</w:t>
            </w:r>
          </w:p>
          <w:p w:rsidR="00797555" w:rsidRPr="008F1AD8" w:rsidRDefault="001A28BE" w:rsidP="008F1AD8">
            <w:pPr>
              <w:pStyle w:val="ERAbulletpoint"/>
            </w:pPr>
            <w:r>
              <w:t>vođenje rada u razvoju pitanja povezanih sa sigurnošću, uključujući ljudske čimbenike i kulturu sigurnosti; te doprinos svojim relevantnim stručnim znanjem projektima povezanima s izvješćivanjem o događajima, modelom zrelosti, procjenom rizika;</w:t>
            </w:r>
          </w:p>
          <w:p w:rsidR="00797555" w:rsidRPr="008F1AD8" w:rsidRDefault="001A28BE" w:rsidP="008F1AD8">
            <w:pPr>
              <w:pStyle w:val="ERAbulletpoint"/>
            </w:pPr>
            <w:r>
              <w:t>sudjelovanje u daljnjem razvoju revizorskih ili nadzornih koncepata;</w:t>
            </w:r>
          </w:p>
          <w:p w:rsidR="00797555" w:rsidRPr="008F1AD8" w:rsidRDefault="001A28BE" w:rsidP="008F1AD8">
            <w:pPr>
              <w:pStyle w:val="ERAbulletpoint"/>
            </w:pPr>
            <w:r>
              <w:t>pomoć pri promicanju i nadziranju sustava upravljanja sigurnošću;</w:t>
            </w:r>
          </w:p>
          <w:p w:rsidR="00797555" w:rsidRPr="008F1AD8" w:rsidRDefault="001A28BE" w:rsidP="008F1AD8">
            <w:pPr>
              <w:pStyle w:val="ERAbulletpoint"/>
            </w:pPr>
            <w:r>
              <w:t>sudjelovanje u daljnjem razvoju te u promicanju i nadziranju načela za ocjenjivane sukladnosti, te nadziranje sustava upravljanja sigurnošću;</w:t>
            </w:r>
          </w:p>
          <w:p w:rsidR="00797555" w:rsidRPr="008F1AD8" w:rsidRDefault="001A28BE" w:rsidP="008F1AD8">
            <w:pPr>
              <w:pStyle w:val="ERAbulletpoint"/>
            </w:pPr>
            <w:r>
              <w:t>sudjelovanje u usklađivanju i nadziranju aktivnosti istraga nesreća, klasifikacija nesreća i uzroka incidenata te ostalih aktivnosti izvještavanja;</w:t>
            </w:r>
          </w:p>
          <w:p w:rsidR="00797555" w:rsidRPr="008F1AD8" w:rsidRDefault="001A28BE" w:rsidP="008F1AD8">
            <w:pPr>
              <w:pStyle w:val="ERAbulletpoint"/>
            </w:pPr>
            <w:r>
              <w:t>pružanje podrške u upravljanju mrežama dionika određenih modeliranjem sigurnosnog rizika te u njihovoj organizaciji;</w:t>
            </w:r>
          </w:p>
          <w:p w:rsidR="00797555" w:rsidRPr="008F1AD8" w:rsidRDefault="001A28BE" w:rsidP="008F1AD8">
            <w:pPr>
              <w:pStyle w:val="ERAbulletpoint"/>
            </w:pPr>
            <w:r>
              <w:t xml:space="preserve">sudjelovanje u procjeni razine sigurnosti željeznice u različitim državama članicama; </w:t>
            </w:r>
          </w:p>
          <w:p w:rsidR="00797555" w:rsidRPr="008F1AD8" w:rsidRDefault="001A28BE" w:rsidP="008F1AD8">
            <w:pPr>
              <w:pStyle w:val="ERAbulletpoint"/>
            </w:pPr>
            <w:r>
              <w:t>pomoć pri pripremi tehničkih mišljenja za Europsku komisiju o aspektima koji se tiču sigurnosti, uključujući provjeru prijenosa i provedbe europskog zakonodavstva;</w:t>
            </w:r>
          </w:p>
          <w:p w:rsidR="00797555" w:rsidRPr="008F1AD8" w:rsidRDefault="001A28BE" w:rsidP="008F1AD8">
            <w:pPr>
              <w:pStyle w:val="ERAbulletpoint"/>
            </w:pPr>
            <w:r>
              <w:t>pružanje podrške upravljanju odnosa s dionicima Odjela za sigurnost, kao i unutarnjoj i vanjskoj komunikaciji.</w:t>
            </w:r>
          </w:p>
          <w:p w:rsidR="00797555" w:rsidRPr="00BD501C" w:rsidRDefault="00EF56BC" w:rsidP="006420F3">
            <w:pPr>
              <w:spacing w:before="120" w:after="0"/>
              <w:ind w:left="851"/>
              <w:contextualSpacing/>
              <w:jc w:val="left"/>
              <w:rPr>
                <w:color w:val="auto"/>
                <w:szCs w:val="20"/>
              </w:rPr>
            </w:pPr>
          </w:p>
        </w:tc>
      </w:tr>
    </w:tbl>
    <w:p w:rsidR="00797555" w:rsidRDefault="00EF56BC" w:rsidP="00797555">
      <w:pPr>
        <w:spacing w:after="0"/>
      </w:pPr>
    </w:p>
    <w:p w:rsidR="004E37A9" w:rsidRPr="009B7308" w:rsidRDefault="00EF56BC" w:rsidP="00797555">
      <w:pPr>
        <w:spacing w:after="0"/>
      </w:pPr>
    </w:p>
    <w:tbl>
      <w:tblPr>
        <w:tblStyle w:val="TableGrid"/>
        <w:tblW w:w="5000" w:type="pct"/>
        <w:tblLook w:val="04A0" w:firstRow="1" w:lastRow="0" w:firstColumn="1" w:lastColumn="0" w:noHBand="0" w:noVBand="1"/>
      </w:tblPr>
      <w:tblGrid>
        <w:gridCol w:w="9629"/>
      </w:tblGrid>
      <w:tr w:rsidR="00006503" w:rsidTr="008F1AD8">
        <w:trPr>
          <w:trHeight w:val="290"/>
        </w:trPr>
        <w:tc>
          <w:tcPr>
            <w:tcW w:w="5000" w:type="pct"/>
            <w:shd w:val="clear" w:color="auto" w:fill="auto"/>
            <w:vAlign w:val="center"/>
          </w:tcPr>
          <w:p w:rsidR="00797555" w:rsidRPr="00AE3651" w:rsidRDefault="001A28BE" w:rsidP="006420F3">
            <w:pPr>
              <w:spacing w:after="0"/>
              <w:jc w:val="left"/>
              <w:rPr>
                <w:i/>
                <w:color w:val="0C4DA2"/>
              </w:rPr>
            </w:pPr>
            <w:r>
              <w:rPr>
                <w:i/>
                <w:color w:val="0C4DA2"/>
              </w:rPr>
              <w:t>STRUČNA SPREMA I OSTALI PREDUVJETI</w:t>
            </w:r>
          </w:p>
        </w:tc>
      </w:tr>
      <w:tr w:rsidR="00006503" w:rsidTr="008F1AD8">
        <w:tc>
          <w:tcPr>
            <w:tcW w:w="5000" w:type="pct"/>
          </w:tcPr>
          <w:p w:rsidR="00797555" w:rsidRPr="008F1AD8" w:rsidRDefault="001A28BE" w:rsidP="006420F3">
            <w:pPr>
              <w:rPr>
                <w:color w:val="auto"/>
              </w:rPr>
            </w:pPr>
            <w:r>
              <w:rPr>
                <w:color w:val="auto"/>
              </w:rPr>
              <w:t>Kako bi kandidati ispunili uvjete, moraju zadovoljiti sve kriterije prihvatljivosti navedene u nastavku do isteka roka za podnošenje prijava:</w:t>
            </w:r>
          </w:p>
          <w:p w:rsidR="00797555" w:rsidRPr="008F1AD8" w:rsidRDefault="00EF56BC" w:rsidP="006420F3">
            <w:pPr>
              <w:spacing w:after="0"/>
              <w:rPr>
                <w:b/>
                <w:color w:val="auto"/>
                <w:szCs w:val="20"/>
              </w:rPr>
            </w:pPr>
          </w:p>
          <w:p w:rsidR="00797555" w:rsidRPr="008F1AD8" w:rsidRDefault="001A28BE" w:rsidP="006420F3">
            <w:pPr>
              <w:spacing w:after="0"/>
              <w:jc w:val="center"/>
              <w:rPr>
                <w:b/>
                <w:color w:val="auto"/>
                <w:szCs w:val="20"/>
              </w:rPr>
            </w:pPr>
            <w:r>
              <w:rPr>
                <w:b/>
                <w:color w:val="auto"/>
              </w:rPr>
              <w:t>KRITERIJI PRIHVATLJIVOSTI</w:t>
            </w:r>
          </w:p>
          <w:p w:rsidR="00797555" w:rsidRPr="008F1AD8" w:rsidRDefault="00EF56BC" w:rsidP="006420F3">
            <w:pPr>
              <w:spacing w:after="0"/>
              <w:jc w:val="center"/>
              <w:rPr>
                <w:b/>
                <w:color w:val="auto"/>
                <w:szCs w:val="20"/>
              </w:rPr>
            </w:pPr>
          </w:p>
          <w:p w:rsidR="00797555" w:rsidRPr="008F1AD8" w:rsidRDefault="001A28BE" w:rsidP="006420F3">
            <w:pPr>
              <w:pStyle w:val="ERAbulletpoint"/>
              <w:rPr>
                <w:color w:val="auto"/>
              </w:rPr>
            </w:pPr>
            <w:r>
              <w:rPr>
                <w:color w:val="auto"/>
              </w:rPr>
              <w:lastRenderedPageBreak/>
              <w:t>stupanj obrazovanja, potvrđen diplomom</w:t>
            </w:r>
            <w:r>
              <w:rPr>
                <w:rStyle w:val="FootnoteReference"/>
                <w:color w:val="auto"/>
              </w:rPr>
              <w:footnoteReference w:id="1"/>
            </w:r>
            <w:r>
              <w:rPr>
                <w:color w:val="auto"/>
              </w:rPr>
              <w:t>, koji odgovara završenom sveučilišnom studiju  u trajanju od 4 godine ili više, nakon čega je uslijedilo najmanje 3-godišnje stručno iskustvo;</w:t>
            </w:r>
          </w:p>
          <w:p w:rsidR="00797555" w:rsidRPr="008F1AD8" w:rsidRDefault="001A28BE" w:rsidP="006420F3">
            <w:pPr>
              <w:pStyle w:val="ERAbulletpoint"/>
              <w:numPr>
                <w:ilvl w:val="0"/>
                <w:numId w:val="0"/>
              </w:numPr>
              <w:ind w:left="851"/>
              <w:rPr>
                <w:b/>
                <w:color w:val="auto"/>
              </w:rPr>
            </w:pPr>
            <w:r>
              <w:rPr>
                <w:b/>
                <w:color w:val="auto"/>
              </w:rPr>
              <w:t>ILI</w:t>
            </w:r>
          </w:p>
          <w:p w:rsidR="00797555" w:rsidRPr="008F1AD8" w:rsidRDefault="001A28BE" w:rsidP="006420F3">
            <w:pPr>
              <w:pStyle w:val="ERAbulletpoint"/>
              <w:rPr>
                <w:color w:val="auto"/>
              </w:rPr>
            </w:pPr>
            <w:r>
              <w:rPr>
                <w:color w:val="auto"/>
              </w:rPr>
              <w:t>stupanj obrazovanja, potvrđen diplomom, koji odgovara završenom sveučilišnom studiju u trajanju od 3 godine, nakon čega je uslijedilo najmanje 4-godišnje stručno iskustvo;</w:t>
            </w:r>
          </w:p>
          <w:p w:rsidR="00797555" w:rsidRPr="008F1AD8" w:rsidRDefault="001A28BE" w:rsidP="006420F3">
            <w:pPr>
              <w:pStyle w:val="ERAbulletpoint"/>
              <w:numPr>
                <w:ilvl w:val="0"/>
                <w:numId w:val="0"/>
              </w:numPr>
              <w:spacing w:after="0"/>
              <w:ind w:left="851"/>
              <w:rPr>
                <w:b/>
                <w:color w:val="auto"/>
              </w:rPr>
            </w:pPr>
            <w:r>
              <w:rPr>
                <w:b/>
                <w:color w:val="auto"/>
              </w:rPr>
              <w:t>ILI</w:t>
            </w:r>
          </w:p>
          <w:p w:rsidR="00797555" w:rsidRPr="008F1AD8" w:rsidRDefault="001A28BE" w:rsidP="006420F3">
            <w:pPr>
              <w:numPr>
                <w:ilvl w:val="0"/>
                <w:numId w:val="15"/>
              </w:numPr>
              <w:ind w:left="851" w:hanging="284"/>
              <w:contextualSpacing/>
              <w:rPr>
                <w:color w:val="auto"/>
              </w:rPr>
            </w:pPr>
            <w:r>
              <w:rPr>
                <w:color w:val="auto"/>
              </w:rPr>
              <w:t>stručno osposobljavanje istovjetne razine, kada je to opravdano i u interesu službe.</w:t>
            </w:r>
          </w:p>
          <w:p w:rsidR="00797555" w:rsidRPr="008F1AD8" w:rsidRDefault="00EF56BC" w:rsidP="006420F3">
            <w:pPr>
              <w:ind w:left="851"/>
              <w:contextualSpacing/>
              <w:rPr>
                <w:color w:val="auto"/>
              </w:rPr>
            </w:pPr>
          </w:p>
          <w:p w:rsidR="00797555" w:rsidRPr="008F1AD8" w:rsidRDefault="001A28BE" w:rsidP="006420F3">
            <w:pPr>
              <w:spacing w:after="0"/>
              <w:ind w:left="851"/>
              <w:contextualSpacing/>
              <w:rPr>
                <w:b/>
                <w:color w:val="auto"/>
              </w:rPr>
            </w:pPr>
            <w:r>
              <w:rPr>
                <w:b/>
                <w:color w:val="auto"/>
              </w:rPr>
              <w:t>Važno:</w:t>
            </w:r>
          </w:p>
          <w:p w:rsidR="00797555" w:rsidRPr="008F1AD8" w:rsidRDefault="001A28BE" w:rsidP="00347D65">
            <w:pPr>
              <w:pStyle w:val="ERAbulletpoint"/>
              <w:numPr>
                <w:ilvl w:val="0"/>
                <w:numId w:val="0"/>
              </w:numPr>
              <w:spacing w:before="0"/>
              <w:ind w:left="850"/>
              <w:rPr>
                <w:color w:val="auto"/>
                <w:szCs w:val="20"/>
              </w:rPr>
            </w:pPr>
            <w:r>
              <w:rPr>
                <w:color w:val="auto"/>
              </w:rPr>
              <w:t>sveučilišni studiji moraju biti iz područja ljudskih čimbenika, ergonomije, rada, organizacijske psihologije i psihologije rada ili sličnih disciplina.</w:t>
            </w:r>
          </w:p>
          <w:p w:rsidR="00797555" w:rsidRPr="008F1AD8" w:rsidRDefault="00EF56BC" w:rsidP="006420F3">
            <w:pPr>
              <w:spacing w:before="120"/>
              <w:ind w:left="851"/>
              <w:contextualSpacing/>
              <w:rPr>
                <w:color w:val="auto"/>
              </w:rPr>
            </w:pPr>
          </w:p>
          <w:p w:rsidR="00797555" w:rsidRPr="008F1AD8" w:rsidRDefault="001A28BE" w:rsidP="006420F3">
            <w:pPr>
              <w:numPr>
                <w:ilvl w:val="0"/>
                <w:numId w:val="15"/>
              </w:numPr>
              <w:spacing w:before="120"/>
              <w:ind w:left="851" w:hanging="284"/>
              <w:contextualSpacing/>
              <w:rPr>
                <w:color w:val="auto"/>
              </w:rPr>
            </w:pPr>
            <w:r>
              <w:rPr>
                <w:color w:val="auto"/>
              </w:rPr>
              <w:t>temeljito znanje jednog službenog jezika</w:t>
            </w:r>
            <w:r>
              <w:rPr>
                <w:color w:val="auto"/>
                <w:vertAlign w:val="superscript"/>
              </w:rPr>
              <w:footnoteReference w:id="2"/>
            </w:r>
            <w:r>
              <w:rPr>
                <w:color w:val="auto"/>
              </w:rPr>
              <w:t xml:space="preserve"> Europske unije i zadovoljavajuće znanje još jednog službenog jezika</w:t>
            </w:r>
            <w:r>
              <w:rPr>
                <w:color w:val="auto"/>
                <w:vertAlign w:val="superscript"/>
              </w:rPr>
              <w:footnoteReference w:id="3"/>
            </w:r>
            <w:r>
              <w:rPr>
                <w:color w:val="auto"/>
              </w:rPr>
              <w:t xml:space="preserve"> Europske unije, koliko je potrebno za obavljanje dužnosti radnoga mjesta;</w:t>
            </w:r>
          </w:p>
          <w:p w:rsidR="00797555" w:rsidRPr="008F1AD8" w:rsidRDefault="001A28BE" w:rsidP="006420F3">
            <w:pPr>
              <w:numPr>
                <w:ilvl w:val="0"/>
                <w:numId w:val="15"/>
              </w:numPr>
              <w:spacing w:before="120"/>
              <w:ind w:left="851" w:hanging="284"/>
              <w:contextualSpacing/>
              <w:rPr>
                <w:color w:val="auto"/>
              </w:rPr>
            </w:pPr>
            <w:r>
              <w:rPr>
                <w:color w:val="auto"/>
              </w:rPr>
              <w:t>državljanstvo jedne od država članica Europske unije ili država članica EGP-a (Island, Lihtenštajn i Norveška);</w:t>
            </w:r>
          </w:p>
          <w:p w:rsidR="00797555" w:rsidRPr="008F1AD8" w:rsidRDefault="001A28BE" w:rsidP="006420F3">
            <w:pPr>
              <w:numPr>
                <w:ilvl w:val="0"/>
                <w:numId w:val="15"/>
              </w:numPr>
              <w:spacing w:before="120"/>
              <w:ind w:left="851" w:hanging="284"/>
              <w:contextualSpacing/>
              <w:rPr>
                <w:color w:val="auto"/>
              </w:rPr>
            </w:pPr>
            <w:r>
              <w:rPr>
                <w:color w:val="auto"/>
              </w:rPr>
              <w:t>potpuno uživanje građanskih prava;</w:t>
            </w:r>
          </w:p>
          <w:p w:rsidR="00797555" w:rsidRPr="008F1AD8" w:rsidRDefault="001A28BE" w:rsidP="006420F3">
            <w:pPr>
              <w:numPr>
                <w:ilvl w:val="0"/>
                <w:numId w:val="15"/>
              </w:numPr>
              <w:spacing w:before="120"/>
              <w:ind w:left="851" w:hanging="284"/>
              <w:contextualSpacing/>
              <w:rPr>
                <w:color w:val="auto"/>
              </w:rPr>
            </w:pPr>
            <w:r>
              <w:rPr>
                <w:color w:val="auto"/>
              </w:rPr>
              <w:t>ispunjene sve važeće zakonske obveze u vezi s vojnim rokom</w:t>
            </w:r>
            <w:r>
              <w:rPr>
                <w:color w:val="auto"/>
                <w:vertAlign w:val="superscript"/>
              </w:rPr>
              <w:footnoteReference w:id="4"/>
            </w:r>
            <w:r>
              <w:rPr>
                <w:color w:val="auto"/>
              </w:rPr>
              <w:t>;</w:t>
            </w:r>
          </w:p>
          <w:p w:rsidR="00797555" w:rsidRPr="008F1AD8" w:rsidRDefault="001A28BE" w:rsidP="006420F3">
            <w:pPr>
              <w:numPr>
                <w:ilvl w:val="0"/>
                <w:numId w:val="15"/>
              </w:numPr>
              <w:spacing w:before="120"/>
              <w:ind w:left="851" w:hanging="284"/>
              <w:contextualSpacing/>
              <w:rPr>
                <w:color w:val="auto"/>
              </w:rPr>
            </w:pPr>
            <w:r>
              <w:rPr>
                <w:color w:val="auto"/>
              </w:rPr>
              <w:t>zadovoljavanje karakternih zahtjeva za dužnosti radnog mjesta</w:t>
            </w:r>
            <w:r>
              <w:rPr>
                <w:rStyle w:val="FootnoteReference"/>
                <w:color w:val="auto"/>
              </w:rPr>
              <w:footnoteReference w:id="5"/>
            </w:r>
            <w:r>
              <w:rPr>
                <w:color w:val="auto"/>
              </w:rPr>
              <w:t>;</w:t>
            </w:r>
          </w:p>
          <w:p w:rsidR="00797555" w:rsidRPr="008F1AD8" w:rsidRDefault="001A28BE" w:rsidP="006420F3">
            <w:pPr>
              <w:numPr>
                <w:ilvl w:val="0"/>
                <w:numId w:val="15"/>
              </w:numPr>
              <w:spacing w:before="120" w:after="0"/>
              <w:ind w:left="851" w:hanging="284"/>
              <w:contextualSpacing/>
              <w:rPr>
                <w:color w:val="auto"/>
              </w:rPr>
            </w:pPr>
            <w:r>
              <w:rPr>
                <w:color w:val="auto"/>
              </w:rPr>
              <w:t>fizička sposobnost za obavljanje dužnosti povezanih s radnim mjestom</w:t>
            </w:r>
            <w:r>
              <w:rPr>
                <w:color w:val="auto"/>
                <w:vertAlign w:val="superscript"/>
              </w:rPr>
              <w:footnoteReference w:id="6"/>
            </w:r>
            <w:r>
              <w:rPr>
                <w:color w:val="auto"/>
              </w:rPr>
              <w:t>.</w:t>
            </w:r>
          </w:p>
          <w:p w:rsidR="00797555" w:rsidRPr="008F1AD8" w:rsidRDefault="00EF56BC" w:rsidP="006420F3">
            <w:pPr>
              <w:spacing w:after="0"/>
              <w:ind w:left="900"/>
              <w:rPr>
                <w:color w:val="auto"/>
                <w:szCs w:val="20"/>
              </w:rPr>
            </w:pPr>
          </w:p>
          <w:p w:rsidR="00797555" w:rsidRPr="008F1AD8" w:rsidRDefault="001A28BE" w:rsidP="006420F3">
            <w:pPr>
              <w:rPr>
                <w:color w:val="auto"/>
              </w:rPr>
            </w:pPr>
            <w:r>
              <w:rPr>
                <w:color w:val="auto"/>
              </w:rPr>
              <w:t>Sve prijave koje ispunjavaju uvjete procijenit će se i ocijeniti prema zahtjevima navedenima u nastavku. Imajte na umu da će neispunjavanje najmanje jednog osnovnog kriterija rezultirati isključenjem kandidata iz postupka odabira. Kriteriji prednosti daju dodatnu prednost i neće uzrokovati izuzimanje ako se ne ispune.</w:t>
            </w:r>
          </w:p>
          <w:p w:rsidR="00797555" w:rsidRPr="008F1AD8" w:rsidRDefault="001A28BE" w:rsidP="006420F3">
            <w:pPr>
              <w:spacing w:after="0"/>
              <w:jc w:val="center"/>
              <w:rPr>
                <w:b/>
                <w:color w:val="auto"/>
                <w:szCs w:val="20"/>
              </w:rPr>
            </w:pPr>
            <w:r>
              <w:rPr>
                <w:b/>
                <w:color w:val="auto"/>
              </w:rPr>
              <w:t>KRITERIJI ZA ODABIR</w:t>
            </w:r>
          </w:p>
          <w:p w:rsidR="00797555" w:rsidRPr="008F1AD8" w:rsidRDefault="00EF56BC" w:rsidP="006420F3">
            <w:pPr>
              <w:spacing w:after="0"/>
              <w:rPr>
                <w:b/>
                <w:color w:val="auto"/>
                <w:szCs w:val="20"/>
              </w:rPr>
            </w:pPr>
          </w:p>
          <w:p w:rsidR="008F1AD8" w:rsidRPr="008F1AD8" w:rsidRDefault="001A28BE" w:rsidP="008F1AD8">
            <w:pPr>
              <w:spacing w:after="0"/>
              <w:rPr>
                <w:color w:val="auto"/>
                <w:szCs w:val="20"/>
              </w:rPr>
            </w:pPr>
            <w:r>
              <w:rPr>
                <w:color w:val="auto"/>
              </w:rPr>
              <w:t xml:space="preserve">Kako bi Povjerenstvo za odabir procijenilo vaše kompetencije i vještine, morate poslati </w:t>
            </w:r>
            <w:r>
              <w:rPr>
                <w:color w:val="auto"/>
                <w:u w:val="single"/>
              </w:rPr>
              <w:t>konkretne primjere</w:t>
            </w:r>
            <w:r>
              <w:rPr>
                <w:color w:val="auto"/>
              </w:rPr>
              <w:t xml:space="preserve"> iz svojeg obrazovanja i stručnog iskustva koji pokazuju da ispunjavate osnovne kriterije za odabir i prednosti:</w:t>
            </w:r>
          </w:p>
          <w:p w:rsidR="00797555" w:rsidRPr="006C1DA3" w:rsidRDefault="00EF56BC" w:rsidP="006420F3">
            <w:pPr>
              <w:spacing w:after="0"/>
              <w:rPr>
                <w:b/>
                <w:color w:val="002034" w:themeColor="text1"/>
                <w:szCs w:val="20"/>
              </w:rPr>
            </w:pPr>
          </w:p>
          <w:p w:rsidR="00797555" w:rsidRPr="00BC4249" w:rsidRDefault="001A28BE" w:rsidP="00797555">
            <w:pPr>
              <w:numPr>
                <w:ilvl w:val="0"/>
                <w:numId w:val="17"/>
              </w:numPr>
              <w:spacing w:after="0"/>
              <w:contextualSpacing/>
              <w:jc w:val="left"/>
              <w:rPr>
                <w:i/>
                <w:color w:val="0C4DA2"/>
                <w:sz w:val="24"/>
              </w:rPr>
            </w:pPr>
            <w:r>
              <w:rPr>
                <w:i/>
                <w:color w:val="0C4DA2"/>
                <w:sz w:val="24"/>
              </w:rPr>
              <w:t>Osnovni kriteriji</w:t>
            </w:r>
          </w:p>
          <w:p w:rsidR="00797555" w:rsidRPr="008F1AD8" w:rsidRDefault="001A28BE" w:rsidP="006420F3">
            <w:pPr>
              <w:pStyle w:val="ERAbulletpoint"/>
              <w:rPr>
                <w:color w:val="auto"/>
              </w:rPr>
            </w:pPr>
            <w:r>
              <w:rPr>
                <w:color w:val="auto"/>
              </w:rPr>
              <w:t>relevantno radno iskustvo i stručno znanje u području ljudske izvedbe i kulture sigurnosti;</w:t>
            </w:r>
          </w:p>
          <w:p w:rsidR="00797555" w:rsidRPr="008F1AD8" w:rsidRDefault="001A28BE" w:rsidP="006420F3">
            <w:pPr>
              <w:pStyle w:val="ERAbulletpoint"/>
              <w:rPr>
                <w:color w:val="auto"/>
              </w:rPr>
            </w:pPr>
            <w:r>
              <w:rPr>
                <w:color w:val="auto"/>
              </w:rPr>
              <w:t>sposobnost rada u bliskoj suradnji s tehničkim stručnjacima i osobljem željeznice;</w:t>
            </w:r>
          </w:p>
          <w:p w:rsidR="00797555" w:rsidRPr="008F1AD8" w:rsidRDefault="001A28BE" w:rsidP="006420F3">
            <w:pPr>
              <w:pStyle w:val="ERAbulletpoint"/>
              <w:rPr>
                <w:color w:val="auto"/>
              </w:rPr>
            </w:pPr>
            <w:r>
              <w:rPr>
                <w:color w:val="auto"/>
              </w:rPr>
              <w:t>vrlo dobre vještine u usmenom i pisanom komuniciranju</w:t>
            </w:r>
          </w:p>
          <w:p w:rsidR="00797555" w:rsidRDefault="00EF56BC" w:rsidP="00797555">
            <w:pPr>
              <w:pStyle w:val="ERAbulletpoint"/>
              <w:numPr>
                <w:ilvl w:val="0"/>
                <w:numId w:val="0"/>
              </w:numPr>
              <w:ind w:left="851"/>
            </w:pPr>
          </w:p>
          <w:p w:rsidR="00797555" w:rsidRPr="006A7D1B" w:rsidRDefault="001A28BE" w:rsidP="00797555">
            <w:pPr>
              <w:numPr>
                <w:ilvl w:val="0"/>
                <w:numId w:val="17"/>
              </w:numPr>
              <w:spacing w:after="0"/>
              <w:contextualSpacing/>
              <w:jc w:val="left"/>
              <w:rPr>
                <w:i/>
                <w:color w:val="0C4DA2"/>
                <w:sz w:val="24"/>
              </w:rPr>
            </w:pPr>
            <w:r>
              <w:rPr>
                <w:i/>
                <w:color w:val="0C4DA2"/>
                <w:sz w:val="24"/>
              </w:rPr>
              <w:t>Prednosti</w:t>
            </w:r>
          </w:p>
          <w:p w:rsidR="00797555" w:rsidRDefault="001A28BE" w:rsidP="006420F3">
            <w:pPr>
              <w:pStyle w:val="ERAbulletpoint"/>
              <w:rPr>
                <w:color w:val="002034" w:themeColor="text1"/>
              </w:rPr>
            </w:pPr>
            <w:r>
              <w:rPr>
                <w:color w:val="002034" w:themeColor="text1"/>
              </w:rPr>
              <w:t>iskustvo u uključivanju ljudskih čimbenika u sustave upravljanja sigurnošću, posebice procjeni rizika, upravljanju dizajnom i promjenom, postupcima praćenja i ostalim postupcima povezanima s ljudskom izvedbom;</w:t>
            </w:r>
          </w:p>
          <w:p w:rsidR="00797555" w:rsidRDefault="001A28BE" w:rsidP="006420F3">
            <w:pPr>
              <w:pStyle w:val="ERAbulletpoint"/>
              <w:rPr>
                <w:color w:val="002034" w:themeColor="text1"/>
              </w:rPr>
            </w:pPr>
            <w:r>
              <w:rPr>
                <w:color w:val="002034" w:themeColor="text1"/>
              </w:rPr>
              <w:lastRenderedPageBreak/>
              <w:t>iskustvo u pružanju potpore u obliku ljudskih čimbenika tehničkim projektima i/ili projektima osposobljavanja za razvoj vještina i kompetencija, uključujući razvoj sustava izvješćivanja i istrage incidenata/nesreća;</w:t>
            </w:r>
          </w:p>
          <w:p w:rsidR="00797555" w:rsidRDefault="001A28BE" w:rsidP="006420F3">
            <w:pPr>
              <w:pStyle w:val="ERAbulletpoint"/>
              <w:rPr>
                <w:color w:val="002034" w:themeColor="text1"/>
              </w:rPr>
            </w:pPr>
            <w:r>
              <w:rPr>
                <w:color w:val="002034" w:themeColor="text1"/>
              </w:rPr>
              <w:t>iskustvo u doprinosu razvoju organizacijske kulture i kulture sigurnosti, uključujući procjenu sigurnosnog okruženja i rad s osobljem s ciljem olakšavanja razvoja pozitivne kulture sigurnosti u organizaciji;</w:t>
            </w:r>
          </w:p>
          <w:p w:rsidR="00797555" w:rsidRDefault="001A28BE" w:rsidP="006420F3">
            <w:pPr>
              <w:pStyle w:val="ERAbulletpoint"/>
              <w:rPr>
                <w:color w:val="002034" w:themeColor="text1"/>
              </w:rPr>
            </w:pPr>
            <w:r>
              <w:rPr>
                <w:color w:val="002034" w:themeColor="text1"/>
              </w:rPr>
              <w:t>članstvo (status ovlaštene ili kvalificirane osobe) u državnom ili međunarodnom stručnom tijelu u području ljudskih čimbenika, ergonomije ili psihologije;</w:t>
            </w:r>
          </w:p>
          <w:p w:rsidR="00797555" w:rsidRDefault="001A28BE" w:rsidP="006420F3">
            <w:pPr>
              <w:pStyle w:val="ERAbulletpoint"/>
              <w:rPr>
                <w:color w:val="002034" w:themeColor="text1"/>
              </w:rPr>
            </w:pPr>
            <w:r>
              <w:rPr>
                <w:color w:val="002034" w:themeColor="text1"/>
              </w:rPr>
              <w:t>znanje i iskustvo na području rada i/ili održavanja željeznice;</w:t>
            </w:r>
          </w:p>
          <w:p w:rsidR="00797555" w:rsidRPr="00AA1C1F" w:rsidRDefault="001A28BE" w:rsidP="006420F3">
            <w:pPr>
              <w:pStyle w:val="ERAbulletpoint"/>
              <w:rPr>
                <w:color w:val="002034" w:themeColor="text1"/>
              </w:rPr>
            </w:pPr>
            <w:r>
              <w:rPr>
                <w:color w:val="002034" w:themeColor="text1"/>
              </w:rPr>
              <w:t>znanje u području certificiranja i nadzora postupaka u sustavu upravljanja.</w:t>
            </w:r>
          </w:p>
          <w:p w:rsidR="00797555" w:rsidRPr="00AE3651" w:rsidRDefault="00EF56BC" w:rsidP="006420F3">
            <w:pPr>
              <w:spacing w:after="0"/>
              <w:jc w:val="left"/>
              <w:rPr>
                <w:color w:val="auto"/>
                <w:szCs w:val="20"/>
              </w:rPr>
            </w:pPr>
          </w:p>
          <w:p w:rsidR="00797555" w:rsidRPr="008F1AD8" w:rsidRDefault="001A28BE" w:rsidP="006420F3">
            <w:pPr>
              <w:rPr>
                <w:color w:val="auto"/>
              </w:rPr>
            </w:pPr>
            <w:r>
              <w:rPr>
                <w:color w:val="auto"/>
              </w:rPr>
              <w:t>Ovisno o broju prijava, Povjerenstvo za odabir kandidata može primijeniti strože zahtjeve u sklopu prethodno navedenih kriterija za odabir.</w:t>
            </w:r>
          </w:p>
          <w:p w:rsidR="00797555" w:rsidRPr="00AE3651" w:rsidRDefault="00EF56BC" w:rsidP="006420F3">
            <w:pPr>
              <w:spacing w:after="0"/>
              <w:jc w:val="left"/>
              <w:rPr>
                <w:color w:val="auto"/>
                <w:szCs w:val="20"/>
              </w:rPr>
            </w:pPr>
          </w:p>
        </w:tc>
      </w:tr>
    </w:tbl>
    <w:p w:rsidR="00797555" w:rsidRDefault="00EF56BC" w:rsidP="00797555">
      <w:pPr>
        <w:spacing w:after="0"/>
        <w:rPr>
          <w:sz w:val="16"/>
          <w:szCs w:val="16"/>
        </w:rPr>
      </w:pPr>
    </w:p>
    <w:p w:rsidR="00887E37" w:rsidRDefault="001A28BE" w:rsidP="00887E37">
      <w:pPr>
        <w:spacing w:after="200" w:line="276" w:lineRule="auto"/>
        <w:jc w:val="left"/>
      </w:pPr>
      <w:r>
        <w:br w:type="page"/>
      </w:r>
    </w:p>
    <w:p w:rsidR="008F1AD8" w:rsidRDefault="001A28BE" w:rsidP="008F1AD8">
      <w:pPr>
        <w:tabs>
          <w:tab w:val="left" w:pos="4962"/>
        </w:tabs>
        <w:spacing w:before="240" w:line="276" w:lineRule="auto"/>
        <w:contextualSpacing/>
        <w:rPr>
          <w:rFonts w:ascii="Calibri" w:eastAsiaTheme="majorEastAsia" w:hAnsi="Calibri" w:cstheme="majorBidi"/>
          <w:spacing w:val="5"/>
          <w:kern w:val="28"/>
          <w:sz w:val="40"/>
          <w:szCs w:val="52"/>
        </w:rPr>
      </w:pPr>
      <w:r>
        <w:rPr>
          <w:rFonts w:ascii="Calibri" w:eastAsiaTheme="majorEastAsia" w:hAnsi="Calibri" w:cstheme="majorBidi"/>
          <w:spacing w:val="5"/>
          <w:kern w:val="28"/>
          <w:sz w:val="40"/>
        </w:rPr>
        <w:lastRenderedPageBreak/>
        <w:t>Poziv na podnošenje prijava za slobodna radna mjesta službenika za projekte u Odjelu za sigurnost</w:t>
      </w:r>
    </w:p>
    <w:p w:rsidR="00797555" w:rsidRPr="008F1AD8" w:rsidRDefault="001A28BE" w:rsidP="008F1AD8">
      <w:pPr>
        <w:pStyle w:val="Subtitle"/>
        <w:jc w:val="both"/>
      </w:pPr>
      <w:r>
        <w:t>Član privremenog osoblja prema članku 2. točki (f) (AD6) – uz dodatnu svrhu izrade popisa uspješnih kandidata – ERA/AD/2016/003-OPE</w:t>
      </w:r>
    </w:p>
    <w:p w:rsidR="00797555" w:rsidRPr="008F1AD8" w:rsidRDefault="00EF56BC" w:rsidP="00797555"/>
    <w:tbl>
      <w:tblPr>
        <w:tblStyle w:val="TableGrid"/>
        <w:tblW w:w="5000" w:type="pct"/>
        <w:tblLook w:val="04A0" w:firstRow="1" w:lastRow="0" w:firstColumn="1" w:lastColumn="0" w:noHBand="0" w:noVBand="1"/>
      </w:tblPr>
      <w:tblGrid>
        <w:gridCol w:w="4866"/>
        <w:gridCol w:w="4763"/>
      </w:tblGrid>
      <w:tr w:rsidR="00006503" w:rsidTr="008F1AD8">
        <w:tc>
          <w:tcPr>
            <w:tcW w:w="2527" w:type="pct"/>
          </w:tcPr>
          <w:p w:rsidR="00797555" w:rsidRPr="009C390E" w:rsidRDefault="001A28BE" w:rsidP="00207661">
            <w:pPr>
              <w:spacing w:after="0"/>
              <w:jc w:val="left"/>
              <w:rPr>
                <w:color w:val="auto"/>
                <w:szCs w:val="20"/>
              </w:rPr>
            </w:pPr>
            <w:r>
              <w:rPr>
                <w:rFonts w:ascii="Calibri" w:eastAsiaTheme="majorEastAsia" w:hAnsi="Calibri" w:cstheme="majorBidi"/>
                <w:i/>
                <w:color w:val="0C4DA2"/>
              </w:rPr>
              <w:t>Datum objave:</w:t>
            </w:r>
            <w:r>
              <w:rPr>
                <w:color w:val="auto"/>
              </w:rPr>
              <w:t xml:space="preserve"> </w:t>
            </w:r>
            <w:r w:rsidR="00207661">
              <w:rPr>
                <w:color w:val="auto"/>
              </w:rPr>
              <w:t>12</w:t>
            </w:r>
            <w:r>
              <w:rPr>
                <w:color w:val="auto"/>
              </w:rPr>
              <w:t xml:space="preserve">. </w:t>
            </w:r>
            <w:r w:rsidR="00207661">
              <w:rPr>
                <w:color w:val="auto"/>
              </w:rPr>
              <w:t>12</w:t>
            </w:r>
            <w:r>
              <w:rPr>
                <w:color w:val="auto"/>
              </w:rPr>
              <w:t>. 2016.</w:t>
            </w:r>
          </w:p>
        </w:tc>
        <w:tc>
          <w:tcPr>
            <w:tcW w:w="2473" w:type="pct"/>
          </w:tcPr>
          <w:p w:rsidR="00797555" w:rsidRPr="009C390E" w:rsidRDefault="001A28BE" w:rsidP="00207661">
            <w:pPr>
              <w:spacing w:after="0"/>
              <w:jc w:val="left"/>
              <w:rPr>
                <w:color w:val="auto"/>
                <w:szCs w:val="20"/>
              </w:rPr>
            </w:pPr>
            <w:r>
              <w:rPr>
                <w:rFonts w:ascii="Calibri" w:eastAsiaTheme="majorEastAsia" w:hAnsi="Calibri" w:cstheme="majorBidi"/>
                <w:i/>
                <w:color w:val="0C4DA2"/>
              </w:rPr>
              <w:t>Rok za podnošenje prijava:</w:t>
            </w:r>
            <w:r>
              <w:rPr>
                <w:color w:val="auto"/>
              </w:rPr>
              <w:t xml:space="preserve"> </w:t>
            </w:r>
            <w:r w:rsidR="00207661">
              <w:rPr>
                <w:color w:val="auto"/>
              </w:rPr>
              <w:t>12</w:t>
            </w:r>
            <w:r>
              <w:rPr>
                <w:color w:val="auto"/>
              </w:rPr>
              <w:t xml:space="preserve">. </w:t>
            </w:r>
            <w:r w:rsidR="00207661">
              <w:rPr>
                <w:color w:val="auto"/>
              </w:rPr>
              <w:t>01</w:t>
            </w:r>
            <w:r>
              <w:rPr>
                <w:color w:val="auto"/>
              </w:rPr>
              <w:t>. 201</w:t>
            </w:r>
            <w:r w:rsidR="00207661">
              <w:rPr>
                <w:color w:val="auto"/>
              </w:rPr>
              <w:t>7</w:t>
            </w:r>
            <w:r>
              <w:rPr>
                <w:color w:val="auto"/>
              </w:rPr>
              <w:t>. (23:59 SEV po lokalnom vremenu u Valenciennesu)</w:t>
            </w:r>
          </w:p>
        </w:tc>
      </w:tr>
      <w:tr w:rsidR="00006503" w:rsidTr="008F1AD8">
        <w:tc>
          <w:tcPr>
            <w:tcW w:w="2527" w:type="pct"/>
          </w:tcPr>
          <w:p w:rsidR="00797555" w:rsidRPr="009C390E" w:rsidRDefault="001A28BE" w:rsidP="006420F3">
            <w:pPr>
              <w:spacing w:after="0"/>
              <w:jc w:val="left"/>
              <w:rPr>
                <w:color w:val="auto"/>
                <w:szCs w:val="20"/>
              </w:rPr>
            </w:pPr>
            <w:r>
              <w:rPr>
                <w:rFonts w:ascii="Calibri" w:eastAsiaTheme="majorEastAsia" w:hAnsi="Calibri" w:cstheme="majorBidi"/>
                <w:i/>
                <w:color w:val="0C4DA2"/>
              </w:rPr>
              <w:t>Vrsta ugovora:</w:t>
            </w:r>
            <w:r>
              <w:rPr>
                <w:color w:val="auto"/>
              </w:rPr>
              <w:t xml:space="preserve"> Član privremenog osoblja 2(f)</w:t>
            </w:r>
          </w:p>
          <w:p w:rsidR="00797555" w:rsidRPr="009C390E" w:rsidRDefault="001A28BE" w:rsidP="006420F3">
            <w:pPr>
              <w:spacing w:after="0"/>
              <w:jc w:val="left"/>
              <w:rPr>
                <w:color w:val="auto"/>
                <w:szCs w:val="20"/>
              </w:rPr>
            </w:pPr>
            <w:r>
              <w:rPr>
                <w:rFonts w:ascii="Calibri" w:eastAsiaTheme="majorEastAsia" w:hAnsi="Calibri" w:cstheme="majorBidi"/>
                <w:i/>
                <w:color w:val="0C4DA2"/>
              </w:rPr>
              <w:t>Funkcijska skupina i platni razred:</w:t>
            </w:r>
            <w:r>
              <w:rPr>
                <w:color w:val="auto"/>
              </w:rPr>
              <w:t xml:space="preserve"> AD6</w:t>
            </w:r>
          </w:p>
        </w:tc>
        <w:tc>
          <w:tcPr>
            <w:tcW w:w="2473" w:type="pct"/>
          </w:tcPr>
          <w:p w:rsidR="00797555" w:rsidRPr="009C390E" w:rsidRDefault="001A28BE" w:rsidP="006420F3">
            <w:pPr>
              <w:spacing w:after="0"/>
              <w:jc w:val="left"/>
              <w:rPr>
                <w:color w:val="auto"/>
                <w:szCs w:val="20"/>
              </w:rPr>
            </w:pPr>
            <w:r>
              <w:rPr>
                <w:rFonts w:ascii="Calibri" w:eastAsiaTheme="majorEastAsia" w:hAnsi="Calibri" w:cstheme="majorBidi"/>
                <w:i/>
                <w:color w:val="0C4DA2"/>
              </w:rPr>
              <w:t>Mjesto zaposlenja:</w:t>
            </w:r>
            <w:r>
              <w:rPr>
                <w:color w:val="auto"/>
              </w:rPr>
              <w:t xml:space="preserve"> Valenciennes, Francuska</w:t>
            </w:r>
          </w:p>
        </w:tc>
      </w:tr>
      <w:tr w:rsidR="00006503" w:rsidTr="008F1AD8">
        <w:tc>
          <w:tcPr>
            <w:tcW w:w="2527" w:type="pct"/>
          </w:tcPr>
          <w:p w:rsidR="00797555" w:rsidRPr="009C390E" w:rsidRDefault="001A28BE" w:rsidP="006420F3">
            <w:pPr>
              <w:tabs>
                <w:tab w:val="left" w:pos="-720"/>
              </w:tabs>
              <w:suppressAutoHyphens/>
              <w:spacing w:after="0"/>
              <w:rPr>
                <w:color w:val="auto"/>
                <w:szCs w:val="20"/>
              </w:rPr>
            </w:pPr>
            <w:r>
              <w:rPr>
                <w:rFonts w:ascii="Calibri" w:eastAsiaTheme="majorEastAsia" w:hAnsi="Calibri" w:cstheme="majorBidi"/>
                <w:i/>
                <w:color w:val="0C4DA2"/>
              </w:rPr>
              <w:t>Trajanje ugovora:</w:t>
            </w:r>
            <w:r>
              <w:rPr>
                <w:color w:val="auto"/>
              </w:rPr>
              <w:t xml:space="preserve"> 4 godine s mogućnošću produživanja na određeno razdoblje do najviše 4 godine. Ako se obnovi drugi put, ugovor se sklapa na neodređeno razdoblje</w:t>
            </w:r>
          </w:p>
        </w:tc>
        <w:tc>
          <w:tcPr>
            <w:tcW w:w="2473" w:type="pct"/>
          </w:tcPr>
          <w:p w:rsidR="00797555" w:rsidRPr="009C390E" w:rsidRDefault="001A28BE" w:rsidP="008F1AD8">
            <w:pPr>
              <w:spacing w:after="0"/>
              <w:jc w:val="left"/>
              <w:rPr>
                <w:color w:val="auto"/>
                <w:szCs w:val="20"/>
              </w:rPr>
            </w:pPr>
            <w:r>
              <w:rPr>
                <w:rFonts w:ascii="Calibri" w:eastAsiaTheme="majorEastAsia" w:hAnsi="Calibri" w:cstheme="majorBidi"/>
                <w:i/>
                <w:color w:val="0C4DA2"/>
              </w:rPr>
              <w:t>Osnovna mjesečna plaća:</w:t>
            </w:r>
            <w:r>
              <w:rPr>
                <w:color w:val="auto"/>
              </w:rPr>
              <w:t xml:space="preserve"> 5 079,70 EUR za stupanj 1 s faktorom ponderiranja od 13,8 % (od 1. 7. 2016.), uz određene naknade po potrebi</w:t>
            </w:r>
          </w:p>
        </w:tc>
      </w:tr>
      <w:tr w:rsidR="00006503" w:rsidTr="008F1AD8">
        <w:tc>
          <w:tcPr>
            <w:tcW w:w="5000" w:type="pct"/>
            <w:gridSpan w:val="2"/>
          </w:tcPr>
          <w:p w:rsidR="00797555" w:rsidRPr="009C390E" w:rsidRDefault="001A28BE" w:rsidP="006420F3">
            <w:pPr>
              <w:spacing w:after="0"/>
              <w:jc w:val="left"/>
              <w:rPr>
                <w:color w:val="auto"/>
                <w:szCs w:val="20"/>
              </w:rPr>
            </w:pPr>
            <w:r>
              <w:rPr>
                <w:rFonts w:ascii="Calibri" w:eastAsiaTheme="majorEastAsia" w:hAnsi="Calibri" w:cstheme="majorBidi"/>
                <w:i/>
                <w:color w:val="0C4DA2"/>
              </w:rPr>
              <w:t>Odjel:</w:t>
            </w:r>
            <w:r>
              <w:rPr>
                <w:color w:val="auto"/>
              </w:rPr>
              <w:t xml:space="preserve"> </w:t>
            </w:r>
            <w:r>
              <w:rPr>
                <w:color w:val="002034" w:themeColor="text1"/>
              </w:rPr>
              <w:t>provjerite u nastavku</w:t>
            </w:r>
          </w:p>
        </w:tc>
      </w:tr>
      <w:tr w:rsidR="00006503" w:rsidTr="008F1AD8">
        <w:tc>
          <w:tcPr>
            <w:tcW w:w="2527" w:type="pct"/>
          </w:tcPr>
          <w:p w:rsidR="00797555" w:rsidRPr="009C390E" w:rsidRDefault="001A28BE" w:rsidP="006420F3">
            <w:pPr>
              <w:spacing w:after="0"/>
              <w:jc w:val="left"/>
              <w:rPr>
                <w:b/>
                <w:color w:val="auto"/>
                <w:szCs w:val="20"/>
              </w:rPr>
            </w:pPr>
            <w:r>
              <w:rPr>
                <w:rFonts w:ascii="Calibri" w:eastAsiaTheme="majorEastAsia" w:hAnsi="Calibri" w:cstheme="majorBidi"/>
                <w:i/>
                <w:color w:val="0C4DA2"/>
              </w:rPr>
              <w:t xml:space="preserve">Prijave se šalju isključivo e-poštom na adresu: </w:t>
            </w:r>
            <w:r>
              <w:rPr>
                <w:color w:val="002034" w:themeColor="text1"/>
              </w:rPr>
              <w:t>jobs@era.europa.eu</w:t>
            </w:r>
          </w:p>
        </w:tc>
        <w:tc>
          <w:tcPr>
            <w:tcW w:w="2473" w:type="pct"/>
          </w:tcPr>
          <w:p w:rsidR="00797555" w:rsidRPr="009C390E" w:rsidRDefault="001A28BE" w:rsidP="00797555">
            <w:pPr>
              <w:spacing w:after="0"/>
              <w:jc w:val="left"/>
              <w:rPr>
                <w:b/>
                <w:color w:val="auto"/>
                <w:szCs w:val="20"/>
              </w:rPr>
            </w:pPr>
            <w:r>
              <w:rPr>
                <w:rFonts w:ascii="Calibri" w:eastAsiaTheme="majorEastAsia" w:hAnsi="Calibri" w:cstheme="majorBidi"/>
                <w:i/>
                <w:color w:val="0C4DA2"/>
              </w:rPr>
              <w:t>Popis uspješnih kandidata vrijedi do:</w:t>
            </w:r>
            <w:r>
              <w:rPr>
                <w:color w:val="auto"/>
              </w:rPr>
              <w:t xml:space="preserve"> 31. 12. 2017. (valjanost liste uspješnih kandidata može se produljiti)</w:t>
            </w:r>
          </w:p>
        </w:tc>
      </w:tr>
    </w:tbl>
    <w:p w:rsidR="00797555" w:rsidRPr="009C390E" w:rsidRDefault="00EF56BC" w:rsidP="00797555">
      <w:pPr>
        <w:tabs>
          <w:tab w:val="left" w:pos="5355"/>
        </w:tabs>
        <w:spacing w:after="0"/>
        <w:jc w:val="left"/>
        <w:rPr>
          <w:color w:val="auto"/>
        </w:rPr>
      </w:pPr>
    </w:p>
    <w:p w:rsidR="00797555" w:rsidRPr="009C390E" w:rsidRDefault="00EF56BC" w:rsidP="00797555">
      <w:pPr>
        <w:spacing w:after="0"/>
        <w:jc w:val="left"/>
        <w:rPr>
          <w:color w:val="auto"/>
        </w:rPr>
      </w:pPr>
    </w:p>
    <w:tbl>
      <w:tblPr>
        <w:tblStyle w:val="TableGrid"/>
        <w:tblW w:w="5000" w:type="pct"/>
        <w:tblLook w:val="04A0" w:firstRow="1" w:lastRow="0" w:firstColumn="1" w:lastColumn="0" w:noHBand="0" w:noVBand="1"/>
      </w:tblPr>
      <w:tblGrid>
        <w:gridCol w:w="9629"/>
      </w:tblGrid>
      <w:tr w:rsidR="00006503" w:rsidTr="008F1AD8">
        <w:trPr>
          <w:trHeight w:val="247"/>
        </w:trPr>
        <w:tc>
          <w:tcPr>
            <w:tcW w:w="5000" w:type="pct"/>
            <w:shd w:val="clear" w:color="auto" w:fill="auto"/>
            <w:vAlign w:val="center"/>
          </w:tcPr>
          <w:p w:rsidR="00797555" w:rsidRPr="009C390E" w:rsidRDefault="001A28BE" w:rsidP="006420F3">
            <w:pPr>
              <w:spacing w:after="0"/>
              <w:jc w:val="left"/>
              <w:rPr>
                <w:i/>
                <w:color w:val="auto"/>
              </w:rPr>
            </w:pPr>
            <w:r>
              <w:rPr>
                <w:i/>
                <w:color w:val="0C4DA2"/>
              </w:rPr>
              <w:t>AGENCIJA</w:t>
            </w:r>
          </w:p>
        </w:tc>
      </w:tr>
      <w:tr w:rsidR="00006503" w:rsidTr="008F1AD8">
        <w:trPr>
          <w:trHeight w:val="2235"/>
        </w:trPr>
        <w:tc>
          <w:tcPr>
            <w:tcW w:w="5000" w:type="pct"/>
          </w:tcPr>
          <w:p w:rsidR="00797555" w:rsidRPr="008F1AD8" w:rsidRDefault="001A28BE" w:rsidP="006420F3">
            <w:pPr>
              <w:rPr>
                <w:color w:val="auto"/>
              </w:rPr>
            </w:pPr>
            <w:r>
              <w:rPr>
                <w:color w:val="auto"/>
              </w:rPr>
              <w:t>Agencija Europske unije za željeznice (u daljnjem tekstu „Agencija”) uspostavljena je Uredbom (EU) 2016/796 Europskog parlamenta i Vijeća od 11. svibnja 2016. Naša je misija poboljšati funkcioniranje sustava željeznica za društvo, a to postižemo doprinoseći stvaranju jedinstvenog Europskog željezničkog prostora bez granica koji jamči visoku razinu sigurnosti, razvojem zajedničkog pristupa sigurnosti Europskog sustava upravljanja i nadzora vlakova (ERTMS) te promicanjem pojednostavljenog pristupa za klijente u europskom željezničkom sektoru. Osim toga, Agencija će od 2019. postati europsko tijelo koje će izdavati jedinstvene certifikate o sigurnosti željezničkim poduzećima za cijelu Europsku uniju i odobrenja za rad vozila u više od jedne zemlje te izdavati prethodna odobrenja za ERTMS infrastrukturu. Sjedište Agencije nalazi se u Valenciennesu, a središte za sastanke u Lilleu u Francuskoj. Agencija trenutačno zapošljava 160 osoba.</w:t>
            </w:r>
          </w:p>
          <w:p w:rsidR="00797555" w:rsidRPr="008F1AD8" w:rsidRDefault="001A28BE" w:rsidP="006420F3">
            <w:pPr>
              <w:spacing w:after="0"/>
              <w:rPr>
                <w:rStyle w:val="Hyperlink"/>
                <w:color w:val="auto"/>
              </w:rPr>
            </w:pPr>
            <w:r>
              <w:rPr>
                <w:color w:val="auto"/>
              </w:rPr>
              <w:t xml:space="preserve">Više informacija o Agenciji potražite na našoj internetskoj stranici: </w:t>
            </w:r>
            <w:hyperlink r:id="rId13" w:history="1">
              <w:r>
                <w:rPr>
                  <w:rStyle w:val="Hyperlink"/>
                  <w:color w:val="auto"/>
                </w:rPr>
                <w:t>http://www.era.europa.eu</w:t>
              </w:r>
            </w:hyperlink>
          </w:p>
          <w:p w:rsidR="00797555" w:rsidRPr="009C390E" w:rsidRDefault="00EF56BC" w:rsidP="006420F3">
            <w:pPr>
              <w:spacing w:after="0"/>
              <w:rPr>
                <w:color w:val="auto"/>
              </w:rPr>
            </w:pPr>
          </w:p>
        </w:tc>
      </w:tr>
    </w:tbl>
    <w:p w:rsidR="00797555" w:rsidRPr="009C390E" w:rsidRDefault="00EF56BC" w:rsidP="00797555">
      <w:pPr>
        <w:spacing w:after="0"/>
        <w:jc w:val="left"/>
        <w:rPr>
          <w:color w:val="auto"/>
        </w:rPr>
      </w:pPr>
    </w:p>
    <w:p w:rsidR="0040145B" w:rsidRPr="00BC4249" w:rsidRDefault="00EF56BC" w:rsidP="0040145B">
      <w:pPr>
        <w:spacing w:after="0"/>
        <w:jc w:val="left"/>
        <w:rPr>
          <w:color w:val="auto"/>
        </w:rPr>
      </w:pPr>
    </w:p>
    <w:tbl>
      <w:tblPr>
        <w:tblStyle w:val="TableGrid"/>
        <w:tblW w:w="5000" w:type="pct"/>
        <w:tblLook w:val="04A0" w:firstRow="1" w:lastRow="0" w:firstColumn="1" w:lastColumn="0" w:noHBand="0" w:noVBand="1"/>
      </w:tblPr>
      <w:tblGrid>
        <w:gridCol w:w="9629"/>
      </w:tblGrid>
      <w:tr w:rsidR="00006503" w:rsidTr="008F1AD8">
        <w:trPr>
          <w:trHeight w:val="274"/>
        </w:trPr>
        <w:tc>
          <w:tcPr>
            <w:tcW w:w="5000" w:type="pct"/>
            <w:shd w:val="clear" w:color="auto" w:fill="auto"/>
            <w:vAlign w:val="center"/>
          </w:tcPr>
          <w:p w:rsidR="0040145B" w:rsidRPr="00BC4249" w:rsidRDefault="001A28BE" w:rsidP="006420F3">
            <w:pPr>
              <w:pStyle w:val="HeadingTableleft"/>
            </w:pPr>
            <w:r>
              <w:t>ODJEL ZA SIGURNOST</w:t>
            </w:r>
          </w:p>
        </w:tc>
      </w:tr>
      <w:tr w:rsidR="00006503" w:rsidTr="008F1AD8">
        <w:tc>
          <w:tcPr>
            <w:tcW w:w="5000" w:type="pct"/>
          </w:tcPr>
          <w:p w:rsidR="0040145B" w:rsidRPr="00086C19" w:rsidRDefault="001A28BE" w:rsidP="006420F3">
            <w:r>
              <w:rPr>
                <w:color w:val="auto"/>
              </w:rPr>
              <w:t>Radom unutar zakonodavnog okvira utvrđenog u Direktivi o sigurnosti željeznica i Uredbi o Agenciji Agencija je osnovala dinamički tim za sigurnost posvećen pružanju podrške u postizanju ambicioznih ciljeva u pogledu sigurnosti, uključujući pretvaranje europskog sustava željeznica u svjetskog lidera za sigurnost. Nova Direktiva o sigurnosti željeznica jasno obvezuje Agenciju za poboljšanje sigurnosti diljem Europe, a Agencija zapošljava s ciljem ispunjavanja tog novog izazova. Doprinos ljudske izvedbe ključan je za sigurnost te Agencija traži iskusne pojedince koji bi se pridružili timu Odjela s ciljem osnaživanja naše izvedbe na tom području i podržali nove smjerove aktivnosti poput razvoja pozitivne kulture sigurnosti diljem Europe.</w:t>
            </w:r>
          </w:p>
        </w:tc>
      </w:tr>
    </w:tbl>
    <w:p w:rsidR="00797555" w:rsidRDefault="00EF56BC" w:rsidP="00797555">
      <w:pPr>
        <w:spacing w:after="0"/>
      </w:pPr>
    </w:p>
    <w:tbl>
      <w:tblPr>
        <w:tblStyle w:val="TableGrid"/>
        <w:tblW w:w="5000" w:type="pct"/>
        <w:tblLook w:val="04A0" w:firstRow="1" w:lastRow="0" w:firstColumn="1" w:lastColumn="0" w:noHBand="0" w:noVBand="1"/>
      </w:tblPr>
      <w:tblGrid>
        <w:gridCol w:w="9629"/>
      </w:tblGrid>
      <w:tr w:rsidR="00006503" w:rsidTr="008F1AD8">
        <w:trPr>
          <w:trHeight w:val="239"/>
        </w:trPr>
        <w:tc>
          <w:tcPr>
            <w:tcW w:w="5000" w:type="pct"/>
            <w:shd w:val="clear" w:color="auto" w:fill="auto"/>
            <w:vAlign w:val="center"/>
          </w:tcPr>
          <w:p w:rsidR="00797555" w:rsidRPr="009C390E" w:rsidRDefault="001A28BE" w:rsidP="006420F3">
            <w:pPr>
              <w:spacing w:after="0"/>
              <w:jc w:val="left"/>
              <w:rPr>
                <w:i/>
                <w:color w:val="0C4DA2"/>
              </w:rPr>
            </w:pPr>
            <w:r>
              <w:br w:type="page"/>
            </w:r>
            <w:r>
              <w:rPr>
                <w:i/>
                <w:color w:val="0C4DA2"/>
              </w:rPr>
              <w:t>POSTUPAK PRIJAVE</w:t>
            </w:r>
          </w:p>
        </w:tc>
      </w:tr>
      <w:tr w:rsidR="00006503" w:rsidTr="008F1AD8">
        <w:tc>
          <w:tcPr>
            <w:tcW w:w="5000" w:type="pct"/>
          </w:tcPr>
          <w:p w:rsidR="00797555" w:rsidRPr="008F1AD8" w:rsidRDefault="001A28BE" w:rsidP="006420F3">
            <w:pPr>
              <w:spacing w:after="0"/>
              <w:rPr>
                <w:color w:val="auto"/>
                <w:szCs w:val="20"/>
              </w:rPr>
            </w:pPr>
            <w:r>
              <w:rPr>
                <w:color w:val="auto"/>
              </w:rPr>
              <w:t xml:space="preserve">Kako bi prijava </w:t>
            </w:r>
            <w:r>
              <w:rPr>
                <w:rFonts w:ascii="Calibri" w:eastAsiaTheme="majorEastAsia" w:hAnsi="Calibri" w:cstheme="majorBidi"/>
                <w:b/>
                <w:color w:val="auto"/>
                <w:sz w:val="24"/>
              </w:rPr>
              <w:t>bila važeća</w:t>
            </w:r>
            <w:r>
              <w:rPr>
                <w:color w:val="auto"/>
              </w:rPr>
              <w:t>, kandidati moraju predati sljedeće dokumente:</w:t>
            </w:r>
          </w:p>
          <w:p w:rsidR="00797555" w:rsidRPr="008F1AD8" w:rsidRDefault="001A28BE" w:rsidP="008F1AD8">
            <w:pPr>
              <w:pStyle w:val="ERAbulletpoint"/>
              <w:rPr>
                <w:color w:val="auto"/>
              </w:rPr>
            </w:pPr>
            <w:r>
              <w:rPr>
                <w:color w:val="auto"/>
              </w:rPr>
              <w:t>detaljni životopis (samo u formatu životopisa za EU). Informacije potražite na sljedećoj poveznici:</w:t>
            </w:r>
          </w:p>
          <w:p w:rsidR="00797555" w:rsidRPr="008F1AD8" w:rsidRDefault="00EF56BC" w:rsidP="008F1AD8">
            <w:pPr>
              <w:pStyle w:val="ERAbulletpoint"/>
              <w:numPr>
                <w:ilvl w:val="0"/>
                <w:numId w:val="0"/>
              </w:numPr>
              <w:ind w:left="851"/>
              <w:rPr>
                <w:color w:val="auto"/>
                <w:sz w:val="20"/>
              </w:rPr>
            </w:pPr>
            <w:hyperlink r:id="rId14" w:history="1">
              <w:r w:rsidR="001A28BE">
                <w:rPr>
                  <w:color w:val="auto"/>
                  <w:sz w:val="20"/>
                  <w:u w:val="single"/>
                </w:rPr>
                <w:t>http://europass.cedefop.europa.eu/hr/documents/curriculum-vitae/templates-instructions</w:t>
              </w:r>
            </w:hyperlink>
          </w:p>
          <w:p w:rsidR="00797555" w:rsidRPr="008F1AD8" w:rsidRDefault="001A28BE" w:rsidP="008F1AD8">
            <w:pPr>
              <w:pStyle w:val="ERAbulletpoint"/>
              <w:rPr>
                <w:color w:val="auto"/>
              </w:rPr>
            </w:pPr>
            <w:r>
              <w:rPr>
                <w:color w:val="auto"/>
              </w:rPr>
              <w:t>motivacijsko pismo od najviše 2 stranice, s objašnjenjem zašto kandidata zanima ovo radno mjesto i na koji način može doprinijeti Agenciji ako dobije posao;</w:t>
            </w:r>
          </w:p>
          <w:p w:rsidR="00797555" w:rsidRPr="008F1AD8" w:rsidRDefault="001A28BE" w:rsidP="008F1AD8">
            <w:pPr>
              <w:pStyle w:val="ERAbulletpoint"/>
              <w:rPr>
                <w:color w:val="auto"/>
              </w:rPr>
            </w:pPr>
            <w:r>
              <w:rPr>
                <w:color w:val="auto"/>
              </w:rPr>
              <w:t>obrazac za procjenu prihvatljivosti (provjerite prilog).</w:t>
            </w:r>
          </w:p>
          <w:p w:rsidR="00797555" w:rsidRPr="008F1AD8" w:rsidRDefault="00EF56BC" w:rsidP="006420F3">
            <w:pPr>
              <w:spacing w:before="120" w:after="0"/>
              <w:contextualSpacing/>
              <w:jc w:val="left"/>
              <w:rPr>
                <w:color w:val="auto"/>
                <w:szCs w:val="20"/>
              </w:rPr>
            </w:pPr>
          </w:p>
          <w:p w:rsidR="00797555" w:rsidRPr="008F1AD8" w:rsidRDefault="001A28BE" w:rsidP="006420F3">
            <w:pPr>
              <w:spacing w:after="0"/>
              <w:rPr>
                <w:rFonts w:eastAsiaTheme="majorEastAsia" w:cstheme="majorBidi"/>
                <w:b/>
                <w:bCs/>
                <w:color w:val="auto"/>
              </w:rPr>
            </w:pPr>
            <w:r>
              <w:rPr>
                <w:rFonts w:eastAsiaTheme="majorEastAsia" w:cstheme="majorBidi"/>
                <w:b/>
                <w:color w:val="auto"/>
              </w:rPr>
              <w:t>Nepridržavanje navedenih uputa rezultirat će isključenjem iz postupka odabira.</w:t>
            </w:r>
          </w:p>
          <w:p w:rsidR="00797555" w:rsidRPr="008F1AD8" w:rsidRDefault="00EF56BC" w:rsidP="006420F3">
            <w:pPr>
              <w:spacing w:after="0"/>
              <w:rPr>
                <w:b/>
                <w:color w:val="auto"/>
                <w:szCs w:val="20"/>
              </w:rPr>
            </w:pPr>
          </w:p>
          <w:p w:rsidR="00797555" w:rsidRPr="008F1AD8" w:rsidRDefault="001A28BE" w:rsidP="006420F3">
            <w:pPr>
              <w:spacing w:after="0"/>
              <w:rPr>
                <w:color w:val="auto"/>
                <w:szCs w:val="20"/>
              </w:rPr>
            </w:pPr>
            <w:r>
              <w:rPr>
                <w:color w:val="auto"/>
              </w:rPr>
              <w:t>S obzirom na to da je službeni jezik Agencije engleski, kandidate potičemo da prijavu predaju na engleskom jeziku kako bi olakšali postupak odabira.</w:t>
            </w:r>
          </w:p>
          <w:p w:rsidR="00797555" w:rsidRPr="008F1AD8" w:rsidRDefault="00EF56BC" w:rsidP="006420F3">
            <w:pPr>
              <w:spacing w:after="0"/>
              <w:rPr>
                <w:color w:val="auto"/>
                <w:szCs w:val="20"/>
              </w:rPr>
            </w:pPr>
          </w:p>
          <w:p w:rsidR="00797555" w:rsidRPr="008F1AD8" w:rsidRDefault="001A28BE" w:rsidP="006420F3">
            <w:pPr>
              <w:spacing w:after="0"/>
              <w:rPr>
                <w:color w:val="auto"/>
                <w:szCs w:val="20"/>
              </w:rPr>
            </w:pPr>
            <w:r>
              <w:rPr>
                <w:color w:val="auto"/>
              </w:rPr>
              <w:t xml:space="preserve">Prijave se obavezno šalju e-poštom na adresu </w:t>
            </w:r>
            <w:hyperlink r:id="rId15" w:history="1">
              <w:r>
                <w:rPr>
                  <w:b/>
                  <w:color w:val="auto"/>
                  <w:u w:val="single"/>
                </w:rPr>
                <w:t>jobs@era.europa.eu</w:t>
              </w:r>
            </w:hyperlink>
            <w:r>
              <w:rPr>
                <w:color w:val="auto"/>
              </w:rPr>
              <w:t xml:space="preserve"> najkasnije do </w:t>
            </w:r>
            <w:r w:rsidR="00207661">
              <w:rPr>
                <w:b/>
                <w:color w:val="auto"/>
              </w:rPr>
              <w:t>12</w:t>
            </w:r>
            <w:r>
              <w:rPr>
                <w:b/>
                <w:color w:val="auto"/>
              </w:rPr>
              <w:t xml:space="preserve">. </w:t>
            </w:r>
            <w:r w:rsidR="00207661">
              <w:rPr>
                <w:b/>
                <w:color w:val="auto"/>
              </w:rPr>
              <w:t>01</w:t>
            </w:r>
            <w:r>
              <w:rPr>
                <w:b/>
                <w:color w:val="auto"/>
              </w:rPr>
              <w:t>. 201</w:t>
            </w:r>
            <w:r w:rsidR="00207661">
              <w:rPr>
                <w:b/>
                <w:color w:val="auto"/>
              </w:rPr>
              <w:t>7</w:t>
            </w:r>
            <w:bookmarkStart w:id="0" w:name="_GoBack"/>
            <w:bookmarkEnd w:id="0"/>
            <w:r>
              <w:rPr>
                <w:b/>
                <w:color w:val="auto"/>
              </w:rPr>
              <w:t>.</w:t>
            </w:r>
            <w:r>
              <w:rPr>
                <w:color w:val="auto"/>
              </w:rPr>
              <w:t xml:space="preserve"> u 23:59 CET (po lokalnom vremenu u Valenciennesu), </w:t>
            </w:r>
            <w:r>
              <w:rPr>
                <w:b/>
                <w:color w:val="auto"/>
              </w:rPr>
              <w:t>s jasno naznačenim referentnim brojem poziva na podnošenje prijava u naslovu poruke e-pošte.</w:t>
            </w:r>
          </w:p>
          <w:p w:rsidR="00797555" w:rsidRPr="008F1AD8" w:rsidRDefault="00EF56BC" w:rsidP="006420F3">
            <w:pPr>
              <w:spacing w:after="0"/>
              <w:rPr>
                <w:color w:val="auto"/>
                <w:szCs w:val="20"/>
              </w:rPr>
            </w:pPr>
          </w:p>
          <w:p w:rsidR="00797555" w:rsidRPr="008F1AD8" w:rsidRDefault="001A28BE" w:rsidP="006420F3">
            <w:pPr>
              <w:spacing w:after="0"/>
              <w:rPr>
                <w:color w:val="auto"/>
              </w:rPr>
            </w:pPr>
            <w:r>
              <w:rPr>
                <w:color w:val="auto"/>
              </w:rPr>
              <w:t>Imajte na umu da se prijave predane putem telefaksa ili pošte neće uzimati u obzir.</w:t>
            </w:r>
          </w:p>
          <w:p w:rsidR="00797555" w:rsidRPr="008F1AD8" w:rsidRDefault="00EF56BC" w:rsidP="006420F3">
            <w:pPr>
              <w:spacing w:after="0"/>
              <w:rPr>
                <w:color w:val="auto"/>
              </w:rPr>
            </w:pPr>
          </w:p>
          <w:p w:rsidR="00797555" w:rsidRPr="008F1AD8" w:rsidRDefault="001A28BE" w:rsidP="006420F3">
            <w:pPr>
              <w:spacing w:after="0"/>
              <w:rPr>
                <w:color w:val="auto"/>
              </w:rPr>
            </w:pPr>
            <w:r>
              <w:rPr>
                <w:color w:val="auto"/>
              </w:rPr>
              <w:t>Ako se u bilo kojoj fazi postupka ustanovi da podatci koje je pružio kandidat nisu točni, taj kandidat može biti diskvalificiran.</w:t>
            </w:r>
          </w:p>
          <w:p w:rsidR="00797555" w:rsidRPr="008F1AD8" w:rsidRDefault="00EF56BC" w:rsidP="006420F3">
            <w:pPr>
              <w:spacing w:after="0"/>
              <w:rPr>
                <w:color w:val="auto"/>
              </w:rPr>
            </w:pPr>
          </w:p>
          <w:p w:rsidR="00797555" w:rsidRPr="008F1AD8" w:rsidRDefault="001A28BE" w:rsidP="006420F3">
            <w:pPr>
              <w:spacing w:after="0"/>
              <w:rPr>
                <w:color w:val="auto"/>
              </w:rPr>
            </w:pPr>
            <w:r>
              <w:rPr>
                <w:color w:val="auto"/>
              </w:rPr>
              <w:t>Kandidatima je zabranjeno izravno ili neizravno stupiti u kontakt s članovima Povjerenstva za odabir kandidata, kao i drugim osobama u njihovo ime. Tijelo ovlašteno za sklapanje ugovora (u daljnjem tekstu TOSU) zadržava pravo diskvalificiranja svih kandidata koji ne uvaže ovu uputu.</w:t>
            </w:r>
          </w:p>
          <w:p w:rsidR="00797555" w:rsidRPr="008F1AD8" w:rsidRDefault="00EF56BC" w:rsidP="006420F3">
            <w:pPr>
              <w:spacing w:after="0"/>
              <w:rPr>
                <w:color w:val="auto"/>
              </w:rPr>
            </w:pPr>
          </w:p>
          <w:p w:rsidR="00797555" w:rsidRPr="008F1AD8" w:rsidRDefault="001A28BE" w:rsidP="006420F3">
            <w:pPr>
              <w:spacing w:after="0"/>
              <w:rPr>
                <w:color w:val="auto"/>
                <w:szCs w:val="20"/>
              </w:rPr>
            </w:pPr>
            <w:r>
              <w:rPr>
                <w:color w:val="auto"/>
              </w:rPr>
              <w:t xml:space="preserve">Izradit će se popis uspješnih kandidata koji će vrijediti do </w:t>
            </w:r>
            <w:r>
              <w:rPr>
                <w:b/>
                <w:color w:val="auto"/>
              </w:rPr>
              <w:t>31. 12. 2017.</w:t>
            </w:r>
            <w:r>
              <w:rPr>
                <w:color w:val="auto"/>
              </w:rPr>
              <w:t xml:space="preserve"> Valjanost popisa uspješnih kandidata može se produljiti ako to odluči TOSU. Popis uspješnih kandidata može se upotrebljavati za zapošljavanje za druga radna mjesta istog profila kao onog gore opisanog.</w:t>
            </w:r>
          </w:p>
          <w:p w:rsidR="00797555" w:rsidRPr="008F1AD8" w:rsidRDefault="00EF56BC" w:rsidP="006420F3">
            <w:pPr>
              <w:spacing w:after="0"/>
              <w:rPr>
                <w:color w:val="auto"/>
                <w:szCs w:val="20"/>
              </w:rPr>
            </w:pPr>
          </w:p>
          <w:p w:rsidR="00797555" w:rsidRPr="008F1AD8" w:rsidRDefault="001A28BE" w:rsidP="006420F3">
            <w:pPr>
              <w:keepNext/>
              <w:keepLines/>
              <w:spacing w:after="0"/>
              <w:outlineLvl w:val="3"/>
              <w:rPr>
                <w:rFonts w:eastAsiaTheme="majorEastAsia" w:cstheme="majorBidi"/>
                <w:b/>
                <w:bCs/>
                <w:iCs/>
                <w:color w:val="auto"/>
              </w:rPr>
            </w:pPr>
            <w:r>
              <w:rPr>
                <w:rFonts w:eastAsiaTheme="majorEastAsia" w:cstheme="majorBidi"/>
                <w:b/>
                <w:color w:val="auto"/>
              </w:rPr>
              <w:t>Imajte na umu da zbog mogućeg velikog broja prijava unutar roka za podnošenje prijava može doći do poteškoća s obradom velike količine podataka u sustavu. Savjetujemo vam da svoju prijavu pošaljete ranije od naznačenog roka.</w:t>
            </w:r>
          </w:p>
          <w:p w:rsidR="00797555" w:rsidRPr="008F1AD8" w:rsidRDefault="00EF56BC" w:rsidP="006420F3">
            <w:pPr>
              <w:spacing w:after="0"/>
              <w:rPr>
                <w:b/>
                <w:color w:val="auto"/>
                <w:szCs w:val="20"/>
              </w:rPr>
            </w:pPr>
          </w:p>
          <w:p w:rsidR="00797555" w:rsidRPr="008F1AD8" w:rsidRDefault="001A28BE" w:rsidP="006420F3">
            <w:pPr>
              <w:spacing w:after="0"/>
              <w:rPr>
                <w:color w:val="auto"/>
              </w:rPr>
            </w:pPr>
            <w:r>
              <w:rPr>
                <w:b/>
                <w:color w:val="auto"/>
              </w:rPr>
              <w:t>Važno:</w:t>
            </w:r>
            <w:r>
              <w:rPr>
                <w:color w:val="auto"/>
              </w:rPr>
              <w:t xml:space="preserve"> Popratna dokumentacija (npr. ovjerene preslike stupnja obrazovanja / diploma, dokaz o iskustvu itd.) NE šalje se u ovoj fazi, no to će možda biti potrebno u kasnijoj fazi postupka. Dokumentacija se ne vraća kandidatima</w:t>
            </w:r>
          </w:p>
          <w:p w:rsidR="00797555" w:rsidRPr="009C390E" w:rsidRDefault="00EF56BC" w:rsidP="006420F3">
            <w:pPr>
              <w:spacing w:after="0"/>
              <w:rPr>
                <w:color w:val="auto"/>
                <w:szCs w:val="20"/>
              </w:rPr>
            </w:pPr>
          </w:p>
        </w:tc>
      </w:tr>
    </w:tbl>
    <w:p w:rsidR="00797555" w:rsidRPr="009C390E" w:rsidRDefault="00EF56BC" w:rsidP="00797555">
      <w:pPr>
        <w:spacing w:after="0"/>
        <w:jc w:val="left"/>
        <w:rPr>
          <w:color w:val="auto"/>
          <w:szCs w:val="20"/>
        </w:rPr>
      </w:pPr>
    </w:p>
    <w:p w:rsidR="00797555" w:rsidRPr="009C390E" w:rsidRDefault="00EF56BC" w:rsidP="00797555">
      <w:pPr>
        <w:spacing w:after="0"/>
        <w:jc w:val="left"/>
        <w:rPr>
          <w:color w:val="auto"/>
          <w:szCs w:val="20"/>
        </w:rPr>
      </w:pPr>
    </w:p>
    <w:tbl>
      <w:tblPr>
        <w:tblStyle w:val="TableGrid"/>
        <w:tblW w:w="5000" w:type="pct"/>
        <w:tblLook w:val="04A0" w:firstRow="1" w:lastRow="0" w:firstColumn="1" w:lastColumn="0" w:noHBand="0" w:noVBand="1"/>
      </w:tblPr>
      <w:tblGrid>
        <w:gridCol w:w="9629"/>
      </w:tblGrid>
      <w:tr w:rsidR="00006503" w:rsidTr="008F1AD8">
        <w:trPr>
          <w:trHeight w:val="235"/>
        </w:trPr>
        <w:tc>
          <w:tcPr>
            <w:tcW w:w="5000" w:type="pct"/>
            <w:shd w:val="clear" w:color="auto" w:fill="auto"/>
            <w:vAlign w:val="center"/>
          </w:tcPr>
          <w:p w:rsidR="00797555" w:rsidRPr="009C390E" w:rsidRDefault="001A28BE" w:rsidP="006420F3">
            <w:pPr>
              <w:spacing w:after="0"/>
              <w:jc w:val="left"/>
              <w:rPr>
                <w:i/>
                <w:color w:val="0C4DA2"/>
              </w:rPr>
            </w:pPr>
            <w:r>
              <w:rPr>
                <w:i/>
                <w:color w:val="0C4DA2"/>
              </w:rPr>
              <w:t>POSTUPAK ODABIRA</w:t>
            </w:r>
          </w:p>
        </w:tc>
      </w:tr>
      <w:tr w:rsidR="00006503" w:rsidTr="008F1AD8">
        <w:trPr>
          <w:trHeight w:val="1125"/>
        </w:trPr>
        <w:tc>
          <w:tcPr>
            <w:tcW w:w="5000" w:type="pct"/>
          </w:tcPr>
          <w:p w:rsidR="00797555" w:rsidRPr="008F1AD8" w:rsidRDefault="001A28BE" w:rsidP="006420F3">
            <w:pPr>
              <w:rPr>
                <w:color w:val="auto"/>
              </w:rPr>
            </w:pPr>
            <w:r>
              <w:rPr>
                <w:color w:val="auto"/>
              </w:rPr>
              <w:t>Odabir će se odvijati na sljedeći način:</w:t>
            </w:r>
          </w:p>
          <w:p w:rsidR="00797555" w:rsidRPr="008F1AD8" w:rsidRDefault="001A28BE" w:rsidP="00797555">
            <w:pPr>
              <w:numPr>
                <w:ilvl w:val="0"/>
                <w:numId w:val="16"/>
              </w:numPr>
              <w:spacing w:after="0" w:line="240" w:lineRule="exact"/>
              <w:ind w:left="896" w:hanging="357"/>
              <w:rPr>
                <w:color w:val="auto"/>
              </w:rPr>
            </w:pPr>
            <w:r>
              <w:rPr>
                <w:color w:val="auto"/>
              </w:rPr>
              <w:t>Povjerenstvo za odabir kandidata provjerava valjanost i kriterije prihvatljivosti svih prijava.</w:t>
            </w:r>
          </w:p>
          <w:p w:rsidR="00797555" w:rsidRPr="008F1AD8" w:rsidRDefault="001A28BE" w:rsidP="00797555">
            <w:pPr>
              <w:numPr>
                <w:ilvl w:val="0"/>
                <w:numId w:val="16"/>
              </w:numPr>
              <w:spacing w:after="0" w:line="240" w:lineRule="exact"/>
              <w:ind w:left="896" w:hanging="357"/>
              <w:rPr>
                <w:color w:val="auto"/>
              </w:rPr>
            </w:pPr>
            <w:r>
              <w:rPr>
                <w:color w:val="auto"/>
              </w:rPr>
              <w:t>Kandidati koji zadovoljavaju kriterije prihvatljivosti ocjenjuju se prema kriterijima za odabir.</w:t>
            </w:r>
          </w:p>
          <w:p w:rsidR="00797555" w:rsidRPr="008F1AD8" w:rsidRDefault="001A28BE" w:rsidP="00797555">
            <w:pPr>
              <w:numPr>
                <w:ilvl w:val="0"/>
                <w:numId w:val="16"/>
              </w:numPr>
              <w:spacing w:after="0" w:line="240" w:lineRule="exact"/>
              <w:ind w:left="896" w:hanging="357"/>
              <w:rPr>
                <w:color w:val="auto"/>
              </w:rPr>
            </w:pPr>
            <w:r>
              <w:rPr>
                <w:color w:val="auto"/>
              </w:rPr>
              <w:t>Povjerenstvo za odabir ocjenjuje motivacijska pisma i životopise prihvatljivih podnositelja prijava i sastavlja popis kandidata u užem izboru koji su zadovoljili najviše kriterija za odabir navedenih u pozivu za podnošenje prijava.</w:t>
            </w:r>
          </w:p>
          <w:p w:rsidR="00797555" w:rsidRPr="008F1AD8" w:rsidRDefault="001A28BE" w:rsidP="00797555">
            <w:pPr>
              <w:numPr>
                <w:ilvl w:val="0"/>
                <w:numId w:val="16"/>
              </w:numPr>
              <w:spacing w:after="0" w:line="240" w:lineRule="exact"/>
              <w:ind w:left="896" w:hanging="357"/>
              <w:rPr>
                <w:color w:val="auto"/>
              </w:rPr>
            </w:pPr>
            <w:r>
              <w:rPr>
                <w:color w:val="auto"/>
              </w:rPr>
              <w:t>Poziv se upućuje na temelju najboljeg rezultata u predselekcijskom probiru s obzirom na kriterije za odabir.</w:t>
            </w:r>
          </w:p>
          <w:p w:rsidR="00797555" w:rsidRPr="008F1AD8" w:rsidRDefault="001A28BE" w:rsidP="00797555">
            <w:pPr>
              <w:numPr>
                <w:ilvl w:val="0"/>
                <w:numId w:val="16"/>
              </w:numPr>
              <w:spacing w:after="0" w:line="240" w:lineRule="exact"/>
              <w:ind w:left="896" w:hanging="357"/>
              <w:rPr>
                <w:color w:val="auto"/>
              </w:rPr>
            </w:pPr>
            <w:r>
              <w:rPr>
                <w:color w:val="auto"/>
              </w:rPr>
              <w:lastRenderedPageBreak/>
              <w:t>Povjerenstvo za odabir intervjuira i testira kandidate u užem izboru.</w:t>
            </w:r>
          </w:p>
          <w:p w:rsidR="00797555" w:rsidRPr="008F1AD8" w:rsidRDefault="001A28BE" w:rsidP="00797555">
            <w:pPr>
              <w:numPr>
                <w:ilvl w:val="0"/>
                <w:numId w:val="16"/>
              </w:numPr>
              <w:spacing w:after="0" w:line="240" w:lineRule="exact"/>
              <w:ind w:left="896" w:hanging="357"/>
              <w:rPr>
                <w:color w:val="auto"/>
              </w:rPr>
            </w:pPr>
            <w:r>
              <w:rPr>
                <w:color w:val="auto"/>
              </w:rPr>
              <w:t>Pisani test održava se na engleskom jeziku.</w:t>
            </w:r>
          </w:p>
          <w:p w:rsidR="00797555" w:rsidRPr="008F1AD8" w:rsidRDefault="001A28BE" w:rsidP="00797555">
            <w:pPr>
              <w:numPr>
                <w:ilvl w:val="0"/>
                <w:numId w:val="16"/>
              </w:numPr>
              <w:spacing w:after="0" w:line="240" w:lineRule="exact"/>
              <w:ind w:left="896" w:hanging="357"/>
              <w:rPr>
                <w:color w:val="auto"/>
              </w:rPr>
            </w:pPr>
            <w:r>
              <w:rPr>
                <w:color w:val="auto"/>
              </w:rPr>
              <w:t>Intervju je na engleskom jeziku. Ako vam je materinji jezik engleski, tijekom razgovora za posao testira se drugi jezik naveden u životopisu.</w:t>
            </w:r>
          </w:p>
          <w:p w:rsidR="00797555" w:rsidRPr="008F1AD8" w:rsidRDefault="001A28BE" w:rsidP="00797555">
            <w:pPr>
              <w:numPr>
                <w:ilvl w:val="0"/>
                <w:numId w:val="16"/>
              </w:numPr>
              <w:spacing w:after="0" w:line="240" w:lineRule="exact"/>
              <w:ind w:left="896" w:hanging="357"/>
              <w:rPr>
                <w:color w:val="auto"/>
              </w:rPr>
            </w:pPr>
            <w:r>
              <w:rPr>
                <w:color w:val="auto"/>
              </w:rPr>
              <w:t>Nakon rezultata razgovora za posao i pismenih testova, Povjerenstvo za odabir predlaže popis prikladnih kandidata</w:t>
            </w:r>
            <w:r>
              <w:rPr>
                <w:color w:val="auto"/>
                <w:vertAlign w:val="superscript"/>
              </w:rPr>
              <w:footnoteReference w:id="7"/>
            </w:r>
            <w:r>
              <w:rPr>
                <w:color w:val="auto"/>
              </w:rPr>
              <w:t xml:space="preserve"> TOSU-u. Popis se sastavlja abecednim redom, uz detaljan popis rezultata nakon razgovora za posao i pisanog testa (ako je primjenjivo). Kandidati koji ostvare potrebne ocjene u razgovoru za posao i pisanim testovima (ako je primjenjivo) uvrštavaju se na popis uspješnih kandidata (ako je primjenjivo). Kandidati bi trebali imati na umu da uvrštenje na popis uspješnih kandidata nije jamstvo zapošljavanja.</w:t>
            </w:r>
          </w:p>
          <w:p w:rsidR="00797555" w:rsidRPr="008F1AD8" w:rsidRDefault="001A28BE" w:rsidP="00797555">
            <w:pPr>
              <w:numPr>
                <w:ilvl w:val="0"/>
                <w:numId w:val="16"/>
              </w:numPr>
              <w:spacing w:after="0" w:line="240" w:lineRule="exact"/>
              <w:ind w:left="896" w:hanging="357"/>
              <w:rPr>
                <w:color w:val="auto"/>
              </w:rPr>
            </w:pPr>
            <w:r>
              <w:rPr>
                <w:color w:val="auto"/>
              </w:rPr>
              <w:t>Prije zapošljavanja člana privremenog osoblja TOSU utvrđuje imaju li kandidati osobnih interesa koji će utjecati na njihovu neovisnost ili postoje li drugi sukobi interesa. Kandidat obavještava TOSU o postojećim ili mogućim sukobima interesa putem posebnog obrasca. TOSU će po potrebi poduzeti potrebne mjere.</w:t>
            </w:r>
          </w:p>
          <w:p w:rsidR="00797555" w:rsidRPr="008F1AD8" w:rsidRDefault="001A28BE" w:rsidP="00797555">
            <w:pPr>
              <w:numPr>
                <w:ilvl w:val="0"/>
                <w:numId w:val="16"/>
              </w:numPr>
              <w:spacing w:after="0" w:line="240" w:lineRule="exact"/>
              <w:ind w:left="896" w:hanging="357"/>
              <w:rPr>
                <w:color w:val="auto"/>
              </w:rPr>
            </w:pPr>
            <w:r>
              <w:rPr>
                <w:color w:val="auto"/>
              </w:rPr>
              <w:t>Popis uspješnih kandidata valjan je do 31. 12. 2017. Valjanost se može produljiti odlukom TOSU-a.</w:t>
            </w:r>
          </w:p>
          <w:p w:rsidR="00797555" w:rsidRPr="008F1AD8" w:rsidRDefault="001A28BE" w:rsidP="00797555">
            <w:pPr>
              <w:numPr>
                <w:ilvl w:val="0"/>
                <w:numId w:val="16"/>
              </w:numPr>
              <w:spacing w:after="0" w:line="240" w:lineRule="exact"/>
              <w:ind w:left="896" w:hanging="357"/>
              <w:rPr>
                <w:color w:val="auto"/>
              </w:rPr>
            </w:pPr>
            <w:r>
              <w:rPr>
                <w:color w:val="auto"/>
              </w:rPr>
              <w:t>Prikladni kandidati zaposlit će se temeljem odluke TOSU-a. Prije ponude za posao kandidati na popisu uspješnih kandidata mogu biti pozvani na intervju s izvršnim direktorom.</w:t>
            </w:r>
          </w:p>
          <w:p w:rsidR="00797555" w:rsidRPr="009C390E" w:rsidRDefault="00EF56BC" w:rsidP="006420F3">
            <w:pPr>
              <w:spacing w:after="0" w:line="240" w:lineRule="exact"/>
              <w:jc w:val="left"/>
              <w:rPr>
                <w:color w:val="auto"/>
                <w:szCs w:val="20"/>
              </w:rPr>
            </w:pPr>
          </w:p>
        </w:tc>
      </w:tr>
    </w:tbl>
    <w:p w:rsidR="00797555" w:rsidRPr="009C390E" w:rsidRDefault="00EF56BC" w:rsidP="00797555">
      <w:pPr>
        <w:spacing w:after="0"/>
        <w:jc w:val="left"/>
        <w:rPr>
          <w:color w:val="auto"/>
        </w:rPr>
      </w:pPr>
    </w:p>
    <w:p w:rsidR="00797555" w:rsidRDefault="00EF56BC" w:rsidP="0040145B">
      <w:pPr>
        <w:spacing w:after="0" w:line="276" w:lineRule="auto"/>
        <w:jc w:val="left"/>
        <w:rPr>
          <w:color w:val="auto"/>
        </w:rPr>
      </w:pPr>
    </w:p>
    <w:tbl>
      <w:tblPr>
        <w:tblStyle w:val="TableGrid"/>
        <w:tblW w:w="5000" w:type="pct"/>
        <w:tblLayout w:type="fixed"/>
        <w:tblLook w:val="04A0" w:firstRow="1" w:lastRow="0" w:firstColumn="1" w:lastColumn="0" w:noHBand="0" w:noVBand="1"/>
      </w:tblPr>
      <w:tblGrid>
        <w:gridCol w:w="4957"/>
        <w:gridCol w:w="4672"/>
      </w:tblGrid>
      <w:tr w:rsidR="00006503" w:rsidTr="008F1AD8">
        <w:trPr>
          <w:trHeight w:val="235"/>
        </w:trPr>
        <w:tc>
          <w:tcPr>
            <w:tcW w:w="5000" w:type="pct"/>
            <w:gridSpan w:val="2"/>
            <w:shd w:val="clear" w:color="auto" w:fill="auto"/>
            <w:vAlign w:val="center"/>
          </w:tcPr>
          <w:p w:rsidR="00797555" w:rsidRPr="009C390E" w:rsidRDefault="001A28BE" w:rsidP="006420F3">
            <w:pPr>
              <w:spacing w:after="0"/>
              <w:jc w:val="left"/>
              <w:rPr>
                <w:i/>
                <w:color w:val="0C4DA2"/>
              </w:rPr>
            </w:pPr>
            <w:r>
              <w:rPr>
                <w:i/>
                <w:color w:val="0C4DA2"/>
              </w:rPr>
              <w:t>SAŽETAK UVJETA ZAPOŠLJAVANJA</w:t>
            </w:r>
          </w:p>
        </w:tc>
      </w:tr>
      <w:tr w:rsidR="00006503" w:rsidTr="008F1AD8">
        <w:tc>
          <w:tcPr>
            <w:tcW w:w="2574" w:type="pct"/>
          </w:tcPr>
          <w:p w:rsidR="00797555" w:rsidRPr="00C605EA" w:rsidRDefault="001A28BE" w:rsidP="00347D65">
            <w:pPr>
              <w:pStyle w:val="ListParagraph"/>
              <w:numPr>
                <w:ilvl w:val="0"/>
                <w:numId w:val="18"/>
              </w:numPr>
              <w:tabs>
                <w:tab w:val="left" w:pos="338"/>
              </w:tabs>
              <w:ind w:left="0" w:firstLine="0"/>
              <w:contextualSpacing w:val="0"/>
              <w:rPr>
                <w:i w:val="0"/>
                <w:color w:val="auto"/>
              </w:rPr>
            </w:pPr>
            <w:r>
              <w:rPr>
                <w:i w:val="0"/>
                <w:color w:val="auto"/>
              </w:rPr>
              <w:t>Plaće su oslobođene nacionalnih poreza, a umjesto toga odbija se porez na izvoru u korist Europske unije;</w:t>
            </w:r>
          </w:p>
          <w:p w:rsidR="00797555" w:rsidRPr="00C605EA" w:rsidRDefault="001A28BE" w:rsidP="00347D65">
            <w:pPr>
              <w:pStyle w:val="ListParagraph"/>
              <w:numPr>
                <w:ilvl w:val="0"/>
                <w:numId w:val="18"/>
              </w:numPr>
              <w:tabs>
                <w:tab w:val="left" w:pos="338"/>
              </w:tabs>
              <w:ind w:left="0" w:firstLine="0"/>
              <w:contextualSpacing w:val="0"/>
              <w:rPr>
                <w:i w:val="0"/>
                <w:color w:val="auto"/>
              </w:rPr>
            </w:pPr>
            <w:r>
              <w:rPr>
                <w:i w:val="0"/>
                <w:color w:val="auto"/>
              </w:rPr>
              <w:t>pravo na dva dana godišnjeg odmora po kalendarskom mjesecu, uz dodatne dane za dob i platni razred, 2 ½ dana za osoblje upućeno na rad u inozemstvo i još u prosjeku 16 blagdana godišnje;</w:t>
            </w:r>
          </w:p>
          <w:p w:rsidR="00797555" w:rsidRPr="00C605EA" w:rsidRDefault="001A28BE" w:rsidP="00347D65">
            <w:pPr>
              <w:pStyle w:val="ListParagraph"/>
              <w:numPr>
                <w:ilvl w:val="0"/>
                <w:numId w:val="18"/>
              </w:numPr>
              <w:tabs>
                <w:tab w:val="left" w:pos="338"/>
              </w:tabs>
              <w:ind w:left="0" w:firstLine="0"/>
              <w:contextualSpacing w:val="0"/>
              <w:rPr>
                <w:i w:val="0"/>
                <w:color w:val="auto"/>
              </w:rPr>
            </w:pPr>
            <w:r>
              <w:rPr>
                <w:i w:val="0"/>
                <w:color w:val="auto"/>
              </w:rPr>
              <w:t>opće i primjenjivo stručno osposobljavanje uz mogućnosti profesionalnog razvoja;</w:t>
            </w:r>
          </w:p>
          <w:p w:rsidR="00797555" w:rsidRPr="00C605EA" w:rsidRDefault="001A28BE" w:rsidP="00347D65">
            <w:pPr>
              <w:pStyle w:val="ListParagraph"/>
              <w:numPr>
                <w:ilvl w:val="0"/>
                <w:numId w:val="18"/>
              </w:numPr>
              <w:tabs>
                <w:tab w:val="left" w:pos="338"/>
              </w:tabs>
              <w:ind w:left="0" w:firstLine="0"/>
              <w:contextualSpacing w:val="0"/>
              <w:rPr>
                <w:i w:val="0"/>
                <w:color w:val="auto"/>
              </w:rPr>
            </w:pPr>
            <w:r>
              <w:rPr>
                <w:i w:val="0"/>
                <w:color w:val="auto"/>
              </w:rPr>
              <w:t>sustav mirovinskog osiguranja EU-a (nakon 10 godina radnog staža);</w:t>
            </w:r>
          </w:p>
          <w:p w:rsidR="00797555" w:rsidRPr="008F1AD8" w:rsidRDefault="001A28BE" w:rsidP="00347D65">
            <w:pPr>
              <w:pStyle w:val="ListParagraph"/>
              <w:numPr>
                <w:ilvl w:val="0"/>
                <w:numId w:val="18"/>
              </w:numPr>
              <w:tabs>
                <w:tab w:val="left" w:pos="338"/>
              </w:tabs>
              <w:ind w:left="0" w:firstLine="0"/>
              <w:contextualSpacing w:val="0"/>
              <w:rPr>
                <w:color w:val="auto"/>
              </w:rPr>
            </w:pPr>
            <w:r>
              <w:rPr>
                <w:i w:val="0"/>
                <w:color w:val="auto"/>
              </w:rPr>
              <w:t>pokriće osiguranja u slučaju nesreće ili profesionalne bolesti u okviru Zajedničkog sustava zdravstvenog osiguranja EU-a, naknada za nezaposlenost i invaliditet te putno osiguranje</w:t>
            </w:r>
            <w:r>
              <w:t>;</w:t>
            </w:r>
          </w:p>
        </w:tc>
        <w:tc>
          <w:tcPr>
            <w:tcW w:w="2426" w:type="pct"/>
          </w:tcPr>
          <w:p w:rsidR="00797555" w:rsidRPr="008F1AD8" w:rsidRDefault="001A28BE" w:rsidP="006420F3">
            <w:pPr>
              <w:spacing w:after="0"/>
              <w:jc w:val="left"/>
              <w:rPr>
                <w:b/>
                <w:color w:val="auto"/>
                <w:szCs w:val="20"/>
              </w:rPr>
            </w:pPr>
            <w:r>
              <w:rPr>
                <w:b/>
                <w:color w:val="auto"/>
              </w:rPr>
              <w:t>Ovisno o pojedinačnim osobnim okolnostima i matičnom mjestu, članovi osoblja mogu osim toga imati pravo i na:</w:t>
            </w:r>
          </w:p>
          <w:p w:rsidR="00797555" w:rsidRPr="00C605EA" w:rsidRDefault="00EF56BC" w:rsidP="006420F3">
            <w:pPr>
              <w:spacing w:after="0"/>
              <w:jc w:val="left"/>
              <w:rPr>
                <w:color w:val="auto"/>
              </w:rPr>
            </w:pPr>
          </w:p>
          <w:p w:rsidR="00797555" w:rsidRPr="00C605EA" w:rsidRDefault="001A28BE" w:rsidP="00347D65">
            <w:pPr>
              <w:pStyle w:val="ListParagraph"/>
              <w:numPr>
                <w:ilvl w:val="0"/>
                <w:numId w:val="18"/>
              </w:numPr>
              <w:tabs>
                <w:tab w:val="left" w:pos="317"/>
              </w:tabs>
              <w:ind w:left="0" w:firstLine="0"/>
              <w:contextualSpacing w:val="0"/>
              <w:rPr>
                <w:i w:val="0"/>
                <w:color w:val="auto"/>
              </w:rPr>
            </w:pPr>
            <w:r>
              <w:rPr>
                <w:i w:val="0"/>
                <w:color w:val="auto"/>
              </w:rPr>
              <w:t>naknadu za život u inozemstvu ili boravak u stranoj državi;</w:t>
            </w:r>
          </w:p>
          <w:p w:rsidR="00797555" w:rsidRPr="00C605EA" w:rsidRDefault="001A28BE" w:rsidP="00347D65">
            <w:pPr>
              <w:pStyle w:val="ListParagraph"/>
              <w:numPr>
                <w:ilvl w:val="0"/>
                <w:numId w:val="18"/>
              </w:numPr>
              <w:tabs>
                <w:tab w:val="left" w:pos="317"/>
              </w:tabs>
              <w:ind w:left="0" w:firstLine="0"/>
              <w:contextualSpacing w:val="0"/>
              <w:rPr>
                <w:i w:val="0"/>
                <w:color w:val="auto"/>
              </w:rPr>
            </w:pPr>
            <w:r>
              <w:rPr>
                <w:i w:val="0"/>
                <w:color w:val="auto"/>
              </w:rPr>
              <w:t>naknadu za kućanstvo;</w:t>
            </w:r>
          </w:p>
          <w:p w:rsidR="00797555" w:rsidRPr="00C605EA" w:rsidRDefault="001A28BE" w:rsidP="00347D65">
            <w:pPr>
              <w:pStyle w:val="ListParagraph"/>
              <w:numPr>
                <w:ilvl w:val="0"/>
                <w:numId w:val="18"/>
              </w:numPr>
              <w:tabs>
                <w:tab w:val="left" w:pos="317"/>
              </w:tabs>
              <w:ind w:left="0" w:firstLine="0"/>
              <w:contextualSpacing w:val="0"/>
              <w:rPr>
                <w:i w:val="0"/>
                <w:color w:val="auto"/>
              </w:rPr>
            </w:pPr>
            <w:r>
              <w:rPr>
                <w:i w:val="0"/>
                <w:color w:val="auto"/>
              </w:rPr>
              <w:t>naknadu za uzdržavano dijete;</w:t>
            </w:r>
          </w:p>
          <w:p w:rsidR="00797555" w:rsidRPr="00C605EA" w:rsidRDefault="001A28BE" w:rsidP="00347D65">
            <w:pPr>
              <w:pStyle w:val="ListParagraph"/>
              <w:numPr>
                <w:ilvl w:val="0"/>
                <w:numId w:val="18"/>
              </w:numPr>
              <w:tabs>
                <w:tab w:val="left" w:pos="317"/>
              </w:tabs>
              <w:ind w:left="0" w:firstLine="0"/>
              <w:contextualSpacing w:val="0"/>
              <w:rPr>
                <w:i w:val="0"/>
                <w:color w:val="auto"/>
              </w:rPr>
            </w:pPr>
            <w:r>
              <w:rPr>
                <w:i w:val="0"/>
                <w:color w:val="auto"/>
              </w:rPr>
              <w:t>naknadu za obrazovanje;</w:t>
            </w:r>
          </w:p>
          <w:p w:rsidR="00797555" w:rsidRPr="00C605EA" w:rsidRDefault="001A28BE" w:rsidP="00347D65">
            <w:pPr>
              <w:pStyle w:val="ListParagraph"/>
              <w:numPr>
                <w:ilvl w:val="0"/>
                <w:numId w:val="18"/>
              </w:numPr>
              <w:tabs>
                <w:tab w:val="left" w:pos="377"/>
              </w:tabs>
              <w:ind w:left="0" w:firstLine="0"/>
              <w:contextualSpacing w:val="0"/>
              <w:rPr>
                <w:i w:val="0"/>
                <w:color w:val="auto"/>
              </w:rPr>
            </w:pPr>
            <w:r>
              <w:rPr>
                <w:i w:val="0"/>
                <w:color w:val="auto"/>
              </w:rPr>
              <w:t>naknadu za nastanjenje i povrat troškova preseljenja;</w:t>
            </w:r>
          </w:p>
          <w:p w:rsidR="00797555" w:rsidRPr="00C605EA" w:rsidRDefault="001A28BE" w:rsidP="00347D65">
            <w:pPr>
              <w:pStyle w:val="ListParagraph"/>
              <w:numPr>
                <w:ilvl w:val="0"/>
                <w:numId w:val="18"/>
              </w:numPr>
              <w:tabs>
                <w:tab w:val="left" w:pos="175"/>
                <w:tab w:val="left" w:pos="377"/>
              </w:tabs>
              <w:ind w:left="0" w:firstLine="0"/>
              <w:contextualSpacing w:val="0"/>
              <w:rPr>
                <w:i w:val="0"/>
                <w:color w:val="auto"/>
              </w:rPr>
            </w:pPr>
            <w:r>
              <w:rPr>
                <w:i w:val="0"/>
                <w:color w:val="auto"/>
              </w:rPr>
              <w:t>početne privremene dnevnice;</w:t>
            </w:r>
          </w:p>
          <w:p w:rsidR="00797555" w:rsidRPr="00C605EA" w:rsidRDefault="001A28BE" w:rsidP="00347D65">
            <w:pPr>
              <w:pStyle w:val="ListParagraph"/>
              <w:numPr>
                <w:ilvl w:val="0"/>
                <w:numId w:val="18"/>
              </w:numPr>
              <w:tabs>
                <w:tab w:val="left" w:pos="175"/>
                <w:tab w:val="left" w:pos="377"/>
              </w:tabs>
              <w:ind w:left="0" w:firstLine="0"/>
              <w:contextualSpacing w:val="0"/>
              <w:rPr>
                <w:i w:val="0"/>
                <w:color w:val="auto"/>
              </w:rPr>
            </w:pPr>
            <w:r>
              <w:rPr>
                <w:i w:val="0"/>
                <w:color w:val="auto"/>
              </w:rPr>
              <w:t>ostale povlastice (povrat troškova putovanja pri zaposlenju itd.).</w:t>
            </w:r>
          </w:p>
          <w:p w:rsidR="00797555" w:rsidRPr="008F1AD8" w:rsidRDefault="00EF56BC" w:rsidP="006420F3">
            <w:pPr>
              <w:spacing w:after="0"/>
              <w:jc w:val="left"/>
              <w:rPr>
                <w:color w:val="auto"/>
                <w:szCs w:val="20"/>
              </w:rPr>
            </w:pPr>
          </w:p>
          <w:p w:rsidR="00797555" w:rsidRPr="008F1AD8" w:rsidRDefault="001A28BE" w:rsidP="006420F3">
            <w:pPr>
              <w:spacing w:after="0"/>
              <w:jc w:val="left"/>
              <w:rPr>
                <w:color w:val="auto"/>
              </w:rPr>
            </w:pPr>
            <w:r>
              <w:t xml:space="preserve">Više informacija o uvjetima potražite u prilogu </w:t>
            </w:r>
            <w:r>
              <w:rPr>
                <w:b/>
              </w:rPr>
              <w:t xml:space="preserve">VII. Pravilnika o osoblju </w:t>
            </w:r>
            <w:r>
              <w:t>(od 96. do 110. stranice):</w:t>
            </w:r>
          </w:p>
          <w:p w:rsidR="00797555" w:rsidRPr="008F1AD8" w:rsidRDefault="00EF56BC" w:rsidP="006420F3">
            <w:pPr>
              <w:spacing w:after="0"/>
              <w:jc w:val="left"/>
              <w:rPr>
                <w:b/>
                <w:color w:val="auto"/>
                <w:sz w:val="20"/>
                <w:szCs w:val="20"/>
              </w:rPr>
            </w:pPr>
            <w:hyperlink r:id="rId16" w:history="1">
              <w:r w:rsidR="001A28BE">
                <w:rPr>
                  <w:rFonts w:ascii="Calibri" w:hAnsi="Calibri"/>
                  <w:color w:val="auto"/>
                  <w:sz w:val="20"/>
                  <w:u w:val="single"/>
                </w:rPr>
                <w:t>http://eur-lex.europa.eu/LexUriServ/LexUriServ.do?uri=CONSLEG:1962R0031:20140101:HR:PDF</w:t>
              </w:r>
            </w:hyperlink>
          </w:p>
        </w:tc>
      </w:tr>
    </w:tbl>
    <w:p w:rsidR="00797555" w:rsidRPr="009C390E" w:rsidRDefault="00EF56BC" w:rsidP="00797555">
      <w:pPr>
        <w:spacing w:after="0"/>
        <w:jc w:val="left"/>
        <w:rPr>
          <w:color w:val="auto"/>
        </w:rPr>
      </w:pPr>
    </w:p>
    <w:p w:rsidR="0040145B" w:rsidRDefault="001A28BE">
      <w:pPr>
        <w:spacing w:after="200" w:line="276" w:lineRule="auto"/>
        <w:jc w:val="left"/>
        <w:rPr>
          <w:color w:val="auto"/>
        </w:rPr>
      </w:pPr>
      <w:r>
        <w:br w:type="page"/>
      </w:r>
    </w:p>
    <w:p w:rsidR="0040145B" w:rsidRDefault="00EF56BC" w:rsidP="0040145B">
      <w:pPr>
        <w:spacing w:after="0" w:line="276" w:lineRule="auto"/>
        <w:jc w:val="left"/>
        <w:rPr>
          <w:color w:val="auto"/>
        </w:rPr>
      </w:pPr>
    </w:p>
    <w:tbl>
      <w:tblPr>
        <w:tblStyle w:val="TableGrid"/>
        <w:tblW w:w="5000" w:type="pct"/>
        <w:tblLook w:val="04A0" w:firstRow="1" w:lastRow="0" w:firstColumn="1" w:lastColumn="0" w:noHBand="0" w:noVBand="1"/>
      </w:tblPr>
      <w:tblGrid>
        <w:gridCol w:w="4866"/>
        <w:gridCol w:w="4763"/>
      </w:tblGrid>
      <w:tr w:rsidR="00006503" w:rsidTr="008F1AD8">
        <w:trPr>
          <w:trHeight w:val="301"/>
        </w:trPr>
        <w:tc>
          <w:tcPr>
            <w:tcW w:w="5000" w:type="pct"/>
            <w:gridSpan w:val="2"/>
            <w:shd w:val="clear" w:color="auto" w:fill="auto"/>
            <w:vAlign w:val="center"/>
          </w:tcPr>
          <w:p w:rsidR="00797555" w:rsidRPr="009C390E" w:rsidRDefault="001A28BE" w:rsidP="006420F3">
            <w:pPr>
              <w:spacing w:after="0"/>
              <w:jc w:val="left"/>
              <w:rPr>
                <w:i/>
                <w:color w:val="0C4DA2"/>
              </w:rPr>
            </w:pPr>
            <w:r>
              <w:rPr>
                <w:i/>
                <w:color w:val="0C4DA2"/>
              </w:rPr>
              <w:t>OBAVEZE</w:t>
            </w:r>
          </w:p>
        </w:tc>
      </w:tr>
      <w:tr w:rsidR="00006503" w:rsidTr="008F1AD8">
        <w:tc>
          <w:tcPr>
            <w:tcW w:w="2527" w:type="pct"/>
          </w:tcPr>
          <w:p w:rsidR="00797555" w:rsidRPr="008F1AD8" w:rsidRDefault="001A28BE" w:rsidP="006420F3">
            <w:pPr>
              <w:spacing w:after="0"/>
              <w:jc w:val="left"/>
              <w:rPr>
                <w:b/>
                <w:color w:val="auto"/>
                <w:szCs w:val="20"/>
              </w:rPr>
            </w:pPr>
            <w:r>
              <w:rPr>
                <w:b/>
                <w:color w:val="auto"/>
              </w:rPr>
              <w:t>Predanost promicanju jednakih mogućnosti:</w:t>
            </w:r>
          </w:p>
          <w:p w:rsidR="00797555" w:rsidRPr="008F1AD8" w:rsidRDefault="001A28BE" w:rsidP="006420F3">
            <w:pPr>
              <w:rPr>
                <w:color w:val="auto"/>
              </w:rPr>
            </w:pPr>
            <w:r>
              <w:rPr>
                <w:color w:val="auto"/>
              </w:rPr>
              <w:t>Agencija je poslodavac koji promiče jednake mogućnosti i potiče prijave svih kandidata koji ispunjavaju kriterije prihvatljivosti i kriterije za izbor, bez ikakvih razlika na temelju nacionalnosti, dobi, rase, političkog, filozofskog ili vjerskog uvjerenja, roda ili seksualne orijentacije te bez obzira na invaliditet, bračni status ili druge obiteljske okolnosti.</w:t>
            </w:r>
          </w:p>
        </w:tc>
        <w:tc>
          <w:tcPr>
            <w:tcW w:w="2473" w:type="pct"/>
          </w:tcPr>
          <w:p w:rsidR="00797555" w:rsidRPr="008F1AD8" w:rsidRDefault="001A28BE" w:rsidP="006420F3">
            <w:pPr>
              <w:spacing w:after="0"/>
              <w:rPr>
                <w:b/>
                <w:color w:val="auto"/>
                <w:szCs w:val="20"/>
              </w:rPr>
            </w:pPr>
            <w:r>
              <w:rPr>
                <w:b/>
                <w:color w:val="auto"/>
              </w:rPr>
              <w:t>Žalbeni postupak:</w:t>
            </w:r>
          </w:p>
          <w:p w:rsidR="00797555" w:rsidRPr="008F1AD8" w:rsidRDefault="001A28BE" w:rsidP="006420F3">
            <w:pPr>
              <w:rPr>
                <w:color w:val="auto"/>
              </w:rPr>
            </w:pPr>
            <w:r>
              <w:rPr>
                <w:color w:val="auto"/>
              </w:rPr>
              <w:t>kandidati koji smatraju da je došlo do pogreške pri ocjenjivanju prihvatljivosti njihove prijave mogu zatražiti ponovno razmatranje. U tu svrhu zahtjev za ponovnim razmatranjem može se predati u roku od 20 kalendarskih dana od primitka poruke e-pošte s obavijesti o odbijanju prijave kandidata. U zahtjevu za ponovno razmatranje potrebno je navesti referentni broj postupka o kojem se radi te jasno naglasiti kriterij ili kriterije za koje se traži ponovno razmatranje i navesti razloge zahtijevanja ponovnog razmatranja. Zahtjev se upućuje na posebnu adresu e-pošte Agencije (jobs@era.europa.eu).</w:t>
            </w:r>
          </w:p>
          <w:p w:rsidR="00797555" w:rsidRPr="008F1AD8" w:rsidRDefault="001A28BE" w:rsidP="006420F3">
            <w:pPr>
              <w:rPr>
                <w:color w:val="auto"/>
              </w:rPr>
            </w:pPr>
            <w:r>
              <w:rPr>
                <w:color w:val="auto"/>
              </w:rPr>
              <w:t>Kandidati će primiti obavijest o odluci Povjerenstva za odabir u roku od 15 kalendarskih dana nakon primanja zahtjeva.</w:t>
            </w:r>
          </w:p>
        </w:tc>
      </w:tr>
    </w:tbl>
    <w:p w:rsidR="00797555" w:rsidRDefault="00EF56BC" w:rsidP="0040145B">
      <w:pPr>
        <w:spacing w:after="0" w:line="276" w:lineRule="auto"/>
        <w:jc w:val="left"/>
        <w:rPr>
          <w:color w:val="auto"/>
        </w:rPr>
      </w:pPr>
    </w:p>
    <w:p w:rsidR="0040145B" w:rsidRDefault="001A28BE">
      <w:pPr>
        <w:spacing w:after="200" w:line="276" w:lineRule="auto"/>
        <w:jc w:val="left"/>
        <w:rPr>
          <w:color w:val="auto"/>
        </w:rPr>
      </w:pPr>
      <w:r>
        <w:br w:type="page"/>
      </w:r>
    </w:p>
    <w:tbl>
      <w:tblPr>
        <w:tblStyle w:val="TableGrid"/>
        <w:tblW w:w="5000" w:type="pct"/>
        <w:tblLook w:val="04A0" w:firstRow="1" w:lastRow="0" w:firstColumn="1" w:lastColumn="0" w:noHBand="0" w:noVBand="1"/>
      </w:tblPr>
      <w:tblGrid>
        <w:gridCol w:w="4786"/>
        <w:gridCol w:w="4843"/>
      </w:tblGrid>
      <w:tr w:rsidR="00006503" w:rsidTr="008F1AD8">
        <w:trPr>
          <w:trHeight w:val="261"/>
        </w:trPr>
        <w:tc>
          <w:tcPr>
            <w:tcW w:w="5000" w:type="pct"/>
            <w:gridSpan w:val="2"/>
            <w:shd w:val="clear" w:color="auto" w:fill="auto"/>
            <w:vAlign w:val="center"/>
          </w:tcPr>
          <w:p w:rsidR="00797555" w:rsidRPr="009C390E" w:rsidRDefault="001A28BE" w:rsidP="006420F3">
            <w:pPr>
              <w:spacing w:after="0"/>
              <w:jc w:val="left"/>
              <w:rPr>
                <w:i/>
                <w:color w:val="0C4DA2"/>
              </w:rPr>
            </w:pPr>
            <w:r>
              <w:rPr>
                <w:i/>
                <w:color w:val="0C4DA2"/>
              </w:rPr>
              <w:lastRenderedPageBreak/>
              <w:t>ŽALBENI I PRITUŽBENI POSTUPCI</w:t>
            </w:r>
          </w:p>
        </w:tc>
      </w:tr>
      <w:tr w:rsidR="00006503" w:rsidTr="008F1AD8">
        <w:trPr>
          <w:trHeight w:val="9204"/>
        </w:trPr>
        <w:tc>
          <w:tcPr>
            <w:tcW w:w="2527" w:type="pct"/>
          </w:tcPr>
          <w:p w:rsidR="00797555" w:rsidRPr="008F1AD8" w:rsidRDefault="001A28BE" w:rsidP="006420F3">
            <w:pPr>
              <w:spacing w:after="0"/>
              <w:rPr>
                <w:color w:val="auto"/>
              </w:rPr>
            </w:pPr>
            <w:r>
              <w:rPr>
                <w:color w:val="auto"/>
              </w:rPr>
              <w:t>Ako kandidati smatraju da ih je određena odluka oštetila, mogu podnijeti administrativnu pritužbu na temelju članka 90. stavka 2. Pravilnika o osoblju za dužnosnika Europske unije i Uvjeta zaposlenja ostalih službenika Europske unije na sljedeću adresu:</w:t>
            </w:r>
          </w:p>
          <w:p w:rsidR="00797555" w:rsidRPr="008F1AD8" w:rsidRDefault="00EF56BC" w:rsidP="006420F3">
            <w:pPr>
              <w:spacing w:after="0"/>
              <w:rPr>
                <w:color w:val="auto"/>
              </w:rPr>
            </w:pPr>
          </w:p>
          <w:p w:rsidR="00797555" w:rsidRPr="008F1AD8" w:rsidRDefault="001A28BE" w:rsidP="006420F3">
            <w:pPr>
              <w:spacing w:after="0"/>
              <w:rPr>
                <w:color w:val="auto"/>
              </w:rPr>
            </w:pPr>
            <w:r>
              <w:rPr>
                <w:color w:val="auto"/>
              </w:rPr>
              <w:t>Izvršni direktor</w:t>
            </w:r>
          </w:p>
          <w:p w:rsidR="00797555" w:rsidRPr="008F1AD8" w:rsidRDefault="001A28BE" w:rsidP="006420F3">
            <w:pPr>
              <w:spacing w:after="0"/>
              <w:rPr>
                <w:color w:val="auto"/>
              </w:rPr>
            </w:pPr>
            <w:r>
              <w:rPr>
                <w:color w:val="auto"/>
              </w:rPr>
              <w:t>Agencija Europske unije za željeznice</w:t>
            </w:r>
          </w:p>
          <w:p w:rsidR="00797555" w:rsidRPr="008F1AD8" w:rsidRDefault="001A28BE" w:rsidP="006420F3">
            <w:pPr>
              <w:spacing w:after="0"/>
              <w:rPr>
                <w:color w:val="auto"/>
              </w:rPr>
            </w:pPr>
            <w:r>
              <w:rPr>
                <w:color w:val="auto"/>
              </w:rPr>
              <w:t>120, rue Marc Lefrancq</w:t>
            </w:r>
          </w:p>
          <w:p w:rsidR="00797555" w:rsidRPr="008F1AD8" w:rsidRDefault="001A28BE" w:rsidP="006420F3">
            <w:pPr>
              <w:spacing w:after="0"/>
              <w:rPr>
                <w:color w:val="auto"/>
              </w:rPr>
            </w:pPr>
            <w:r>
              <w:rPr>
                <w:color w:val="auto"/>
              </w:rPr>
              <w:t>FR - 59300 Valenciennes</w:t>
            </w:r>
          </w:p>
          <w:p w:rsidR="00797555" w:rsidRPr="008F1AD8" w:rsidRDefault="00EF56BC" w:rsidP="006420F3">
            <w:pPr>
              <w:spacing w:after="0"/>
              <w:rPr>
                <w:color w:val="auto"/>
              </w:rPr>
            </w:pPr>
          </w:p>
          <w:p w:rsidR="00797555" w:rsidRPr="008F1AD8" w:rsidRDefault="001A28BE" w:rsidP="006420F3">
            <w:pPr>
              <w:spacing w:after="0"/>
              <w:rPr>
                <w:color w:val="auto"/>
              </w:rPr>
            </w:pPr>
            <w:r>
              <w:rPr>
                <w:color w:val="auto"/>
              </w:rPr>
              <w:t>Pritužba se mora uložiti u roku tri mjeseca od primanja obavijesti o postupku kojim je kandidat oštećen.</w:t>
            </w:r>
          </w:p>
          <w:p w:rsidR="00797555" w:rsidRPr="008F1AD8" w:rsidRDefault="00EF56BC" w:rsidP="006420F3">
            <w:pPr>
              <w:spacing w:after="0"/>
              <w:rPr>
                <w:color w:val="auto"/>
              </w:rPr>
            </w:pPr>
          </w:p>
          <w:p w:rsidR="00797555" w:rsidRPr="008F1AD8" w:rsidRDefault="001A28BE" w:rsidP="006420F3">
            <w:pPr>
              <w:spacing w:after="0"/>
              <w:rPr>
                <w:color w:val="auto"/>
              </w:rPr>
            </w:pPr>
            <w:r>
              <w:rPr>
                <w:color w:val="auto"/>
              </w:rPr>
              <w:t>Ako se pritužba odbije, kandidat može iznijeti slučaj na temelju članka 270. Ugovora o funkcioniranju Europske unije i članka 91. Pravilnika o osoblju za dužnosnike Europske unije i Uvjeta zaposlenja ostalih službenika Europskih zajednica pred:</w:t>
            </w:r>
          </w:p>
          <w:p w:rsidR="00797555" w:rsidRPr="008F1AD8" w:rsidRDefault="00EF56BC" w:rsidP="006420F3">
            <w:pPr>
              <w:spacing w:after="0"/>
              <w:rPr>
                <w:color w:val="auto"/>
              </w:rPr>
            </w:pPr>
          </w:p>
          <w:p w:rsidR="00797555" w:rsidRPr="008F1AD8" w:rsidRDefault="001A28BE" w:rsidP="006420F3">
            <w:pPr>
              <w:spacing w:after="0"/>
              <w:rPr>
                <w:color w:val="auto"/>
              </w:rPr>
            </w:pPr>
            <w:r>
              <w:rPr>
                <w:color w:val="auto"/>
              </w:rPr>
              <w:t>Službenički sud Europske unije</w:t>
            </w:r>
          </w:p>
          <w:p w:rsidR="00797555" w:rsidRPr="008F1AD8" w:rsidRDefault="001A28BE" w:rsidP="006420F3">
            <w:pPr>
              <w:spacing w:after="0"/>
              <w:rPr>
                <w:color w:val="auto"/>
              </w:rPr>
            </w:pPr>
            <w:r>
              <w:rPr>
                <w:color w:val="auto"/>
              </w:rPr>
              <w:t>Poštanska adresa</w:t>
            </w:r>
          </w:p>
          <w:p w:rsidR="00797555" w:rsidRPr="008F1AD8" w:rsidRDefault="001A28BE" w:rsidP="006420F3">
            <w:pPr>
              <w:spacing w:after="0"/>
              <w:rPr>
                <w:color w:val="auto"/>
              </w:rPr>
            </w:pPr>
            <w:r>
              <w:rPr>
                <w:color w:val="auto"/>
              </w:rPr>
              <w:t>L-2925 Luksemburg</w:t>
            </w:r>
          </w:p>
          <w:p w:rsidR="00797555" w:rsidRPr="008F1AD8" w:rsidRDefault="00EF56BC" w:rsidP="006420F3">
            <w:pPr>
              <w:spacing w:after="0"/>
              <w:rPr>
                <w:color w:val="auto"/>
              </w:rPr>
            </w:pPr>
            <w:hyperlink r:id="rId17" w:history="1">
              <w:r w:rsidR="001A28BE">
                <w:rPr>
                  <w:color w:val="auto"/>
                  <w:u w:val="single"/>
                </w:rPr>
                <w:t>http://curia.europa.eu/</w:t>
              </w:r>
            </w:hyperlink>
          </w:p>
          <w:p w:rsidR="00797555" w:rsidRPr="008F1AD8" w:rsidRDefault="00EF56BC" w:rsidP="006420F3">
            <w:pPr>
              <w:spacing w:after="0"/>
              <w:rPr>
                <w:color w:val="auto"/>
              </w:rPr>
            </w:pPr>
          </w:p>
          <w:p w:rsidR="00797555" w:rsidRPr="008F1AD8" w:rsidRDefault="001A28BE" w:rsidP="006420F3">
            <w:pPr>
              <w:spacing w:after="0"/>
              <w:rPr>
                <w:color w:val="auto"/>
              </w:rPr>
            </w:pPr>
            <w:r>
              <w:rPr>
                <w:color w:val="auto"/>
              </w:rPr>
              <w:t>Imajte na umu da TOSU nema ovlasti za izmjenu odluka Povjerenstva za odabir. Sud čvrsto zastupa stajalište da pravo odlučivanja Povjerenstva za odabir nije podložno ponovnom razmatranju na Sudu, osim u slučaju kršenja pravila procedure Povjerenstva za odabir.</w:t>
            </w:r>
          </w:p>
        </w:tc>
        <w:tc>
          <w:tcPr>
            <w:tcW w:w="2473" w:type="pct"/>
          </w:tcPr>
          <w:p w:rsidR="00797555" w:rsidRPr="008F1AD8" w:rsidRDefault="001A28BE" w:rsidP="006420F3">
            <w:pPr>
              <w:spacing w:after="0"/>
              <w:rPr>
                <w:color w:val="auto"/>
              </w:rPr>
            </w:pPr>
            <w:r>
              <w:rPr>
                <w:color w:val="auto"/>
              </w:rPr>
              <w:t>Moguće je podnijeti žalbu Europskom ombudsmanu u skladu s člankom 228. stavkom 1. Ugovora o funkcioniranju Europske unije i uvjetima određenima Odlukom Europskog parlamenta od 9. ožujka 1994. o pravilima i općim uvjetima kojima se regulira izvršenje dužnosti ombudsmana, objavljenoj u Službenom listu Europske unije L 113 4. svibnja 1994.:</w:t>
            </w:r>
          </w:p>
          <w:p w:rsidR="00797555" w:rsidRPr="008F1AD8" w:rsidRDefault="00EF56BC" w:rsidP="006420F3">
            <w:pPr>
              <w:spacing w:after="0"/>
              <w:rPr>
                <w:color w:val="auto"/>
              </w:rPr>
            </w:pPr>
          </w:p>
          <w:p w:rsidR="00797555" w:rsidRPr="008F1AD8" w:rsidRDefault="001A28BE" w:rsidP="006420F3">
            <w:pPr>
              <w:spacing w:after="0"/>
              <w:rPr>
                <w:color w:val="auto"/>
              </w:rPr>
            </w:pPr>
            <w:r>
              <w:rPr>
                <w:color w:val="auto"/>
              </w:rPr>
              <w:t>Europski ombudsman</w:t>
            </w:r>
          </w:p>
          <w:p w:rsidR="00797555" w:rsidRPr="008F1AD8" w:rsidRDefault="001A28BE" w:rsidP="006420F3">
            <w:pPr>
              <w:spacing w:after="0"/>
              <w:rPr>
                <w:color w:val="auto"/>
              </w:rPr>
            </w:pPr>
            <w:r>
              <w:rPr>
                <w:color w:val="auto"/>
              </w:rPr>
              <w:t>1, Avenue du Président Robert Schuman – CS 30403</w:t>
            </w:r>
          </w:p>
          <w:p w:rsidR="00797555" w:rsidRPr="008F1AD8" w:rsidRDefault="001A28BE" w:rsidP="006420F3">
            <w:pPr>
              <w:spacing w:after="0"/>
              <w:rPr>
                <w:color w:val="auto"/>
              </w:rPr>
            </w:pPr>
            <w:r>
              <w:rPr>
                <w:color w:val="auto"/>
              </w:rPr>
              <w:t>FR – 67001 Strasbourg Cedex</w:t>
            </w:r>
          </w:p>
          <w:p w:rsidR="00797555" w:rsidRPr="008F1AD8" w:rsidRDefault="00EF56BC" w:rsidP="006420F3">
            <w:pPr>
              <w:spacing w:after="0"/>
              <w:rPr>
                <w:color w:val="auto"/>
                <w:u w:val="single"/>
              </w:rPr>
            </w:pPr>
            <w:hyperlink r:id="rId18" w:history="1">
              <w:r w:rsidR="001A28BE">
                <w:rPr>
                  <w:color w:val="auto"/>
                  <w:u w:val="single"/>
                </w:rPr>
                <w:t>http://www.ombudsman.europa.eu/hr/home.faces</w:t>
              </w:r>
            </w:hyperlink>
          </w:p>
          <w:p w:rsidR="00797555" w:rsidRPr="008F1AD8" w:rsidRDefault="00EF56BC" w:rsidP="006420F3">
            <w:pPr>
              <w:spacing w:after="0"/>
              <w:rPr>
                <w:color w:val="auto"/>
                <w:u w:val="single"/>
              </w:rPr>
            </w:pPr>
          </w:p>
          <w:p w:rsidR="00797555" w:rsidRPr="008F1AD8" w:rsidRDefault="001A28BE" w:rsidP="006420F3">
            <w:pPr>
              <w:spacing w:after="0"/>
              <w:rPr>
                <w:color w:val="auto"/>
              </w:rPr>
            </w:pPr>
            <w:r>
              <w:rPr>
                <w:color w:val="auto"/>
              </w:rPr>
              <w:t>Imajte na umu da pritužbe koje podnesete Ombudsmanu nemaju učinak odgode za razdoblje određeno člankom 90. stavkom 2. i člankom 91. Pravilnika o osoblju Europske unije kod podnošenja, tim redoslijedom, pritužbe ili žalbe pri Službeničkom sudu Europske unije na temelju članka 270. Ugovora o funkcioniraju Europske unije</w:t>
            </w:r>
          </w:p>
        </w:tc>
      </w:tr>
    </w:tbl>
    <w:p w:rsidR="00797555" w:rsidRDefault="00EF56BC" w:rsidP="00797555">
      <w:pPr>
        <w:spacing w:after="0"/>
        <w:jc w:val="left"/>
        <w:rPr>
          <w:color w:val="auto"/>
          <w:sz w:val="20"/>
          <w:szCs w:val="20"/>
        </w:rPr>
      </w:pPr>
    </w:p>
    <w:tbl>
      <w:tblPr>
        <w:tblStyle w:val="TableGrid"/>
        <w:tblW w:w="5000" w:type="pct"/>
        <w:tblLook w:val="04A0" w:firstRow="1" w:lastRow="0" w:firstColumn="1" w:lastColumn="0" w:noHBand="0" w:noVBand="1"/>
      </w:tblPr>
      <w:tblGrid>
        <w:gridCol w:w="4866"/>
        <w:gridCol w:w="4763"/>
      </w:tblGrid>
      <w:tr w:rsidR="00006503" w:rsidTr="008F1AD8">
        <w:trPr>
          <w:trHeight w:val="261"/>
        </w:trPr>
        <w:tc>
          <w:tcPr>
            <w:tcW w:w="5000" w:type="pct"/>
            <w:gridSpan w:val="2"/>
            <w:shd w:val="clear" w:color="auto" w:fill="auto"/>
            <w:vAlign w:val="center"/>
          </w:tcPr>
          <w:p w:rsidR="00797555" w:rsidRPr="009C390E" w:rsidRDefault="001A28BE" w:rsidP="006420F3">
            <w:pPr>
              <w:spacing w:after="0"/>
              <w:jc w:val="left"/>
              <w:rPr>
                <w:i/>
                <w:color w:val="0C4DA2"/>
              </w:rPr>
            </w:pPr>
            <w:r>
              <w:rPr>
                <w:i/>
                <w:color w:val="0C4DA2"/>
              </w:rPr>
              <w:t>ZAŠTITA PODATAKA</w:t>
            </w:r>
          </w:p>
        </w:tc>
      </w:tr>
      <w:tr w:rsidR="00006503" w:rsidTr="008F1AD8">
        <w:tc>
          <w:tcPr>
            <w:tcW w:w="2527" w:type="pct"/>
          </w:tcPr>
          <w:p w:rsidR="00797555" w:rsidRPr="008F1AD8" w:rsidRDefault="001A28BE" w:rsidP="006420F3">
            <w:pPr>
              <w:rPr>
                <w:color w:val="auto"/>
              </w:rPr>
            </w:pPr>
            <w:r>
              <w:rPr>
                <w:color w:val="auto"/>
              </w:rPr>
              <w:t>Svrha obrade podataka koje predate jest rad s vašom prijavom s obzirom na mogućnost predselekcije i zapošljavanja u Agenciji.</w:t>
            </w:r>
          </w:p>
          <w:p w:rsidR="00797555" w:rsidRPr="008F1AD8" w:rsidRDefault="001A28BE" w:rsidP="006420F3">
            <w:pPr>
              <w:rPr>
                <w:color w:val="auto"/>
                <w:sz w:val="20"/>
              </w:rPr>
            </w:pPr>
            <w:r>
              <w:rPr>
                <w:color w:val="auto"/>
              </w:rPr>
              <w:t>Traženi osobni podaci obradit će se u skladu sa zahtjevima Uredbe (EZ) br. 45/2001 Europskog parlamenta i Vijeća od 18. prosinca 2000. o zaštiti pojedinaca u vezi s obradom osobnih podataka u institucijama i tijelima Zajednice i o slobodnom kretanju takvih podataka.</w:t>
            </w:r>
          </w:p>
        </w:tc>
        <w:tc>
          <w:tcPr>
            <w:tcW w:w="2473" w:type="pct"/>
          </w:tcPr>
          <w:p w:rsidR="00797555" w:rsidRPr="008F1AD8" w:rsidRDefault="001A28BE" w:rsidP="006420F3">
            <w:pPr>
              <w:spacing w:after="0"/>
              <w:jc w:val="left"/>
              <w:rPr>
                <w:color w:val="auto"/>
              </w:rPr>
            </w:pPr>
            <w:r>
              <w:rPr>
                <w:color w:val="auto"/>
              </w:rPr>
              <w:t>Provjerite na poveznici:</w:t>
            </w:r>
          </w:p>
          <w:p w:rsidR="00797555" w:rsidRPr="008F1AD8" w:rsidRDefault="00EF56BC" w:rsidP="006420F3">
            <w:pPr>
              <w:spacing w:after="0"/>
              <w:jc w:val="left"/>
              <w:rPr>
                <w:color w:val="auto"/>
                <w:sz w:val="20"/>
                <w:szCs w:val="20"/>
              </w:rPr>
            </w:pPr>
            <w:hyperlink r:id="rId19" w:history="1">
              <w:r w:rsidR="001A28BE">
                <w:rPr>
                  <w:color w:val="auto"/>
                  <w:sz w:val="20"/>
                  <w:u w:val="single"/>
                </w:rPr>
                <w:t>http://www.era.europa.eu/The-Agency/Jobs/Pages/HR-Privacy-Statement.aspx</w:t>
              </w:r>
            </w:hyperlink>
          </w:p>
          <w:p w:rsidR="00797555" w:rsidRPr="008F1AD8" w:rsidRDefault="00EF56BC" w:rsidP="006420F3">
            <w:pPr>
              <w:spacing w:after="0"/>
              <w:jc w:val="center"/>
              <w:rPr>
                <w:color w:val="auto"/>
                <w:sz w:val="20"/>
                <w:szCs w:val="20"/>
              </w:rPr>
            </w:pPr>
          </w:p>
        </w:tc>
      </w:tr>
    </w:tbl>
    <w:p w:rsidR="00797555" w:rsidRPr="009C390E" w:rsidRDefault="00EF56BC" w:rsidP="00797555">
      <w:pPr>
        <w:spacing w:after="200" w:line="276" w:lineRule="auto"/>
        <w:jc w:val="left"/>
        <w:rPr>
          <w:b/>
          <w:color w:val="auto"/>
          <w:sz w:val="20"/>
          <w:szCs w:val="20"/>
        </w:rPr>
      </w:pPr>
    </w:p>
    <w:sectPr w:rsidR="00797555" w:rsidRPr="009C390E" w:rsidSect="00A050DB">
      <w:headerReference w:type="default" r:id="rId20"/>
      <w:footerReference w:type="even" r:id="rId21"/>
      <w:footerReference w:type="default" r:id="rId22"/>
      <w:headerReference w:type="first" r:id="rId23"/>
      <w:footerReference w:type="first" r:id="rId24"/>
      <w:type w:val="continuous"/>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DA9" w:rsidRDefault="001A28BE">
      <w:pPr>
        <w:spacing w:after="0"/>
      </w:pPr>
      <w:r>
        <w:separator/>
      </w:r>
    </w:p>
  </w:endnote>
  <w:endnote w:type="continuationSeparator" w:id="0">
    <w:p w:rsidR="00270DA9" w:rsidRDefault="001A28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8F3" w:rsidRDefault="001A28BE" w:rsidP="00917656">
    <w:pPr>
      <w:pStyle w:val="Footer"/>
      <w:rPr>
        <w:noProof w:val="0"/>
      </w:rPr>
    </w:pPr>
    <w:r w:rsidRPr="001A0D3B">
      <w:rPr>
        <w:noProof w:val="0"/>
      </w:rPr>
      <w:fldChar w:fldCharType="begin"/>
    </w:r>
    <w:r w:rsidRPr="001A0D3B">
      <w:rPr>
        <w:noProof w:val="0"/>
      </w:rPr>
      <w:instrText xml:space="preserve"> PAGE </w:instrText>
    </w:r>
    <w:r w:rsidRPr="001A0D3B">
      <w:rPr>
        <w:noProof w:val="0"/>
      </w:rPr>
      <w:fldChar w:fldCharType="separate"/>
    </w:r>
    <w:r>
      <w:rPr>
        <w:noProof w:val="0"/>
      </w:rPr>
      <w:t>2</w:t>
    </w:r>
    <w:r w:rsidRPr="001A0D3B">
      <w:rPr>
        <w:noProof w:val="0"/>
      </w:rPr>
      <w:fldChar w:fldCharType="end"/>
    </w:r>
    <w:r>
      <w:t xml:space="preserve"> / </w:t>
    </w:r>
    <w:r>
      <w:rPr>
        <w:noProof w:val="0"/>
      </w:rPr>
      <w:fldChar w:fldCharType="begin"/>
    </w:r>
    <w:r>
      <w:rPr>
        <w:noProof w:val="0"/>
      </w:rPr>
      <w:instrText xml:space="preserve"> NUMPAGES </w:instrText>
    </w:r>
    <w:r>
      <w:rPr>
        <w:noProof w:val="0"/>
      </w:rPr>
      <w:fldChar w:fldCharType="separate"/>
    </w:r>
    <w:r w:rsidR="00EF56BC">
      <w:t>8</w:t>
    </w:r>
    <w:r>
      <w:rPr>
        <w:noProof w:val="0"/>
      </w:rPr>
      <w:fldChar w:fldCharType="end"/>
    </w:r>
    <w:r>
      <w:tab/>
      <w:t xml:space="preserve"> </w:t>
    </w:r>
    <w:r>
      <w:rPr>
        <w:lang w:val="en-US" w:eastAsia="zh-CN" w:bidi="ar-SA"/>
      </w:rPr>
      <w:drawing>
        <wp:inline distT="0" distB="0" distL="0" distR="0">
          <wp:extent cx="781199" cy="18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199" cy="18000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7E" w:rsidRPr="004C2ED1" w:rsidRDefault="001A28BE" w:rsidP="00D2337E">
    <w:pPr>
      <w:tabs>
        <w:tab w:val="right" w:pos="9639"/>
      </w:tabs>
      <w:spacing w:after="0"/>
      <w:ind w:right="-108"/>
      <w:rPr>
        <w:color w:val="004494"/>
        <w:sz w:val="16"/>
        <w:szCs w:val="16"/>
      </w:rPr>
    </w:pPr>
    <w:r w:rsidRPr="004C2ED1">
      <w:rPr>
        <w:color w:val="004494"/>
        <w:sz w:val="16"/>
      </w:rPr>
      <w:t>120 Rue Marc Lefrancq  |  BP 20392  |  FR-59307 Valenciennes Cedex</w:t>
    </w:r>
    <w:r w:rsidRPr="004C2ED1">
      <w:tab/>
    </w:r>
    <w:r w:rsidRPr="004C2ED1">
      <w:rPr>
        <w:color w:val="004494"/>
        <w:sz w:val="16"/>
        <w:szCs w:val="16"/>
      </w:rPr>
      <w:fldChar w:fldCharType="begin"/>
    </w:r>
    <w:r w:rsidRPr="004C2ED1">
      <w:rPr>
        <w:color w:val="004494"/>
        <w:sz w:val="16"/>
        <w:szCs w:val="16"/>
      </w:rPr>
      <w:instrText xml:space="preserve"> PAGE </w:instrText>
    </w:r>
    <w:r w:rsidRPr="004C2ED1">
      <w:rPr>
        <w:color w:val="004494"/>
        <w:sz w:val="16"/>
        <w:szCs w:val="16"/>
      </w:rPr>
      <w:fldChar w:fldCharType="separate"/>
    </w:r>
    <w:r w:rsidR="00EF56BC">
      <w:rPr>
        <w:noProof/>
        <w:color w:val="004494"/>
        <w:sz w:val="16"/>
        <w:szCs w:val="16"/>
      </w:rPr>
      <w:t>8</w:t>
    </w:r>
    <w:r w:rsidRPr="004C2ED1">
      <w:rPr>
        <w:color w:val="004494"/>
        <w:sz w:val="16"/>
        <w:szCs w:val="16"/>
      </w:rPr>
      <w:fldChar w:fldCharType="end"/>
    </w:r>
    <w:r w:rsidRPr="004C2ED1">
      <w:rPr>
        <w:color w:val="004494"/>
        <w:sz w:val="16"/>
      </w:rPr>
      <w:t xml:space="preserve"> / </w:t>
    </w:r>
    <w:r w:rsidRPr="004C2ED1">
      <w:rPr>
        <w:color w:val="004494"/>
        <w:sz w:val="16"/>
        <w:szCs w:val="16"/>
      </w:rPr>
      <w:fldChar w:fldCharType="begin"/>
    </w:r>
    <w:r w:rsidRPr="004C2ED1">
      <w:rPr>
        <w:color w:val="004494"/>
        <w:sz w:val="16"/>
        <w:szCs w:val="16"/>
      </w:rPr>
      <w:instrText xml:space="preserve"> NUMPAGES </w:instrText>
    </w:r>
    <w:r w:rsidRPr="004C2ED1">
      <w:rPr>
        <w:color w:val="004494"/>
        <w:sz w:val="16"/>
        <w:szCs w:val="16"/>
      </w:rPr>
      <w:fldChar w:fldCharType="separate"/>
    </w:r>
    <w:r w:rsidR="00EF56BC">
      <w:rPr>
        <w:noProof/>
        <w:color w:val="004494"/>
        <w:sz w:val="16"/>
        <w:szCs w:val="16"/>
      </w:rPr>
      <w:t>8</w:t>
    </w:r>
    <w:r w:rsidRPr="004C2ED1">
      <w:rPr>
        <w:color w:val="004494"/>
        <w:sz w:val="16"/>
        <w:szCs w:val="16"/>
      </w:rPr>
      <w:fldChar w:fldCharType="end"/>
    </w:r>
  </w:p>
  <w:p w:rsidR="00E7154A" w:rsidRPr="004C2ED1" w:rsidRDefault="001A28BE" w:rsidP="00D2337E">
    <w:pPr>
      <w:tabs>
        <w:tab w:val="right" w:pos="9360"/>
      </w:tabs>
      <w:spacing w:after="0"/>
      <w:ind w:right="-108"/>
    </w:pPr>
    <w:r w:rsidRPr="004C2ED1">
      <w:rPr>
        <w:color w:val="004494"/>
        <w:sz w:val="16"/>
      </w:rPr>
      <w:t>Tel. +33 (0)327 09 65 00  |  era.europa.eu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DB" w:rsidRPr="004C2ED1" w:rsidRDefault="001A28BE" w:rsidP="00A050DB">
    <w:pPr>
      <w:tabs>
        <w:tab w:val="right" w:pos="9639"/>
      </w:tabs>
      <w:spacing w:after="0"/>
      <w:ind w:right="-108"/>
      <w:rPr>
        <w:color w:val="004494"/>
        <w:sz w:val="16"/>
        <w:szCs w:val="16"/>
      </w:rPr>
    </w:pPr>
    <w:r w:rsidRPr="004C2ED1">
      <w:rPr>
        <w:color w:val="004494"/>
        <w:sz w:val="16"/>
      </w:rPr>
      <w:t xml:space="preserve">120 </w:t>
    </w:r>
    <w:r w:rsidRPr="004C2ED1">
      <w:rPr>
        <w:color w:val="004494"/>
        <w:sz w:val="16"/>
      </w:rPr>
      <w:t>Rue Marc Lefrancq  |  BP 20392  |  FR-59307 Valenciennes Cedex</w:t>
    </w:r>
    <w:r w:rsidRPr="004C2ED1">
      <w:tab/>
    </w:r>
    <w:r w:rsidRPr="004C2ED1">
      <w:rPr>
        <w:color w:val="004494"/>
        <w:sz w:val="16"/>
        <w:szCs w:val="16"/>
      </w:rPr>
      <w:fldChar w:fldCharType="begin"/>
    </w:r>
    <w:r w:rsidRPr="004C2ED1">
      <w:rPr>
        <w:color w:val="004494"/>
        <w:sz w:val="16"/>
        <w:szCs w:val="16"/>
      </w:rPr>
      <w:instrText xml:space="preserve"> PAGE </w:instrText>
    </w:r>
    <w:r w:rsidRPr="004C2ED1">
      <w:rPr>
        <w:color w:val="004494"/>
        <w:sz w:val="16"/>
        <w:szCs w:val="16"/>
      </w:rPr>
      <w:fldChar w:fldCharType="separate"/>
    </w:r>
    <w:r w:rsidR="00EF56BC">
      <w:rPr>
        <w:noProof/>
        <w:color w:val="004494"/>
        <w:sz w:val="16"/>
        <w:szCs w:val="16"/>
      </w:rPr>
      <w:t>1</w:t>
    </w:r>
    <w:r w:rsidRPr="004C2ED1">
      <w:rPr>
        <w:color w:val="004494"/>
        <w:sz w:val="16"/>
        <w:szCs w:val="16"/>
      </w:rPr>
      <w:fldChar w:fldCharType="end"/>
    </w:r>
    <w:r w:rsidRPr="004C2ED1">
      <w:rPr>
        <w:color w:val="004494"/>
        <w:sz w:val="16"/>
      </w:rPr>
      <w:t xml:space="preserve"> / </w:t>
    </w:r>
    <w:r w:rsidRPr="004C2ED1">
      <w:rPr>
        <w:color w:val="004494"/>
        <w:sz w:val="16"/>
        <w:szCs w:val="16"/>
      </w:rPr>
      <w:fldChar w:fldCharType="begin"/>
    </w:r>
    <w:r w:rsidRPr="004C2ED1">
      <w:rPr>
        <w:color w:val="004494"/>
        <w:sz w:val="16"/>
        <w:szCs w:val="16"/>
      </w:rPr>
      <w:instrText xml:space="preserve"> NUMPAGES </w:instrText>
    </w:r>
    <w:r w:rsidRPr="004C2ED1">
      <w:rPr>
        <w:color w:val="004494"/>
        <w:sz w:val="16"/>
        <w:szCs w:val="16"/>
      </w:rPr>
      <w:fldChar w:fldCharType="separate"/>
    </w:r>
    <w:r w:rsidR="00EF56BC">
      <w:rPr>
        <w:noProof/>
        <w:color w:val="004494"/>
        <w:sz w:val="16"/>
        <w:szCs w:val="16"/>
      </w:rPr>
      <w:t>8</w:t>
    </w:r>
    <w:r w:rsidRPr="004C2ED1">
      <w:rPr>
        <w:color w:val="004494"/>
        <w:sz w:val="16"/>
        <w:szCs w:val="16"/>
      </w:rPr>
      <w:fldChar w:fldCharType="end"/>
    </w:r>
  </w:p>
  <w:p w:rsidR="00C108F3" w:rsidRPr="004C2ED1" w:rsidRDefault="001A28BE" w:rsidP="004C2ED1">
    <w:pPr>
      <w:tabs>
        <w:tab w:val="left" w:pos="3355"/>
      </w:tabs>
      <w:spacing w:after="0"/>
      <w:ind w:right="-108"/>
      <w:rPr>
        <w:color w:val="000000"/>
        <w:szCs w:val="17"/>
        <w:shd w:val="clear" w:color="auto" w:fill="FFFFFF"/>
      </w:rPr>
    </w:pPr>
    <w:r w:rsidRPr="004C2ED1">
      <w:rPr>
        <w:color w:val="004494"/>
        <w:sz w:val="16"/>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316" w:rsidRDefault="001A28BE" w:rsidP="008B38C0">
      <w:r>
        <w:separator/>
      </w:r>
    </w:p>
  </w:footnote>
  <w:footnote w:type="continuationSeparator" w:id="0">
    <w:p w:rsidR="00DE1316" w:rsidRDefault="001A28BE" w:rsidP="008B38C0">
      <w:r>
        <w:continuationSeparator/>
      </w:r>
    </w:p>
  </w:footnote>
  <w:footnote w:id="1">
    <w:p w:rsidR="00797555" w:rsidRPr="00641BEC" w:rsidRDefault="001A28BE" w:rsidP="008F1AD8">
      <w:pPr>
        <w:pStyle w:val="Footnote"/>
      </w:pPr>
      <w:r>
        <w:rPr>
          <w:rStyle w:val="FootnoteReference"/>
        </w:rPr>
        <w:footnoteRef/>
      </w:r>
      <w:r>
        <w:t xml:space="preserve"> Razmatrat će se samo diplome koje su stečene u državama članicama EU-a ili za koje postoji potvrda o istovjetnosti obrazovanja koju su izdale ustanove navedenih država članica</w:t>
      </w:r>
    </w:p>
  </w:footnote>
  <w:footnote w:id="2">
    <w:p w:rsidR="00797555" w:rsidRPr="00D7407B" w:rsidRDefault="001A28BE" w:rsidP="008F1AD8">
      <w:pPr>
        <w:pStyle w:val="Footnote"/>
      </w:pPr>
      <w:r>
        <w:rPr>
          <w:rStyle w:val="FootnoteReference"/>
        </w:rPr>
        <w:footnoteRef/>
      </w:r>
      <w:r>
        <w:t xml:space="preserve"> </w:t>
      </w:r>
      <w:r>
        <w:t xml:space="preserve">Vaš </w:t>
      </w:r>
      <w:r>
        <w:t xml:space="preserve">materinji jezik ili drugi službeni jezik EU-a s razinom temeljitog poznavanja koja odgovara razini C1 definiranoj Zajedničkim europskim referentnim okvirom za jezike (CEFR) </w:t>
      </w:r>
      <w:hyperlink r:id="rId1" w:history="1">
        <w:r>
          <w:rPr>
            <w:rStyle w:val="Hyperlink"/>
          </w:rPr>
          <w:t>http://europass.cedefop.europa.eu/hr/resources/european-language-levels-cefr</w:t>
        </w:r>
      </w:hyperlink>
    </w:p>
  </w:footnote>
  <w:footnote w:id="3">
    <w:p w:rsidR="00797555" w:rsidRPr="00D7407B" w:rsidRDefault="001A28BE" w:rsidP="008F1AD8">
      <w:pPr>
        <w:pStyle w:val="Footnote"/>
      </w:pPr>
      <w:r>
        <w:rPr>
          <w:rStyle w:val="FootnoteReference"/>
        </w:rPr>
        <w:footnoteRef/>
      </w:r>
      <w:r>
        <w:t xml:space="preserve"> </w:t>
      </w:r>
      <w:r>
        <w:t xml:space="preserve">Znanje </w:t>
      </w:r>
      <w:r>
        <w:t>drugog službenog jezika EU-a koje odgovara barem razini B2 definiranoj Zajedničkim europskim referentnim okvirom za jezike (CEFR)</w:t>
      </w:r>
    </w:p>
  </w:footnote>
  <w:footnote w:id="4">
    <w:p w:rsidR="00797555" w:rsidRPr="009F726B" w:rsidRDefault="001A28BE" w:rsidP="008F1AD8">
      <w:pPr>
        <w:pStyle w:val="Footnote"/>
      </w:pPr>
      <w:r>
        <w:rPr>
          <w:rStyle w:val="FootnoteReference"/>
        </w:rPr>
        <w:footnoteRef/>
      </w:r>
      <w:r>
        <w:t xml:space="preserve"> </w:t>
      </w:r>
      <w:r>
        <w:t xml:space="preserve">Ako </w:t>
      </w:r>
      <w:r>
        <w:t>je primjenjivo</w:t>
      </w:r>
    </w:p>
  </w:footnote>
  <w:footnote w:id="5">
    <w:p w:rsidR="00797555" w:rsidRPr="006116E6" w:rsidRDefault="001A28BE" w:rsidP="008F1AD8">
      <w:pPr>
        <w:pStyle w:val="Footnote"/>
      </w:pPr>
      <w:r>
        <w:rPr>
          <w:rStyle w:val="FootnoteReference"/>
        </w:rPr>
        <w:footnoteRef/>
      </w:r>
      <w:r>
        <w:t xml:space="preserve"> </w:t>
      </w:r>
      <w:r>
        <w:t xml:space="preserve">Prije </w:t>
      </w:r>
      <w:r>
        <w:t>zapošljavanja uspješni kandidat treba dostaviti potvrdu o nekažnjavanju</w:t>
      </w:r>
    </w:p>
  </w:footnote>
  <w:footnote w:id="6">
    <w:p w:rsidR="00797555" w:rsidRPr="003B50A5" w:rsidRDefault="001A28BE" w:rsidP="008F1AD8">
      <w:pPr>
        <w:pStyle w:val="Footnote"/>
        <w:rPr>
          <w:color w:val="auto"/>
        </w:rPr>
      </w:pPr>
      <w:r>
        <w:rPr>
          <w:rStyle w:val="FootnoteReference"/>
        </w:rPr>
        <w:footnoteRef/>
      </w:r>
      <w:r>
        <w:t xml:space="preserve"> </w:t>
      </w:r>
      <w:r>
        <w:rPr>
          <w:color w:val="auto"/>
        </w:rPr>
        <w:t xml:space="preserve">Prije </w:t>
      </w:r>
      <w:r>
        <w:rPr>
          <w:color w:val="auto"/>
        </w:rPr>
        <w:t>zapošljavanja uspješni kandidat mora proći pregled u zdravstvenom centru koji odredi Agencija kako bi se utvrdilo jesu li zadovoljeni zahtjevi iz članka 28. točke (e) Pravilnika o osoblju za dužnosnike Europske unije i Uvjeta zaposlenja ostalih službenika Europske unije</w:t>
      </w:r>
    </w:p>
  </w:footnote>
  <w:footnote w:id="7">
    <w:p w:rsidR="00797555" w:rsidRPr="008F1AD8" w:rsidRDefault="001A28BE" w:rsidP="008F1AD8">
      <w:pPr>
        <w:pStyle w:val="Footnote"/>
      </w:pPr>
      <w:r>
        <w:rPr>
          <w:rStyle w:val="FootnoteReference"/>
        </w:rPr>
        <w:footnoteRef/>
      </w:r>
      <w:r>
        <w:rPr>
          <w:vertAlign w:val="superscript"/>
        </w:rPr>
        <w:t xml:space="preserve"> </w:t>
      </w:r>
      <w:r>
        <w:t xml:space="preserve">Razmatraju </w:t>
      </w:r>
      <w:r>
        <w:t>se samo oni kandidati koji postignu ukupni rezultat od najmanje 50 %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006503" w:rsidTr="006C42E9">
      <w:tc>
        <w:tcPr>
          <w:tcW w:w="2132" w:type="pct"/>
          <w:shd w:val="clear" w:color="auto" w:fill="auto"/>
        </w:tcPr>
        <w:p w:rsidR="00A050DB" w:rsidRPr="008803A1" w:rsidRDefault="001A28BE" w:rsidP="00A050DB">
          <w:pPr>
            <w:spacing w:after="0"/>
            <w:ind w:left="-108"/>
            <w:jc w:val="left"/>
            <w:rPr>
              <w:rFonts w:eastAsia="SimSun" w:cs="Times New Roman"/>
              <w:color w:val="004494"/>
              <w:sz w:val="18"/>
              <w:szCs w:val="18"/>
            </w:rPr>
          </w:pPr>
          <w:r>
            <w:rPr>
              <w:color w:val="004494"/>
              <w:sz w:val="18"/>
            </w:rPr>
            <w:t>AGENCIJA EUROPSKE UNIJE ZA ŽELJEZNICE</w:t>
          </w:r>
        </w:p>
        <w:p w:rsidR="00A050DB" w:rsidRPr="008803A1" w:rsidRDefault="00EF56BC" w:rsidP="00A050DB">
          <w:pPr>
            <w:spacing w:after="0"/>
            <w:ind w:left="-108"/>
            <w:jc w:val="left"/>
            <w:rPr>
              <w:i/>
              <w:color w:val="0C4DA2"/>
              <w:sz w:val="16"/>
            </w:rPr>
          </w:pPr>
        </w:p>
      </w:tc>
      <w:tc>
        <w:tcPr>
          <w:tcW w:w="2868" w:type="pct"/>
          <w:shd w:val="clear" w:color="auto" w:fill="auto"/>
          <w:vAlign w:val="bottom"/>
        </w:tcPr>
        <w:p w:rsidR="00A050DB" w:rsidRPr="004C2ED1" w:rsidRDefault="001A28BE" w:rsidP="00A050DB">
          <w:pPr>
            <w:tabs>
              <w:tab w:val="right" w:pos="9639"/>
            </w:tabs>
            <w:spacing w:after="0"/>
            <w:ind w:right="-108"/>
            <w:jc w:val="right"/>
            <w:rPr>
              <w:color w:val="004494"/>
              <w:sz w:val="16"/>
              <w:szCs w:val="16"/>
            </w:rPr>
          </w:pPr>
          <w:r w:rsidRPr="004C2ED1">
            <w:rPr>
              <w:color w:val="004494"/>
              <w:sz w:val="16"/>
            </w:rPr>
            <w:t>Poziv za podnošenje prijava TA 2(f)</w:t>
          </w:r>
        </w:p>
        <w:p w:rsidR="00242228" w:rsidRPr="004C2ED1" w:rsidRDefault="001A28BE" w:rsidP="00A050DB">
          <w:pPr>
            <w:tabs>
              <w:tab w:val="right" w:pos="9639"/>
            </w:tabs>
            <w:spacing w:after="0"/>
            <w:ind w:right="-108"/>
            <w:jc w:val="right"/>
            <w:rPr>
              <w:color w:val="004494"/>
              <w:sz w:val="16"/>
              <w:szCs w:val="16"/>
            </w:rPr>
          </w:pPr>
          <w:r w:rsidRPr="004C2ED1">
            <w:rPr>
              <w:color w:val="004494"/>
              <w:sz w:val="16"/>
            </w:rPr>
            <w:t>ERA/AD/2016/003-OPE</w:t>
          </w:r>
        </w:p>
        <w:p w:rsidR="00A050DB" w:rsidRPr="004C2ED1" w:rsidRDefault="00EF56BC" w:rsidP="00D2337E">
          <w:pPr>
            <w:tabs>
              <w:tab w:val="right" w:pos="9360"/>
            </w:tabs>
            <w:spacing w:after="0"/>
            <w:ind w:right="-108"/>
            <w:jc w:val="right"/>
            <w:rPr>
              <w:color w:val="004494"/>
              <w:sz w:val="16"/>
              <w:szCs w:val="16"/>
            </w:rPr>
          </w:pPr>
        </w:p>
      </w:tc>
    </w:tr>
  </w:tbl>
  <w:p w:rsidR="00C03182" w:rsidRPr="00A050DB" w:rsidRDefault="00EF56BC" w:rsidP="00A050DB">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006503" w:rsidTr="006C42E9">
      <w:trPr>
        <w:trHeight w:val="1701"/>
      </w:trPr>
      <w:tc>
        <w:tcPr>
          <w:tcW w:w="1785" w:type="pct"/>
          <w:shd w:val="clear" w:color="auto" w:fill="auto"/>
          <w:vAlign w:val="center"/>
        </w:tcPr>
        <w:p w:rsidR="00A050DB" w:rsidRPr="00A050DB" w:rsidRDefault="001A28BE" w:rsidP="00A050DB">
          <w:pPr>
            <w:spacing w:after="0"/>
            <w:ind w:left="-113"/>
            <w:jc w:val="left"/>
            <w:rPr>
              <w:color w:val="0C4DA2"/>
              <w:sz w:val="18"/>
            </w:rPr>
          </w:pPr>
          <w:r>
            <w:rPr>
              <w:noProof/>
              <w:color w:val="0C4DA2"/>
              <w:sz w:val="18"/>
              <w:lang w:val="en-US" w:eastAsia="zh-CN" w:bidi="ar-SA"/>
            </w:rPr>
            <w:drawing>
              <wp:inline distT="0" distB="0" distL="0" distR="0">
                <wp:extent cx="1425575" cy="107950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inline>
            </w:drawing>
          </w:r>
        </w:p>
      </w:tc>
      <w:tc>
        <w:tcPr>
          <w:tcW w:w="3215" w:type="pct"/>
          <w:shd w:val="clear" w:color="auto" w:fill="auto"/>
        </w:tcPr>
        <w:p w:rsidR="00A050DB" w:rsidRPr="004C2ED1" w:rsidRDefault="001A28BE" w:rsidP="00A050DB">
          <w:pPr>
            <w:tabs>
              <w:tab w:val="right" w:pos="9639"/>
            </w:tabs>
            <w:spacing w:after="0" w:line="276" w:lineRule="auto"/>
            <w:ind w:right="-108"/>
            <w:jc w:val="right"/>
            <w:rPr>
              <w:color w:val="004494"/>
              <w:sz w:val="16"/>
              <w:szCs w:val="16"/>
            </w:rPr>
          </w:pPr>
          <w:r w:rsidRPr="004C2ED1">
            <w:rPr>
              <w:color w:val="004494"/>
              <w:sz w:val="16"/>
            </w:rPr>
            <w:t xml:space="preserve">Poziv </w:t>
          </w:r>
          <w:r w:rsidRPr="004C2ED1">
            <w:rPr>
              <w:color w:val="004494"/>
              <w:sz w:val="16"/>
            </w:rPr>
            <w:t>za podnošenje prijava TA 2(f)</w:t>
          </w:r>
        </w:p>
        <w:p w:rsidR="00A050DB" w:rsidRPr="004C2ED1" w:rsidRDefault="001A28BE" w:rsidP="00A050DB">
          <w:pPr>
            <w:tabs>
              <w:tab w:val="right" w:pos="9639"/>
            </w:tabs>
            <w:spacing w:after="0" w:line="276" w:lineRule="auto"/>
            <w:ind w:right="-108"/>
            <w:jc w:val="right"/>
            <w:rPr>
              <w:color w:val="004494"/>
              <w:sz w:val="16"/>
              <w:szCs w:val="16"/>
            </w:rPr>
          </w:pPr>
          <w:r w:rsidRPr="004C2ED1">
            <w:rPr>
              <w:color w:val="004494"/>
              <w:sz w:val="16"/>
            </w:rPr>
            <w:t>ERA/AD/2016/003-OPE</w:t>
          </w:r>
        </w:p>
        <w:p w:rsidR="00A050DB" w:rsidRPr="004C2ED1" w:rsidRDefault="00EF56BC" w:rsidP="00A050DB">
          <w:pPr>
            <w:tabs>
              <w:tab w:val="right" w:pos="9360"/>
            </w:tabs>
            <w:spacing w:after="0"/>
            <w:ind w:right="-108"/>
            <w:jc w:val="right"/>
            <w:rPr>
              <w:color w:val="004494"/>
              <w:sz w:val="16"/>
              <w:szCs w:val="16"/>
            </w:rPr>
          </w:pPr>
        </w:p>
        <w:p w:rsidR="00A050DB" w:rsidRPr="004C2ED1" w:rsidRDefault="00EF56BC" w:rsidP="00A050DB">
          <w:pPr>
            <w:tabs>
              <w:tab w:val="left" w:pos="2085"/>
              <w:tab w:val="right" w:pos="9360"/>
            </w:tabs>
            <w:spacing w:after="0"/>
            <w:ind w:right="-108"/>
            <w:rPr>
              <w:color w:val="0C4DA2"/>
              <w:sz w:val="18"/>
            </w:rPr>
          </w:pPr>
        </w:p>
      </w:tc>
    </w:tr>
    <w:tr w:rsidR="00006503" w:rsidTr="006C42E9">
      <w:trPr>
        <w:trHeight w:val="581"/>
      </w:trPr>
      <w:tc>
        <w:tcPr>
          <w:tcW w:w="1785" w:type="pct"/>
          <w:shd w:val="clear" w:color="auto" w:fill="auto"/>
          <w:vAlign w:val="center"/>
        </w:tcPr>
        <w:p w:rsidR="00A050DB" w:rsidRPr="00A050DB" w:rsidRDefault="001A28BE" w:rsidP="00A050DB">
          <w:pPr>
            <w:spacing w:after="0"/>
            <w:ind w:left="680"/>
            <w:jc w:val="left"/>
            <w:rPr>
              <w:rFonts w:eastAsia="SimSun" w:cs="Lucida Sans"/>
              <w:color w:val="004494"/>
              <w:sz w:val="20"/>
              <w:szCs w:val="18"/>
            </w:rPr>
          </w:pPr>
          <w:r>
            <w:rPr>
              <w:color w:val="004494"/>
              <w:sz w:val="20"/>
            </w:rPr>
            <w:t xml:space="preserve">Making the railway system </w:t>
          </w:r>
        </w:p>
        <w:p w:rsidR="00A050DB" w:rsidRPr="00A050DB" w:rsidRDefault="001A28BE" w:rsidP="00A050DB">
          <w:pPr>
            <w:spacing w:after="0"/>
            <w:ind w:left="680"/>
            <w:jc w:val="left"/>
            <w:rPr>
              <w:rFonts w:eastAsia="SimSun" w:cs="Lucida Sans"/>
              <w:color w:val="004494"/>
              <w:sz w:val="20"/>
              <w:szCs w:val="18"/>
            </w:rPr>
          </w:pPr>
          <w:r>
            <w:rPr>
              <w:color w:val="004494"/>
              <w:sz w:val="20"/>
            </w:rPr>
            <w:t>work better for society.</w:t>
          </w:r>
        </w:p>
        <w:p w:rsidR="00A050DB" w:rsidRPr="00A050DB" w:rsidRDefault="00EF56BC" w:rsidP="00A050DB">
          <w:pPr>
            <w:tabs>
              <w:tab w:val="right" w:pos="9360"/>
            </w:tabs>
            <w:spacing w:after="0"/>
            <w:jc w:val="left"/>
            <w:rPr>
              <w:color w:val="0C4DA2"/>
              <w:sz w:val="18"/>
            </w:rPr>
          </w:pPr>
        </w:p>
      </w:tc>
      <w:tc>
        <w:tcPr>
          <w:tcW w:w="3215" w:type="pct"/>
          <w:shd w:val="clear" w:color="auto" w:fill="auto"/>
        </w:tcPr>
        <w:p w:rsidR="00A050DB" w:rsidRPr="00A050DB" w:rsidRDefault="00EF56BC" w:rsidP="00A050DB">
          <w:pPr>
            <w:tabs>
              <w:tab w:val="right" w:pos="9639"/>
            </w:tabs>
            <w:spacing w:after="0" w:line="276" w:lineRule="auto"/>
            <w:jc w:val="right"/>
            <w:rPr>
              <w:color w:val="0C4DA2"/>
              <w:sz w:val="18"/>
              <w:szCs w:val="18"/>
            </w:rPr>
          </w:pPr>
        </w:p>
      </w:tc>
    </w:tr>
  </w:tbl>
  <w:p w:rsidR="00E8730E" w:rsidRPr="00E8730E" w:rsidRDefault="00EF56BC" w:rsidP="00A050DB">
    <w:pPr>
      <w:pStyle w:val="Header"/>
      <w:jc w:val="both"/>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2A80B66C">
      <w:start w:val="1"/>
      <w:numFmt w:val="decimal"/>
      <w:lvlText w:val="%1."/>
      <w:lvlJc w:val="left"/>
      <w:pPr>
        <w:ind w:left="720" w:hanging="360"/>
      </w:pPr>
      <w:rPr>
        <w:rFonts w:hint="default"/>
      </w:rPr>
    </w:lvl>
    <w:lvl w:ilvl="1" w:tplc="FDBCCF42" w:tentative="1">
      <w:start w:val="1"/>
      <w:numFmt w:val="lowerLetter"/>
      <w:lvlText w:val="%2."/>
      <w:lvlJc w:val="left"/>
      <w:pPr>
        <w:ind w:left="1440" w:hanging="360"/>
      </w:pPr>
    </w:lvl>
    <w:lvl w:ilvl="2" w:tplc="A1B06842" w:tentative="1">
      <w:start w:val="1"/>
      <w:numFmt w:val="lowerRoman"/>
      <w:lvlText w:val="%3."/>
      <w:lvlJc w:val="right"/>
      <w:pPr>
        <w:ind w:left="2160" w:hanging="180"/>
      </w:pPr>
    </w:lvl>
    <w:lvl w:ilvl="3" w:tplc="020851F6" w:tentative="1">
      <w:start w:val="1"/>
      <w:numFmt w:val="decimal"/>
      <w:lvlText w:val="%4."/>
      <w:lvlJc w:val="left"/>
      <w:pPr>
        <w:ind w:left="2880" w:hanging="360"/>
      </w:pPr>
    </w:lvl>
    <w:lvl w:ilvl="4" w:tplc="DF44ACCE" w:tentative="1">
      <w:start w:val="1"/>
      <w:numFmt w:val="lowerLetter"/>
      <w:lvlText w:val="%5."/>
      <w:lvlJc w:val="left"/>
      <w:pPr>
        <w:ind w:left="3600" w:hanging="360"/>
      </w:pPr>
    </w:lvl>
    <w:lvl w:ilvl="5" w:tplc="11507566" w:tentative="1">
      <w:start w:val="1"/>
      <w:numFmt w:val="lowerRoman"/>
      <w:lvlText w:val="%6."/>
      <w:lvlJc w:val="right"/>
      <w:pPr>
        <w:ind w:left="4320" w:hanging="180"/>
      </w:pPr>
    </w:lvl>
    <w:lvl w:ilvl="6" w:tplc="2CA8AA6C" w:tentative="1">
      <w:start w:val="1"/>
      <w:numFmt w:val="decimal"/>
      <w:lvlText w:val="%7."/>
      <w:lvlJc w:val="left"/>
      <w:pPr>
        <w:ind w:left="5040" w:hanging="360"/>
      </w:pPr>
    </w:lvl>
    <w:lvl w:ilvl="7" w:tplc="92B82B94" w:tentative="1">
      <w:start w:val="1"/>
      <w:numFmt w:val="lowerLetter"/>
      <w:lvlText w:val="%8."/>
      <w:lvlJc w:val="left"/>
      <w:pPr>
        <w:ind w:left="5760" w:hanging="360"/>
      </w:pPr>
    </w:lvl>
    <w:lvl w:ilvl="8" w:tplc="1AE8A83A" w:tentative="1">
      <w:start w:val="1"/>
      <w:numFmt w:val="lowerRoman"/>
      <w:lvlText w:val="%9."/>
      <w:lvlJc w:val="right"/>
      <w:pPr>
        <w:ind w:left="6480" w:hanging="180"/>
      </w:pPr>
    </w:lvl>
  </w:abstractNum>
  <w:abstractNum w:abstractNumId="1" w15:restartNumberingAfterBreak="0">
    <w:nsid w:val="0F4E4837"/>
    <w:multiLevelType w:val="hybridMultilevel"/>
    <w:tmpl w:val="02F01E9E"/>
    <w:lvl w:ilvl="0" w:tplc="58620CA0">
      <w:start w:val="1"/>
      <w:numFmt w:val="decimal"/>
      <w:lvlText w:val="%1."/>
      <w:lvlJc w:val="left"/>
      <w:pPr>
        <w:tabs>
          <w:tab w:val="num" w:pos="900"/>
        </w:tabs>
        <w:ind w:left="900" w:hanging="360"/>
      </w:pPr>
      <w:rPr>
        <w:rFonts w:hint="default"/>
      </w:rPr>
    </w:lvl>
    <w:lvl w:ilvl="1" w:tplc="C7301C4A" w:tentative="1">
      <w:start w:val="1"/>
      <w:numFmt w:val="bullet"/>
      <w:lvlText w:val="o"/>
      <w:lvlJc w:val="left"/>
      <w:pPr>
        <w:tabs>
          <w:tab w:val="num" w:pos="900"/>
        </w:tabs>
        <w:ind w:left="900" w:hanging="360"/>
      </w:pPr>
      <w:rPr>
        <w:rFonts w:ascii="Courier New" w:hAnsi="Courier New" w:cs="Courier New" w:hint="default"/>
      </w:rPr>
    </w:lvl>
    <w:lvl w:ilvl="2" w:tplc="C29C62F6" w:tentative="1">
      <w:start w:val="1"/>
      <w:numFmt w:val="bullet"/>
      <w:lvlText w:val=""/>
      <w:lvlJc w:val="left"/>
      <w:pPr>
        <w:tabs>
          <w:tab w:val="num" w:pos="1620"/>
        </w:tabs>
        <w:ind w:left="1620" w:hanging="360"/>
      </w:pPr>
      <w:rPr>
        <w:rFonts w:ascii="Wingdings" w:hAnsi="Wingdings" w:hint="default"/>
      </w:rPr>
    </w:lvl>
    <w:lvl w:ilvl="3" w:tplc="DC30E0C6" w:tentative="1">
      <w:start w:val="1"/>
      <w:numFmt w:val="bullet"/>
      <w:lvlText w:val=""/>
      <w:lvlJc w:val="left"/>
      <w:pPr>
        <w:tabs>
          <w:tab w:val="num" w:pos="2340"/>
        </w:tabs>
        <w:ind w:left="2340" w:hanging="360"/>
      </w:pPr>
      <w:rPr>
        <w:rFonts w:ascii="Symbol" w:hAnsi="Symbol" w:hint="default"/>
      </w:rPr>
    </w:lvl>
    <w:lvl w:ilvl="4" w:tplc="AA423A10" w:tentative="1">
      <w:start w:val="1"/>
      <w:numFmt w:val="bullet"/>
      <w:lvlText w:val="o"/>
      <w:lvlJc w:val="left"/>
      <w:pPr>
        <w:tabs>
          <w:tab w:val="num" w:pos="3060"/>
        </w:tabs>
        <w:ind w:left="3060" w:hanging="360"/>
      </w:pPr>
      <w:rPr>
        <w:rFonts w:ascii="Courier New" w:hAnsi="Courier New" w:cs="Courier New" w:hint="default"/>
      </w:rPr>
    </w:lvl>
    <w:lvl w:ilvl="5" w:tplc="FA44B908" w:tentative="1">
      <w:start w:val="1"/>
      <w:numFmt w:val="bullet"/>
      <w:lvlText w:val=""/>
      <w:lvlJc w:val="left"/>
      <w:pPr>
        <w:tabs>
          <w:tab w:val="num" w:pos="3780"/>
        </w:tabs>
        <w:ind w:left="3780" w:hanging="360"/>
      </w:pPr>
      <w:rPr>
        <w:rFonts w:ascii="Wingdings" w:hAnsi="Wingdings" w:hint="default"/>
      </w:rPr>
    </w:lvl>
    <w:lvl w:ilvl="6" w:tplc="20825E16" w:tentative="1">
      <w:start w:val="1"/>
      <w:numFmt w:val="bullet"/>
      <w:lvlText w:val=""/>
      <w:lvlJc w:val="left"/>
      <w:pPr>
        <w:tabs>
          <w:tab w:val="num" w:pos="4500"/>
        </w:tabs>
        <w:ind w:left="4500" w:hanging="360"/>
      </w:pPr>
      <w:rPr>
        <w:rFonts w:ascii="Symbol" w:hAnsi="Symbol" w:hint="default"/>
      </w:rPr>
    </w:lvl>
    <w:lvl w:ilvl="7" w:tplc="F8A45E60" w:tentative="1">
      <w:start w:val="1"/>
      <w:numFmt w:val="bullet"/>
      <w:lvlText w:val="o"/>
      <w:lvlJc w:val="left"/>
      <w:pPr>
        <w:tabs>
          <w:tab w:val="num" w:pos="5220"/>
        </w:tabs>
        <w:ind w:left="5220" w:hanging="360"/>
      </w:pPr>
      <w:rPr>
        <w:rFonts w:ascii="Courier New" w:hAnsi="Courier New" w:cs="Courier New" w:hint="default"/>
      </w:rPr>
    </w:lvl>
    <w:lvl w:ilvl="8" w:tplc="22661D7A"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203292F"/>
    <w:multiLevelType w:val="hybridMultilevel"/>
    <w:tmpl w:val="F3968950"/>
    <w:lvl w:ilvl="0" w:tplc="5BAEC076">
      <w:start w:val="1"/>
      <w:numFmt w:val="decimal"/>
      <w:lvlText w:val="%1."/>
      <w:lvlJc w:val="left"/>
      <w:pPr>
        <w:ind w:left="720" w:hanging="360"/>
      </w:pPr>
      <w:rPr>
        <w:rFonts w:asciiTheme="minorHAnsi" w:hAnsiTheme="minorHAnsi" w:cstheme="minorHAnsi" w:hint="default"/>
        <w:i w:val="0"/>
        <w:sz w:val="22"/>
        <w:szCs w:val="22"/>
      </w:rPr>
    </w:lvl>
    <w:lvl w:ilvl="1" w:tplc="2A0EB792" w:tentative="1">
      <w:start w:val="1"/>
      <w:numFmt w:val="lowerLetter"/>
      <w:lvlText w:val="%2."/>
      <w:lvlJc w:val="left"/>
      <w:pPr>
        <w:ind w:left="1440" w:hanging="360"/>
      </w:pPr>
    </w:lvl>
    <w:lvl w:ilvl="2" w:tplc="12302E54" w:tentative="1">
      <w:start w:val="1"/>
      <w:numFmt w:val="lowerRoman"/>
      <w:lvlText w:val="%3."/>
      <w:lvlJc w:val="right"/>
      <w:pPr>
        <w:ind w:left="2160" w:hanging="180"/>
      </w:pPr>
    </w:lvl>
    <w:lvl w:ilvl="3" w:tplc="909649C8" w:tentative="1">
      <w:start w:val="1"/>
      <w:numFmt w:val="decimal"/>
      <w:lvlText w:val="%4."/>
      <w:lvlJc w:val="left"/>
      <w:pPr>
        <w:ind w:left="2880" w:hanging="360"/>
      </w:pPr>
    </w:lvl>
    <w:lvl w:ilvl="4" w:tplc="E49AA570" w:tentative="1">
      <w:start w:val="1"/>
      <w:numFmt w:val="lowerLetter"/>
      <w:lvlText w:val="%5."/>
      <w:lvlJc w:val="left"/>
      <w:pPr>
        <w:ind w:left="3600" w:hanging="360"/>
      </w:pPr>
    </w:lvl>
    <w:lvl w:ilvl="5" w:tplc="47948FE2" w:tentative="1">
      <w:start w:val="1"/>
      <w:numFmt w:val="lowerRoman"/>
      <w:lvlText w:val="%6."/>
      <w:lvlJc w:val="right"/>
      <w:pPr>
        <w:ind w:left="4320" w:hanging="180"/>
      </w:pPr>
    </w:lvl>
    <w:lvl w:ilvl="6" w:tplc="7436DB42" w:tentative="1">
      <w:start w:val="1"/>
      <w:numFmt w:val="decimal"/>
      <w:lvlText w:val="%7."/>
      <w:lvlJc w:val="left"/>
      <w:pPr>
        <w:ind w:left="5040" w:hanging="360"/>
      </w:pPr>
    </w:lvl>
    <w:lvl w:ilvl="7" w:tplc="034CD61C" w:tentative="1">
      <w:start w:val="1"/>
      <w:numFmt w:val="lowerLetter"/>
      <w:lvlText w:val="%8."/>
      <w:lvlJc w:val="left"/>
      <w:pPr>
        <w:ind w:left="5760" w:hanging="360"/>
      </w:pPr>
    </w:lvl>
    <w:lvl w:ilvl="8" w:tplc="97A628DC" w:tentative="1">
      <w:start w:val="1"/>
      <w:numFmt w:val="lowerRoman"/>
      <w:lvlText w:val="%9."/>
      <w:lvlJc w:val="right"/>
      <w:pPr>
        <w:ind w:left="6480" w:hanging="180"/>
      </w:pPr>
    </w:lvl>
  </w:abstractNum>
  <w:abstractNum w:abstractNumId="3" w15:restartNumberingAfterBreak="0">
    <w:nsid w:val="1CDD0762"/>
    <w:multiLevelType w:val="hybridMultilevel"/>
    <w:tmpl w:val="F3220FF4"/>
    <w:lvl w:ilvl="0" w:tplc="E27A265C">
      <w:start w:val="1"/>
      <w:numFmt w:val="bullet"/>
      <w:lvlText w:val="›"/>
      <w:lvlJc w:val="left"/>
      <w:pPr>
        <w:ind w:left="720" w:hanging="360"/>
      </w:pPr>
      <w:rPr>
        <w:rFonts w:ascii="Calibri" w:hAnsi="Calibri" w:hint="default"/>
      </w:rPr>
    </w:lvl>
    <w:lvl w:ilvl="1" w:tplc="0C928B12" w:tentative="1">
      <w:start w:val="1"/>
      <w:numFmt w:val="bullet"/>
      <w:lvlText w:val="o"/>
      <w:lvlJc w:val="left"/>
      <w:pPr>
        <w:ind w:left="1440" w:hanging="360"/>
      </w:pPr>
      <w:rPr>
        <w:rFonts w:ascii="Courier New" w:hAnsi="Courier New" w:cs="Courier New" w:hint="default"/>
      </w:rPr>
    </w:lvl>
    <w:lvl w:ilvl="2" w:tplc="A46C2AF6" w:tentative="1">
      <w:start w:val="1"/>
      <w:numFmt w:val="bullet"/>
      <w:lvlText w:val=""/>
      <w:lvlJc w:val="left"/>
      <w:pPr>
        <w:ind w:left="2160" w:hanging="360"/>
      </w:pPr>
      <w:rPr>
        <w:rFonts w:ascii="Wingdings" w:hAnsi="Wingdings" w:hint="default"/>
      </w:rPr>
    </w:lvl>
    <w:lvl w:ilvl="3" w:tplc="7C0C62AC" w:tentative="1">
      <w:start w:val="1"/>
      <w:numFmt w:val="bullet"/>
      <w:lvlText w:val=""/>
      <w:lvlJc w:val="left"/>
      <w:pPr>
        <w:ind w:left="2880" w:hanging="360"/>
      </w:pPr>
      <w:rPr>
        <w:rFonts w:ascii="Symbol" w:hAnsi="Symbol" w:hint="default"/>
      </w:rPr>
    </w:lvl>
    <w:lvl w:ilvl="4" w:tplc="D0643070" w:tentative="1">
      <w:start w:val="1"/>
      <w:numFmt w:val="bullet"/>
      <w:lvlText w:val="o"/>
      <w:lvlJc w:val="left"/>
      <w:pPr>
        <w:ind w:left="3600" w:hanging="360"/>
      </w:pPr>
      <w:rPr>
        <w:rFonts w:ascii="Courier New" w:hAnsi="Courier New" w:cs="Courier New" w:hint="default"/>
      </w:rPr>
    </w:lvl>
    <w:lvl w:ilvl="5" w:tplc="81E0E342" w:tentative="1">
      <w:start w:val="1"/>
      <w:numFmt w:val="bullet"/>
      <w:lvlText w:val=""/>
      <w:lvlJc w:val="left"/>
      <w:pPr>
        <w:ind w:left="4320" w:hanging="360"/>
      </w:pPr>
      <w:rPr>
        <w:rFonts w:ascii="Wingdings" w:hAnsi="Wingdings" w:hint="default"/>
      </w:rPr>
    </w:lvl>
    <w:lvl w:ilvl="6" w:tplc="E4FEA0C2" w:tentative="1">
      <w:start w:val="1"/>
      <w:numFmt w:val="bullet"/>
      <w:lvlText w:val=""/>
      <w:lvlJc w:val="left"/>
      <w:pPr>
        <w:ind w:left="5040" w:hanging="360"/>
      </w:pPr>
      <w:rPr>
        <w:rFonts w:ascii="Symbol" w:hAnsi="Symbol" w:hint="default"/>
      </w:rPr>
    </w:lvl>
    <w:lvl w:ilvl="7" w:tplc="AF7EF1A2" w:tentative="1">
      <w:start w:val="1"/>
      <w:numFmt w:val="bullet"/>
      <w:lvlText w:val="o"/>
      <w:lvlJc w:val="left"/>
      <w:pPr>
        <w:ind w:left="5760" w:hanging="360"/>
      </w:pPr>
      <w:rPr>
        <w:rFonts w:ascii="Courier New" w:hAnsi="Courier New" w:cs="Courier New" w:hint="default"/>
      </w:rPr>
    </w:lvl>
    <w:lvl w:ilvl="8" w:tplc="763E9542" w:tentative="1">
      <w:start w:val="1"/>
      <w:numFmt w:val="bullet"/>
      <w:lvlText w:val=""/>
      <w:lvlJc w:val="left"/>
      <w:pPr>
        <w:ind w:left="6480" w:hanging="360"/>
      </w:pPr>
      <w:rPr>
        <w:rFonts w:ascii="Wingdings" w:hAnsi="Wingdings" w:hint="default"/>
      </w:rPr>
    </w:lvl>
  </w:abstractNum>
  <w:abstractNum w:abstractNumId="4" w15:restartNumberingAfterBreak="0">
    <w:nsid w:val="1D6C627B"/>
    <w:multiLevelType w:val="hybridMultilevel"/>
    <w:tmpl w:val="B692A312"/>
    <w:lvl w:ilvl="0" w:tplc="C5A4C10A">
      <w:start w:val="1"/>
      <w:numFmt w:val="decimal"/>
      <w:lvlText w:val="%1."/>
      <w:lvlJc w:val="left"/>
      <w:pPr>
        <w:ind w:left="720" w:hanging="360"/>
      </w:pPr>
      <w:rPr>
        <w:rFonts w:hint="default"/>
      </w:rPr>
    </w:lvl>
    <w:lvl w:ilvl="1" w:tplc="17326248" w:tentative="1">
      <w:start w:val="1"/>
      <w:numFmt w:val="lowerLetter"/>
      <w:lvlText w:val="%2."/>
      <w:lvlJc w:val="left"/>
      <w:pPr>
        <w:ind w:left="1440" w:hanging="360"/>
      </w:pPr>
    </w:lvl>
    <w:lvl w:ilvl="2" w:tplc="BE92730A" w:tentative="1">
      <w:start w:val="1"/>
      <w:numFmt w:val="lowerRoman"/>
      <w:lvlText w:val="%3."/>
      <w:lvlJc w:val="right"/>
      <w:pPr>
        <w:ind w:left="2160" w:hanging="180"/>
      </w:pPr>
    </w:lvl>
    <w:lvl w:ilvl="3" w:tplc="AD02922C" w:tentative="1">
      <w:start w:val="1"/>
      <w:numFmt w:val="decimal"/>
      <w:lvlText w:val="%4."/>
      <w:lvlJc w:val="left"/>
      <w:pPr>
        <w:ind w:left="2880" w:hanging="360"/>
      </w:pPr>
    </w:lvl>
    <w:lvl w:ilvl="4" w:tplc="055E5C36" w:tentative="1">
      <w:start w:val="1"/>
      <w:numFmt w:val="lowerLetter"/>
      <w:lvlText w:val="%5."/>
      <w:lvlJc w:val="left"/>
      <w:pPr>
        <w:ind w:left="3600" w:hanging="360"/>
      </w:pPr>
    </w:lvl>
    <w:lvl w:ilvl="5" w:tplc="15FA86C8" w:tentative="1">
      <w:start w:val="1"/>
      <w:numFmt w:val="lowerRoman"/>
      <w:lvlText w:val="%6."/>
      <w:lvlJc w:val="right"/>
      <w:pPr>
        <w:ind w:left="4320" w:hanging="180"/>
      </w:pPr>
    </w:lvl>
    <w:lvl w:ilvl="6" w:tplc="17D24BC4" w:tentative="1">
      <w:start w:val="1"/>
      <w:numFmt w:val="decimal"/>
      <w:lvlText w:val="%7."/>
      <w:lvlJc w:val="left"/>
      <w:pPr>
        <w:ind w:left="5040" w:hanging="360"/>
      </w:pPr>
    </w:lvl>
    <w:lvl w:ilvl="7" w:tplc="2850F7E6" w:tentative="1">
      <w:start w:val="1"/>
      <w:numFmt w:val="lowerLetter"/>
      <w:lvlText w:val="%8."/>
      <w:lvlJc w:val="left"/>
      <w:pPr>
        <w:ind w:left="5760" w:hanging="360"/>
      </w:pPr>
    </w:lvl>
    <w:lvl w:ilvl="8" w:tplc="F8069DC4" w:tentative="1">
      <w:start w:val="1"/>
      <w:numFmt w:val="lowerRoman"/>
      <w:lvlText w:val="%9."/>
      <w:lvlJc w:val="right"/>
      <w:pPr>
        <w:ind w:left="6480" w:hanging="180"/>
      </w:pPr>
    </w:lvl>
  </w:abstractNum>
  <w:abstractNum w:abstractNumId="5" w15:restartNumberingAfterBreak="0">
    <w:nsid w:val="262D38E5"/>
    <w:multiLevelType w:val="hybridMultilevel"/>
    <w:tmpl w:val="56E0577E"/>
    <w:lvl w:ilvl="0" w:tplc="0C52F94C">
      <w:numFmt w:val="bullet"/>
      <w:lvlText w:val="-"/>
      <w:lvlJc w:val="left"/>
      <w:pPr>
        <w:ind w:left="720" w:hanging="360"/>
      </w:pPr>
      <w:rPr>
        <w:rFonts w:ascii="Calibri" w:eastAsia="Times New Roman" w:hAnsi="Calibri" w:cs="Calibri" w:hint="default"/>
      </w:rPr>
    </w:lvl>
    <w:lvl w:ilvl="1" w:tplc="7812CB26" w:tentative="1">
      <w:start w:val="1"/>
      <w:numFmt w:val="bullet"/>
      <w:lvlText w:val="o"/>
      <w:lvlJc w:val="left"/>
      <w:pPr>
        <w:ind w:left="1440" w:hanging="360"/>
      </w:pPr>
      <w:rPr>
        <w:rFonts w:ascii="Courier New" w:hAnsi="Courier New" w:cs="Courier New" w:hint="default"/>
      </w:rPr>
    </w:lvl>
    <w:lvl w:ilvl="2" w:tplc="26922BFE" w:tentative="1">
      <w:start w:val="1"/>
      <w:numFmt w:val="bullet"/>
      <w:lvlText w:val=""/>
      <w:lvlJc w:val="left"/>
      <w:pPr>
        <w:ind w:left="2160" w:hanging="360"/>
      </w:pPr>
      <w:rPr>
        <w:rFonts w:ascii="Wingdings" w:hAnsi="Wingdings" w:hint="default"/>
      </w:rPr>
    </w:lvl>
    <w:lvl w:ilvl="3" w:tplc="3DF2BB7A" w:tentative="1">
      <w:start w:val="1"/>
      <w:numFmt w:val="bullet"/>
      <w:lvlText w:val=""/>
      <w:lvlJc w:val="left"/>
      <w:pPr>
        <w:ind w:left="2880" w:hanging="360"/>
      </w:pPr>
      <w:rPr>
        <w:rFonts w:ascii="Symbol" w:hAnsi="Symbol" w:hint="default"/>
      </w:rPr>
    </w:lvl>
    <w:lvl w:ilvl="4" w:tplc="ACFCEFBE" w:tentative="1">
      <w:start w:val="1"/>
      <w:numFmt w:val="bullet"/>
      <w:lvlText w:val="o"/>
      <w:lvlJc w:val="left"/>
      <w:pPr>
        <w:ind w:left="3600" w:hanging="360"/>
      </w:pPr>
      <w:rPr>
        <w:rFonts w:ascii="Courier New" w:hAnsi="Courier New" w:cs="Courier New" w:hint="default"/>
      </w:rPr>
    </w:lvl>
    <w:lvl w:ilvl="5" w:tplc="E556D29A" w:tentative="1">
      <w:start w:val="1"/>
      <w:numFmt w:val="bullet"/>
      <w:lvlText w:val=""/>
      <w:lvlJc w:val="left"/>
      <w:pPr>
        <w:ind w:left="4320" w:hanging="360"/>
      </w:pPr>
      <w:rPr>
        <w:rFonts w:ascii="Wingdings" w:hAnsi="Wingdings" w:hint="default"/>
      </w:rPr>
    </w:lvl>
    <w:lvl w:ilvl="6" w:tplc="E160DF3C" w:tentative="1">
      <w:start w:val="1"/>
      <w:numFmt w:val="bullet"/>
      <w:lvlText w:val=""/>
      <w:lvlJc w:val="left"/>
      <w:pPr>
        <w:ind w:left="5040" w:hanging="360"/>
      </w:pPr>
      <w:rPr>
        <w:rFonts w:ascii="Symbol" w:hAnsi="Symbol" w:hint="default"/>
      </w:rPr>
    </w:lvl>
    <w:lvl w:ilvl="7" w:tplc="8D16F788" w:tentative="1">
      <w:start w:val="1"/>
      <w:numFmt w:val="bullet"/>
      <w:lvlText w:val="o"/>
      <w:lvlJc w:val="left"/>
      <w:pPr>
        <w:ind w:left="5760" w:hanging="360"/>
      </w:pPr>
      <w:rPr>
        <w:rFonts w:ascii="Courier New" w:hAnsi="Courier New" w:cs="Courier New" w:hint="default"/>
      </w:rPr>
    </w:lvl>
    <w:lvl w:ilvl="8" w:tplc="A4D62592" w:tentative="1">
      <w:start w:val="1"/>
      <w:numFmt w:val="bullet"/>
      <w:lvlText w:val=""/>
      <w:lvlJc w:val="left"/>
      <w:pPr>
        <w:ind w:left="6480" w:hanging="360"/>
      </w:pPr>
      <w:rPr>
        <w:rFonts w:ascii="Wingdings" w:hAnsi="Wingdings" w:hint="default"/>
      </w:rPr>
    </w:lvl>
  </w:abstractNum>
  <w:abstractNum w:abstractNumId="6" w15:restartNumberingAfterBreak="0">
    <w:nsid w:val="2D2D4C9C"/>
    <w:multiLevelType w:val="hybridMultilevel"/>
    <w:tmpl w:val="149610BC"/>
    <w:lvl w:ilvl="0" w:tplc="76122026">
      <w:start w:val="1"/>
      <w:numFmt w:val="bullet"/>
      <w:pStyle w:val="ERAbulletpoint"/>
      <w:lvlText w:val="›"/>
      <w:lvlJc w:val="left"/>
      <w:pPr>
        <w:ind w:left="1440" w:hanging="360"/>
      </w:pPr>
      <w:rPr>
        <w:rFonts w:ascii="Calibri" w:hAnsi="Calibri" w:hint="default"/>
        <w:color w:val="094595" w:themeColor="text2"/>
      </w:rPr>
    </w:lvl>
    <w:lvl w:ilvl="1" w:tplc="95903E0E" w:tentative="1">
      <w:start w:val="1"/>
      <w:numFmt w:val="bullet"/>
      <w:lvlText w:val="o"/>
      <w:lvlJc w:val="left"/>
      <w:pPr>
        <w:ind w:left="2160" w:hanging="360"/>
      </w:pPr>
      <w:rPr>
        <w:rFonts w:ascii="Courier New" w:hAnsi="Courier New" w:cs="Courier New" w:hint="default"/>
      </w:rPr>
    </w:lvl>
    <w:lvl w:ilvl="2" w:tplc="158C1224" w:tentative="1">
      <w:start w:val="1"/>
      <w:numFmt w:val="bullet"/>
      <w:lvlText w:val=""/>
      <w:lvlJc w:val="left"/>
      <w:pPr>
        <w:ind w:left="2880" w:hanging="360"/>
      </w:pPr>
      <w:rPr>
        <w:rFonts w:ascii="Wingdings" w:hAnsi="Wingdings" w:hint="default"/>
      </w:rPr>
    </w:lvl>
    <w:lvl w:ilvl="3" w:tplc="3BC8EE86" w:tentative="1">
      <w:start w:val="1"/>
      <w:numFmt w:val="bullet"/>
      <w:lvlText w:val=""/>
      <w:lvlJc w:val="left"/>
      <w:pPr>
        <w:ind w:left="3600" w:hanging="360"/>
      </w:pPr>
      <w:rPr>
        <w:rFonts w:ascii="Symbol" w:hAnsi="Symbol" w:hint="default"/>
      </w:rPr>
    </w:lvl>
    <w:lvl w:ilvl="4" w:tplc="1670042E" w:tentative="1">
      <w:start w:val="1"/>
      <w:numFmt w:val="bullet"/>
      <w:lvlText w:val="o"/>
      <w:lvlJc w:val="left"/>
      <w:pPr>
        <w:ind w:left="4320" w:hanging="360"/>
      </w:pPr>
      <w:rPr>
        <w:rFonts w:ascii="Courier New" w:hAnsi="Courier New" w:cs="Courier New" w:hint="default"/>
      </w:rPr>
    </w:lvl>
    <w:lvl w:ilvl="5" w:tplc="DC346638" w:tentative="1">
      <w:start w:val="1"/>
      <w:numFmt w:val="bullet"/>
      <w:lvlText w:val=""/>
      <w:lvlJc w:val="left"/>
      <w:pPr>
        <w:ind w:left="5040" w:hanging="360"/>
      </w:pPr>
      <w:rPr>
        <w:rFonts w:ascii="Wingdings" w:hAnsi="Wingdings" w:hint="default"/>
      </w:rPr>
    </w:lvl>
    <w:lvl w:ilvl="6" w:tplc="0C44E464" w:tentative="1">
      <w:start w:val="1"/>
      <w:numFmt w:val="bullet"/>
      <w:lvlText w:val=""/>
      <w:lvlJc w:val="left"/>
      <w:pPr>
        <w:ind w:left="5760" w:hanging="360"/>
      </w:pPr>
      <w:rPr>
        <w:rFonts w:ascii="Symbol" w:hAnsi="Symbol" w:hint="default"/>
      </w:rPr>
    </w:lvl>
    <w:lvl w:ilvl="7" w:tplc="6B507EAE" w:tentative="1">
      <w:start w:val="1"/>
      <w:numFmt w:val="bullet"/>
      <w:lvlText w:val="o"/>
      <w:lvlJc w:val="left"/>
      <w:pPr>
        <w:ind w:left="6480" w:hanging="360"/>
      </w:pPr>
      <w:rPr>
        <w:rFonts w:ascii="Courier New" w:hAnsi="Courier New" w:cs="Courier New" w:hint="default"/>
      </w:rPr>
    </w:lvl>
    <w:lvl w:ilvl="8" w:tplc="40C0960C" w:tentative="1">
      <w:start w:val="1"/>
      <w:numFmt w:val="bullet"/>
      <w:lvlText w:val=""/>
      <w:lvlJc w:val="left"/>
      <w:pPr>
        <w:ind w:left="7200" w:hanging="360"/>
      </w:pPr>
      <w:rPr>
        <w:rFonts w:ascii="Wingdings" w:hAnsi="Wingdings" w:hint="default"/>
      </w:rPr>
    </w:lvl>
  </w:abstractNum>
  <w:abstractNum w:abstractNumId="7" w15:restartNumberingAfterBreak="0">
    <w:nsid w:val="399015B1"/>
    <w:multiLevelType w:val="hybridMultilevel"/>
    <w:tmpl w:val="53041D7A"/>
    <w:lvl w:ilvl="0" w:tplc="92B478A6">
      <w:start w:val="1"/>
      <w:numFmt w:val="decimal"/>
      <w:lvlText w:val="%1."/>
      <w:lvlJc w:val="left"/>
      <w:pPr>
        <w:ind w:left="720" w:hanging="360"/>
      </w:pPr>
      <w:rPr>
        <w:rFonts w:hint="default"/>
      </w:rPr>
    </w:lvl>
    <w:lvl w:ilvl="1" w:tplc="F82E8012" w:tentative="1">
      <w:start w:val="1"/>
      <w:numFmt w:val="lowerLetter"/>
      <w:lvlText w:val="%2."/>
      <w:lvlJc w:val="left"/>
      <w:pPr>
        <w:ind w:left="1440" w:hanging="360"/>
      </w:pPr>
    </w:lvl>
    <w:lvl w:ilvl="2" w:tplc="AFAE4782" w:tentative="1">
      <w:start w:val="1"/>
      <w:numFmt w:val="lowerRoman"/>
      <w:lvlText w:val="%3."/>
      <w:lvlJc w:val="right"/>
      <w:pPr>
        <w:ind w:left="2160" w:hanging="180"/>
      </w:pPr>
    </w:lvl>
    <w:lvl w:ilvl="3" w:tplc="C7326C58" w:tentative="1">
      <w:start w:val="1"/>
      <w:numFmt w:val="decimal"/>
      <w:lvlText w:val="%4."/>
      <w:lvlJc w:val="left"/>
      <w:pPr>
        <w:ind w:left="2880" w:hanging="360"/>
      </w:pPr>
    </w:lvl>
    <w:lvl w:ilvl="4" w:tplc="EAA2DF86" w:tentative="1">
      <w:start w:val="1"/>
      <w:numFmt w:val="lowerLetter"/>
      <w:lvlText w:val="%5."/>
      <w:lvlJc w:val="left"/>
      <w:pPr>
        <w:ind w:left="3600" w:hanging="360"/>
      </w:pPr>
    </w:lvl>
    <w:lvl w:ilvl="5" w:tplc="A5B0D262" w:tentative="1">
      <w:start w:val="1"/>
      <w:numFmt w:val="lowerRoman"/>
      <w:lvlText w:val="%6."/>
      <w:lvlJc w:val="right"/>
      <w:pPr>
        <w:ind w:left="4320" w:hanging="180"/>
      </w:pPr>
    </w:lvl>
    <w:lvl w:ilvl="6" w:tplc="A438A0F8" w:tentative="1">
      <w:start w:val="1"/>
      <w:numFmt w:val="decimal"/>
      <w:lvlText w:val="%7."/>
      <w:lvlJc w:val="left"/>
      <w:pPr>
        <w:ind w:left="5040" w:hanging="360"/>
      </w:pPr>
    </w:lvl>
    <w:lvl w:ilvl="7" w:tplc="D9C01C42" w:tentative="1">
      <w:start w:val="1"/>
      <w:numFmt w:val="lowerLetter"/>
      <w:lvlText w:val="%8."/>
      <w:lvlJc w:val="left"/>
      <w:pPr>
        <w:ind w:left="5760" w:hanging="360"/>
      </w:pPr>
    </w:lvl>
    <w:lvl w:ilvl="8" w:tplc="55FAB056" w:tentative="1">
      <w:start w:val="1"/>
      <w:numFmt w:val="lowerRoman"/>
      <w:lvlText w:val="%9."/>
      <w:lvlJc w:val="right"/>
      <w:pPr>
        <w:ind w:left="6480" w:hanging="180"/>
      </w:pPr>
    </w:lvl>
  </w:abstractNum>
  <w:abstractNum w:abstractNumId="8" w15:restartNumberingAfterBreak="0">
    <w:nsid w:val="3DCB4D73"/>
    <w:multiLevelType w:val="hybridMultilevel"/>
    <w:tmpl w:val="00A2921C"/>
    <w:lvl w:ilvl="0" w:tplc="09A44710">
      <w:start w:val="1"/>
      <w:numFmt w:val="bullet"/>
      <w:lvlText w:val="›"/>
      <w:lvlJc w:val="left"/>
      <w:pPr>
        <w:ind w:left="1440" w:hanging="360"/>
      </w:pPr>
      <w:rPr>
        <w:rFonts w:ascii="Calibri" w:hAnsi="Calibri" w:hint="default"/>
      </w:rPr>
    </w:lvl>
    <w:lvl w:ilvl="1" w:tplc="95E87554" w:tentative="1">
      <w:start w:val="1"/>
      <w:numFmt w:val="bullet"/>
      <w:lvlText w:val="o"/>
      <w:lvlJc w:val="left"/>
      <w:pPr>
        <w:ind w:left="2160" w:hanging="360"/>
      </w:pPr>
      <w:rPr>
        <w:rFonts w:ascii="Courier New" w:hAnsi="Courier New" w:cs="Courier New" w:hint="default"/>
      </w:rPr>
    </w:lvl>
    <w:lvl w:ilvl="2" w:tplc="989C3B76" w:tentative="1">
      <w:start w:val="1"/>
      <w:numFmt w:val="bullet"/>
      <w:lvlText w:val=""/>
      <w:lvlJc w:val="left"/>
      <w:pPr>
        <w:ind w:left="2880" w:hanging="360"/>
      </w:pPr>
      <w:rPr>
        <w:rFonts w:ascii="Wingdings" w:hAnsi="Wingdings" w:hint="default"/>
      </w:rPr>
    </w:lvl>
    <w:lvl w:ilvl="3" w:tplc="6DF6DAFA" w:tentative="1">
      <w:start w:val="1"/>
      <w:numFmt w:val="bullet"/>
      <w:lvlText w:val=""/>
      <w:lvlJc w:val="left"/>
      <w:pPr>
        <w:ind w:left="3600" w:hanging="360"/>
      </w:pPr>
      <w:rPr>
        <w:rFonts w:ascii="Symbol" w:hAnsi="Symbol" w:hint="default"/>
      </w:rPr>
    </w:lvl>
    <w:lvl w:ilvl="4" w:tplc="2648F718" w:tentative="1">
      <w:start w:val="1"/>
      <w:numFmt w:val="bullet"/>
      <w:lvlText w:val="o"/>
      <w:lvlJc w:val="left"/>
      <w:pPr>
        <w:ind w:left="4320" w:hanging="360"/>
      </w:pPr>
      <w:rPr>
        <w:rFonts w:ascii="Courier New" w:hAnsi="Courier New" w:cs="Courier New" w:hint="default"/>
      </w:rPr>
    </w:lvl>
    <w:lvl w:ilvl="5" w:tplc="1FAA167E" w:tentative="1">
      <w:start w:val="1"/>
      <w:numFmt w:val="bullet"/>
      <w:lvlText w:val=""/>
      <w:lvlJc w:val="left"/>
      <w:pPr>
        <w:ind w:left="5040" w:hanging="360"/>
      </w:pPr>
      <w:rPr>
        <w:rFonts w:ascii="Wingdings" w:hAnsi="Wingdings" w:hint="default"/>
      </w:rPr>
    </w:lvl>
    <w:lvl w:ilvl="6" w:tplc="56D456CE" w:tentative="1">
      <w:start w:val="1"/>
      <w:numFmt w:val="bullet"/>
      <w:lvlText w:val=""/>
      <w:lvlJc w:val="left"/>
      <w:pPr>
        <w:ind w:left="5760" w:hanging="360"/>
      </w:pPr>
      <w:rPr>
        <w:rFonts w:ascii="Symbol" w:hAnsi="Symbol" w:hint="default"/>
      </w:rPr>
    </w:lvl>
    <w:lvl w:ilvl="7" w:tplc="AAC4AC10" w:tentative="1">
      <w:start w:val="1"/>
      <w:numFmt w:val="bullet"/>
      <w:lvlText w:val="o"/>
      <w:lvlJc w:val="left"/>
      <w:pPr>
        <w:ind w:left="6480" w:hanging="360"/>
      </w:pPr>
      <w:rPr>
        <w:rFonts w:ascii="Courier New" w:hAnsi="Courier New" w:cs="Courier New" w:hint="default"/>
      </w:rPr>
    </w:lvl>
    <w:lvl w:ilvl="8" w:tplc="602A9452" w:tentative="1">
      <w:start w:val="1"/>
      <w:numFmt w:val="bullet"/>
      <w:lvlText w:val=""/>
      <w:lvlJc w:val="left"/>
      <w:pPr>
        <w:ind w:left="7200" w:hanging="360"/>
      </w:pPr>
      <w:rPr>
        <w:rFonts w:ascii="Wingdings" w:hAnsi="Wingdings" w:hint="default"/>
      </w:rPr>
    </w:lvl>
  </w:abstractNum>
  <w:abstractNum w:abstractNumId="9" w15:restartNumberingAfterBreak="0">
    <w:nsid w:val="43572933"/>
    <w:multiLevelType w:val="hybridMultilevel"/>
    <w:tmpl w:val="A85EC4C2"/>
    <w:lvl w:ilvl="0" w:tplc="A536B79E">
      <w:start w:val="1"/>
      <w:numFmt w:val="bullet"/>
      <w:lvlText w:val="›"/>
      <w:lvlJc w:val="left"/>
      <w:pPr>
        <w:ind w:left="720" w:hanging="360"/>
      </w:pPr>
      <w:rPr>
        <w:rFonts w:ascii="Calibri" w:hAnsi="Calibri" w:hint="default"/>
        <w:color w:val="094595" w:themeColor="text2"/>
      </w:rPr>
    </w:lvl>
    <w:lvl w:ilvl="1" w:tplc="C6D46E7A" w:tentative="1">
      <w:start w:val="1"/>
      <w:numFmt w:val="bullet"/>
      <w:lvlText w:val="o"/>
      <w:lvlJc w:val="left"/>
      <w:pPr>
        <w:ind w:left="1440" w:hanging="360"/>
      </w:pPr>
      <w:rPr>
        <w:rFonts w:ascii="Courier New" w:hAnsi="Courier New" w:cs="Courier New" w:hint="default"/>
      </w:rPr>
    </w:lvl>
    <w:lvl w:ilvl="2" w:tplc="9E56C6AC" w:tentative="1">
      <w:start w:val="1"/>
      <w:numFmt w:val="bullet"/>
      <w:lvlText w:val=""/>
      <w:lvlJc w:val="left"/>
      <w:pPr>
        <w:ind w:left="2160" w:hanging="360"/>
      </w:pPr>
      <w:rPr>
        <w:rFonts w:ascii="Wingdings" w:hAnsi="Wingdings" w:hint="default"/>
      </w:rPr>
    </w:lvl>
    <w:lvl w:ilvl="3" w:tplc="6A92F116" w:tentative="1">
      <w:start w:val="1"/>
      <w:numFmt w:val="bullet"/>
      <w:lvlText w:val=""/>
      <w:lvlJc w:val="left"/>
      <w:pPr>
        <w:ind w:left="2880" w:hanging="360"/>
      </w:pPr>
      <w:rPr>
        <w:rFonts w:ascii="Symbol" w:hAnsi="Symbol" w:hint="default"/>
      </w:rPr>
    </w:lvl>
    <w:lvl w:ilvl="4" w:tplc="95A8FB88" w:tentative="1">
      <w:start w:val="1"/>
      <w:numFmt w:val="bullet"/>
      <w:lvlText w:val="o"/>
      <w:lvlJc w:val="left"/>
      <w:pPr>
        <w:ind w:left="3600" w:hanging="360"/>
      </w:pPr>
      <w:rPr>
        <w:rFonts w:ascii="Courier New" w:hAnsi="Courier New" w:cs="Courier New" w:hint="default"/>
      </w:rPr>
    </w:lvl>
    <w:lvl w:ilvl="5" w:tplc="3A4841FA" w:tentative="1">
      <w:start w:val="1"/>
      <w:numFmt w:val="bullet"/>
      <w:lvlText w:val=""/>
      <w:lvlJc w:val="left"/>
      <w:pPr>
        <w:ind w:left="4320" w:hanging="360"/>
      </w:pPr>
      <w:rPr>
        <w:rFonts w:ascii="Wingdings" w:hAnsi="Wingdings" w:hint="default"/>
      </w:rPr>
    </w:lvl>
    <w:lvl w:ilvl="6" w:tplc="7B0CE1A8" w:tentative="1">
      <w:start w:val="1"/>
      <w:numFmt w:val="bullet"/>
      <w:lvlText w:val=""/>
      <w:lvlJc w:val="left"/>
      <w:pPr>
        <w:ind w:left="5040" w:hanging="360"/>
      </w:pPr>
      <w:rPr>
        <w:rFonts w:ascii="Symbol" w:hAnsi="Symbol" w:hint="default"/>
      </w:rPr>
    </w:lvl>
    <w:lvl w:ilvl="7" w:tplc="9A7E78BC" w:tentative="1">
      <w:start w:val="1"/>
      <w:numFmt w:val="bullet"/>
      <w:lvlText w:val="o"/>
      <w:lvlJc w:val="left"/>
      <w:pPr>
        <w:ind w:left="5760" w:hanging="360"/>
      </w:pPr>
      <w:rPr>
        <w:rFonts w:ascii="Courier New" w:hAnsi="Courier New" w:cs="Courier New" w:hint="default"/>
      </w:rPr>
    </w:lvl>
    <w:lvl w:ilvl="8" w:tplc="6A0A95EE" w:tentative="1">
      <w:start w:val="1"/>
      <w:numFmt w:val="bullet"/>
      <w:lvlText w:val=""/>
      <w:lvlJc w:val="left"/>
      <w:pPr>
        <w:ind w:left="6480" w:hanging="360"/>
      </w:pPr>
      <w:rPr>
        <w:rFonts w:ascii="Wingdings" w:hAnsi="Wingdings" w:hint="default"/>
      </w:rPr>
    </w:lvl>
  </w:abstractNum>
  <w:abstractNum w:abstractNumId="10" w15:restartNumberingAfterBreak="0">
    <w:nsid w:val="45F34915"/>
    <w:multiLevelType w:val="hybridMultilevel"/>
    <w:tmpl w:val="E912EF42"/>
    <w:lvl w:ilvl="0" w:tplc="4CF6E22C">
      <w:start w:val="1"/>
      <w:numFmt w:val="bullet"/>
      <w:lvlText w:val="›"/>
      <w:lvlJc w:val="left"/>
      <w:pPr>
        <w:ind w:left="720" w:hanging="360"/>
      </w:pPr>
      <w:rPr>
        <w:rFonts w:ascii="Calibri" w:hAnsi="Calibri" w:hint="default"/>
      </w:rPr>
    </w:lvl>
    <w:lvl w:ilvl="1" w:tplc="5F3E616C" w:tentative="1">
      <w:start w:val="1"/>
      <w:numFmt w:val="bullet"/>
      <w:lvlText w:val="o"/>
      <w:lvlJc w:val="left"/>
      <w:pPr>
        <w:ind w:left="1440" w:hanging="360"/>
      </w:pPr>
      <w:rPr>
        <w:rFonts w:ascii="Courier New" w:hAnsi="Courier New" w:cs="Courier New" w:hint="default"/>
      </w:rPr>
    </w:lvl>
    <w:lvl w:ilvl="2" w:tplc="02108884" w:tentative="1">
      <w:start w:val="1"/>
      <w:numFmt w:val="bullet"/>
      <w:lvlText w:val=""/>
      <w:lvlJc w:val="left"/>
      <w:pPr>
        <w:ind w:left="2160" w:hanging="360"/>
      </w:pPr>
      <w:rPr>
        <w:rFonts w:ascii="Wingdings" w:hAnsi="Wingdings" w:hint="default"/>
      </w:rPr>
    </w:lvl>
    <w:lvl w:ilvl="3" w:tplc="B1267A18" w:tentative="1">
      <w:start w:val="1"/>
      <w:numFmt w:val="bullet"/>
      <w:lvlText w:val=""/>
      <w:lvlJc w:val="left"/>
      <w:pPr>
        <w:ind w:left="2880" w:hanging="360"/>
      </w:pPr>
      <w:rPr>
        <w:rFonts w:ascii="Symbol" w:hAnsi="Symbol" w:hint="default"/>
      </w:rPr>
    </w:lvl>
    <w:lvl w:ilvl="4" w:tplc="573AC354" w:tentative="1">
      <w:start w:val="1"/>
      <w:numFmt w:val="bullet"/>
      <w:lvlText w:val="o"/>
      <w:lvlJc w:val="left"/>
      <w:pPr>
        <w:ind w:left="3600" w:hanging="360"/>
      </w:pPr>
      <w:rPr>
        <w:rFonts w:ascii="Courier New" w:hAnsi="Courier New" w:cs="Courier New" w:hint="default"/>
      </w:rPr>
    </w:lvl>
    <w:lvl w:ilvl="5" w:tplc="088E7270" w:tentative="1">
      <w:start w:val="1"/>
      <w:numFmt w:val="bullet"/>
      <w:lvlText w:val=""/>
      <w:lvlJc w:val="left"/>
      <w:pPr>
        <w:ind w:left="4320" w:hanging="360"/>
      </w:pPr>
      <w:rPr>
        <w:rFonts w:ascii="Wingdings" w:hAnsi="Wingdings" w:hint="default"/>
      </w:rPr>
    </w:lvl>
    <w:lvl w:ilvl="6" w:tplc="C61CA7E8" w:tentative="1">
      <w:start w:val="1"/>
      <w:numFmt w:val="bullet"/>
      <w:lvlText w:val=""/>
      <w:lvlJc w:val="left"/>
      <w:pPr>
        <w:ind w:left="5040" w:hanging="360"/>
      </w:pPr>
      <w:rPr>
        <w:rFonts w:ascii="Symbol" w:hAnsi="Symbol" w:hint="default"/>
      </w:rPr>
    </w:lvl>
    <w:lvl w:ilvl="7" w:tplc="063A45D4" w:tentative="1">
      <w:start w:val="1"/>
      <w:numFmt w:val="bullet"/>
      <w:lvlText w:val="o"/>
      <w:lvlJc w:val="left"/>
      <w:pPr>
        <w:ind w:left="5760" w:hanging="360"/>
      </w:pPr>
      <w:rPr>
        <w:rFonts w:ascii="Courier New" w:hAnsi="Courier New" w:cs="Courier New" w:hint="default"/>
      </w:rPr>
    </w:lvl>
    <w:lvl w:ilvl="8" w:tplc="2576761A" w:tentative="1">
      <w:start w:val="1"/>
      <w:numFmt w:val="bullet"/>
      <w:lvlText w:val=""/>
      <w:lvlJc w:val="left"/>
      <w:pPr>
        <w:ind w:left="6480" w:hanging="360"/>
      </w:pPr>
      <w:rPr>
        <w:rFonts w:ascii="Wingdings" w:hAnsi="Wingdings" w:hint="default"/>
      </w:rPr>
    </w:lvl>
  </w:abstractNum>
  <w:abstractNum w:abstractNumId="11" w15:restartNumberingAfterBreak="0">
    <w:nsid w:val="46D92CF8"/>
    <w:multiLevelType w:val="hybridMultilevel"/>
    <w:tmpl w:val="A4EEF048"/>
    <w:lvl w:ilvl="0" w:tplc="DD28E858">
      <w:start w:val="1"/>
      <w:numFmt w:val="bullet"/>
      <w:lvlText w:val=""/>
      <w:lvlJc w:val="left"/>
      <w:pPr>
        <w:ind w:left="720" w:hanging="360"/>
      </w:pPr>
      <w:rPr>
        <w:rFonts w:ascii="Symbol" w:hAnsi="Symbol" w:hint="default"/>
      </w:rPr>
    </w:lvl>
    <w:lvl w:ilvl="1" w:tplc="196CA6B0" w:tentative="1">
      <w:start w:val="1"/>
      <w:numFmt w:val="bullet"/>
      <w:lvlText w:val="o"/>
      <w:lvlJc w:val="left"/>
      <w:pPr>
        <w:ind w:left="1440" w:hanging="360"/>
      </w:pPr>
      <w:rPr>
        <w:rFonts w:ascii="Courier New" w:hAnsi="Courier New" w:cs="Courier New" w:hint="default"/>
      </w:rPr>
    </w:lvl>
    <w:lvl w:ilvl="2" w:tplc="2DFA171E" w:tentative="1">
      <w:start w:val="1"/>
      <w:numFmt w:val="bullet"/>
      <w:lvlText w:val=""/>
      <w:lvlJc w:val="left"/>
      <w:pPr>
        <w:ind w:left="2160" w:hanging="360"/>
      </w:pPr>
      <w:rPr>
        <w:rFonts w:ascii="Wingdings" w:hAnsi="Wingdings" w:hint="default"/>
      </w:rPr>
    </w:lvl>
    <w:lvl w:ilvl="3" w:tplc="4BF0AD66" w:tentative="1">
      <w:start w:val="1"/>
      <w:numFmt w:val="bullet"/>
      <w:lvlText w:val=""/>
      <w:lvlJc w:val="left"/>
      <w:pPr>
        <w:ind w:left="2880" w:hanging="360"/>
      </w:pPr>
      <w:rPr>
        <w:rFonts w:ascii="Symbol" w:hAnsi="Symbol" w:hint="default"/>
      </w:rPr>
    </w:lvl>
    <w:lvl w:ilvl="4" w:tplc="C666B51A" w:tentative="1">
      <w:start w:val="1"/>
      <w:numFmt w:val="bullet"/>
      <w:lvlText w:val="o"/>
      <w:lvlJc w:val="left"/>
      <w:pPr>
        <w:ind w:left="3600" w:hanging="360"/>
      </w:pPr>
      <w:rPr>
        <w:rFonts w:ascii="Courier New" w:hAnsi="Courier New" w:cs="Courier New" w:hint="default"/>
      </w:rPr>
    </w:lvl>
    <w:lvl w:ilvl="5" w:tplc="4412CA24" w:tentative="1">
      <w:start w:val="1"/>
      <w:numFmt w:val="bullet"/>
      <w:lvlText w:val=""/>
      <w:lvlJc w:val="left"/>
      <w:pPr>
        <w:ind w:left="4320" w:hanging="360"/>
      </w:pPr>
      <w:rPr>
        <w:rFonts w:ascii="Wingdings" w:hAnsi="Wingdings" w:hint="default"/>
      </w:rPr>
    </w:lvl>
    <w:lvl w:ilvl="6" w:tplc="4DC25CB2" w:tentative="1">
      <w:start w:val="1"/>
      <w:numFmt w:val="bullet"/>
      <w:lvlText w:val=""/>
      <w:lvlJc w:val="left"/>
      <w:pPr>
        <w:ind w:left="5040" w:hanging="360"/>
      </w:pPr>
      <w:rPr>
        <w:rFonts w:ascii="Symbol" w:hAnsi="Symbol" w:hint="default"/>
      </w:rPr>
    </w:lvl>
    <w:lvl w:ilvl="7" w:tplc="72362206" w:tentative="1">
      <w:start w:val="1"/>
      <w:numFmt w:val="bullet"/>
      <w:lvlText w:val="o"/>
      <w:lvlJc w:val="left"/>
      <w:pPr>
        <w:ind w:left="5760" w:hanging="360"/>
      </w:pPr>
      <w:rPr>
        <w:rFonts w:ascii="Courier New" w:hAnsi="Courier New" w:cs="Courier New" w:hint="default"/>
      </w:rPr>
    </w:lvl>
    <w:lvl w:ilvl="8" w:tplc="9D125AE4" w:tentative="1">
      <w:start w:val="1"/>
      <w:numFmt w:val="bullet"/>
      <w:lvlText w:val=""/>
      <w:lvlJc w:val="left"/>
      <w:pPr>
        <w:ind w:left="6480" w:hanging="360"/>
      </w:pPr>
      <w:rPr>
        <w:rFonts w:ascii="Wingdings" w:hAnsi="Wingdings" w:hint="default"/>
      </w:rPr>
    </w:lvl>
  </w:abstractNum>
  <w:abstractNum w:abstractNumId="12" w15:restartNumberingAfterBreak="0">
    <w:nsid w:val="4A7B167B"/>
    <w:multiLevelType w:val="hybridMultilevel"/>
    <w:tmpl w:val="2722BDA0"/>
    <w:lvl w:ilvl="0" w:tplc="6D6662E2">
      <w:start w:val="1"/>
      <w:numFmt w:val="bullet"/>
      <w:lvlText w:val="›"/>
      <w:lvlJc w:val="left"/>
      <w:pPr>
        <w:ind w:left="720" w:hanging="360"/>
      </w:pPr>
      <w:rPr>
        <w:rFonts w:ascii="Calibri" w:hAnsi="Calibri" w:hint="default"/>
      </w:rPr>
    </w:lvl>
    <w:lvl w:ilvl="1" w:tplc="11EAABB0" w:tentative="1">
      <w:start w:val="1"/>
      <w:numFmt w:val="bullet"/>
      <w:lvlText w:val="o"/>
      <w:lvlJc w:val="left"/>
      <w:pPr>
        <w:ind w:left="1440" w:hanging="360"/>
      </w:pPr>
      <w:rPr>
        <w:rFonts w:ascii="Courier New" w:hAnsi="Courier New" w:cs="Courier New" w:hint="default"/>
      </w:rPr>
    </w:lvl>
    <w:lvl w:ilvl="2" w:tplc="3080EFD2" w:tentative="1">
      <w:start w:val="1"/>
      <w:numFmt w:val="bullet"/>
      <w:lvlText w:val=""/>
      <w:lvlJc w:val="left"/>
      <w:pPr>
        <w:ind w:left="2160" w:hanging="360"/>
      </w:pPr>
      <w:rPr>
        <w:rFonts w:ascii="Wingdings" w:hAnsi="Wingdings" w:hint="default"/>
      </w:rPr>
    </w:lvl>
    <w:lvl w:ilvl="3" w:tplc="CBEA7E72" w:tentative="1">
      <w:start w:val="1"/>
      <w:numFmt w:val="bullet"/>
      <w:lvlText w:val=""/>
      <w:lvlJc w:val="left"/>
      <w:pPr>
        <w:ind w:left="2880" w:hanging="360"/>
      </w:pPr>
      <w:rPr>
        <w:rFonts w:ascii="Symbol" w:hAnsi="Symbol" w:hint="default"/>
      </w:rPr>
    </w:lvl>
    <w:lvl w:ilvl="4" w:tplc="7254A440" w:tentative="1">
      <w:start w:val="1"/>
      <w:numFmt w:val="bullet"/>
      <w:lvlText w:val="o"/>
      <w:lvlJc w:val="left"/>
      <w:pPr>
        <w:ind w:left="3600" w:hanging="360"/>
      </w:pPr>
      <w:rPr>
        <w:rFonts w:ascii="Courier New" w:hAnsi="Courier New" w:cs="Courier New" w:hint="default"/>
      </w:rPr>
    </w:lvl>
    <w:lvl w:ilvl="5" w:tplc="99F0F7CC" w:tentative="1">
      <w:start w:val="1"/>
      <w:numFmt w:val="bullet"/>
      <w:lvlText w:val=""/>
      <w:lvlJc w:val="left"/>
      <w:pPr>
        <w:ind w:left="4320" w:hanging="360"/>
      </w:pPr>
      <w:rPr>
        <w:rFonts w:ascii="Wingdings" w:hAnsi="Wingdings" w:hint="default"/>
      </w:rPr>
    </w:lvl>
    <w:lvl w:ilvl="6" w:tplc="14F8F04A" w:tentative="1">
      <w:start w:val="1"/>
      <w:numFmt w:val="bullet"/>
      <w:lvlText w:val=""/>
      <w:lvlJc w:val="left"/>
      <w:pPr>
        <w:ind w:left="5040" w:hanging="360"/>
      </w:pPr>
      <w:rPr>
        <w:rFonts w:ascii="Symbol" w:hAnsi="Symbol" w:hint="default"/>
      </w:rPr>
    </w:lvl>
    <w:lvl w:ilvl="7" w:tplc="FA2E415C" w:tentative="1">
      <w:start w:val="1"/>
      <w:numFmt w:val="bullet"/>
      <w:lvlText w:val="o"/>
      <w:lvlJc w:val="left"/>
      <w:pPr>
        <w:ind w:left="5760" w:hanging="360"/>
      </w:pPr>
      <w:rPr>
        <w:rFonts w:ascii="Courier New" w:hAnsi="Courier New" w:cs="Courier New" w:hint="default"/>
      </w:rPr>
    </w:lvl>
    <w:lvl w:ilvl="8" w:tplc="D6F06452" w:tentative="1">
      <w:start w:val="1"/>
      <w:numFmt w:val="bullet"/>
      <w:lvlText w:val=""/>
      <w:lvlJc w:val="left"/>
      <w:pPr>
        <w:ind w:left="6480" w:hanging="360"/>
      </w:pPr>
      <w:rPr>
        <w:rFonts w:ascii="Wingdings" w:hAnsi="Wingdings" w:hint="default"/>
      </w:rPr>
    </w:lvl>
  </w:abstractNum>
  <w:abstractNum w:abstractNumId="13" w15:restartNumberingAfterBreak="0">
    <w:nsid w:val="4D592361"/>
    <w:multiLevelType w:val="hybridMultilevel"/>
    <w:tmpl w:val="1034DF7A"/>
    <w:lvl w:ilvl="0" w:tplc="7E5040BE">
      <w:start w:val="1"/>
      <w:numFmt w:val="decimal"/>
      <w:lvlText w:val="%1."/>
      <w:lvlJc w:val="left"/>
      <w:pPr>
        <w:ind w:left="720" w:hanging="360"/>
      </w:pPr>
    </w:lvl>
    <w:lvl w:ilvl="1" w:tplc="4C9E97B4">
      <w:start w:val="1"/>
      <w:numFmt w:val="lowerLetter"/>
      <w:lvlText w:val="%2."/>
      <w:lvlJc w:val="left"/>
      <w:pPr>
        <w:ind w:left="1440" w:hanging="360"/>
      </w:pPr>
    </w:lvl>
    <w:lvl w:ilvl="2" w:tplc="83E2EE36">
      <w:start w:val="1"/>
      <w:numFmt w:val="lowerRoman"/>
      <w:lvlText w:val="%3."/>
      <w:lvlJc w:val="right"/>
      <w:pPr>
        <w:ind w:left="2160" w:hanging="180"/>
      </w:pPr>
    </w:lvl>
    <w:lvl w:ilvl="3" w:tplc="50E49378">
      <w:start w:val="1"/>
      <w:numFmt w:val="decimal"/>
      <w:lvlText w:val="%4."/>
      <w:lvlJc w:val="left"/>
      <w:pPr>
        <w:ind w:left="2880" w:hanging="360"/>
      </w:pPr>
    </w:lvl>
    <w:lvl w:ilvl="4" w:tplc="ED22E146">
      <w:start w:val="1"/>
      <w:numFmt w:val="lowerLetter"/>
      <w:lvlText w:val="%5."/>
      <w:lvlJc w:val="left"/>
      <w:pPr>
        <w:ind w:left="3600" w:hanging="360"/>
      </w:pPr>
    </w:lvl>
    <w:lvl w:ilvl="5" w:tplc="DF0080AE">
      <w:start w:val="1"/>
      <w:numFmt w:val="lowerRoman"/>
      <w:lvlText w:val="%6."/>
      <w:lvlJc w:val="right"/>
      <w:pPr>
        <w:ind w:left="4320" w:hanging="180"/>
      </w:pPr>
    </w:lvl>
    <w:lvl w:ilvl="6" w:tplc="23C6ACE6">
      <w:start w:val="1"/>
      <w:numFmt w:val="decimal"/>
      <w:lvlText w:val="%7."/>
      <w:lvlJc w:val="left"/>
      <w:pPr>
        <w:ind w:left="5040" w:hanging="360"/>
      </w:pPr>
    </w:lvl>
    <w:lvl w:ilvl="7" w:tplc="A5A2BA1C">
      <w:start w:val="1"/>
      <w:numFmt w:val="lowerLetter"/>
      <w:lvlText w:val="%8."/>
      <w:lvlJc w:val="left"/>
      <w:pPr>
        <w:ind w:left="5760" w:hanging="360"/>
      </w:pPr>
    </w:lvl>
    <w:lvl w:ilvl="8" w:tplc="737A92D2">
      <w:start w:val="1"/>
      <w:numFmt w:val="lowerRoman"/>
      <w:lvlText w:val="%9."/>
      <w:lvlJc w:val="right"/>
      <w:pPr>
        <w:ind w:left="6480" w:hanging="180"/>
      </w:pPr>
    </w:lvl>
  </w:abstractNum>
  <w:abstractNum w:abstractNumId="14" w15:restartNumberingAfterBreak="0">
    <w:nsid w:val="4E723D9A"/>
    <w:multiLevelType w:val="hybridMultilevel"/>
    <w:tmpl w:val="1C46E95A"/>
    <w:lvl w:ilvl="0" w:tplc="EF7E6C66">
      <w:start w:val="1"/>
      <w:numFmt w:val="bullet"/>
      <w:lvlText w:val="›"/>
      <w:lvlJc w:val="left"/>
      <w:pPr>
        <w:ind w:left="720" w:hanging="360"/>
      </w:pPr>
      <w:rPr>
        <w:rFonts w:ascii="Calibri" w:hAnsi="Calibri" w:hint="default"/>
        <w:color w:val="094595" w:themeColor="text2"/>
      </w:rPr>
    </w:lvl>
    <w:lvl w:ilvl="1" w:tplc="20CED586" w:tentative="1">
      <w:start w:val="1"/>
      <w:numFmt w:val="bullet"/>
      <w:lvlText w:val="o"/>
      <w:lvlJc w:val="left"/>
      <w:pPr>
        <w:ind w:left="1440" w:hanging="360"/>
      </w:pPr>
      <w:rPr>
        <w:rFonts w:ascii="Courier New" w:hAnsi="Courier New" w:cs="Courier New" w:hint="default"/>
      </w:rPr>
    </w:lvl>
    <w:lvl w:ilvl="2" w:tplc="1B60BC70" w:tentative="1">
      <w:start w:val="1"/>
      <w:numFmt w:val="bullet"/>
      <w:lvlText w:val=""/>
      <w:lvlJc w:val="left"/>
      <w:pPr>
        <w:ind w:left="2160" w:hanging="360"/>
      </w:pPr>
      <w:rPr>
        <w:rFonts w:ascii="Wingdings" w:hAnsi="Wingdings" w:hint="default"/>
      </w:rPr>
    </w:lvl>
    <w:lvl w:ilvl="3" w:tplc="8BB06E9A" w:tentative="1">
      <w:start w:val="1"/>
      <w:numFmt w:val="bullet"/>
      <w:lvlText w:val=""/>
      <w:lvlJc w:val="left"/>
      <w:pPr>
        <w:ind w:left="2880" w:hanging="360"/>
      </w:pPr>
      <w:rPr>
        <w:rFonts w:ascii="Symbol" w:hAnsi="Symbol" w:hint="default"/>
      </w:rPr>
    </w:lvl>
    <w:lvl w:ilvl="4" w:tplc="96BAFB6E" w:tentative="1">
      <w:start w:val="1"/>
      <w:numFmt w:val="bullet"/>
      <w:lvlText w:val="o"/>
      <w:lvlJc w:val="left"/>
      <w:pPr>
        <w:ind w:left="3600" w:hanging="360"/>
      </w:pPr>
      <w:rPr>
        <w:rFonts w:ascii="Courier New" w:hAnsi="Courier New" w:cs="Courier New" w:hint="default"/>
      </w:rPr>
    </w:lvl>
    <w:lvl w:ilvl="5" w:tplc="530AF7F8" w:tentative="1">
      <w:start w:val="1"/>
      <w:numFmt w:val="bullet"/>
      <w:lvlText w:val=""/>
      <w:lvlJc w:val="left"/>
      <w:pPr>
        <w:ind w:left="4320" w:hanging="360"/>
      </w:pPr>
      <w:rPr>
        <w:rFonts w:ascii="Wingdings" w:hAnsi="Wingdings" w:hint="default"/>
      </w:rPr>
    </w:lvl>
    <w:lvl w:ilvl="6" w:tplc="812E6ACE" w:tentative="1">
      <w:start w:val="1"/>
      <w:numFmt w:val="bullet"/>
      <w:lvlText w:val=""/>
      <w:lvlJc w:val="left"/>
      <w:pPr>
        <w:ind w:left="5040" w:hanging="360"/>
      </w:pPr>
      <w:rPr>
        <w:rFonts w:ascii="Symbol" w:hAnsi="Symbol" w:hint="default"/>
      </w:rPr>
    </w:lvl>
    <w:lvl w:ilvl="7" w:tplc="BDF620F6" w:tentative="1">
      <w:start w:val="1"/>
      <w:numFmt w:val="bullet"/>
      <w:lvlText w:val="o"/>
      <w:lvlJc w:val="left"/>
      <w:pPr>
        <w:ind w:left="5760" w:hanging="360"/>
      </w:pPr>
      <w:rPr>
        <w:rFonts w:ascii="Courier New" w:hAnsi="Courier New" w:cs="Courier New" w:hint="default"/>
      </w:rPr>
    </w:lvl>
    <w:lvl w:ilvl="8" w:tplc="BD7CCD1C" w:tentative="1">
      <w:start w:val="1"/>
      <w:numFmt w:val="bullet"/>
      <w:lvlText w:val=""/>
      <w:lvlJc w:val="left"/>
      <w:pPr>
        <w:ind w:left="6480" w:hanging="360"/>
      </w:pPr>
      <w:rPr>
        <w:rFonts w:ascii="Wingdings" w:hAnsi="Wingdings" w:hint="default"/>
      </w:rPr>
    </w:lvl>
  </w:abstractNum>
  <w:abstractNum w:abstractNumId="15" w15:restartNumberingAfterBreak="0">
    <w:nsid w:val="5A3F7103"/>
    <w:multiLevelType w:val="hybridMultilevel"/>
    <w:tmpl w:val="87AEBF2A"/>
    <w:lvl w:ilvl="0" w:tplc="FC5053E6">
      <w:start w:val="1"/>
      <w:numFmt w:val="bullet"/>
      <w:lvlText w:val="›"/>
      <w:lvlJc w:val="left"/>
      <w:pPr>
        <w:ind w:left="720" w:hanging="360"/>
      </w:pPr>
      <w:rPr>
        <w:rFonts w:ascii="Calibri" w:hAnsi="Calibri" w:hint="default"/>
        <w:color w:val="094595" w:themeColor="text2"/>
      </w:rPr>
    </w:lvl>
    <w:lvl w:ilvl="1" w:tplc="158A911A" w:tentative="1">
      <w:start w:val="1"/>
      <w:numFmt w:val="bullet"/>
      <w:lvlText w:val="o"/>
      <w:lvlJc w:val="left"/>
      <w:pPr>
        <w:ind w:left="1440" w:hanging="360"/>
      </w:pPr>
      <w:rPr>
        <w:rFonts w:ascii="Courier New" w:hAnsi="Courier New" w:cs="Courier New" w:hint="default"/>
      </w:rPr>
    </w:lvl>
    <w:lvl w:ilvl="2" w:tplc="11CAE61A" w:tentative="1">
      <w:start w:val="1"/>
      <w:numFmt w:val="bullet"/>
      <w:lvlText w:val=""/>
      <w:lvlJc w:val="left"/>
      <w:pPr>
        <w:ind w:left="2160" w:hanging="360"/>
      </w:pPr>
      <w:rPr>
        <w:rFonts w:ascii="Wingdings" w:hAnsi="Wingdings" w:hint="default"/>
      </w:rPr>
    </w:lvl>
    <w:lvl w:ilvl="3" w:tplc="3160B33E" w:tentative="1">
      <w:start w:val="1"/>
      <w:numFmt w:val="bullet"/>
      <w:lvlText w:val=""/>
      <w:lvlJc w:val="left"/>
      <w:pPr>
        <w:ind w:left="2880" w:hanging="360"/>
      </w:pPr>
      <w:rPr>
        <w:rFonts w:ascii="Symbol" w:hAnsi="Symbol" w:hint="default"/>
      </w:rPr>
    </w:lvl>
    <w:lvl w:ilvl="4" w:tplc="E53E1E0A" w:tentative="1">
      <w:start w:val="1"/>
      <w:numFmt w:val="bullet"/>
      <w:lvlText w:val="o"/>
      <w:lvlJc w:val="left"/>
      <w:pPr>
        <w:ind w:left="3600" w:hanging="360"/>
      </w:pPr>
      <w:rPr>
        <w:rFonts w:ascii="Courier New" w:hAnsi="Courier New" w:cs="Courier New" w:hint="default"/>
      </w:rPr>
    </w:lvl>
    <w:lvl w:ilvl="5" w:tplc="AADA0DA0" w:tentative="1">
      <w:start w:val="1"/>
      <w:numFmt w:val="bullet"/>
      <w:lvlText w:val=""/>
      <w:lvlJc w:val="left"/>
      <w:pPr>
        <w:ind w:left="4320" w:hanging="360"/>
      </w:pPr>
      <w:rPr>
        <w:rFonts w:ascii="Wingdings" w:hAnsi="Wingdings" w:hint="default"/>
      </w:rPr>
    </w:lvl>
    <w:lvl w:ilvl="6" w:tplc="1CA0854A" w:tentative="1">
      <w:start w:val="1"/>
      <w:numFmt w:val="bullet"/>
      <w:lvlText w:val=""/>
      <w:lvlJc w:val="left"/>
      <w:pPr>
        <w:ind w:left="5040" w:hanging="360"/>
      </w:pPr>
      <w:rPr>
        <w:rFonts w:ascii="Symbol" w:hAnsi="Symbol" w:hint="default"/>
      </w:rPr>
    </w:lvl>
    <w:lvl w:ilvl="7" w:tplc="06C613CE" w:tentative="1">
      <w:start w:val="1"/>
      <w:numFmt w:val="bullet"/>
      <w:lvlText w:val="o"/>
      <w:lvlJc w:val="left"/>
      <w:pPr>
        <w:ind w:left="5760" w:hanging="360"/>
      </w:pPr>
      <w:rPr>
        <w:rFonts w:ascii="Courier New" w:hAnsi="Courier New" w:cs="Courier New" w:hint="default"/>
      </w:rPr>
    </w:lvl>
    <w:lvl w:ilvl="8" w:tplc="22822EF4" w:tentative="1">
      <w:start w:val="1"/>
      <w:numFmt w:val="bullet"/>
      <w:lvlText w:val=""/>
      <w:lvlJc w:val="left"/>
      <w:pPr>
        <w:ind w:left="6480" w:hanging="360"/>
      </w:pPr>
      <w:rPr>
        <w:rFonts w:ascii="Wingdings" w:hAnsi="Wingdings" w:hint="default"/>
      </w:rPr>
    </w:lvl>
  </w:abstractNum>
  <w:abstractNum w:abstractNumId="16" w15:restartNumberingAfterBreak="0">
    <w:nsid w:val="7D9D5622"/>
    <w:multiLevelType w:val="hybridMultilevel"/>
    <w:tmpl w:val="AD76198A"/>
    <w:lvl w:ilvl="0" w:tplc="BE2AF664">
      <w:start w:val="1"/>
      <w:numFmt w:val="upperLetter"/>
      <w:lvlText w:val="%1)"/>
      <w:lvlJc w:val="left"/>
      <w:pPr>
        <w:ind w:left="910" w:hanging="360"/>
      </w:pPr>
      <w:rPr>
        <w:rFonts w:hint="default"/>
      </w:rPr>
    </w:lvl>
    <w:lvl w:ilvl="1" w:tplc="16201D40" w:tentative="1">
      <w:start w:val="1"/>
      <w:numFmt w:val="lowerLetter"/>
      <w:lvlText w:val="%2."/>
      <w:lvlJc w:val="left"/>
      <w:pPr>
        <w:ind w:left="1630" w:hanging="360"/>
      </w:pPr>
    </w:lvl>
    <w:lvl w:ilvl="2" w:tplc="8F34445C" w:tentative="1">
      <w:start w:val="1"/>
      <w:numFmt w:val="lowerRoman"/>
      <w:lvlText w:val="%3."/>
      <w:lvlJc w:val="right"/>
      <w:pPr>
        <w:ind w:left="2350" w:hanging="180"/>
      </w:pPr>
    </w:lvl>
    <w:lvl w:ilvl="3" w:tplc="E278AB0A" w:tentative="1">
      <w:start w:val="1"/>
      <w:numFmt w:val="decimal"/>
      <w:lvlText w:val="%4."/>
      <w:lvlJc w:val="left"/>
      <w:pPr>
        <w:ind w:left="3070" w:hanging="360"/>
      </w:pPr>
    </w:lvl>
    <w:lvl w:ilvl="4" w:tplc="4E7E9A28" w:tentative="1">
      <w:start w:val="1"/>
      <w:numFmt w:val="lowerLetter"/>
      <w:lvlText w:val="%5."/>
      <w:lvlJc w:val="left"/>
      <w:pPr>
        <w:ind w:left="3790" w:hanging="360"/>
      </w:pPr>
    </w:lvl>
    <w:lvl w:ilvl="5" w:tplc="84F674BE" w:tentative="1">
      <w:start w:val="1"/>
      <w:numFmt w:val="lowerRoman"/>
      <w:lvlText w:val="%6."/>
      <w:lvlJc w:val="right"/>
      <w:pPr>
        <w:ind w:left="4510" w:hanging="180"/>
      </w:pPr>
    </w:lvl>
    <w:lvl w:ilvl="6" w:tplc="F87EC1AE" w:tentative="1">
      <w:start w:val="1"/>
      <w:numFmt w:val="decimal"/>
      <w:lvlText w:val="%7."/>
      <w:lvlJc w:val="left"/>
      <w:pPr>
        <w:ind w:left="5230" w:hanging="360"/>
      </w:pPr>
    </w:lvl>
    <w:lvl w:ilvl="7" w:tplc="E4AE61F0" w:tentative="1">
      <w:start w:val="1"/>
      <w:numFmt w:val="lowerLetter"/>
      <w:lvlText w:val="%8."/>
      <w:lvlJc w:val="left"/>
      <w:pPr>
        <w:ind w:left="5950" w:hanging="360"/>
      </w:pPr>
    </w:lvl>
    <w:lvl w:ilvl="8" w:tplc="97EA9A7C" w:tentative="1">
      <w:start w:val="1"/>
      <w:numFmt w:val="lowerRoman"/>
      <w:lvlText w:val="%9."/>
      <w:lvlJc w:val="right"/>
      <w:pPr>
        <w:ind w:left="6670" w:hanging="180"/>
      </w:pPr>
    </w:lvl>
  </w:abstractNum>
  <w:abstractNum w:abstractNumId="17" w15:restartNumberingAfterBreak="0">
    <w:nsid w:val="7FA00296"/>
    <w:multiLevelType w:val="hybridMultilevel"/>
    <w:tmpl w:val="BB645A52"/>
    <w:lvl w:ilvl="0" w:tplc="5EFC6906">
      <w:start w:val="1"/>
      <w:numFmt w:val="bullet"/>
      <w:lvlText w:val="›"/>
      <w:lvlJc w:val="left"/>
      <w:pPr>
        <w:ind w:left="720" w:hanging="360"/>
      </w:pPr>
      <w:rPr>
        <w:rFonts w:ascii="Calibri" w:hAnsi="Calibri" w:hint="default"/>
      </w:rPr>
    </w:lvl>
    <w:lvl w:ilvl="1" w:tplc="717E79AA" w:tentative="1">
      <w:start w:val="1"/>
      <w:numFmt w:val="bullet"/>
      <w:lvlText w:val="o"/>
      <w:lvlJc w:val="left"/>
      <w:pPr>
        <w:ind w:left="1440" w:hanging="360"/>
      </w:pPr>
      <w:rPr>
        <w:rFonts w:ascii="Courier New" w:hAnsi="Courier New" w:cs="Courier New" w:hint="default"/>
      </w:rPr>
    </w:lvl>
    <w:lvl w:ilvl="2" w:tplc="E52A3D86" w:tentative="1">
      <w:start w:val="1"/>
      <w:numFmt w:val="bullet"/>
      <w:lvlText w:val=""/>
      <w:lvlJc w:val="left"/>
      <w:pPr>
        <w:ind w:left="2160" w:hanging="360"/>
      </w:pPr>
      <w:rPr>
        <w:rFonts w:ascii="Wingdings" w:hAnsi="Wingdings" w:hint="default"/>
      </w:rPr>
    </w:lvl>
    <w:lvl w:ilvl="3" w:tplc="B2482AFA" w:tentative="1">
      <w:start w:val="1"/>
      <w:numFmt w:val="bullet"/>
      <w:lvlText w:val=""/>
      <w:lvlJc w:val="left"/>
      <w:pPr>
        <w:ind w:left="2880" w:hanging="360"/>
      </w:pPr>
      <w:rPr>
        <w:rFonts w:ascii="Symbol" w:hAnsi="Symbol" w:hint="default"/>
      </w:rPr>
    </w:lvl>
    <w:lvl w:ilvl="4" w:tplc="0276DC4A" w:tentative="1">
      <w:start w:val="1"/>
      <w:numFmt w:val="bullet"/>
      <w:lvlText w:val="o"/>
      <w:lvlJc w:val="left"/>
      <w:pPr>
        <w:ind w:left="3600" w:hanging="360"/>
      </w:pPr>
      <w:rPr>
        <w:rFonts w:ascii="Courier New" w:hAnsi="Courier New" w:cs="Courier New" w:hint="default"/>
      </w:rPr>
    </w:lvl>
    <w:lvl w:ilvl="5" w:tplc="C0B2F6F8" w:tentative="1">
      <w:start w:val="1"/>
      <w:numFmt w:val="bullet"/>
      <w:lvlText w:val=""/>
      <w:lvlJc w:val="left"/>
      <w:pPr>
        <w:ind w:left="4320" w:hanging="360"/>
      </w:pPr>
      <w:rPr>
        <w:rFonts w:ascii="Wingdings" w:hAnsi="Wingdings" w:hint="default"/>
      </w:rPr>
    </w:lvl>
    <w:lvl w:ilvl="6" w:tplc="31388DA2" w:tentative="1">
      <w:start w:val="1"/>
      <w:numFmt w:val="bullet"/>
      <w:lvlText w:val=""/>
      <w:lvlJc w:val="left"/>
      <w:pPr>
        <w:ind w:left="5040" w:hanging="360"/>
      </w:pPr>
      <w:rPr>
        <w:rFonts w:ascii="Symbol" w:hAnsi="Symbol" w:hint="default"/>
      </w:rPr>
    </w:lvl>
    <w:lvl w:ilvl="7" w:tplc="F34C58FA" w:tentative="1">
      <w:start w:val="1"/>
      <w:numFmt w:val="bullet"/>
      <w:lvlText w:val="o"/>
      <w:lvlJc w:val="left"/>
      <w:pPr>
        <w:ind w:left="5760" w:hanging="360"/>
      </w:pPr>
      <w:rPr>
        <w:rFonts w:ascii="Courier New" w:hAnsi="Courier New" w:cs="Courier New" w:hint="default"/>
      </w:rPr>
    </w:lvl>
    <w:lvl w:ilvl="8" w:tplc="F2F2E184"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3"/>
  </w:num>
  <w:num w:numId="4">
    <w:abstractNumId w:val="8"/>
  </w:num>
  <w:num w:numId="5">
    <w:abstractNumId w:val="17"/>
  </w:num>
  <w:num w:numId="6">
    <w:abstractNumId w:val="10"/>
  </w:num>
  <w:num w:numId="7">
    <w:abstractNumId w:val="11"/>
  </w:num>
  <w:num w:numId="8">
    <w:abstractNumId w:val="12"/>
  </w:num>
  <w:num w:numId="9">
    <w:abstractNumId w:val="7"/>
  </w:num>
  <w:num w:numId="10">
    <w:abstractNumId w:val="0"/>
  </w:num>
  <w:num w:numId="11">
    <w:abstractNumId w:val="9"/>
  </w:num>
  <w:num w:numId="12">
    <w:abstractNumId w:val="14"/>
  </w:num>
  <w:num w:numId="13">
    <w:abstractNumId w:val="3"/>
  </w:num>
  <w:num w:numId="14">
    <w:abstractNumId w:val="15"/>
  </w:num>
  <w:num w:numId="15">
    <w:abstractNumId w:val="6"/>
  </w:num>
  <w:num w:numId="16">
    <w:abstractNumId w:val="1"/>
  </w:num>
  <w:num w:numId="17">
    <w:abstractNumId w:val="16"/>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03"/>
    <w:rsid w:val="00006503"/>
    <w:rsid w:val="001A28BE"/>
    <w:rsid w:val="00207661"/>
    <w:rsid w:val="00270DA9"/>
    <w:rsid w:val="00EF56BC"/>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124D4A-A386-4D1B-8DB0-C52C4557B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hr-HR" w:bidi="hr-H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4" w:unhideWhenUsed="1" w:qFormat="1"/>
    <w:lsdException w:name="heading 3" w:semiHidden="1" w:uiPriority="9" w:unhideWhenUsed="1" w:qFormat="1"/>
    <w:lsdException w:name="heading 4" w:semiHidden="1" w:uiPriority="6"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E37"/>
    <w:pPr>
      <w:spacing w:after="120" w:line="240" w:lineRule="auto"/>
      <w:jc w:val="both"/>
    </w:pPr>
    <w:rPr>
      <w:color w:val="002034"/>
    </w:rPr>
  </w:style>
  <w:style w:type="paragraph" w:styleId="Heading1">
    <w:name w:val="heading 1"/>
    <w:basedOn w:val="Normal"/>
    <w:next w:val="Normal"/>
    <w:link w:val="Heading1Char"/>
    <w:uiPriority w:val="3"/>
    <w:qFormat/>
    <w:rsid w:val="00A050DB"/>
    <w:pPr>
      <w:keepNext/>
      <w:keepLines/>
      <w:spacing w:before="240"/>
      <w:jc w:val="left"/>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4"/>
    <w:qFormat/>
    <w:rsid w:val="00A050DB"/>
    <w:pPr>
      <w:keepNext/>
      <w:keepLines/>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5"/>
    <w:qFormat/>
    <w:rsid w:val="00A050DB"/>
    <w:pPr>
      <w:keepNext/>
      <w:keepLines/>
      <w:spacing w:before="120"/>
      <w:jc w:val="left"/>
      <w:outlineLvl w:val="2"/>
    </w:pPr>
    <w:rPr>
      <w:rFonts w:ascii="Calibri" w:eastAsiaTheme="majorEastAsia" w:hAnsi="Calibri" w:cstheme="majorBidi"/>
      <w:bCs/>
      <w:i/>
    </w:rPr>
  </w:style>
  <w:style w:type="paragraph" w:styleId="Heading4">
    <w:name w:val="heading 4"/>
    <w:basedOn w:val="Normal"/>
    <w:next w:val="Normal"/>
    <w:link w:val="Heading4Char"/>
    <w:uiPriority w:val="6"/>
    <w:qFormat/>
    <w:rsid w:val="00A050DB"/>
    <w:pPr>
      <w:keepNext/>
      <w:keepLines/>
      <w:spacing w:before="120"/>
      <w:jc w:val="left"/>
      <w:outlineLvl w:val="3"/>
    </w:pPr>
    <w:rPr>
      <w:rFonts w:ascii="Calibri" w:eastAsiaTheme="majorEastAsia" w:hAnsi="Calibri" w:cstheme="majorBidi"/>
      <w:bCs/>
      <w:i/>
      <w:iCs/>
      <w:noProof/>
      <w:color w:val="004494"/>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hr-HR"/>
    </w:rPr>
  </w:style>
  <w:style w:type="paragraph" w:styleId="Footer">
    <w:name w:val="footer"/>
    <w:basedOn w:val="Normal"/>
    <w:link w:val="FooterChar"/>
    <w:uiPriority w:val="99"/>
    <w:rsid w:val="00917656"/>
    <w:pPr>
      <w:tabs>
        <w:tab w:val="right" w:pos="9639"/>
      </w:tabs>
      <w:spacing w:after="0"/>
    </w:pPr>
    <w:rPr>
      <w:noProof/>
      <w:sz w:val="14"/>
      <w:szCs w:val="14"/>
    </w:rPr>
  </w:style>
  <w:style w:type="character" w:customStyle="1" w:styleId="FooterChar">
    <w:name w:val="Footer Char"/>
    <w:basedOn w:val="DefaultParagraphFont"/>
    <w:link w:val="Footer"/>
    <w:uiPriority w:val="99"/>
    <w:rsid w:val="00A43A63"/>
    <w:rPr>
      <w:noProof/>
      <w:sz w:val="14"/>
      <w:szCs w:val="14"/>
      <w:lang w:val="hr-HR" w:eastAsia="hr-HR"/>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hr-HR"/>
    </w:rPr>
  </w:style>
  <w:style w:type="character" w:styleId="Hyperlink">
    <w:name w:val="Hyperlink"/>
    <w:basedOn w:val="DefaultParagraphFont"/>
    <w:uiPriority w:val="99"/>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spacing w:after="0"/>
    </w:pPr>
    <w:rPr>
      <w:szCs w:val="20"/>
    </w:rPr>
  </w:style>
  <w:style w:type="character" w:customStyle="1" w:styleId="FootnoteTextChar">
    <w:name w:val="Footnote Text Char"/>
    <w:basedOn w:val="DefaultParagraphFont"/>
    <w:link w:val="FootnoteText"/>
    <w:uiPriority w:val="99"/>
    <w:semiHidden/>
    <w:rsid w:val="00A43A63"/>
    <w:rPr>
      <w:color w:val="002034"/>
      <w:szCs w:val="20"/>
      <w:lang w:val="hr-HR"/>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A050DB"/>
    <w:pPr>
      <w:spacing w:before="240"/>
      <w:contextualSpacing/>
      <w:jc w:val="left"/>
    </w:pPr>
    <w:rPr>
      <w:rFonts w:ascii="Calibri" w:eastAsiaTheme="majorEastAsia" w:hAnsi="Calibri" w:cstheme="majorBidi"/>
      <w:spacing w:val="5"/>
      <w:kern w:val="28"/>
      <w:sz w:val="40"/>
      <w:szCs w:val="52"/>
    </w:rPr>
  </w:style>
  <w:style w:type="character" w:customStyle="1" w:styleId="TitleChar">
    <w:name w:val="Title Char"/>
    <w:basedOn w:val="DefaultParagraphFont"/>
    <w:link w:val="Title"/>
    <w:uiPriority w:val="1"/>
    <w:rsid w:val="00A050DB"/>
    <w:rPr>
      <w:rFonts w:ascii="Calibri" w:eastAsiaTheme="majorEastAsia" w:hAnsi="Calibri" w:cstheme="majorBidi"/>
      <w:spacing w:val="5"/>
      <w:kern w:val="28"/>
      <w:sz w:val="40"/>
      <w:szCs w:val="52"/>
      <w:lang w:val="hr-HR"/>
    </w:rPr>
  </w:style>
  <w:style w:type="paragraph" w:styleId="Subtitle">
    <w:name w:val="Subtitle"/>
    <w:basedOn w:val="Normal"/>
    <w:next w:val="Normal"/>
    <w:link w:val="SubtitleChar"/>
    <w:uiPriority w:val="2"/>
    <w:qFormat/>
    <w:rsid w:val="00A050DB"/>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A050DB"/>
    <w:rPr>
      <w:rFonts w:ascii="Calibri" w:eastAsiaTheme="majorEastAsia" w:hAnsi="Calibri" w:cstheme="majorBidi"/>
      <w:i/>
      <w:iCs/>
      <w:color w:val="004494"/>
      <w:spacing w:val="15"/>
      <w:sz w:val="32"/>
      <w:szCs w:val="24"/>
      <w:lang w:val="hr-HR"/>
    </w:rPr>
  </w:style>
  <w:style w:type="character" w:customStyle="1" w:styleId="Heading1Char">
    <w:name w:val="Heading 1 Char"/>
    <w:basedOn w:val="DefaultParagraphFont"/>
    <w:link w:val="Heading1"/>
    <w:uiPriority w:val="3"/>
    <w:rsid w:val="00A050DB"/>
    <w:rPr>
      <w:rFonts w:ascii="Calibri" w:eastAsiaTheme="majorEastAsia" w:hAnsi="Calibri" w:cstheme="majorBidi"/>
      <w:b/>
      <w:bCs/>
      <w:sz w:val="24"/>
      <w:szCs w:val="28"/>
      <w:lang w:val="hr-HR"/>
    </w:rPr>
  </w:style>
  <w:style w:type="character" w:customStyle="1" w:styleId="Heading2Char">
    <w:name w:val="Heading 2 Char"/>
    <w:basedOn w:val="DefaultParagraphFont"/>
    <w:link w:val="Heading2"/>
    <w:uiPriority w:val="4"/>
    <w:rsid w:val="00A050DB"/>
    <w:rPr>
      <w:rFonts w:ascii="Calibri" w:eastAsiaTheme="majorEastAsia" w:hAnsi="Calibri" w:cstheme="majorBidi"/>
      <w:b/>
      <w:bCs/>
      <w:color w:val="004494"/>
      <w:sz w:val="24"/>
      <w:szCs w:val="26"/>
      <w:lang w:val="hr-HR"/>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050DB"/>
    <w:rPr>
      <w:rFonts w:ascii="Calibri" w:eastAsiaTheme="majorEastAsia" w:hAnsi="Calibri" w:cstheme="majorBidi"/>
      <w:bCs/>
      <w:i/>
      <w:lang w:val="hr-HR"/>
    </w:rPr>
  </w:style>
  <w:style w:type="character" w:customStyle="1" w:styleId="Heading4Char">
    <w:name w:val="Heading 4 Char"/>
    <w:basedOn w:val="DefaultParagraphFont"/>
    <w:link w:val="Heading4"/>
    <w:uiPriority w:val="6"/>
    <w:rsid w:val="00A050DB"/>
    <w:rPr>
      <w:rFonts w:ascii="Calibri" w:eastAsiaTheme="majorEastAsia" w:hAnsi="Calibri" w:cstheme="majorBidi"/>
      <w:bCs/>
      <w:i/>
      <w:iCs/>
      <w:noProof/>
      <w:color w:val="004494"/>
      <w:lang w:val="hr-HR"/>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hr-HR"/>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hr-HR"/>
    </w:rPr>
  </w:style>
  <w:style w:type="paragraph" w:customStyle="1" w:styleId="Footnote">
    <w:name w:val="Footnote"/>
    <w:basedOn w:val="Normal"/>
    <w:uiPriority w:val="10"/>
    <w:qFormat/>
    <w:rsid w:val="00917656"/>
    <w:pPr>
      <w:spacing w:after="0"/>
    </w:pPr>
    <w:rPr>
      <w:i/>
      <w:sz w:val="16"/>
      <w:szCs w:val="16"/>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uiPriority w:val="7"/>
    <w:qFormat/>
    <w:rsid w:val="00A050DB"/>
    <w:pPr>
      <w:spacing w:before="60" w:after="60"/>
      <w:jc w:val="center"/>
    </w:pPr>
    <w:rPr>
      <w:i/>
      <w:color w:val="004494"/>
    </w:rPr>
  </w:style>
  <w:style w:type="paragraph" w:customStyle="1" w:styleId="HeadingTableleft">
    <w:name w:val="Heading Table left"/>
    <w:basedOn w:val="HeadingTable"/>
    <w:uiPriority w:val="8"/>
    <w:qFormat/>
    <w:rsid w:val="00A050DB"/>
    <w:pPr>
      <w:spacing w:before="0" w:after="0"/>
      <w:jc w:val="left"/>
    </w:pPr>
  </w:style>
  <w:style w:type="paragraph" w:styleId="NoSpacing">
    <w:name w:val="No Spacing"/>
    <w:uiPriority w:val="10"/>
    <w:semiHidden/>
    <w:rsid w:val="00D50327"/>
    <w:pPr>
      <w:spacing w:after="0" w:line="240" w:lineRule="auto"/>
    </w:pPr>
    <w:rPr>
      <w:color w:val="002034"/>
    </w:rPr>
  </w:style>
  <w:style w:type="paragraph" w:customStyle="1" w:styleId="Header-left">
    <w:name w:val="Header-left"/>
    <w:basedOn w:val="Header"/>
    <w:uiPriority w:val="14"/>
    <w:rsid w:val="00917656"/>
    <w:pPr>
      <w:jc w:val="left"/>
    </w:pPr>
    <w:rPr>
      <w:noProof/>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unhideWhenUsed/>
    <w:qFormat/>
    <w:rsid w:val="00202832"/>
    <w:pPr>
      <w:jc w:val="center"/>
    </w:pPr>
    <w:rPr>
      <w:bCs/>
      <w:sz w:val="18"/>
      <w:szCs w:val="18"/>
    </w:rPr>
  </w:style>
  <w:style w:type="paragraph" w:customStyle="1" w:styleId="Calendar">
    <w:name w:val="Calendar"/>
    <w:basedOn w:val="Normal"/>
    <w:next w:val="Normal"/>
    <w:qFormat/>
    <w:rsid w:val="001051F4"/>
    <w:pPr>
      <w:spacing w:after="0"/>
      <w:jc w:val="left"/>
    </w:pPr>
  </w:style>
  <w:style w:type="table" w:customStyle="1" w:styleId="TableGrid13">
    <w:name w:val="Table Grid13"/>
    <w:basedOn w:val="TableNormal"/>
    <w:next w:val="TableGrid"/>
    <w:uiPriority w:val="59"/>
    <w:rsid w:val="00A0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0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Table">
    <w:name w:val="Normal Text Table"/>
    <w:basedOn w:val="Normal"/>
    <w:qFormat/>
    <w:rsid w:val="0045327D"/>
    <w:pPr>
      <w:spacing w:after="0" w:line="276" w:lineRule="auto"/>
    </w:pPr>
    <w:rPr>
      <w:rFonts w:ascii="Calibri" w:eastAsia="Calibri" w:hAnsi="Calibri" w:cs="Times New Roman"/>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ra.europa.eu/" TargetMode="External"/><Relationship Id="rId18" Type="http://schemas.openxmlformats.org/officeDocument/2006/relationships/hyperlink" Target="http://www.ombudsman.europa.eu/hr/home.fac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curia.europ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ur-lex.europa.eu/LexUriServ/LexUriServ.do?uri=CONSLEG:1962R0031:20140101:HR: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23" Type="http://schemas.openxmlformats.org/officeDocument/2006/relationships/header" Target="header2.xml"/><Relationship Id="rId15" Type="http://schemas.openxmlformats.org/officeDocument/2006/relationships/hyperlink" Target="mailto:jobs@era.europa.eu" TargetMode="External"/><Relationship Id="rId10" Type="http://schemas.openxmlformats.org/officeDocument/2006/relationships/webSettings" Target="webSettings.xml"/><Relationship Id="rId19" Type="http://schemas.openxmlformats.org/officeDocument/2006/relationships/hyperlink" Target="http://www.era.europa.eu/The-Agency/Jobs/Pages/HR-Privacy-Statement.aspx" TargetMode="External"/><Relationship Id="rId22" Type="http://schemas.openxmlformats.org/officeDocument/2006/relationships/footer" Target="footer2.xml"/><Relationship Id="rId9" Type="http://schemas.openxmlformats.org/officeDocument/2006/relationships/settings" Target="settings.xml"/><Relationship Id="rId14" Type="http://schemas.openxmlformats.org/officeDocument/2006/relationships/hyperlink" Target="http://europass.cedefop.europa.eu/hr/documents/curriculum-vitae/templates-instruc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hr/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padef\AppData\Local\Microsoft\Windows\Temporary%20Internet%20Files\Content.MSO\81ECDE6A.htm" TargetMode="External"/></Relationship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EraDescription xmlns="78b953ea-527e-43be-9f38-641829b428f7" xsi:nil="true"/>
    <PublishingContactEmail xmlns="http://schemas.microsoft.com/sharepoint/v3" xsi:nil="true"/>
    <PublishingVariationRelationshipLinkFieldID xmlns="http://schemas.microsoft.com/sharepoint/v3">
      <Url xsi:nil="true"/>
      <Description xsi:nil="true"/>
    </PublishingVariationRelationshipLinkFieldID>
    <EraPageContent xmlns="11fbf7d2-3ad8-4240-9bad-90cccb373c3e" xsi:nil="true"/>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EraPrintPagePdf xmlns="11fbf7d2-3ad8-4240-9bad-90cccb373c3e" xsi:nil="true"/>
    <PublishingStartDate xmlns="http://schemas.microsoft.com/sharepoint/v3" xsi:nil="true"/>
    <EraTabbedWebpartContent xmlns="11fbf7d2-3ad8-4240-9bad-90cccb373c3e" xsi:nil="true"/>
    <PublishingContactName xmlns="http://schemas.microsoft.com/sharepoint/v3" xsi:nil="true"/>
    <PublishingContact xmlns="http://schemas.microsoft.com/sharepoint/v3">
      <UserInfo>
        <DisplayName/>
        <AccountId xsi:nil="true"/>
        <AccountType/>
      </UserInfo>
    </PublishingContact>
    <Comments xmlns="http://schemas.microsoft.com/sharepoint/v3">Word</Comments>
    <EraBusinessUnit xmlns="11fbf7d2-3ad8-4240-9bad-90cccb373c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Note to the file" ma:contentTypeID="0x010100CA9806D3932DA942ADAA782981EB548D0B00AC28BD8C9445BC4BBF05EC848277838B" ma:contentTypeVersion="95" ma:contentTypeDescription="" ma:contentTypeScope="" ma:versionID="2502ce6848865b7efcca5dfcd1f0df93">
  <xsd:schema xmlns:xsd="http://www.w3.org/2001/XMLSchema" xmlns:xs="http://www.w3.org/2001/XMLSchema" xmlns:p="http://schemas.microsoft.com/office/2006/metadata/properties" xmlns:ns2="37dc432a-8ebf-4af5-8237-268edd3a8664" targetNamespace="http://schemas.microsoft.com/office/2006/metadata/properties" ma:root="true" ma:fieldsID="546cdd76e120a036852ded6ec43bb695" ns2:_="">
    <xsd:import namespace="37dc432a-8ebf-4af5-8237-268edd3a8664"/>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14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0853311-224c-45cb-aa93-7b40079dd3b8}" ma:internalName="TaxCatchAll" ma:showField="CatchAllData"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853311-224c-45cb-aa93-7b40079dd3b8}" ma:internalName="TaxCatchAllLabel" ma:readOnly="true" ma:showField="CatchAllDataLabel"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ERA Basic Page" ma:contentTypeID="0x010100C568DB52D9D0A14D9B2FDCC96666E9F2007948130EC3DB064584E219954237AF39009A29E9097D3947D0B891D94ED2E6B50400ECA05668772EC24A82C7E09BAAD752FA" ma:contentTypeVersion="4" ma:contentTypeDescription="" ma:contentTypeScope="" ma:versionID="1b471a04e7f683a037e889d7dbab6036">
  <xsd:schema xmlns:xsd="http://www.w3.org/2001/XMLSchema" xmlns:xs="http://www.w3.org/2001/XMLSchema" xmlns:p="http://schemas.microsoft.com/office/2006/metadata/properties" xmlns:ns1="http://schemas.microsoft.com/sharepoint/v3" xmlns:ns2="11fbf7d2-3ad8-4240-9bad-90cccb373c3e" xmlns:ns3="78b953ea-527e-43be-9f38-641829b428f7" targetNamespace="http://schemas.microsoft.com/office/2006/metadata/properties" ma:root="true" ma:fieldsID="f362d0a0fcfb5d567c544183791451fc" ns1:_="" ns2:_="" ns3:_="">
    <xsd:import namespace="http://schemas.microsoft.com/sharepoint/v3"/>
    <xsd:import namespace="11fbf7d2-3ad8-4240-9bad-90cccb373c3e"/>
    <xsd:import namespace="78b953ea-527e-43be-9f38-641829b428f7"/>
    <xsd:element name="properties">
      <xsd:complexType>
        <xsd:sequence>
          <xsd:element name="documentManagement">
            <xsd:complexType>
              <xsd:all>
                <xsd:element ref="ns1:PublishingStartDate" minOccurs="0"/>
                <xsd:element ref="ns1:PublishingExpirationDate" minOccurs="0"/>
                <xsd:element ref="ns1:PublishingContactName" minOccurs="0"/>
                <xsd:element ref="ns1:PublishingPageLayout" minOccurs="0"/>
                <xsd:element ref="ns1:PublishingVariationGroupID" minOccurs="0"/>
                <xsd:element ref="ns1:PublishingVariationRelationshipLinkFieldID" minOccurs="0"/>
                <xsd:element ref="ns1:PublishingContact" minOccurs="0"/>
                <xsd:element ref="ns1:PublishingContactEmail" minOccurs="0"/>
                <xsd:element ref="ns1:PublishingContactPicture" minOccurs="0"/>
                <xsd:element ref="ns1:PublishingRollupImage" minOccurs="0"/>
                <xsd:element ref="ns1:Audience" minOccurs="0"/>
                <xsd:element ref="ns1:Comments" minOccurs="0"/>
                <xsd:element ref="ns2:EraPrintPagePdf" minOccurs="0"/>
                <xsd:element ref="ns2:EraBusinessUnit" minOccurs="0"/>
                <xsd:element ref="ns2:EraPageContent" minOccurs="0"/>
                <xsd:element ref="ns2:EraTabbedWebpartContent" minOccurs="0"/>
                <xsd:element ref="ns3:Era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PublishingContactName" ma:index="10" nillable="true" ma:displayName="Contact Name" ma:description="" ma:internalName="PublishingContactName">
      <xsd:simpleType>
        <xsd:restriction base="dms:Text">
          <xsd:maxLength value="255"/>
        </xsd:restriction>
      </xsd:simpleType>
    </xsd:element>
    <xsd:element name="PublishingPageLayout" ma:index="11"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2"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3"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 ma:index="14" nillable="true" ma:displayName="Contact" ma:description="" ma:hidden="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5" nillable="true" ma:displayName="Contact E-Mail Address" ma:description="" ma:hidden="true" ma:internalName="PublishingContactEmail">
      <xsd:simpleType>
        <xsd:restriction base="dms:Text">
          <xsd:maxLength value="255"/>
        </xsd:restriction>
      </xsd:simpleType>
    </xsd:element>
    <xsd:element name="PublishingContactPicture" ma:index="16" nillable="true" ma:displayName="Contact Picture" ma:description="" ma:format="Image" ma:hidden="tru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7" nillable="true" ma:displayName="Rollup Image" ma:description="" ma:hidden="true" ma:internalName="PublishingRollupImage">
      <xsd:simpleType>
        <xsd:restriction base="dms:Unknown"/>
      </xsd:simpleType>
    </xsd:element>
    <xsd:element name="Audience" ma:index="18" nillable="true" ma:displayName="Target Audiences" ma:description="" ma:hidden="true" ma:internalName="Audience">
      <xsd:simpleType>
        <xsd:restriction base="dms:Unknown"/>
      </xsd:simpleType>
    </xsd:element>
    <xsd:element name="Comments" ma:index="19" nillable="true" ma:displayName="Description" ma:hidden="true"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bf7d2-3ad8-4240-9bad-90cccb373c3e" elementFormDefault="qualified">
    <xsd:import namespace="http://schemas.microsoft.com/office/2006/documentManagement/types"/>
    <xsd:import namespace="http://schemas.microsoft.com/office/infopath/2007/PartnerControls"/>
    <xsd:element name="EraPrintPagePdf" ma:index="20" nillable="true" ma:displayName="Print Page PDF" ma:internalName="EraPrintPagePdf">
      <xsd:simpleType>
        <xsd:restriction base="dms:Unknown"/>
      </xsd:simpleType>
    </xsd:element>
    <xsd:element name="EraBusinessUnit" ma:index="21" nillable="true" ma:displayName="Business Unit" ma:description="Related Business Unit" ma:format="Dropdown" ma:internalName="EraBusinessUnit">
      <xsd:simpleType>
        <xsd:restriction base="dms:Choice">
          <xsd:enumeration value="Management Board"/>
          <xsd:enumeration value="Executive Board"/>
          <xsd:enumeration value="Corporate Management and Evaluation"/>
          <xsd:enumeration value="Cross Acceptance"/>
          <xsd:enumeration value="ERTMS"/>
          <xsd:enumeration value="Interoperability"/>
          <xsd:enumeration value="Resources and Support"/>
          <xsd:enumeration value="Safety"/>
          <xsd:enumeration value="Strategy, Research &amp; International Standards"/>
          <xsd:enumeration value="4th Railway Package Preparation Programme"/>
          <xsd:enumeration value="ERA"/>
        </xsd:restriction>
      </xsd:simpleType>
    </xsd:element>
    <xsd:element name="EraPageContent" ma:index="22" nillable="true" ma:displayName="Content" ma:description="" ma:internalName="EraPageContent">
      <xsd:simpleType>
        <xsd:restriction base="dms:Unknown"/>
      </xsd:simpleType>
    </xsd:element>
    <xsd:element name="EraTabbedWebpartContent" ma:index="23" nillable="true" ma:displayName="EraTabbedWebpartContent" ma:description="" ma:hidden="true" ma:internalName="EraTabbedWebpartConten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953ea-527e-43be-9f38-641829b428f7" elementFormDefault="qualified">
    <xsd:import namespace="http://schemas.microsoft.com/office/2006/documentManagement/types"/>
    <xsd:import namespace="http://schemas.microsoft.com/office/infopath/2007/PartnerControls"/>
    <xsd:element name="EraDescription" ma:index="24" nillable="true" ma:displayName="ERA Description" ma:description="General description for the item." ma:internalName="Era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4DAD1B-F00E-41F5-AE3E-9AA15C2C7E16}"/>
</file>

<file path=customXml/itemProps2.xml><?xml version="1.0" encoding="utf-8"?>
<ds:datastoreItem xmlns:ds="http://schemas.openxmlformats.org/officeDocument/2006/customXml" ds:itemID="{451F742A-3758-4E38-A3BB-678DFFFCBFAF}"/>
</file>

<file path=customXml/itemProps3.xml><?xml version="1.0" encoding="utf-8"?>
<ds:datastoreItem xmlns:ds="http://schemas.openxmlformats.org/officeDocument/2006/customXml" ds:itemID="{115873A8-DB66-46E0-96F1-F498EFFC1C6D}"/>
</file>

<file path=customXml/itemProps4.xml><?xml version="1.0" encoding="utf-8"?>
<ds:datastoreItem xmlns:ds="http://schemas.openxmlformats.org/officeDocument/2006/customXml" ds:itemID="{FC8A5D18-B73C-485E-A8D4-FBCD1493A1F5}">
  <ds:schemaRefs>
    <ds:schemaRef ds:uri="http://schemas.microsoft.com/sharepoint/events"/>
  </ds:schemaRefs>
</ds:datastoreItem>
</file>

<file path=customXml/itemProps5.xml><?xml version="1.0" encoding="utf-8"?>
<ds:datastoreItem xmlns:ds="http://schemas.openxmlformats.org/officeDocument/2006/customXml" ds:itemID="{75B5F430-9D2C-44AE-8E9B-2A5AA3E1B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DE74047-0E31-49A5-A76F-4A2E3ABFC0F4}"/>
</file>

<file path=docProps/app.xml><?xml version="1.0" encoding="utf-8"?>
<Properties xmlns="http://schemas.openxmlformats.org/officeDocument/2006/extended-properties" xmlns:vt="http://schemas.openxmlformats.org/officeDocument/2006/docPropsVTypes">
  <Template>81ECDE6A.htm</Template>
  <TotalTime>2</TotalTime>
  <Pages>8</Pages>
  <Words>2552</Words>
  <Characters>14551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17069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European Railway Agency</cp:lastModifiedBy>
  <cp:revision>4</cp:revision>
  <cp:lastPrinted>2016-12-07T16:06:00Z</cp:lastPrinted>
  <dcterms:created xsi:type="dcterms:W3CDTF">2016-12-07T15:27:00Z</dcterms:created>
  <dcterms:modified xsi:type="dcterms:W3CDTF">2016-12-07T16:06:00Z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
    <vt:lpwstr>491;#05. Evaluation, Management and Resources|9f9117f7-1e8b-4faa-b934-61c8eb6161ac</vt:lpwstr>
  </property>
  <property fmtid="{D5CDD505-2E9C-101B-9397-08002B2CF9AE}" pid="3" name="Applicable to">
    <vt:lpwstr>616;#ERA|138340aa-c496-4c20-838b-59838e14a4dd</vt:lpwstr>
  </property>
  <property fmtid="{D5CDD505-2E9C-101B-9397-08002B2CF9AE}" pid="4" name="Archive Area">
    <vt:lpwstr/>
  </property>
  <property fmtid="{D5CDD505-2E9C-101B-9397-08002B2CF9AE}" pid="5" name="Archive_x0020_Area">
    <vt:lpwstr/>
  </property>
  <property fmtid="{D5CDD505-2E9C-101B-9397-08002B2CF9AE}" pid="6" name="Comments">
    <vt:lpwstr>Word</vt:lpwstr>
  </property>
  <property fmtid="{D5CDD505-2E9C-101B-9397-08002B2CF9AE}" pid="7" name="ContentTypeId">
    <vt:lpwstr>0x010100C568DB52D9D0A14D9B2FDCC96666E9F2007948130EC3DB064584E219954237AF39009A29E9097D3947D0B891D94ED2E6B50400ECA05668772EC24A82C7E09BAAD752FA</vt:lpwstr>
  </property>
  <property fmtid="{D5CDD505-2E9C-101B-9397-08002B2CF9AE}" pid="8" name="d6a99a24ad8d40daa6faef244685dc83">
    <vt:lpwstr>05. Evaluation, Management and Resources|9f9117f7-1e8b-4faa-b934-61c8eb6161ac</vt:lpwstr>
  </property>
  <property fmtid="{D5CDD505-2E9C-101B-9397-08002B2CF9AE}" pid="9" name="Document type">
    <vt:lpwstr/>
  </property>
  <property fmtid="{D5CDD505-2E9C-101B-9397-08002B2CF9AE}" pid="10" name="Document_x0020_type">
    <vt:lpwstr/>
  </property>
  <property fmtid="{D5CDD505-2E9C-101B-9397-08002B2CF9AE}" pid="11" name="idb508fb4be84cf2b59d0d83d698d173">
    <vt:lpwstr>ERA|138340aa-c496-4c20-838b-59838e14a4dd</vt:lpwstr>
  </property>
  <property fmtid="{D5CDD505-2E9C-101B-9397-08002B2CF9AE}" pid="12" name="l2b697698c5b48f3a6ba074d712c5d22">
    <vt:lpwstr/>
  </property>
  <property fmtid="{D5CDD505-2E9C-101B-9397-08002B2CF9AE}" pid="13" name="Origin-Author">
    <vt:lpwstr/>
  </property>
  <property fmtid="{D5CDD505-2E9C-101B-9397-08002B2CF9AE}" pid="14" name="Origin_x002d_Author">
    <vt:lpwstr/>
  </property>
  <property fmtid="{D5CDD505-2E9C-101B-9397-08002B2CF9AE}" pid="15" name="Process">
    <vt:lpwstr>231;#Not Applicable|8dc65ec9-d857-45aa-84f8-b737af65cf7c</vt:lpwstr>
  </property>
  <property fmtid="{D5CDD505-2E9C-101B-9397-08002B2CF9AE}" pid="16" name="_dlc_DocIdItemGuid">
    <vt:lpwstr>fb507cd9-3ad4-4bb5-8ef3-d65f70c20914</vt:lpwstr>
  </property>
</Properties>
</file>