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4" w:rsidRPr="009562F9" w:rsidRDefault="00D73DC3" w:rsidP="008A1AA8">
      <w:pPr>
        <w:autoSpaceDE/>
        <w:autoSpaceDN/>
        <w:adjustRightInd/>
        <w:spacing w:before="240"/>
        <w:contextualSpacing/>
        <w:rPr>
          <w:rFonts w:ascii="Calibri" w:eastAsiaTheme="majorEastAsia" w:hAnsi="Calibri" w:cstheme="majorBidi"/>
          <w:color w:val="002034" w:themeColor="text1"/>
          <w:spacing w:val="5"/>
          <w:kern w:val="28"/>
          <w:sz w:val="40"/>
          <w:szCs w:val="52"/>
        </w:rPr>
      </w:pPr>
      <w:r>
        <w:rPr>
          <w:rFonts w:ascii="Calibri" w:eastAsiaTheme="majorEastAsia" w:hAnsi="Calibri" w:cstheme="majorBidi"/>
          <w:color w:val="002034" w:themeColor="text1"/>
          <w:spacing w:val="5"/>
          <w:kern w:val="28"/>
          <w:sz w:val="40"/>
        </w:rPr>
        <w:t>Poziv na podnošenje prijava za slobodna radna mjesta administratora u operativnim jedinicama</w:t>
      </w:r>
    </w:p>
    <w:p w:rsidR="00AE3651" w:rsidRPr="008A1AA8" w:rsidRDefault="00D73DC3" w:rsidP="008A1AA8">
      <w:pPr>
        <w:pStyle w:val="Subtitle"/>
        <w:jc w:val="both"/>
      </w:pPr>
      <w:r>
        <w:t>Član privremenog osoblja prema članku 2. točki (f) (AD8) – uz dodatnu svrhu izrade popisa uspješnih kandidata – ERA/AD/2017/001-OPE</w:t>
      </w:r>
      <w:r>
        <w:tab/>
      </w:r>
    </w:p>
    <w:p w:rsidR="00AE3651" w:rsidRPr="00E24C34" w:rsidRDefault="00711F9E" w:rsidP="00E24C34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1688" w:rsidTr="00E24C34">
        <w:tc>
          <w:tcPr>
            <w:tcW w:w="5000" w:type="pct"/>
            <w:shd w:val="clear" w:color="auto" w:fill="auto"/>
          </w:tcPr>
          <w:p w:rsidR="00AE3651" w:rsidRPr="00AE3651" w:rsidRDefault="00D73DC3" w:rsidP="00AE365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OPIS POSLA</w:t>
            </w:r>
          </w:p>
        </w:tc>
      </w:tr>
      <w:tr w:rsidR="00821688" w:rsidTr="00E24C34">
        <w:tc>
          <w:tcPr>
            <w:tcW w:w="5000" w:type="pct"/>
          </w:tcPr>
          <w:p w:rsidR="00AE3651" w:rsidRPr="009562F9" w:rsidRDefault="00D73DC3" w:rsidP="00AE3651">
            <w:pPr>
              <w:autoSpaceDE/>
              <w:autoSpaceDN/>
              <w:adjustRightInd/>
              <w:rPr>
                <w:rFonts w:cstheme="minorBidi"/>
                <w:i/>
                <w:color w:val="002034" w:themeColor="text1"/>
                <w:szCs w:val="22"/>
              </w:rPr>
            </w:pPr>
            <w:r>
              <w:rPr>
                <w:rFonts w:cstheme="minorBidi"/>
                <w:color w:val="002034" w:themeColor="text1"/>
              </w:rPr>
              <w:t>Zaposlenik će raditi u jednoj od operativnih jedinica Agencije, pod nadležnošću njezina voditelja.</w:t>
            </w:r>
          </w:p>
          <w:p w:rsidR="00AE3651" w:rsidRPr="009562F9" w:rsidRDefault="00D73DC3" w:rsidP="00AE3651">
            <w:pPr>
              <w:autoSpaceDE/>
              <w:autoSpaceDN/>
              <w:adjustRightInd/>
              <w:rPr>
                <w:rFonts w:cstheme="minorBidi"/>
                <w:color w:val="002034" w:themeColor="text1"/>
                <w:szCs w:val="22"/>
              </w:rPr>
            </w:pPr>
            <w:r>
              <w:rPr>
                <w:rFonts w:cstheme="minorBidi"/>
                <w:color w:val="002034" w:themeColor="text1"/>
              </w:rPr>
              <w:t>Zbog osjetljive prirode radnoga mjesta od uspješnog kandidata očekuje se određena razina povjerljivosti.</w:t>
            </w:r>
          </w:p>
          <w:p w:rsidR="00AE3651" w:rsidRPr="009562F9" w:rsidRDefault="00D73DC3" w:rsidP="00AE3651">
            <w:pPr>
              <w:autoSpaceDE/>
              <w:autoSpaceDN/>
              <w:adjustRightInd/>
              <w:rPr>
                <w:rFonts w:cstheme="minorBidi"/>
                <w:color w:val="002034" w:themeColor="text1"/>
                <w:szCs w:val="22"/>
              </w:rPr>
            </w:pPr>
            <w:r>
              <w:rPr>
                <w:rFonts w:cstheme="minorBidi"/>
                <w:color w:val="002034" w:themeColor="text1"/>
              </w:rPr>
              <w:t>Glavni zadatci i obaveze:</w:t>
            </w:r>
          </w:p>
          <w:p w:rsidR="007A4A75" w:rsidRPr="00C52544" w:rsidRDefault="00D73DC3" w:rsidP="007A4A75">
            <w:pPr>
              <w:spacing w:after="0"/>
              <w:jc w:val="left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Calibri" w:hAnsi="Calibri"/>
                <w:b/>
                <w:color w:val="auto"/>
              </w:rPr>
              <w:t>Organizacija i upravljanje ljudima i aktivnostima:</w:t>
            </w:r>
          </w:p>
          <w:p w:rsidR="007A4A75" w:rsidRPr="009562F9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predlaganje i praćenje organizacije jednog sektora odgovarajuće jedinice, osiguravanje učinkovite dodjele zadataka i dužnosti osoblju, uz provođenje aktivnosti sektora, posebice:</w:t>
            </w:r>
          </w:p>
          <w:p w:rsidR="007A4A75" w:rsidRPr="00C52544" w:rsidRDefault="00711F9E" w:rsidP="007A4A75">
            <w:pPr>
              <w:pStyle w:val="ERAbulletpoint"/>
              <w:numPr>
                <w:ilvl w:val="0"/>
                <w:numId w:val="0"/>
              </w:numPr>
              <w:ind w:left="851"/>
            </w:pPr>
          </w:p>
          <w:p w:rsidR="007A4A75" w:rsidRPr="009562F9" w:rsidRDefault="00D73DC3" w:rsidP="007A4A75">
            <w:pPr>
              <w:pStyle w:val="ERAbulletpoint"/>
              <w:ind w:left="1440" w:hanging="360"/>
              <w:rPr>
                <w:color w:val="002034" w:themeColor="text1"/>
                <w:szCs w:val="22"/>
              </w:rPr>
            </w:pPr>
            <w:r>
              <w:rPr>
                <w:color w:val="002034" w:themeColor="text1"/>
              </w:rPr>
              <w:t>predvođenje i upravljanje jednim sektorom odgovarajuće jedinice, odgovaranje voditelju jedinice, ostvarivanje očekivanih rezultata i osiguravanje da osoblje ispunjava dužnosti potrebne za provedbu primjenjivih dijelova programa rada jedinice te osiguravanje ostvarenja misija i ciljeva Agencije, uz omogućavanje da članovi osoblja ostvare svoj puni potencijal;</w:t>
            </w:r>
          </w:p>
          <w:p w:rsidR="007A4A75" w:rsidRPr="009562F9" w:rsidRDefault="00D73DC3" w:rsidP="007A4A75">
            <w:pPr>
              <w:pStyle w:val="ERAbulletpoint"/>
              <w:ind w:left="1440" w:hanging="360"/>
              <w:rPr>
                <w:color w:val="002034" w:themeColor="text1"/>
                <w:szCs w:val="22"/>
              </w:rPr>
            </w:pPr>
            <w:r>
              <w:rPr>
                <w:color w:val="002034" w:themeColor="text1"/>
              </w:rPr>
              <w:t>planiranje, kontrola i nadzor kvalitete rada sektora;</w:t>
            </w:r>
          </w:p>
          <w:p w:rsidR="007A4A75" w:rsidRPr="00E24ABE" w:rsidRDefault="00D73DC3" w:rsidP="007A4A75">
            <w:pPr>
              <w:pStyle w:val="ERAbulletpoint"/>
              <w:spacing w:after="0"/>
              <w:ind w:left="1440" w:hanging="360"/>
              <w:jc w:val="left"/>
              <w:rPr>
                <w:color w:val="002034" w:themeColor="text1"/>
                <w:szCs w:val="22"/>
              </w:rPr>
            </w:pPr>
            <w:r>
              <w:rPr>
                <w:color w:val="002034" w:themeColor="text1"/>
              </w:rPr>
              <w:t>sudjelovanje u upravljačkom timu jedinice da bi se osigurali dosljedni pristupi u sektorima jedinice;</w:t>
            </w:r>
          </w:p>
          <w:p w:rsidR="007A4A75" w:rsidRPr="009562F9" w:rsidRDefault="00D73DC3" w:rsidP="007A4A75">
            <w:pPr>
              <w:pStyle w:val="ERAbulletpoint"/>
              <w:spacing w:after="0"/>
              <w:ind w:left="1440" w:hanging="360"/>
              <w:jc w:val="left"/>
              <w:rPr>
                <w:rFonts w:ascii="Times New Roman" w:hAnsi="Times New Roman" w:cs="Times New Roman"/>
                <w:color w:val="002034" w:themeColor="text1"/>
                <w:szCs w:val="22"/>
              </w:rPr>
            </w:pPr>
            <w:r>
              <w:rPr>
                <w:rFonts w:ascii="Calibri" w:hAnsi="Calibri"/>
                <w:color w:val="002034" w:themeColor="text1"/>
              </w:rPr>
              <w:t xml:space="preserve">pružanje tehničkog znanja o odobrenju tračnih ili cestovnih vozila drugim sektorima i jedinicama kada je to potrebno za njihova zaduženja i dogovoreno;  </w:t>
            </w:r>
          </w:p>
          <w:p w:rsidR="007A4A75" w:rsidRPr="00C52544" w:rsidRDefault="00711F9E" w:rsidP="007A4A75">
            <w:pPr>
              <w:pStyle w:val="ERAbulletpoint"/>
              <w:numPr>
                <w:ilvl w:val="0"/>
                <w:numId w:val="0"/>
              </w:numPr>
              <w:spacing w:after="0"/>
              <w:ind w:left="1440"/>
              <w:jc w:val="left"/>
              <w:rPr>
                <w:rFonts w:ascii="Times New Roman" w:hAnsi="Times New Roman" w:cs="Times New Roman"/>
                <w:szCs w:val="22"/>
              </w:rPr>
            </w:pPr>
          </w:p>
          <w:p w:rsidR="00295F76" w:rsidRPr="00295F76" w:rsidRDefault="00D73DC3" w:rsidP="00295F76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 xml:space="preserve">definiranje kompetencija i profila osoblja koji su potrebni s obzirom na zadatke koji se očekuju od sektora; </w:t>
            </w:r>
          </w:p>
          <w:p w:rsidR="007A4A75" w:rsidRPr="009562F9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praćenje i procjena ispunjavanja ciljeva i učinkovitosti osoblja uz pomoć odgovarajućih kriterija/pokazatelja te izvještavanje voditelju jedinice u vezi s ostvarenim rezultatima;</w:t>
            </w:r>
          </w:p>
          <w:p w:rsidR="007A4A75" w:rsidRPr="009562F9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održavanje interaktivne komunikacije s članovima osoblja sektora, osiguravajući da osoblje primi potrebne informacije i dobije priliku pružiti povratne informacije o radu i aktivnostima.</w:t>
            </w:r>
          </w:p>
          <w:p w:rsidR="007A4A75" w:rsidRPr="00C52544" w:rsidRDefault="00D73DC3" w:rsidP="007A4A75">
            <w:pPr>
              <w:spacing w:after="0"/>
              <w:jc w:val="left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Calibri" w:hAnsi="Calibri"/>
                <w:b/>
                <w:color w:val="auto"/>
              </w:rPr>
              <w:t>Oblikovanje politike i vanjski odnosi:</w:t>
            </w:r>
          </w:p>
          <w:p w:rsidR="007A4A75" w:rsidRPr="009562F9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pružanje doprinosa strateškom planiranju i oblikovanju politike Agencije;</w:t>
            </w:r>
          </w:p>
          <w:p w:rsidR="009562F9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 xml:space="preserve">predlaganje misije i ciljeva sektora unutar jedinice i Agencije; </w:t>
            </w:r>
          </w:p>
          <w:p w:rsidR="007A4A75" w:rsidRPr="009562F9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suradnja s Europskom komisijom i drugim institucijama i tijelima u vezi s pitanjima pod vlastitom nadležnošću;</w:t>
            </w:r>
          </w:p>
          <w:p w:rsidR="007A4A75" w:rsidRPr="009562F9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predstavljanje jedinice/Agencije u unutarnjim i vanjskim sastancima, manifestacijama i radnim skupinama;</w:t>
            </w:r>
          </w:p>
          <w:p w:rsidR="00AE3651" w:rsidRPr="009562F9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lastRenderedPageBreak/>
              <w:t>pružanje savjeta, izvršavanje analize, priprema izvješća i sastavljanje preporuka ili razvoj inicijativa na zahtjev voditelja jedinice.</w:t>
            </w:r>
          </w:p>
          <w:p w:rsidR="00AE3651" w:rsidRPr="00AE3651" w:rsidRDefault="00711F9E" w:rsidP="00AE3651">
            <w:pPr>
              <w:spacing w:before="120" w:after="0"/>
              <w:ind w:left="851" w:hanging="284"/>
              <w:contextualSpacing/>
              <w:jc w:val="left"/>
              <w:rPr>
                <w:rFonts w:cstheme="minorBidi"/>
                <w:color w:val="auto"/>
                <w:sz w:val="24"/>
              </w:rPr>
            </w:pPr>
          </w:p>
        </w:tc>
      </w:tr>
    </w:tbl>
    <w:p w:rsidR="00AE3651" w:rsidRPr="007A4A75" w:rsidRDefault="00711F9E" w:rsidP="00AE3651">
      <w:pPr>
        <w:autoSpaceDE/>
        <w:autoSpaceDN/>
        <w:adjustRightInd/>
        <w:spacing w:after="0"/>
        <w:rPr>
          <w:rFonts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1688" w:rsidTr="00E24C34">
        <w:trPr>
          <w:trHeight w:val="290"/>
        </w:trPr>
        <w:tc>
          <w:tcPr>
            <w:tcW w:w="5000" w:type="pct"/>
            <w:shd w:val="clear" w:color="auto" w:fill="auto"/>
            <w:vAlign w:val="center"/>
          </w:tcPr>
          <w:p w:rsidR="00AE3651" w:rsidRPr="00AE3651" w:rsidRDefault="00D73DC3" w:rsidP="00AE365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STRUČNA SPREMA I OSTALI ZAHTJEVI</w:t>
            </w:r>
          </w:p>
        </w:tc>
      </w:tr>
      <w:tr w:rsidR="00821688" w:rsidTr="00E24C34">
        <w:tc>
          <w:tcPr>
            <w:tcW w:w="5000" w:type="pct"/>
          </w:tcPr>
          <w:p w:rsidR="00AE3651" w:rsidRPr="00AE3651" w:rsidRDefault="00D73DC3" w:rsidP="00AE3651">
            <w:pPr>
              <w:autoSpaceDE/>
              <w:autoSpaceDN/>
              <w:adjustRightInd/>
              <w:rPr>
                <w:rFonts w:cstheme="minorBidi"/>
                <w:szCs w:val="22"/>
              </w:rPr>
            </w:pPr>
            <w:r>
              <w:t>Kako bi kandidati ispunili uvjete, moraju zadovoljiti sve kriterije prihvatljivosti navedene u nastavku do isteka roka za podnošenje prijava:</w:t>
            </w:r>
          </w:p>
          <w:p w:rsidR="00AE3651" w:rsidRPr="00AE3651" w:rsidRDefault="00711F9E" w:rsidP="00AE365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auto"/>
                <w:szCs w:val="20"/>
              </w:rPr>
            </w:pPr>
          </w:p>
          <w:p w:rsidR="00AE3651" w:rsidRPr="00AE3651" w:rsidRDefault="00D73DC3" w:rsidP="00AE3651">
            <w:pPr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color w:val="auto"/>
                <w:szCs w:val="20"/>
              </w:rPr>
            </w:pPr>
            <w:r>
              <w:rPr>
                <w:rFonts w:cstheme="minorBidi"/>
                <w:b/>
                <w:color w:val="auto"/>
              </w:rPr>
              <w:t>KRITERIJI PRIHVATLJIVOSTI</w:t>
            </w:r>
          </w:p>
          <w:p w:rsidR="007A4A75" w:rsidRPr="007A4A75" w:rsidRDefault="00711F9E" w:rsidP="007A4A75">
            <w:pPr>
              <w:autoSpaceDE/>
              <w:autoSpaceDN/>
              <w:adjustRightInd/>
              <w:spacing w:before="120"/>
              <w:ind w:left="851"/>
              <w:contextualSpacing/>
              <w:rPr>
                <w:rFonts w:cstheme="minorBidi"/>
                <w:color w:val="auto"/>
              </w:rPr>
            </w:pPr>
          </w:p>
          <w:p w:rsidR="007A4A75" w:rsidRPr="007A4A75" w:rsidRDefault="00D73DC3" w:rsidP="007A4A75">
            <w:pPr>
              <w:pStyle w:val="ERAbulletpoint"/>
            </w:pPr>
            <w:r>
              <w:t xml:space="preserve">Stupanj obrazovanja koji odgovara završenom sveučilišnom studiju potvrđenom diplomom ako je redovito trajanje studija četiri godine ili više, nakon čega je uslijedilo </w:t>
            </w:r>
            <w:r>
              <w:rPr>
                <w:u w:val="single"/>
              </w:rPr>
              <w:t>najmanje 12-godišnje</w:t>
            </w:r>
            <w:r>
              <w:t xml:space="preserve"> radno iskustvo.</w:t>
            </w:r>
          </w:p>
          <w:p w:rsidR="007A4A75" w:rsidRPr="007A4A75" w:rsidRDefault="00D73DC3" w:rsidP="007A4A75">
            <w:pPr>
              <w:pStyle w:val="ERAbulletpoint"/>
              <w:rPr>
                <w:b/>
              </w:rPr>
            </w:pPr>
            <w:r>
              <w:rPr>
                <w:b/>
              </w:rPr>
              <w:t>ILI</w:t>
            </w:r>
          </w:p>
          <w:p w:rsidR="007A4A75" w:rsidRDefault="00D73DC3" w:rsidP="007A4A75">
            <w:pPr>
              <w:pStyle w:val="ERAbulletpoint"/>
            </w:pPr>
            <w:r>
              <w:t xml:space="preserve">Stupanj obrazovanja koji odgovara završenom sveučilišnom studiju potvrđenom diplomom ako je redovito trajanje studija tri godine ili više, nakon čega je uslijedilo </w:t>
            </w:r>
            <w:r>
              <w:rPr>
                <w:u w:val="single"/>
              </w:rPr>
              <w:t>najmanje 13-godišnje</w:t>
            </w:r>
            <w:r>
              <w:t xml:space="preserve"> radno iskustvo.</w:t>
            </w:r>
          </w:p>
          <w:p w:rsidR="007A4A75" w:rsidRPr="007A4A75" w:rsidRDefault="00D73DC3" w:rsidP="007A4A75">
            <w:pPr>
              <w:pStyle w:val="ERAbulletpoint"/>
              <w:numPr>
                <w:ilvl w:val="0"/>
                <w:numId w:val="0"/>
              </w:numPr>
              <w:ind w:left="851"/>
              <w:rPr>
                <w:b/>
              </w:rPr>
            </w:pPr>
            <w:r>
              <w:rPr>
                <w:b/>
              </w:rPr>
              <w:t>ILI</w:t>
            </w:r>
          </w:p>
          <w:p w:rsidR="007A4A75" w:rsidRDefault="00D73DC3" w:rsidP="007A4A75">
            <w:pPr>
              <w:pStyle w:val="ERAbulletpoint"/>
            </w:pPr>
            <w:r>
              <w:t>Stručno osposobljavanje istovjetne razine, kada je to opravdano u interesu službe.</w:t>
            </w:r>
          </w:p>
          <w:p w:rsidR="007A4A75" w:rsidRPr="007A4A75" w:rsidRDefault="00711F9E" w:rsidP="007A4A75">
            <w:pPr>
              <w:pStyle w:val="ERAbulletpoint"/>
              <w:numPr>
                <w:ilvl w:val="0"/>
                <w:numId w:val="0"/>
              </w:numPr>
              <w:ind w:left="851"/>
            </w:pPr>
          </w:p>
          <w:p w:rsidR="007A4A75" w:rsidRPr="007A4A75" w:rsidRDefault="00D73DC3" w:rsidP="007A4A75">
            <w:pPr>
              <w:pStyle w:val="ERAbulletpoint"/>
            </w:pPr>
            <w:r>
              <w:t>Sveučilišni studij mora biti iz područja inženjerstva, znanosti ili slične discipline;</w:t>
            </w:r>
          </w:p>
          <w:p w:rsidR="007A4A75" w:rsidRDefault="00D73DC3" w:rsidP="007A4A75">
            <w:pPr>
              <w:pStyle w:val="ERAbulletpoint"/>
            </w:pPr>
            <w:r>
              <w:t>posjedovanje odgovarajućeg radnog iskustva u trajanju od barem 5 godina (nakon stjecanja sveučilišne diplome) u sektoru željeznica, na radnim mjestima povezanima s ovim slobodnim radnim mjestom;</w:t>
            </w:r>
          </w:p>
          <w:p w:rsidR="006A6E18" w:rsidRPr="007A4A75" w:rsidRDefault="00711F9E" w:rsidP="006A6E18">
            <w:pPr>
              <w:pStyle w:val="ERAbulletpoint"/>
              <w:numPr>
                <w:ilvl w:val="0"/>
                <w:numId w:val="0"/>
              </w:numPr>
              <w:ind w:left="851"/>
            </w:pPr>
          </w:p>
          <w:p w:rsidR="00AE3651" w:rsidRPr="007A4A75" w:rsidRDefault="00D73DC3" w:rsidP="007A4A75">
            <w:pPr>
              <w:pStyle w:val="ERAbulletpoint"/>
            </w:pPr>
            <w:r>
              <w:t>vrlo dobro znanje jednog službenog jezika</w:t>
            </w:r>
            <w:r>
              <w:rPr>
                <w:vertAlign w:val="superscript"/>
              </w:rPr>
              <w:footnoteReference w:id="1"/>
            </w:r>
            <w:r>
              <w:t xml:space="preserve"> Europske unije i zadovoljavajuće znanje dodatnog službenog jezika</w:t>
            </w:r>
            <w:r>
              <w:rPr>
                <w:vertAlign w:val="superscript"/>
              </w:rPr>
              <w:footnoteReference w:id="2"/>
            </w:r>
            <w:r>
              <w:t xml:space="preserve"> Europske unije, koliko je potrebno za obavljanje dužnosti radnoga mjesta;</w:t>
            </w:r>
          </w:p>
          <w:p w:rsidR="00AE3651" w:rsidRPr="007A4A75" w:rsidRDefault="00D73DC3" w:rsidP="007A4A75">
            <w:pPr>
              <w:pStyle w:val="ERAbulletpoint"/>
            </w:pPr>
            <w:r>
              <w:t>državljanstvo jedne od država članica Europske unije ili država članica EGP-a (Island, Lihtenštajn i Norveška);</w:t>
            </w:r>
          </w:p>
          <w:p w:rsidR="00AE3651" w:rsidRPr="007A4A75" w:rsidRDefault="00D73DC3" w:rsidP="007A4A75">
            <w:pPr>
              <w:pStyle w:val="ERAbulletpoint"/>
            </w:pPr>
            <w:r>
              <w:t>potpuno uživanje građanskih prava;</w:t>
            </w:r>
          </w:p>
          <w:p w:rsidR="00AE3651" w:rsidRPr="007A4A75" w:rsidRDefault="00D73DC3" w:rsidP="007A4A75">
            <w:pPr>
              <w:pStyle w:val="ERAbulletpoint"/>
            </w:pPr>
            <w:r>
              <w:t>ispunjene svih važećih zakonskih obveza u pogledu vojnog roka</w:t>
            </w:r>
            <w:r>
              <w:rPr>
                <w:vertAlign w:val="superscript"/>
              </w:rPr>
              <w:footnoteReference w:id="3"/>
            </w:r>
            <w:r>
              <w:t>;</w:t>
            </w:r>
          </w:p>
          <w:p w:rsidR="00AE3651" w:rsidRPr="007A4A75" w:rsidRDefault="00D73DC3" w:rsidP="007A4A75">
            <w:pPr>
              <w:pStyle w:val="ERAbulletpoint"/>
            </w:pPr>
            <w:r>
              <w:t>zadovoljavanje karakternih zahtjeva za dužnosti radnog mjesta</w:t>
            </w:r>
            <w:r>
              <w:rPr>
                <w:rStyle w:val="FootnoteReference"/>
                <w:color w:val="002034" w:themeColor="text1"/>
              </w:rPr>
              <w:footnoteReference w:id="4"/>
            </w:r>
            <w:r>
              <w:t>;</w:t>
            </w:r>
          </w:p>
          <w:p w:rsidR="00AE3651" w:rsidRPr="007A4A75" w:rsidRDefault="00D73DC3" w:rsidP="007A4A75">
            <w:pPr>
              <w:pStyle w:val="ERAbulletpoint"/>
            </w:pPr>
            <w:r>
              <w:t>fizička sposobnost za obavljanje dužnosti povezanih s radnim mjestom</w:t>
            </w:r>
            <w:r>
              <w:rPr>
                <w:vertAlign w:val="superscript"/>
              </w:rPr>
              <w:footnoteReference w:id="5"/>
            </w:r>
            <w:r>
              <w:t>.</w:t>
            </w:r>
          </w:p>
          <w:p w:rsidR="00AE3651" w:rsidRPr="007A4A75" w:rsidRDefault="00711F9E" w:rsidP="00AE3651">
            <w:pPr>
              <w:autoSpaceDE/>
              <w:autoSpaceDN/>
              <w:adjustRightInd/>
              <w:spacing w:after="0"/>
              <w:ind w:left="900"/>
              <w:rPr>
                <w:rFonts w:cstheme="minorBidi"/>
                <w:color w:val="002034" w:themeColor="text1"/>
                <w:szCs w:val="20"/>
              </w:rPr>
            </w:pPr>
          </w:p>
          <w:p w:rsidR="00AE3651" w:rsidRPr="00AE3651" w:rsidRDefault="00D73DC3" w:rsidP="00AE3651">
            <w:pPr>
              <w:autoSpaceDE/>
              <w:autoSpaceDN/>
              <w:adjustRightInd/>
              <w:rPr>
                <w:rFonts w:cstheme="minorBidi"/>
                <w:szCs w:val="22"/>
              </w:rPr>
            </w:pPr>
            <w:r>
              <w:t>Sve prijave koje ispunjavaju uvjete procjenjuju se i ocjenjuju prema zahtjevima navedenima u nastavku. Imajte na umu da će neispunjavanje najmanje jednog osnovnog kriterija rezultirati isključenjem kandidata iz postupka odabira. Kriteriji prednosti daju dodatnu prednost i neće uzrokovati izuzimanje ako se ne ispune.</w:t>
            </w:r>
          </w:p>
          <w:p w:rsidR="00AE3651" w:rsidRPr="00AE3651" w:rsidRDefault="00D73DC3" w:rsidP="00AE3651">
            <w:pPr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color w:val="002034" w:themeColor="text1"/>
                <w:szCs w:val="20"/>
              </w:rPr>
            </w:pPr>
            <w:r>
              <w:rPr>
                <w:rFonts w:cstheme="minorBidi"/>
                <w:b/>
                <w:color w:val="002034" w:themeColor="text1"/>
              </w:rPr>
              <w:t>KRITERIJI ODABIRA</w:t>
            </w:r>
          </w:p>
          <w:p w:rsidR="00AE3651" w:rsidRPr="00AE3651" w:rsidRDefault="00711F9E" w:rsidP="00AE365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002034" w:themeColor="text1"/>
                <w:szCs w:val="20"/>
              </w:rPr>
            </w:pPr>
          </w:p>
          <w:p w:rsidR="00E24C34" w:rsidRPr="005175E5" w:rsidRDefault="00D73DC3" w:rsidP="00E24C34">
            <w:pPr>
              <w:spacing w:after="0"/>
              <w:rPr>
                <w:szCs w:val="20"/>
              </w:rPr>
            </w:pPr>
            <w:r>
              <w:t xml:space="preserve">Kako bi odbor za odabir procijenio vaše kompetencije i vještine, morate poslati </w:t>
            </w:r>
            <w:r>
              <w:rPr>
                <w:u w:val="single"/>
              </w:rPr>
              <w:t>konkretne primjere</w:t>
            </w:r>
            <w:r>
              <w:t xml:space="preserve"> iz svojeg obrazovanja i stručnog iskustva koji pokazuju da ispunjavate osnovne kriterije odabira i prednosti:</w:t>
            </w:r>
          </w:p>
          <w:p w:rsidR="00AE3651" w:rsidRPr="00AE3651" w:rsidRDefault="00711F9E" w:rsidP="00AE3651">
            <w:pPr>
              <w:autoSpaceDE/>
              <w:autoSpaceDN/>
              <w:adjustRightInd/>
              <w:spacing w:after="0"/>
              <w:rPr>
                <w:rFonts w:cstheme="minorBidi"/>
                <w:color w:val="002034" w:themeColor="text1"/>
                <w:szCs w:val="20"/>
              </w:rPr>
            </w:pPr>
          </w:p>
          <w:p w:rsidR="00AE3651" w:rsidRPr="00AE3651" w:rsidRDefault="00D73DC3" w:rsidP="00AE3651">
            <w:pPr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jc w:val="left"/>
              <w:rPr>
                <w:rFonts w:cstheme="minorBidi"/>
                <w:i/>
                <w:color w:val="0C4DA2"/>
                <w:sz w:val="24"/>
                <w:szCs w:val="22"/>
              </w:rPr>
            </w:pPr>
            <w:r>
              <w:rPr>
                <w:rFonts w:cstheme="minorBidi"/>
                <w:i/>
                <w:color w:val="0C4DA2"/>
                <w:sz w:val="24"/>
              </w:rPr>
              <w:t>Osnovni kriteriji</w:t>
            </w:r>
          </w:p>
          <w:p w:rsidR="007A4A75" w:rsidRPr="000077DD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 xml:space="preserve">Temeljito znanje </w:t>
            </w:r>
            <w:r>
              <w:rPr>
                <w:color w:val="002034" w:themeColor="text1"/>
                <w:u w:val="single"/>
              </w:rPr>
              <w:t>i</w:t>
            </w:r>
            <w:r>
              <w:rPr>
                <w:color w:val="002034" w:themeColor="text1"/>
              </w:rPr>
              <w:t xml:space="preserve"> iskustvo u području željeznica, posebice u vezi s interoperabilnošću ili odobrenjem vozila;</w:t>
            </w:r>
          </w:p>
          <w:p w:rsidR="007A4A75" w:rsidRPr="000077DD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vrlo dobro znanje engleskog jezika (iskusan govornik razine C1 u govoru i pismu);</w:t>
            </w:r>
          </w:p>
          <w:p w:rsidR="007A4A75" w:rsidRPr="000077DD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sposobnost integriranja informacija radi oblikovanja vrijednih i točnih zaključaka (vještine upravljanja informacijama);</w:t>
            </w:r>
          </w:p>
          <w:p w:rsidR="007A4A75" w:rsidRPr="000077DD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sposobnost samostalnog određivanja prioriteta u radu i upravljanja resursima koji su pod vlastitom nadležnošću (vještine upravljanja zadatcima);</w:t>
            </w:r>
          </w:p>
          <w:p w:rsidR="007A4A75" w:rsidRPr="000077DD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iskustvo na radnim mjestima koja uključuju upravljanje ljudima (vještine upravljanja ljudima);</w:t>
            </w:r>
          </w:p>
          <w:p w:rsidR="007A4A75" w:rsidRPr="000077DD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dobre međuljudske i upravljačke vještine (uključujući komunikacijske vještine i vještine zagovaranja u multikulturnom okruženju);</w:t>
            </w:r>
          </w:p>
          <w:p w:rsidR="007A4A75" w:rsidRPr="000077DD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dobre osobne upravljačke vještine (uključujući otpornost, ustrajnost, suočavanje s preprekama na konstruktivan način);</w:t>
            </w:r>
          </w:p>
          <w:p w:rsidR="007A4A75" w:rsidRPr="000077DD" w:rsidRDefault="00D73DC3" w:rsidP="007A4A75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dobro vladanje aplikacijama paketa MS Office.</w:t>
            </w:r>
          </w:p>
          <w:p w:rsidR="00D854B3" w:rsidRPr="00AE3651" w:rsidRDefault="00711F9E" w:rsidP="007A4A75">
            <w:pPr>
              <w:autoSpaceDE/>
              <w:autoSpaceDN/>
              <w:adjustRightInd/>
              <w:spacing w:before="120"/>
              <w:contextualSpacing/>
              <w:rPr>
                <w:rFonts w:cstheme="minorBidi"/>
              </w:rPr>
            </w:pPr>
          </w:p>
          <w:p w:rsidR="00AE3651" w:rsidRPr="00A052CF" w:rsidRDefault="00D73DC3" w:rsidP="00A052CF">
            <w:pPr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jc w:val="left"/>
              <w:rPr>
                <w:rFonts w:cstheme="minorBidi"/>
                <w:i/>
                <w:color w:val="0C4DA2"/>
                <w:sz w:val="24"/>
                <w:szCs w:val="22"/>
              </w:rPr>
            </w:pPr>
            <w:r>
              <w:rPr>
                <w:rFonts w:cstheme="minorBidi"/>
                <w:i/>
                <w:color w:val="0C4DA2"/>
                <w:sz w:val="24"/>
              </w:rPr>
              <w:t>Prednosti</w:t>
            </w:r>
          </w:p>
          <w:p w:rsidR="007A4A75" w:rsidRDefault="00D73DC3" w:rsidP="007A4A75">
            <w:pPr>
              <w:pStyle w:val="ERAbulletpoint"/>
            </w:pPr>
            <w:r>
              <w:t>informiranost o politici i zakonima EU-a koji se odnose na željeznice;</w:t>
            </w:r>
          </w:p>
          <w:p w:rsidR="007A4A75" w:rsidRDefault="00D73DC3" w:rsidP="007A4A75">
            <w:pPr>
              <w:pStyle w:val="ERAbulletpoint"/>
            </w:pPr>
            <w:r>
              <w:t>poznavanje postupka dizajna i provjere tračnih vozila;</w:t>
            </w:r>
          </w:p>
          <w:p w:rsidR="007A4A75" w:rsidRDefault="00D73DC3" w:rsidP="007A4A75">
            <w:pPr>
              <w:pStyle w:val="ERAbulletpoint"/>
            </w:pPr>
            <w:r>
              <w:t>iskustvo u razvoju i provedbi politike;</w:t>
            </w:r>
          </w:p>
          <w:p w:rsidR="007A4A75" w:rsidRDefault="00D73DC3" w:rsidP="007A4A75">
            <w:pPr>
              <w:pStyle w:val="ERAbulletpoint"/>
            </w:pPr>
            <w:r>
              <w:t>specifično iskustvo i uključenost u stvarne slučajeve odobrenja vozila;</w:t>
            </w:r>
          </w:p>
          <w:p w:rsidR="009562F9" w:rsidRDefault="00D73DC3" w:rsidP="007A4A75">
            <w:pPr>
              <w:pStyle w:val="ERAbulletpoint"/>
            </w:pPr>
            <w:r>
              <w:t>specifično iskustvo u području rada željezničkih sustava (fiksne instalacije ili vozila);</w:t>
            </w:r>
          </w:p>
          <w:p w:rsidR="009562F9" w:rsidRPr="00907BE1" w:rsidRDefault="00D73DC3" w:rsidP="007A4A75">
            <w:pPr>
              <w:pStyle w:val="ERAbulletpoint"/>
            </w:pPr>
            <w:r>
              <w:t>dobro znanje drugih jezika EU-a (samostalan govornik razine B2 u govoru i pismu)</w:t>
            </w:r>
          </w:p>
          <w:p w:rsidR="00AE3651" w:rsidRPr="00AE3651" w:rsidRDefault="00D73DC3" w:rsidP="00AE3651">
            <w:pPr>
              <w:autoSpaceDE/>
              <w:autoSpaceDN/>
              <w:adjustRightInd/>
              <w:rPr>
                <w:rFonts w:cstheme="minorBidi"/>
                <w:szCs w:val="22"/>
              </w:rPr>
            </w:pPr>
            <w:r>
              <w:t>Ovisno o broju prijava, odbor za odabir kandidata može primijeniti strože zahtjeve u sklopu prethodno navedenih kriterija odabira.</w:t>
            </w:r>
          </w:p>
          <w:p w:rsidR="00AE3651" w:rsidRPr="00AE3651" w:rsidRDefault="00711F9E" w:rsidP="00AE365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</w:p>
        </w:tc>
      </w:tr>
    </w:tbl>
    <w:p w:rsidR="000B237A" w:rsidRPr="009562F9" w:rsidRDefault="00D73DC3" w:rsidP="00942BC3">
      <w:pPr>
        <w:pStyle w:val="Title"/>
        <w:pageBreakBefore/>
        <w:jc w:val="both"/>
        <w:rPr>
          <w:color w:val="002034" w:themeColor="text1"/>
        </w:rPr>
      </w:pPr>
      <w:r>
        <w:rPr>
          <w:color w:val="002034" w:themeColor="text1"/>
        </w:rPr>
        <w:t>Poziv na podnošenje prijava za slobodna radna mjesta administratora u operativnim jedinicama</w:t>
      </w:r>
    </w:p>
    <w:p w:rsidR="000B237A" w:rsidRPr="008A1AA8" w:rsidRDefault="00D73DC3" w:rsidP="008A1AA8">
      <w:pPr>
        <w:pStyle w:val="Subtitle"/>
      </w:pPr>
      <w:r>
        <w:t>Član privremenog osoblja prema članku 2. točki (f) (AD8) – uz dodatnu svrhu izrade popisa uspješnih kandidata – ERA/AD/2017/001-OPE</w:t>
      </w:r>
    </w:p>
    <w:p w:rsidR="000B237A" w:rsidRPr="006C658C" w:rsidRDefault="00711F9E" w:rsidP="000B237A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821688" w:rsidTr="00AD3C01">
        <w:tc>
          <w:tcPr>
            <w:tcW w:w="2527" w:type="pct"/>
          </w:tcPr>
          <w:p w:rsidR="000B237A" w:rsidRPr="009C390E" w:rsidRDefault="00D73DC3" w:rsidP="00711F9E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Datum objave:</w:t>
            </w:r>
            <w:r>
              <w:rPr>
                <w:rFonts w:cstheme="minorBidi"/>
                <w:color w:val="auto"/>
              </w:rPr>
              <w:t xml:space="preserve"> </w:t>
            </w:r>
            <w:r w:rsidR="00711F9E">
              <w:rPr>
                <w:rFonts w:cstheme="minorBidi"/>
                <w:color w:val="auto"/>
              </w:rPr>
              <w:t>13/02/</w:t>
            </w:r>
            <w:r>
              <w:rPr>
                <w:rFonts w:cstheme="minorBidi"/>
                <w:color w:val="auto"/>
              </w:rPr>
              <w:t>2017.</w:t>
            </w:r>
          </w:p>
        </w:tc>
        <w:tc>
          <w:tcPr>
            <w:tcW w:w="2473" w:type="pct"/>
          </w:tcPr>
          <w:p w:rsidR="000B237A" w:rsidRPr="009C390E" w:rsidRDefault="00D73DC3" w:rsidP="002D499F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Rok za podnošenje prijava:</w:t>
            </w:r>
            <w:r w:rsidR="00711F9E">
              <w:rPr>
                <w:rFonts w:cstheme="minorBidi"/>
                <w:color w:val="auto"/>
              </w:rPr>
              <w:t xml:space="preserve"> 13/03/</w:t>
            </w:r>
            <w:r>
              <w:rPr>
                <w:rFonts w:cstheme="minorBidi"/>
                <w:color w:val="auto"/>
              </w:rPr>
              <w:t>2017. (23:59 SEV po lokalnom vremenu u Valenciennesu)</w:t>
            </w:r>
          </w:p>
        </w:tc>
      </w:tr>
      <w:tr w:rsidR="00821688" w:rsidTr="00AD3C01">
        <w:tc>
          <w:tcPr>
            <w:tcW w:w="2527" w:type="pct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Vrsta ugovora:</w:t>
            </w:r>
            <w:r>
              <w:rPr>
                <w:rFonts w:cstheme="minorBidi"/>
                <w:color w:val="auto"/>
              </w:rPr>
              <w:t xml:space="preserve"> Član privremenog osoblja 2(f)</w:t>
            </w:r>
          </w:p>
          <w:p w:rsidR="000B237A" w:rsidRPr="009C390E" w:rsidRDefault="00D73DC3" w:rsidP="000B237A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Funkcijska skupina i platni razred:</w:t>
            </w: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cstheme="minorBidi"/>
                <w:color w:val="002034" w:themeColor="text1"/>
              </w:rPr>
              <w:t>AD8</w:t>
            </w:r>
          </w:p>
        </w:tc>
        <w:tc>
          <w:tcPr>
            <w:tcW w:w="2473" w:type="pct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Mjesto zaposlenja:</w:t>
            </w:r>
            <w:r>
              <w:rPr>
                <w:rFonts w:cstheme="minorBidi"/>
                <w:color w:val="auto"/>
              </w:rPr>
              <w:t xml:space="preserve"> Valenciennes, Francuska</w:t>
            </w:r>
          </w:p>
        </w:tc>
      </w:tr>
      <w:tr w:rsidR="00821688" w:rsidTr="00AD3C01">
        <w:tc>
          <w:tcPr>
            <w:tcW w:w="2527" w:type="pct"/>
          </w:tcPr>
          <w:p w:rsidR="000B237A" w:rsidRPr="009C390E" w:rsidRDefault="00D73DC3" w:rsidP="00AD3C01">
            <w:pPr>
              <w:tabs>
                <w:tab w:val="left" w:pos="-720"/>
              </w:tabs>
              <w:suppressAutoHyphens/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Trajanje ugovora:</w:t>
            </w:r>
            <w:r>
              <w:rPr>
                <w:rFonts w:cstheme="minorBidi"/>
                <w:color w:val="auto"/>
              </w:rPr>
              <w:t xml:space="preserve"> Četiri  godine s mogućnošću produživanja na određeno razdoblje do najviše 4 godine. Ako se obnovi drugi put, ugovor se sklapa na neodređeno razdoblje</w:t>
            </w:r>
          </w:p>
        </w:tc>
        <w:tc>
          <w:tcPr>
            <w:tcW w:w="2473" w:type="pct"/>
          </w:tcPr>
          <w:p w:rsidR="000B237A" w:rsidRPr="009C390E" w:rsidRDefault="00D73DC3" w:rsidP="00FF2209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Osnovna mjesečna plaća:</w:t>
            </w:r>
            <w:r>
              <w:rPr>
                <w:rFonts w:cstheme="minorBidi"/>
                <w:b/>
                <w:color w:val="auto"/>
              </w:rPr>
              <w:t xml:space="preserve"> </w:t>
            </w:r>
            <w:r>
              <w:rPr>
                <w:rFonts w:cstheme="minorBidi"/>
                <w:color w:val="002034" w:themeColor="text1"/>
              </w:rPr>
              <w:t>6.502,76 EUR za stupanj 1 s faktorom ponderiranja od 13,8 % (od 1. 7. 2016.), uz određene naknade po potrebi</w:t>
            </w:r>
          </w:p>
        </w:tc>
      </w:tr>
      <w:tr w:rsidR="00821688" w:rsidTr="00AD3C01">
        <w:tc>
          <w:tcPr>
            <w:tcW w:w="5000" w:type="pct"/>
            <w:gridSpan w:val="2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Odjel:</w:t>
            </w: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cstheme="minorBidi"/>
                <w:color w:val="002034" w:themeColor="text1"/>
              </w:rPr>
              <w:t>provjerite u nastavku</w:t>
            </w:r>
          </w:p>
        </w:tc>
      </w:tr>
      <w:tr w:rsidR="00821688" w:rsidTr="00AD3C01">
        <w:tc>
          <w:tcPr>
            <w:tcW w:w="2527" w:type="pct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Prijave se šalju isključivo e-poštom na adresu: </w:t>
            </w:r>
            <w:r>
              <w:rPr>
                <w:rFonts w:cstheme="minorBidi"/>
                <w:color w:val="002034" w:themeColor="text1"/>
              </w:rPr>
              <w:t>jobs@era.europa.eu</w:t>
            </w:r>
          </w:p>
        </w:tc>
        <w:tc>
          <w:tcPr>
            <w:tcW w:w="2473" w:type="pct"/>
          </w:tcPr>
          <w:p w:rsidR="000B237A" w:rsidRPr="009C390E" w:rsidRDefault="00D73DC3" w:rsidP="009562F9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noProof/>
                <w:color w:val="0C4DA2"/>
              </w:rPr>
              <w:t>Popis uspješnih kandidata vrijedi do:</w:t>
            </w:r>
            <w:r>
              <w:rPr>
                <w:rFonts w:cstheme="minorBidi"/>
                <w:b/>
                <w:color w:val="auto"/>
              </w:rPr>
              <w:t xml:space="preserve"> </w:t>
            </w:r>
            <w:r>
              <w:rPr>
                <w:rFonts w:cstheme="minorBidi"/>
                <w:color w:val="002034" w:themeColor="text1"/>
              </w:rPr>
              <w:t>31.12.2018. (valjanost liste uspješnih kandidata može se produljiti)</w:t>
            </w:r>
          </w:p>
        </w:tc>
      </w:tr>
    </w:tbl>
    <w:p w:rsidR="000B237A" w:rsidRPr="009C390E" w:rsidRDefault="00711F9E" w:rsidP="000B237A">
      <w:pPr>
        <w:tabs>
          <w:tab w:val="left" w:pos="5355"/>
        </w:tabs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p w:rsidR="000B237A" w:rsidRPr="009C390E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1688" w:rsidTr="00AD3C01">
        <w:trPr>
          <w:trHeight w:val="247"/>
        </w:trPr>
        <w:tc>
          <w:tcPr>
            <w:tcW w:w="5000" w:type="pct"/>
            <w:shd w:val="clear" w:color="auto" w:fill="auto"/>
            <w:vAlign w:val="center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auto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AGENCIJA</w:t>
            </w:r>
          </w:p>
        </w:tc>
      </w:tr>
      <w:tr w:rsidR="00821688" w:rsidTr="00AD3C01">
        <w:trPr>
          <w:trHeight w:val="2235"/>
        </w:trPr>
        <w:tc>
          <w:tcPr>
            <w:tcW w:w="5000" w:type="pct"/>
          </w:tcPr>
          <w:p w:rsidR="000B237A" w:rsidRPr="006C658C" w:rsidRDefault="00D73DC3" w:rsidP="00AD3C01">
            <w:pPr>
              <w:rPr>
                <w:color w:val="auto"/>
              </w:rPr>
            </w:pPr>
            <w:r>
              <w:rPr>
                <w:color w:val="auto"/>
              </w:rPr>
              <w:t>Agencija Europske unije za željeznice (u daljnjem tekstu „Agencija”) uspostavljena je Uredbom (EU) 2016/796 Europskog parlamenta i Vijeća od 11. svibnja 2016. Naša je misija poboljšati funkcioniranje sustava željeznica za društvo, a to postižemo doprinosom stvaranju jedinstvenog europskog željezničkog prostora bez granica koji jamči visoku razinu sigurnosti, razvojem zajedničkog pristupa sigurnosti europskog sustava upravljanja i nadzora vlakova (ERTMS) te promicanjem pojednostavljenog pristupa za klijente u europskom željezničkom sektoru. Osim toga, Agencija će od 2019. postati europsko tijelo koje će izdavati jedinstvene certifikate o sigurnosti željezničkim poduzećima za cijelu Europsku uniju i odobrenja za rad vozila u više zemalja te izdavati prethodna odobrenja za ERTMS infrastrukturu. Sjedište Agencije nalazi se u Valenciennesu, a središte za sastanke u Lilleu u Francuskoj. Agencija trenutačno zapošljava 160 osoba.</w:t>
            </w:r>
          </w:p>
          <w:p w:rsidR="000B237A" w:rsidRPr="006C658C" w:rsidRDefault="00D73DC3" w:rsidP="00AD3C01">
            <w:pPr>
              <w:spacing w:after="0"/>
              <w:rPr>
                <w:rStyle w:val="Hyperlink"/>
                <w:color w:val="auto"/>
              </w:rPr>
            </w:pPr>
            <w:r>
              <w:rPr>
                <w:color w:val="auto"/>
              </w:rPr>
              <w:t xml:space="preserve">Više informacija o Agenciji potražite na našem portalu: </w:t>
            </w:r>
            <w:hyperlink r:id="rId13" w:history="1">
              <w:r>
                <w:rPr>
                  <w:rStyle w:val="Hyperlink"/>
                  <w:color w:val="auto"/>
                </w:rPr>
                <w:t>http://www.era.europa.eu</w:t>
              </w:r>
            </w:hyperlink>
          </w:p>
          <w:p w:rsidR="000B237A" w:rsidRPr="009C390E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</w:tc>
      </w:tr>
    </w:tbl>
    <w:p w:rsidR="000B237A" w:rsidRPr="009C390E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p w:rsidR="000B237A" w:rsidRPr="009C390E" w:rsidRDefault="00711F9E" w:rsidP="000B237A">
      <w:pPr>
        <w:autoSpaceDE/>
        <w:autoSpaceDN/>
        <w:adjustRightInd/>
        <w:spacing w:after="0"/>
        <w:rPr>
          <w:rFonts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1688" w:rsidTr="00AD3C01">
        <w:trPr>
          <w:trHeight w:val="239"/>
        </w:trPr>
        <w:tc>
          <w:tcPr>
            <w:tcW w:w="5000" w:type="pct"/>
            <w:shd w:val="clear" w:color="auto" w:fill="auto"/>
            <w:vAlign w:val="center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POSTUPAK PRIJAVE</w:t>
            </w:r>
          </w:p>
        </w:tc>
      </w:tr>
      <w:tr w:rsidR="00821688" w:rsidTr="00AD3C01">
        <w:tc>
          <w:tcPr>
            <w:tcW w:w="5000" w:type="pct"/>
          </w:tcPr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>
              <w:rPr>
                <w:rFonts w:cstheme="minorBidi"/>
                <w:color w:val="auto"/>
              </w:rPr>
              <w:t xml:space="preserve">Kako bi prijava </w:t>
            </w:r>
            <w:r>
              <w:rPr>
                <w:rFonts w:ascii="Calibri" w:eastAsiaTheme="majorEastAsia" w:hAnsi="Calibri" w:cstheme="majorBidi"/>
                <w:b/>
                <w:color w:val="auto"/>
                <w:sz w:val="24"/>
              </w:rPr>
              <w:t>bila važeća</w:t>
            </w:r>
            <w:r>
              <w:rPr>
                <w:rFonts w:cstheme="minorBidi"/>
                <w:color w:val="auto"/>
              </w:rPr>
              <w:t>, kandidati moraju predati sljedeće dokumente:</w:t>
            </w:r>
          </w:p>
          <w:p w:rsidR="000B237A" w:rsidRPr="006C658C" w:rsidRDefault="00D73DC3" w:rsidP="00AD3C01">
            <w:pPr>
              <w:pStyle w:val="ERAbulletpoint"/>
            </w:pPr>
            <w:r>
              <w:t>detaljni životopis (isključivo u formatu životopisa za EU). Informacije potražite na sljedećoj poveznici:</w:t>
            </w:r>
          </w:p>
          <w:p w:rsidR="000B237A" w:rsidRPr="00596406" w:rsidRDefault="00711F9E" w:rsidP="00AD3C01">
            <w:pPr>
              <w:pStyle w:val="ERAbulletpoint"/>
              <w:numPr>
                <w:ilvl w:val="0"/>
                <w:numId w:val="0"/>
              </w:numPr>
              <w:ind w:left="851"/>
              <w:rPr>
                <w:szCs w:val="22"/>
              </w:rPr>
            </w:pPr>
            <w:hyperlink r:id="rId14" w:history="1">
              <w:r w:rsidR="00D73DC3">
                <w:rPr>
                  <w:u w:val="single"/>
                </w:rPr>
                <w:t>http://europass.cedefop.europa.eu/hr/documents/curriculum-vitae/templates-instructions</w:t>
              </w:r>
            </w:hyperlink>
          </w:p>
          <w:p w:rsidR="000B237A" w:rsidRPr="006C658C" w:rsidRDefault="00D73DC3" w:rsidP="00AD3C01">
            <w:pPr>
              <w:pStyle w:val="ERAbulletpoint"/>
            </w:pPr>
            <w:r>
              <w:t>motivacijsko pismo od najviše 2 stranice, s objašnjenjem zašto kandidata zanima ovo radno mjesto i na koji način može doprinijeti Agenciji ako dobije posao;</w:t>
            </w:r>
          </w:p>
          <w:p w:rsidR="000B237A" w:rsidRPr="006C658C" w:rsidRDefault="00D73DC3" w:rsidP="00AD3C01">
            <w:pPr>
              <w:pStyle w:val="ERAbulletpoint"/>
            </w:pPr>
            <w:r>
              <w:t>obrazac za procjenu prihvatljivosti (provjerite prilog).</w:t>
            </w:r>
          </w:p>
          <w:p w:rsidR="000B237A" w:rsidRPr="006C658C" w:rsidRDefault="00711F9E" w:rsidP="00AD3C01">
            <w:pPr>
              <w:spacing w:before="120" w:after="0"/>
              <w:contextualSpacing/>
              <w:jc w:val="left"/>
              <w:rPr>
                <w:rFonts w:cstheme="minorBidi"/>
                <w:color w:val="auto"/>
                <w:szCs w:val="20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eastAsiaTheme="majorEastAsia" w:cstheme="majorBidi"/>
                <w:b/>
                <w:bCs/>
                <w:color w:val="auto"/>
                <w:szCs w:val="22"/>
              </w:rPr>
            </w:pPr>
            <w:r>
              <w:rPr>
                <w:rFonts w:eastAsiaTheme="majorEastAsia" w:cstheme="majorBidi"/>
                <w:b/>
                <w:color w:val="auto"/>
              </w:rPr>
              <w:t>Nepridržavanje navedenih uputa rezultirat će isključenjem iz postupka odabira.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auto"/>
                <w:szCs w:val="20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>
              <w:rPr>
                <w:rFonts w:cstheme="minorBidi"/>
                <w:color w:val="auto"/>
              </w:rPr>
              <w:t>S obzirom na to da je službeni jezik Agencije engleski, kandidate potičemo da prijavu predaju na engleskom jeziku kako bi olakšali postupak odabira.</w:t>
            </w: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>
              <w:rPr>
                <w:rFonts w:cstheme="minorBidi"/>
                <w:color w:val="auto"/>
              </w:rPr>
              <w:t xml:space="preserve">Prijave se obavezno šalju e-poštom na adresu </w:t>
            </w:r>
            <w:hyperlink r:id="rId15" w:history="1">
              <w:r>
                <w:rPr>
                  <w:rFonts w:cstheme="minorBidi"/>
                  <w:b/>
                  <w:color w:val="auto"/>
                  <w:u w:val="single"/>
                </w:rPr>
                <w:t>jobs@era.europa.eu</w:t>
              </w:r>
            </w:hyperlink>
            <w:r>
              <w:rPr>
                <w:rFonts w:cstheme="minorBidi"/>
                <w:color w:val="auto"/>
              </w:rPr>
              <w:t xml:space="preserve"> najkasnije do </w:t>
            </w:r>
            <w:r w:rsidR="00711F9E">
              <w:rPr>
                <w:rFonts w:cstheme="minorBidi"/>
                <w:b/>
                <w:color w:val="auto"/>
              </w:rPr>
              <w:t>13/03/</w:t>
            </w:r>
            <w:r>
              <w:rPr>
                <w:rFonts w:cstheme="minorBidi"/>
                <w:b/>
                <w:color w:val="auto"/>
              </w:rPr>
              <w:t>2017.</w:t>
            </w:r>
            <w:r>
              <w:rPr>
                <w:rFonts w:cstheme="minorBidi"/>
                <w:color w:val="auto"/>
              </w:rPr>
              <w:t xml:space="preserve"> u 23:59 CET (po lokalnom vremenu u Valenciennesu), </w:t>
            </w:r>
            <w:r>
              <w:rPr>
                <w:rFonts w:cstheme="minorBidi"/>
                <w:b/>
                <w:color w:val="auto"/>
              </w:rPr>
              <w:t>s jasno naznačenim referentnim brojem poziva na podnošenje prijava u naslovu e-poruke.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Imajte na umu da se prijave predane putem telefaksa ili pošte neće uzimati u obzir.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Ako se u bilo kojoj fazi postupka ustanovi da podatci koje je pružio kandidat nisu točni, dotičnog se kandidata može diskvalificirati.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Kandidatima je zabranjeno izravno ili neizravno stupiti u kontakt s članovima odbora za oda</w:t>
            </w:r>
            <w:bookmarkStart w:id="0" w:name="_GoBack"/>
            <w:bookmarkEnd w:id="0"/>
            <w:r>
              <w:rPr>
                <w:rFonts w:cstheme="minorBidi"/>
                <w:color w:val="auto"/>
              </w:rPr>
              <w:t>bir kandidata, kao i drugim osobama da to čine u njihovo ime. Tijelo ovlašteno za sklapanje ugovora (u daljnjem tekstu TOSU) zadržava pravo diskvalificiranja svih kandidata koji se ogluše na ovu uputu.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  <w:r>
              <w:rPr>
                <w:rFonts w:cstheme="minorBidi"/>
                <w:color w:val="auto"/>
              </w:rPr>
              <w:t xml:space="preserve">Izradit će se popis uspješnih kandidata koji vrijedi do </w:t>
            </w:r>
            <w:r>
              <w:rPr>
                <w:rFonts w:cstheme="minorBidi"/>
                <w:b/>
                <w:color w:val="auto"/>
              </w:rPr>
              <w:t>31.12.2018.</w:t>
            </w:r>
            <w:r>
              <w:rPr>
                <w:rFonts w:cstheme="minorBidi"/>
                <w:color w:val="auto"/>
              </w:rPr>
              <w:t xml:space="preserve"> Valjanost popisa uspješnih kandidata može se produžiti ako to odluči TOSU. Popis uspješnih kandidata može se upotrebljavati za zapošljavanje za druga radna mjesta istog profila kao onog opisanog gore.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</w:p>
          <w:p w:rsidR="000B237A" w:rsidRPr="006C658C" w:rsidRDefault="00D73DC3" w:rsidP="00AD3C01">
            <w:pPr>
              <w:keepNext/>
              <w:keepLines/>
              <w:autoSpaceDE/>
              <w:autoSpaceDN/>
              <w:adjustRightInd/>
              <w:spacing w:after="0"/>
              <w:outlineLvl w:val="3"/>
              <w:rPr>
                <w:rFonts w:eastAsiaTheme="majorEastAsia" w:cstheme="majorBidi"/>
                <w:b/>
                <w:bCs/>
                <w:iCs/>
                <w:noProof/>
                <w:color w:val="auto"/>
                <w:szCs w:val="22"/>
              </w:rPr>
            </w:pPr>
            <w:r>
              <w:rPr>
                <w:rFonts w:eastAsiaTheme="majorEastAsia" w:cstheme="majorBidi"/>
                <w:b/>
                <w:noProof/>
                <w:color w:val="auto"/>
              </w:rPr>
              <w:t>Imajte na umu da zbog mogućeg velikog broja prijava unutar roka za podnošenje prijava može doći do poteškoća s obradom velike količine podataka u sustavu. Savjetujemo vam da svoju prijavu pošaljete ranije od naznačenog roka.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auto"/>
                <w:szCs w:val="20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b/>
                <w:color w:val="auto"/>
              </w:rPr>
              <w:t>Važno:</w:t>
            </w:r>
            <w:r>
              <w:rPr>
                <w:rFonts w:cstheme="minorBidi"/>
                <w:color w:val="auto"/>
              </w:rPr>
              <w:t xml:space="preserve"> Popratna dokumentacija (npr. ovjerene preslike stupnja obrazovanja / diploma, dokaz o iskustvu itd.) NE šalje se u ovoj fazi, no to će možda biti potrebno u kasnijoj fazi postupka. Dokumentacija se ne vraća kandidatima</w:t>
            </w:r>
          </w:p>
          <w:p w:rsidR="000B237A" w:rsidRPr="009C390E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0"/>
              </w:rPr>
            </w:pPr>
          </w:p>
        </w:tc>
      </w:tr>
    </w:tbl>
    <w:p w:rsidR="000B237A" w:rsidRPr="009C390E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0"/>
        </w:rPr>
      </w:pPr>
    </w:p>
    <w:p w:rsidR="000B237A" w:rsidRPr="009C390E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1688" w:rsidTr="00AD3C01">
        <w:trPr>
          <w:trHeight w:val="235"/>
        </w:trPr>
        <w:tc>
          <w:tcPr>
            <w:tcW w:w="5000" w:type="pct"/>
            <w:shd w:val="clear" w:color="auto" w:fill="auto"/>
            <w:vAlign w:val="center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POSTUPAK ODABIRA</w:t>
            </w:r>
          </w:p>
        </w:tc>
      </w:tr>
      <w:tr w:rsidR="00821688" w:rsidTr="00AD3C01">
        <w:trPr>
          <w:trHeight w:val="1125"/>
        </w:trPr>
        <w:tc>
          <w:tcPr>
            <w:tcW w:w="5000" w:type="pct"/>
          </w:tcPr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Odabir se odvija na sljedeći način: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Odbor za odabir provjerava valjanost i kriterije prihvatljivosti svih prijava.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Kandidati koji zadovoljavaju kriterije prihvatljivosti ocjenjuju se prema kriterijima odabira.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Odbor za odabir ocjenjuje motivacijska pisma i životopise prihvatljivih kandidata i sastavlja popis kandidata u užem izboru koji su zadovoljili najviše kriterija odabira navedenih u pozivu na natječaj.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Poziv se upućuje na temelju najboljeg rezultata u predselekcijskom probiru na temelju kriterija odabira.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Odbor za odabir poziva na razgovor i testira kandidate u užem izboru.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Pisani test održava se na engleskom jeziku.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Razgovor je na engleskom jeziku. Ako vam je materinji jezik engleski, tijekom razgovora za posao testira se drugi jezik naveden u životopisu.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Provodi se i dodatna procjena kandidata u specijaliziranom centru za procjenu. Procjena se održava na engleskom jeziku.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Nakon rezultata razgovora za posao i pismenih testova, odbor za odabir predlaže popis prikladnih kandidata</w:t>
            </w:r>
            <w:r>
              <w:rPr>
                <w:rFonts w:cstheme="minorBidi"/>
                <w:color w:val="auto"/>
                <w:vertAlign w:val="superscript"/>
              </w:rPr>
              <w:footnoteReference w:id="6"/>
            </w:r>
            <w:r>
              <w:rPr>
                <w:rFonts w:cstheme="minorBidi"/>
                <w:color w:val="auto"/>
              </w:rPr>
              <w:t xml:space="preserve"> TOSU-u. Popis se sastavlja abecednim redom, uz detaljan popis rezultata nakon razgovora za posao i pisanog testa (ako je primjenjivo). Kandidati koji ostvare potrebne ocjene u razgovoru za posao i pisanim testovima (ako je primjenjivo) uvrštavaju se na popis uspješnih kandidata (ako je primjenjivo). Kandidati bi trebali imati na umu da uvrštenje na popis uspješnih kandidata nije jamstvo zapošljavanja.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Prije zapošljavanja člana privremenog osoblja, TOSU utvrđuje imaju li kandidati osobnih interesa koji će utjecati na njihovu neovisnost ili postoje li drugi sukobi interesa. Kandidat treba obavijestiti TOSU o postojećim ili mogućim sukobima interesa putem posebnog obrasca. TOSU prema potrebi poduzima potrebne mjere.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Popis uspješnih kandidata valjan je do 31.12.2018. Valjanost se može produžiti odlukom TOSU-a.</w:t>
            </w:r>
          </w:p>
          <w:p w:rsidR="000B237A" w:rsidRPr="006C658C" w:rsidRDefault="00D73DC3" w:rsidP="000B237A">
            <w:pPr>
              <w:numPr>
                <w:ilvl w:val="0"/>
                <w:numId w:val="19"/>
              </w:numPr>
              <w:autoSpaceDE/>
              <w:autoSpaceDN/>
              <w:adjustRightInd/>
              <w:spacing w:after="0" w:line="240" w:lineRule="exact"/>
              <w:ind w:left="896" w:hanging="357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Prikladni kandidati zaposlit će se temeljem odluke TOSU-a. Prije ponude za posao kandidati na popisu uspješnih kandidata mogu biti pozvani na razgovor s izvršnim direktorom.</w:t>
            </w:r>
          </w:p>
          <w:p w:rsidR="000B237A" w:rsidRPr="009C390E" w:rsidRDefault="00711F9E" w:rsidP="00AD3C01">
            <w:pPr>
              <w:autoSpaceDE/>
              <w:autoSpaceDN/>
              <w:adjustRightInd/>
              <w:spacing w:after="0" w:line="240" w:lineRule="exact"/>
              <w:jc w:val="left"/>
              <w:rPr>
                <w:rFonts w:cstheme="minorBidi"/>
                <w:color w:val="auto"/>
                <w:szCs w:val="20"/>
              </w:rPr>
            </w:pPr>
          </w:p>
        </w:tc>
      </w:tr>
    </w:tbl>
    <w:p w:rsidR="000B237A" w:rsidRPr="009C390E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p w:rsidR="000B237A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57"/>
        <w:gridCol w:w="4672"/>
      </w:tblGrid>
      <w:tr w:rsidR="00821688" w:rsidTr="00AD3C01">
        <w:trPr>
          <w:trHeight w:val="23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SAŽETAK UVJETA ZAPOŠLJAVANJA</w:t>
            </w:r>
          </w:p>
        </w:tc>
      </w:tr>
      <w:tr w:rsidR="00821688" w:rsidTr="00AD3C01">
        <w:trPr>
          <w:hidden/>
        </w:trPr>
        <w:tc>
          <w:tcPr>
            <w:tcW w:w="2574" w:type="pct"/>
          </w:tcPr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1. </w:t>
            </w:r>
            <w:r>
              <w:rPr>
                <w:rFonts w:cstheme="minorBidi"/>
                <w:color w:val="auto"/>
              </w:rPr>
              <w:t>Plaće su oslobođene nacionalnih poreza, a umjesto toga odbija se porez na izvoru u korist Europske unije;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2. </w:t>
            </w:r>
            <w:r>
              <w:rPr>
                <w:rFonts w:cstheme="minorBidi"/>
                <w:color w:val="auto"/>
              </w:rPr>
              <w:t>pravo na dva dana godišnjeg odmora po kalendarskom mjesecu, uz dodatne dane za dob i platni razred, 2 ½ dana za osoblje upućeno na rad u inozemstvo i još u prosjeku 16 blagdana godišnje;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3. </w:t>
            </w:r>
            <w:r>
              <w:rPr>
                <w:rFonts w:cstheme="minorBidi"/>
                <w:color w:val="auto"/>
              </w:rPr>
              <w:t>opće i primjenjivo stručno osposobljavanje uz mogućnosti profesionalnog razvoja;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4. </w:t>
            </w:r>
            <w:r>
              <w:rPr>
                <w:rFonts w:cstheme="minorBidi"/>
                <w:color w:val="auto"/>
              </w:rPr>
              <w:t>sustav mirovinskog osiguranja EU-a (nakon 10 godina radnog staža);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5. </w:t>
            </w:r>
            <w:r>
              <w:rPr>
                <w:rFonts w:cstheme="minorBidi"/>
                <w:color w:val="auto"/>
              </w:rPr>
              <w:t>osiguranje u slučaju nesreće ili profesionalne bolesti u okviru zajedničkog sustava zdravstvenog osiguranja EU-a, naknada za nezaposlenost i invaliditet te putno osiguranje;</w:t>
            </w:r>
          </w:p>
        </w:tc>
        <w:tc>
          <w:tcPr>
            <w:tcW w:w="2426" w:type="pct"/>
          </w:tcPr>
          <w:p w:rsidR="000B237A" w:rsidRPr="006C658C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0"/>
              </w:rPr>
            </w:pPr>
            <w:r>
              <w:rPr>
                <w:rFonts w:cstheme="minorBidi"/>
                <w:b/>
                <w:color w:val="auto"/>
              </w:rPr>
              <w:t>Ovisno o pojedinačnim osobnim okolnostima i matičnom mjestu, članovi osoblja mogu osim toga imati pravo i na: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6. </w:t>
            </w:r>
            <w:r>
              <w:rPr>
                <w:rFonts w:cstheme="minorBidi"/>
                <w:color w:val="auto"/>
              </w:rPr>
              <w:t>naknadu za život u inozemstvu ili boravak u stranoj državi;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7. </w:t>
            </w:r>
            <w:r>
              <w:rPr>
                <w:rFonts w:cstheme="minorBidi"/>
                <w:color w:val="auto"/>
              </w:rPr>
              <w:t>naknadu za kućanstvo;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8. </w:t>
            </w:r>
            <w:r>
              <w:rPr>
                <w:rFonts w:cstheme="minorBidi"/>
                <w:color w:val="auto"/>
              </w:rPr>
              <w:t>naknadu za uzdržavano dijete;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9. </w:t>
            </w:r>
            <w:r>
              <w:rPr>
                <w:rFonts w:cstheme="minorBidi"/>
                <w:color w:val="auto"/>
              </w:rPr>
              <w:t>naknadu za obrazovanje;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10. </w:t>
            </w:r>
            <w:r>
              <w:rPr>
                <w:rFonts w:cstheme="minorBidi"/>
                <w:color w:val="auto"/>
              </w:rPr>
              <w:t>naknadu za nastanjenje i povrat troškova preseljenja;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11. </w:t>
            </w:r>
            <w:r>
              <w:rPr>
                <w:rFonts w:cstheme="minorBidi"/>
                <w:color w:val="auto"/>
              </w:rPr>
              <w:t>početne privremene dnevnice;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vanish/>
                <w:color w:val="auto"/>
              </w:rPr>
              <w:t xml:space="preserve">12. </w:t>
            </w:r>
            <w:r>
              <w:rPr>
                <w:rFonts w:cstheme="minorBidi"/>
                <w:color w:val="auto"/>
              </w:rPr>
              <w:t>ostale povlastice (povrat troškova putovanja pri zaposlenju itd.).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0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 xml:space="preserve">Više informacija o pojedinim uvjetima potražite u </w:t>
            </w:r>
            <w:r>
              <w:rPr>
                <w:rFonts w:cstheme="minorBidi"/>
                <w:b/>
                <w:color w:val="auto"/>
              </w:rPr>
              <w:t>Prilogu</w:t>
            </w: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Calibri" w:eastAsiaTheme="majorEastAsia" w:hAnsi="Calibri" w:cstheme="majorBidi"/>
                <w:b/>
                <w:color w:val="auto"/>
              </w:rPr>
              <w:t xml:space="preserve">VII. Pravilnika o osoblju </w:t>
            </w:r>
            <w:r>
              <w:rPr>
                <w:rFonts w:cstheme="minorBidi"/>
                <w:color w:val="auto"/>
              </w:rPr>
              <w:t>(od 96. do 110. stranice):</w:t>
            </w:r>
          </w:p>
          <w:p w:rsidR="000B237A" w:rsidRPr="00FA0E77" w:rsidRDefault="00711F9E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2"/>
              </w:rPr>
            </w:pPr>
            <w:hyperlink r:id="rId16" w:history="1">
              <w:r w:rsidR="00D73DC3">
                <w:rPr>
                  <w:rFonts w:ascii="Calibri" w:hAnsi="Calibri" w:cstheme="minorBidi"/>
                  <w:color w:val="auto"/>
                  <w:u w:val="single"/>
                </w:rPr>
                <w:t>http://eur-lex.europa.eu/LexUriServ/LexUriServ.do?uri=CONSLEG:1962R0031:20140101:HR:PDF</w:t>
              </w:r>
            </w:hyperlink>
          </w:p>
        </w:tc>
      </w:tr>
    </w:tbl>
    <w:p w:rsidR="000B237A" w:rsidRPr="009C390E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Cs w:val="22"/>
        </w:rPr>
      </w:pPr>
    </w:p>
    <w:p w:rsidR="000B237A" w:rsidRPr="009C390E" w:rsidRDefault="00711F9E" w:rsidP="000B237A">
      <w:pPr>
        <w:autoSpaceDE/>
        <w:autoSpaceDN/>
        <w:adjustRightInd/>
        <w:spacing w:after="0" w:line="276" w:lineRule="auto"/>
        <w:jc w:val="left"/>
        <w:rPr>
          <w:rFonts w:cstheme="minorBidi"/>
          <w:color w:val="auto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821688" w:rsidTr="00AD3C01">
        <w:trPr>
          <w:trHeight w:val="30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OBAVEZE</w:t>
            </w:r>
          </w:p>
        </w:tc>
      </w:tr>
      <w:tr w:rsidR="00821688" w:rsidTr="00AD3C01">
        <w:tc>
          <w:tcPr>
            <w:tcW w:w="2527" w:type="pct"/>
          </w:tcPr>
          <w:p w:rsidR="000B237A" w:rsidRPr="006C658C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b/>
                <w:color w:val="auto"/>
                <w:szCs w:val="20"/>
              </w:rPr>
            </w:pPr>
            <w:r>
              <w:rPr>
                <w:rFonts w:cstheme="minorBidi"/>
                <w:b/>
                <w:color w:val="auto"/>
              </w:rPr>
              <w:t>Predanost promicanju jednakih mogućnosti: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Agencija je poslodavac koji promiče jednake mogućnosti i potiče prijave svih kandidata koji ispunjavaju kriterije prihvatljivosti i kriterije izbora, bez ikakvih razlika na temelju nacionalnosti, dobi, rase, političkog, filozofskog ili vjerskog uvjerenja, roda ili seksualne orijentacije te bez obzira na invaliditet, bračni status ili druge obiteljske okolnosti.</w:t>
            </w:r>
          </w:p>
        </w:tc>
        <w:tc>
          <w:tcPr>
            <w:tcW w:w="2473" w:type="pct"/>
          </w:tcPr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b/>
                <w:color w:val="auto"/>
                <w:szCs w:val="20"/>
              </w:rPr>
            </w:pPr>
            <w:r>
              <w:rPr>
                <w:rFonts w:cstheme="minorBidi"/>
                <w:b/>
                <w:color w:val="auto"/>
              </w:rPr>
              <w:t>Žalbeni postupak: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Kandidati koji smatraju da je došlo do pogreške pri ocjenjivanju prihvatljivosti njihove prijave mogu zatražiti ponovno razmatranje. U tu svrhu zahtjev za ponovno razmatranje može se predati u roku od 20 kalendarskih dana od primitka e-poruke o odbijanju prijave kandidata. U zahtjevu za ponovno razmatranje potrebno je navesti referentni broj postupka o kojem se radi te jasno naglasiti kriterije za koje se traži ponovno razmatranje i navesti razloge iz kojih se traži ponovno razmatranje. Zahtjev se upućuje na posebnu e-adresu Agencije (jobs@era.europa.eu).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Kandidati će primiti obavijest o odluci odbora za odabir u roku od 15 kalendarskih dana nakon primanja zahtjeva.</w:t>
            </w:r>
          </w:p>
        </w:tc>
      </w:tr>
    </w:tbl>
    <w:p w:rsidR="000077DD" w:rsidRDefault="00711F9E" w:rsidP="000077DD">
      <w:pPr>
        <w:autoSpaceDE/>
        <w:autoSpaceDN/>
        <w:adjustRightInd/>
        <w:spacing w:after="0" w:line="276" w:lineRule="auto"/>
        <w:jc w:val="left"/>
        <w:rPr>
          <w:rFonts w:cstheme="minorBidi"/>
          <w:color w:val="auto"/>
          <w:szCs w:val="22"/>
        </w:rPr>
      </w:pPr>
    </w:p>
    <w:p w:rsidR="000077DD" w:rsidRDefault="00711F9E" w:rsidP="000077DD">
      <w:pPr>
        <w:autoSpaceDE/>
        <w:autoSpaceDN/>
        <w:adjustRightInd/>
        <w:spacing w:after="0" w:line="276" w:lineRule="auto"/>
        <w:jc w:val="left"/>
        <w:rPr>
          <w:rFonts w:cstheme="minorBidi"/>
          <w:color w:val="auto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6"/>
        <w:gridCol w:w="4843"/>
      </w:tblGrid>
      <w:tr w:rsidR="00821688" w:rsidTr="00AD3C01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ŽALBENI I PRITUŽBENI POSTUPCI</w:t>
            </w:r>
          </w:p>
        </w:tc>
      </w:tr>
      <w:tr w:rsidR="00821688" w:rsidTr="00AD3C01">
        <w:trPr>
          <w:trHeight w:val="9204"/>
        </w:trPr>
        <w:tc>
          <w:tcPr>
            <w:tcW w:w="2527" w:type="pct"/>
          </w:tcPr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Ako kandidati smatraju da ih je određena odluka oštetila, mogu podnijeti administrativnu pritužbu na temelju članka 90. stavka 2. Pravilnika o osoblju za dužnosnika Europske unije i Uvjeta zaposlenja ostalih službenika Europske unije na sljedeću adresu: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Izvršni direktor</w:t>
            </w: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Agencija Europske unije za željeznice</w:t>
            </w: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120, rue Marc Lefrancq</w:t>
            </w: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FR - 59300 Valenciennes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Pritužba se mora uložiti u roku tri mjeseca od primanja obavijesti o postupku kojim je kandidat oštećen.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Ako se pritužba odbije, kandidat može iznijeti slučaj na temelju članka 270. Ugovora o funkcioniranju Europske unije i članka 91. Pravilnika o osoblju za dužnosnike Europske unije i Uvjeta zaposlenja ostalih službenika Europskih zajednica na: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5C00B6" w:rsidRDefault="00D73DC3" w:rsidP="005C00B6">
            <w:pPr>
              <w:autoSpaceDE/>
              <w:adjustRightInd/>
              <w:spacing w:after="0"/>
              <w:rPr>
                <w:rFonts w:cstheme="minorBidi"/>
                <w:color w:val="002034" w:themeColor="text1"/>
                <w:szCs w:val="22"/>
              </w:rPr>
            </w:pPr>
            <w:r>
              <w:rPr>
                <w:rFonts w:cstheme="minorBidi"/>
                <w:color w:val="002034" w:themeColor="text1"/>
              </w:rPr>
              <w:t>Opći sud Europske unije</w:t>
            </w:r>
          </w:p>
          <w:p w:rsidR="005C00B6" w:rsidRPr="005C00B6" w:rsidRDefault="00D73DC3" w:rsidP="005C00B6">
            <w:pPr>
              <w:autoSpaceDE/>
              <w:adjustRightInd/>
              <w:spacing w:after="0"/>
              <w:rPr>
                <w:rFonts w:cstheme="minorBidi"/>
                <w:color w:val="002034" w:themeColor="text1"/>
                <w:szCs w:val="22"/>
              </w:rPr>
            </w:pPr>
            <w:r>
              <w:rPr>
                <w:rFonts w:cstheme="minorBidi"/>
                <w:color w:val="002034" w:themeColor="text1"/>
              </w:rPr>
              <w:t>Rue du Fort Niedergrünewald</w:t>
            </w:r>
          </w:p>
          <w:p w:rsidR="005C00B6" w:rsidRPr="005C00B6" w:rsidRDefault="00D73DC3" w:rsidP="005C00B6">
            <w:pPr>
              <w:autoSpaceDE/>
              <w:adjustRightInd/>
              <w:spacing w:after="0"/>
              <w:rPr>
                <w:rFonts w:cstheme="minorBidi"/>
                <w:color w:val="002034" w:themeColor="text1"/>
                <w:szCs w:val="22"/>
              </w:rPr>
            </w:pPr>
            <w:r>
              <w:rPr>
                <w:rFonts w:cstheme="minorBidi"/>
                <w:color w:val="002034" w:themeColor="text1"/>
              </w:rPr>
              <w:t>L-2925 Luksemburg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hyperlink r:id="rId17" w:history="1">
              <w:r w:rsidR="00D73DC3">
                <w:rPr>
                  <w:rFonts w:cstheme="minorBidi"/>
                  <w:color w:val="auto"/>
                  <w:u w:val="single"/>
                </w:rPr>
                <w:t>http://curia.europa.eu/</w:t>
              </w:r>
            </w:hyperlink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Imajte na umu da TOSU nema ovlasti za izmjenu odluka odbora za odabir. Sud čvrsto zastupa stajalište da pravo odlučivanja odbora za odabir nije podložno ponovnom razmatranju na Sudu, osim u slučaju kada odbor za odabir prekrši kršenja pravila postupka.</w:t>
            </w:r>
          </w:p>
        </w:tc>
        <w:tc>
          <w:tcPr>
            <w:tcW w:w="2473" w:type="pct"/>
          </w:tcPr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Moguće je podnijeti žalbu Europskom ombudsmanu u skladu s člankom 228. stavkom 1. Ugovora o funkcioniranju Europske unije i uvjetima određenima Odlukom Europskog parlamenta od 9. ožujka 1994. o pravilima i općim uvjetima kojima se regulira izvršenje dužnosti ombudsmana, objavljenoj u Službenom listu Europske unije L 113 4. svibnja 1994.: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Europski ombudsman</w:t>
            </w: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1, Avenue du Président Robert Schuman – CS 30403</w:t>
            </w: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FR – 67001 Strasbourg Cedex</w:t>
            </w:r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  <w:u w:val="single"/>
              </w:rPr>
            </w:pPr>
            <w:hyperlink r:id="rId18" w:history="1">
              <w:r w:rsidR="00D73DC3">
                <w:rPr>
                  <w:rFonts w:cstheme="minorBidi"/>
                  <w:color w:val="auto"/>
                  <w:u w:val="single"/>
                </w:rPr>
                <w:t>http://www.ombudsman.europa.eu/hr/home.faces</w:t>
              </w:r>
            </w:hyperlink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  <w:u w:val="single"/>
              </w:rPr>
            </w:pPr>
          </w:p>
          <w:p w:rsidR="000B237A" w:rsidRPr="006C658C" w:rsidRDefault="00D73DC3" w:rsidP="00AD3C01">
            <w:pPr>
              <w:autoSpaceDE/>
              <w:autoSpaceDN/>
              <w:adjustRightInd/>
              <w:spacing w:after="0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Imajte na umu da pritužbe koje podnesete Ombudsmanu nemaju učinak odgode za razdoblje određeno člankom 90. stavkom 2. i člankom 91. Pravilnika o osoblju Europske unije kod podnošenja, tim redoslijedom, pritužbe ili žalbe pri Općem sudu Europske unije na temelju članka 270. Ugovora o funkcioniraju Europske unije</w:t>
            </w:r>
          </w:p>
        </w:tc>
      </w:tr>
    </w:tbl>
    <w:p w:rsidR="000B237A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 w:val="20"/>
          <w:szCs w:val="20"/>
        </w:rPr>
      </w:pPr>
    </w:p>
    <w:p w:rsidR="000077DD" w:rsidRPr="00306C45" w:rsidRDefault="00711F9E" w:rsidP="000B237A">
      <w:pPr>
        <w:autoSpaceDE/>
        <w:autoSpaceDN/>
        <w:adjustRightInd/>
        <w:spacing w:after="0"/>
        <w:jc w:val="left"/>
        <w:rPr>
          <w:rFonts w:cstheme="minorBidi"/>
          <w:color w:val="auto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821688" w:rsidTr="00AD3C01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237A" w:rsidRPr="009C390E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i/>
                <w:color w:val="0C4DA2"/>
                <w:szCs w:val="22"/>
              </w:rPr>
            </w:pPr>
            <w:r>
              <w:rPr>
                <w:rFonts w:cstheme="minorBidi"/>
                <w:i/>
                <w:color w:val="0C4DA2"/>
              </w:rPr>
              <w:t>ZAŠTITA PODATAKA</w:t>
            </w:r>
          </w:p>
        </w:tc>
      </w:tr>
      <w:tr w:rsidR="00821688" w:rsidTr="00AD3C01">
        <w:tc>
          <w:tcPr>
            <w:tcW w:w="2527" w:type="pct"/>
          </w:tcPr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Svrha obrade podataka koje predate jest rad s vašom prijavom s obzirom na mogućnost predselekcije i zapošljavanja u Agenciji.</w:t>
            </w:r>
          </w:p>
          <w:p w:rsidR="000B237A" w:rsidRPr="006C658C" w:rsidRDefault="00D73DC3" w:rsidP="00AD3C01">
            <w:pPr>
              <w:autoSpaceDE/>
              <w:autoSpaceDN/>
              <w:adjustRightInd/>
              <w:rPr>
                <w:rFonts w:cstheme="minorBidi"/>
                <w:color w:val="auto"/>
                <w:sz w:val="20"/>
                <w:szCs w:val="22"/>
              </w:rPr>
            </w:pPr>
            <w:r>
              <w:rPr>
                <w:rFonts w:cstheme="minorBidi"/>
                <w:color w:val="auto"/>
              </w:rPr>
              <w:t>Traženi osobni podatci obrađuju se u skladu sa zahtjevima Uredbe (EZ) br. 45/2001 Europskog parlamenta i Vijeća od 18. prosinca 2000. o zaštiti pojedinaca u vezi s obradom osobnih podataka u institucijama i tijelima Zajednice i o slobodnom kretanju takvih podataka.</w:t>
            </w:r>
          </w:p>
        </w:tc>
        <w:tc>
          <w:tcPr>
            <w:tcW w:w="2473" w:type="pct"/>
          </w:tcPr>
          <w:p w:rsidR="000B237A" w:rsidRPr="006C658C" w:rsidRDefault="00D73DC3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</w:rPr>
              <w:t>Više na poveznici:</w:t>
            </w:r>
          </w:p>
          <w:p w:rsidR="000B237A" w:rsidRPr="00FA0E77" w:rsidRDefault="00711F9E" w:rsidP="00AD3C01">
            <w:pPr>
              <w:autoSpaceDE/>
              <w:autoSpaceDN/>
              <w:adjustRightInd/>
              <w:spacing w:after="0"/>
              <w:jc w:val="left"/>
              <w:rPr>
                <w:rFonts w:cstheme="minorBidi"/>
                <w:color w:val="auto"/>
                <w:szCs w:val="22"/>
              </w:rPr>
            </w:pPr>
            <w:hyperlink r:id="rId19" w:history="1">
              <w:r w:rsidR="00D73DC3">
                <w:rPr>
                  <w:rFonts w:cstheme="minorBidi"/>
                  <w:color w:val="auto"/>
                  <w:u w:val="single"/>
                </w:rPr>
                <w:t>http://www.era.europa.eu/The-Agency/Jobs/Pages/HR-Privacy-Statement.aspx</w:t>
              </w:r>
            </w:hyperlink>
          </w:p>
          <w:p w:rsidR="000B237A" w:rsidRPr="006C658C" w:rsidRDefault="00711F9E" w:rsidP="00AD3C01">
            <w:pPr>
              <w:autoSpaceDE/>
              <w:autoSpaceDN/>
              <w:adjustRightInd/>
              <w:spacing w:after="0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</w:tbl>
    <w:p w:rsidR="00FA0E77" w:rsidRPr="000B237A" w:rsidRDefault="00711F9E" w:rsidP="00D854B3">
      <w:pPr>
        <w:autoSpaceDE/>
        <w:autoSpaceDN/>
        <w:adjustRightInd/>
        <w:spacing w:after="0"/>
        <w:rPr>
          <w:szCs w:val="22"/>
        </w:rPr>
      </w:pPr>
    </w:p>
    <w:sectPr w:rsidR="00FA0E77" w:rsidRPr="000B237A" w:rsidSect="005374E0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5B" w:rsidRDefault="00D73DC3">
      <w:pPr>
        <w:spacing w:after="0"/>
      </w:pPr>
      <w:r>
        <w:separator/>
      </w:r>
    </w:p>
  </w:endnote>
  <w:endnote w:type="continuationSeparator" w:id="0">
    <w:p w:rsidR="008D715B" w:rsidRDefault="00D73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D73DC3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 w:rsidR="00711F9E">
      <w:rPr>
        <w:noProof/>
        <w:color w:val="004494"/>
        <w:sz w:val="16"/>
        <w:szCs w:val="16"/>
      </w:rPr>
      <w:t>5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 w:rsidR="00711F9E">
      <w:rPr>
        <w:noProof/>
        <w:color w:val="004494"/>
        <w:sz w:val="16"/>
        <w:szCs w:val="16"/>
      </w:rPr>
      <w:t>8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D73DC3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D73DC3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711F9E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711F9E">
      <w:rPr>
        <w:noProof/>
        <w:color w:val="004494"/>
        <w:sz w:val="16"/>
        <w:szCs w:val="16"/>
      </w:rPr>
      <w:t>8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D73DC3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07" w:rsidRDefault="00D73DC3" w:rsidP="008B38C0">
      <w:r>
        <w:separator/>
      </w:r>
    </w:p>
  </w:footnote>
  <w:footnote w:type="continuationSeparator" w:id="0">
    <w:p w:rsidR="00392807" w:rsidRDefault="00D73DC3" w:rsidP="008B38C0">
      <w:r>
        <w:continuationSeparator/>
      </w:r>
    </w:p>
  </w:footnote>
  <w:footnote w:id="1">
    <w:p w:rsidR="00AE3651" w:rsidRPr="00D7407B" w:rsidRDefault="00D73DC3" w:rsidP="00AE3651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Vaš materinji jezik ili drugi službeni jezik EU-a s razinom vrlo dobrog poznavanja koja odgovara razini C1 definiranoj zajedničkim europskim referentnim okvirom za jezike (CEFR) </w:t>
      </w:r>
      <w:hyperlink r:id="rId1" w:history="1">
        <w:r>
          <w:rPr>
            <w:rStyle w:val="Hyperlink"/>
          </w:rPr>
          <w:t>http://europass.cedefop.europa.eu/hr/resources/european-language-levels-cefr</w:t>
        </w:r>
      </w:hyperlink>
    </w:p>
  </w:footnote>
  <w:footnote w:id="2">
    <w:p w:rsidR="00AE3651" w:rsidRPr="00D7407B" w:rsidRDefault="00D73DC3" w:rsidP="00AE3651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Znanje </w:t>
      </w:r>
      <w:r>
        <w:t>drugog službenog jezika EU-a koje odgovara barem razini B2 definiranoj zajedničkim europskim referentnim okvirom za jezike (CEFR)</w:t>
      </w:r>
    </w:p>
  </w:footnote>
  <w:footnote w:id="3">
    <w:p w:rsidR="00AE3651" w:rsidRPr="009F726B" w:rsidRDefault="00D73DC3" w:rsidP="00AE3651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Ako </w:t>
      </w:r>
      <w:r>
        <w:t>je primjenjivo</w:t>
      </w:r>
    </w:p>
  </w:footnote>
  <w:footnote w:id="4">
    <w:p w:rsidR="006116E6" w:rsidRPr="006116E6" w:rsidRDefault="00D73DC3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rPr>
          <w:i/>
          <w:sz w:val="16"/>
        </w:rPr>
        <w:t xml:space="preserve">Prije </w:t>
      </w:r>
      <w:r>
        <w:rPr>
          <w:i/>
          <w:sz w:val="16"/>
        </w:rPr>
        <w:t>zapošljavanja uspješni kandidat treba dostaviti potvrdu o nekažnjavanju</w:t>
      </w:r>
    </w:p>
  </w:footnote>
  <w:footnote w:id="5">
    <w:p w:rsidR="00AE3651" w:rsidRPr="00BF0359" w:rsidRDefault="00D73DC3" w:rsidP="00AE3651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Prije </w:t>
      </w:r>
      <w:r>
        <w:t xml:space="preserve">zapošljavanja, uspješni kandidat mora proći pregled u zdravstvenom centru koji odredi Agencija da bi se utvrdilo jesu li zadovoljeni uvjeti iz </w:t>
      </w:r>
      <w:r>
        <w:rPr>
          <w:color w:val="002034" w:themeColor="text1"/>
        </w:rPr>
        <w:t>članka 28. točke (e)</w:t>
      </w:r>
      <w:r>
        <w:t xml:space="preserve"> Pravilnika o osoblju za dužnosnike Europske unije i Uvjeta zaposlenja ostalih službenika Europske unije</w:t>
      </w:r>
    </w:p>
  </w:footnote>
  <w:footnote w:id="6">
    <w:p w:rsidR="000B237A" w:rsidRPr="005913CF" w:rsidRDefault="00D73DC3" w:rsidP="000B237A">
      <w:pPr>
        <w:pStyle w:val="Footnote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Razmatraju </w:t>
      </w:r>
      <w:r>
        <w:t xml:space="preserve">se samo oni kandidati koji postignu ukupni rezultat od </w:t>
      </w:r>
      <w:r>
        <w:rPr>
          <w:u w:val="single"/>
        </w:rPr>
        <w:t>najmanje</w:t>
      </w:r>
      <w:r>
        <w:t xml:space="preserve"> 50 %.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21688" w:rsidTr="00AE3651">
      <w:tc>
        <w:tcPr>
          <w:tcW w:w="2132" w:type="pct"/>
          <w:shd w:val="clear" w:color="auto" w:fill="auto"/>
        </w:tcPr>
        <w:p w:rsidR="008803A1" w:rsidRPr="008803A1" w:rsidRDefault="00D73DC3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AGENCIJA EUROPSKE UNIJE ZA ŽELJEZNICE</w:t>
          </w:r>
        </w:p>
        <w:p w:rsidR="008803A1" w:rsidRPr="008803A1" w:rsidRDefault="00711F9E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p w:rsidR="00F14264" w:rsidRPr="008803A1" w:rsidRDefault="00D73DC3" w:rsidP="00F14264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Poziv za podnošenje prijava TA 2(f)</w:t>
          </w:r>
        </w:p>
        <w:p w:rsidR="00F14264" w:rsidRDefault="00D73DC3" w:rsidP="00F14264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ERA/AD/2017/001-OPE</w:t>
          </w:r>
        </w:p>
        <w:p w:rsidR="008803A1" w:rsidRPr="00F14264" w:rsidRDefault="00711F9E" w:rsidP="00F14264">
          <w:pPr>
            <w:tabs>
              <w:tab w:val="left" w:pos="3740"/>
            </w:tabs>
            <w:spacing w:after="0"/>
            <w:ind w:right="-108"/>
            <w:rPr>
              <w:color w:val="004494"/>
              <w:sz w:val="16"/>
              <w:szCs w:val="16"/>
            </w:rPr>
          </w:pPr>
        </w:p>
      </w:tc>
    </w:tr>
    <w:tr w:rsidR="00821688" w:rsidTr="00AE3651">
      <w:tc>
        <w:tcPr>
          <w:tcW w:w="2132" w:type="pct"/>
          <w:shd w:val="clear" w:color="auto" w:fill="auto"/>
        </w:tcPr>
        <w:p w:rsidR="00F14264" w:rsidRPr="008803A1" w:rsidRDefault="00711F9E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</w:tcPr>
        <w:p w:rsidR="00F14264" w:rsidRPr="00621CD2" w:rsidRDefault="00711F9E" w:rsidP="00F14264">
          <w:pPr>
            <w:pStyle w:val="Header"/>
            <w:ind w:right="-108"/>
            <w:rPr>
              <w:sz w:val="16"/>
              <w:szCs w:val="16"/>
            </w:rPr>
          </w:pPr>
        </w:p>
      </w:tc>
    </w:tr>
    <w:tr w:rsidR="00821688" w:rsidTr="00AE3651">
      <w:tc>
        <w:tcPr>
          <w:tcW w:w="2132" w:type="pct"/>
          <w:shd w:val="clear" w:color="auto" w:fill="auto"/>
        </w:tcPr>
        <w:p w:rsidR="00F14264" w:rsidRPr="008803A1" w:rsidRDefault="00711F9E" w:rsidP="00F14264">
          <w:pPr>
            <w:spacing w:after="0"/>
            <w:jc w:val="left"/>
            <w:rPr>
              <w:rFonts w:eastAsia="SimSu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</w:tcPr>
        <w:p w:rsidR="00F14264" w:rsidRPr="00621CD2" w:rsidRDefault="00711F9E" w:rsidP="00F14264">
          <w:pPr>
            <w:pStyle w:val="Header"/>
            <w:ind w:right="-108"/>
            <w:rPr>
              <w:sz w:val="16"/>
              <w:szCs w:val="16"/>
            </w:rPr>
          </w:pPr>
        </w:p>
      </w:tc>
    </w:tr>
  </w:tbl>
  <w:p w:rsidR="00F7419F" w:rsidRPr="00F14264" w:rsidRDefault="00711F9E" w:rsidP="00E147F0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821688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D73DC3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54543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arto="http://schemas.microsoft.com/office/word/2006/arto" xmlns:ma14="http://schemas.microsoft.com/office/mac/drawingml/2011/main" xmlns:mo="http://schemas.microsoft.com/office/mac/office/2008/main" xmlns:mv="urn:schemas-microsoft-com:mac:vml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AE3651" w:rsidRPr="00621CD2" w:rsidRDefault="00D73DC3" w:rsidP="00621CD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Poziv za podnošenje prijava TA 2(f)</w:t>
              </w:r>
            </w:p>
            <w:p w:rsidR="00AE3651" w:rsidRPr="00621CD2" w:rsidRDefault="00D73DC3" w:rsidP="00287BAC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rFonts w:cstheme="minorBidi"/>
                  <w:color w:val="0C4DA2"/>
                  <w:sz w:val="18"/>
                  <w:szCs w:val="22"/>
                </w:rPr>
              </w:pPr>
              <w:r>
                <w:rPr>
                  <w:rFonts w:cstheme="minorBidi"/>
                  <w:color w:val="0C4DA2"/>
                  <w:sz w:val="16"/>
                </w:rPr>
                <w:t>ERA/AD/2017/001-OPE</w:t>
              </w:r>
            </w:p>
            <w:p w:rsidR="005374E0" w:rsidRPr="000B237A" w:rsidRDefault="00711F9E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AE3651" w:rsidRDefault="00711F9E" w:rsidP="00AE3651">
          <w:pPr>
            <w:pStyle w:val="Header"/>
            <w:ind w:right="-16"/>
            <w:rPr>
              <w:color w:val="004494"/>
              <w:sz w:val="16"/>
              <w:szCs w:val="16"/>
            </w:rPr>
          </w:pPr>
        </w:p>
        <w:p w:rsidR="004A3609" w:rsidRPr="0013454B" w:rsidRDefault="00D73DC3" w:rsidP="00AE3651">
          <w:pPr>
            <w:pStyle w:val="Header"/>
            <w:ind w:right="-16"/>
          </w:pPr>
          <w:r>
            <w:t xml:space="preserve"> </w:t>
          </w:r>
        </w:p>
      </w:tc>
    </w:tr>
    <w:tr w:rsidR="00821688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D73DC3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5374E0" w:rsidRPr="005374E0" w:rsidRDefault="00D73DC3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5374E0" w:rsidRPr="005374E0" w:rsidRDefault="00711F9E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711F9E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711F9E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6936D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7230FE" w:tentative="1">
      <w:start w:val="1"/>
      <w:numFmt w:val="lowerLetter"/>
      <w:lvlText w:val="%2."/>
      <w:lvlJc w:val="left"/>
      <w:pPr>
        <w:ind w:left="1440" w:hanging="360"/>
      </w:pPr>
    </w:lvl>
    <w:lvl w:ilvl="2" w:tplc="E2CAFF38" w:tentative="1">
      <w:start w:val="1"/>
      <w:numFmt w:val="lowerRoman"/>
      <w:lvlText w:val="%3."/>
      <w:lvlJc w:val="right"/>
      <w:pPr>
        <w:ind w:left="2160" w:hanging="180"/>
      </w:pPr>
    </w:lvl>
    <w:lvl w:ilvl="3" w:tplc="8FFA0A3E" w:tentative="1">
      <w:start w:val="1"/>
      <w:numFmt w:val="decimal"/>
      <w:lvlText w:val="%4."/>
      <w:lvlJc w:val="left"/>
      <w:pPr>
        <w:ind w:left="2880" w:hanging="360"/>
      </w:pPr>
    </w:lvl>
    <w:lvl w:ilvl="4" w:tplc="4D589EDC" w:tentative="1">
      <w:start w:val="1"/>
      <w:numFmt w:val="lowerLetter"/>
      <w:lvlText w:val="%5."/>
      <w:lvlJc w:val="left"/>
      <w:pPr>
        <w:ind w:left="3600" w:hanging="360"/>
      </w:pPr>
    </w:lvl>
    <w:lvl w:ilvl="5" w:tplc="F88CC3AE" w:tentative="1">
      <w:start w:val="1"/>
      <w:numFmt w:val="lowerRoman"/>
      <w:lvlText w:val="%6."/>
      <w:lvlJc w:val="right"/>
      <w:pPr>
        <w:ind w:left="4320" w:hanging="180"/>
      </w:pPr>
    </w:lvl>
    <w:lvl w:ilvl="6" w:tplc="745A0016" w:tentative="1">
      <w:start w:val="1"/>
      <w:numFmt w:val="decimal"/>
      <w:lvlText w:val="%7."/>
      <w:lvlJc w:val="left"/>
      <w:pPr>
        <w:ind w:left="5040" w:hanging="360"/>
      </w:pPr>
    </w:lvl>
    <w:lvl w:ilvl="7" w:tplc="A0F67924" w:tentative="1">
      <w:start w:val="1"/>
      <w:numFmt w:val="lowerLetter"/>
      <w:lvlText w:val="%8."/>
      <w:lvlJc w:val="left"/>
      <w:pPr>
        <w:ind w:left="5760" w:hanging="360"/>
      </w:pPr>
    </w:lvl>
    <w:lvl w:ilvl="8" w:tplc="C1205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DBC5E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5AD1F0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498B634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8A8A561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345061FC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5ECC393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CBECAC3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34D6603C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459CC23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0736237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F2821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29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03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48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B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E6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A6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81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692E99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AB04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0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4E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C5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EA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CB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21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82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A040A"/>
    <w:multiLevelType w:val="hybridMultilevel"/>
    <w:tmpl w:val="9796E976"/>
    <w:lvl w:ilvl="0" w:tplc="399C7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C9D76" w:tentative="1">
      <w:start w:val="1"/>
      <w:numFmt w:val="lowerLetter"/>
      <w:lvlText w:val="%2."/>
      <w:lvlJc w:val="left"/>
      <w:pPr>
        <w:ind w:left="1440" w:hanging="360"/>
      </w:pPr>
    </w:lvl>
    <w:lvl w:ilvl="2" w:tplc="3432DFA0" w:tentative="1">
      <w:start w:val="1"/>
      <w:numFmt w:val="lowerRoman"/>
      <w:lvlText w:val="%3."/>
      <w:lvlJc w:val="right"/>
      <w:pPr>
        <w:ind w:left="2160" w:hanging="180"/>
      </w:pPr>
    </w:lvl>
    <w:lvl w:ilvl="3" w:tplc="AD587892" w:tentative="1">
      <w:start w:val="1"/>
      <w:numFmt w:val="decimal"/>
      <w:lvlText w:val="%4."/>
      <w:lvlJc w:val="left"/>
      <w:pPr>
        <w:ind w:left="2880" w:hanging="360"/>
      </w:pPr>
    </w:lvl>
    <w:lvl w:ilvl="4" w:tplc="D8524D1E" w:tentative="1">
      <w:start w:val="1"/>
      <w:numFmt w:val="lowerLetter"/>
      <w:lvlText w:val="%5."/>
      <w:lvlJc w:val="left"/>
      <w:pPr>
        <w:ind w:left="3600" w:hanging="360"/>
      </w:pPr>
    </w:lvl>
    <w:lvl w:ilvl="5" w:tplc="C8CAA056" w:tentative="1">
      <w:start w:val="1"/>
      <w:numFmt w:val="lowerRoman"/>
      <w:lvlText w:val="%6."/>
      <w:lvlJc w:val="right"/>
      <w:pPr>
        <w:ind w:left="4320" w:hanging="180"/>
      </w:pPr>
    </w:lvl>
    <w:lvl w:ilvl="6" w:tplc="A2284814" w:tentative="1">
      <w:start w:val="1"/>
      <w:numFmt w:val="decimal"/>
      <w:lvlText w:val="%7."/>
      <w:lvlJc w:val="left"/>
      <w:pPr>
        <w:ind w:left="5040" w:hanging="360"/>
      </w:pPr>
    </w:lvl>
    <w:lvl w:ilvl="7" w:tplc="B316C7B0" w:tentative="1">
      <w:start w:val="1"/>
      <w:numFmt w:val="lowerLetter"/>
      <w:lvlText w:val="%8."/>
      <w:lvlJc w:val="left"/>
      <w:pPr>
        <w:ind w:left="5760" w:hanging="360"/>
      </w:pPr>
    </w:lvl>
    <w:lvl w:ilvl="8" w:tplc="34344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4C9C"/>
    <w:multiLevelType w:val="hybridMultilevel"/>
    <w:tmpl w:val="149610BC"/>
    <w:lvl w:ilvl="0" w:tplc="40A0A256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639A75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E821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F23B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2ECA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62CE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30F8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B45D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F0BD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015B1"/>
    <w:multiLevelType w:val="hybridMultilevel"/>
    <w:tmpl w:val="53041D7A"/>
    <w:lvl w:ilvl="0" w:tplc="26FAB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1CF2C6" w:tentative="1">
      <w:start w:val="1"/>
      <w:numFmt w:val="lowerLetter"/>
      <w:lvlText w:val="%2."/>
      <w:lvlJc w:val="left"/>
      <w:pPr>
        <w:ind w:left="1440" w:hanging="360"/>
      </w:pPr>
    </w:lvl>
    <w:lvl w:ilvl="2" w:tplc="2FCC0946" w:tentative="1">
      <w:start w:val="1"/>
      <w:numFmt w:val="lowerRoman"/>
      <w:lvlText w:val="%3."/>
      <w:lvlJc w:val="right"/>
      <w:pPr>
        <w:ind w:left="2160" w:hanging="180"/>
      </w:pPr>
    </w:lvl>
    <w:lvl w:ilvl="3" w:tplc="0B1A2BF0" w:tentative="1">
      <w:start w:val="1"/>
      <w:numFmt w:val="decimal"/>
      <w:lvlText w:val="%4."/>
      <w:lvlJc w:val="left"/>
      <w:pPr>
        <w:ind w:left="2880" w:hanging="360"/>
      </w:pPr>
    </w:lvl>
    <w:lvl w:ilvl="4" w:tplc="FE967662" w:tentative="1">
      <w:start w:val="1"/>
      <w:numFmt w:val="lowerLetter"/>
      <w:lvlText w:val="%5."/>
      <w:lvlJc w:val="left"/>
      <w:pPr>
        <w:ind w:left="3600" w:hanging="360"/>
      </w:pPr>
    </w:lvl>
    <w:lvl w:ilvl="5" w:tplc="F5F8CAD2" w:tentative="1">
      <w:start w:val="1"/>
      <w:numFmt w:val="lowerRoman"/>
      <w:lvlText w:val="%6."/>
      <w:lvlJc w:val="right"/>
      <w:pPr>
        <w:ind w:left="4320" w:hanging="180"/>
      </w:pPr>
    </w:lvl>
    <w:lvl w:ilvl="6" w:tplc="917CE1D6" w:tentative="1">
      <w:start w:val="1"/>
      <w:numFmt w:val="decimal"/>
      <w:lvlText w:val="%7."/>
      <w:lvlJc w:val="left"/>
      <w:pPr>
        <w:ind w:left="5040" w:hanging="360"/>
      </w:pPr>
    </w:lvl>
    <w:lvl w:ilvl="7" w:tplc="4906C2FE" w:tentative="1">
      <w:start w:val="1"/>
      <w:numFmt w:val="lowerLetter"/>
      <w:lvlText w:val="%8."/>
      <w:lvlJc w:val="left"/>
      <w:pPr>
        <w:ind w:left="5760" w:hanging="360"/>
      </w:pPr>
    </w:lvl>
    <w:lvl w:ilvl="8" w:tplc="01186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D73"/>
    <w:multiLevelType w:val="hybridMultilevel"/>
    <w:tmpl w:val="00A2921C"/>
    <w:lvl w:ilvl="0" w:tplc="50CC276E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F29C13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0025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CC6F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2CF9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C817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F4BA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5C01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104F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72933"/>
    <w:multiLevelType w:val="hybridMultilevel"/>
    <w:tmpl w:val="A85EC4C2"/>
    <w:lvl w:ilvl="0" w:tplc="EA38FD3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8DA22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3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C3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83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AA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63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22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C3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D97613E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602D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4B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3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A3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6D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6D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46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87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60481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4B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29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E7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4F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5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83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29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14A41C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682E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42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64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A2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6E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6E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4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AA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DA22F320">
      <w:start w:val="1"/>
      <w:numFmt w:val="decimal"/>
      <w:lvlText w:val="%1."/>
      <w:lvlJc w:val="left"/>
      <w:pPr>
        <w:ind w:left="720" w:hanging="360"/>
      </w:pPr>
    </w:lvl>
    <w:lvl w:ilvl="1" w:tplc="A11422DC">
      <w:start w:val="1"/>
      <w:numFmt w:val="lowerLetter"/>
      <w:lvlText w:val="%2."/>
      <w:lvlJc w:val="left"/>
      <w:pPr>
        <w:ind w:left="1440" w:hanging="360"/>
      </w:pPr>
    </w:lvl>
    <w:lvl w:ilvl="2" w:tplc="9F261CE8">
      <w:start w:val="1"/>
      <w:numFmt w:val="lowerRoman"/>
      <w:lvlText w:val="%3."/>
      <w:lvlJc w:val="right"/>
      <w:pPr>
        <w:ind w:left="2160" w:hanging="180"/>
      </w:pPr>
    </w:lvl>
    <w:lvl w:ilvl="3" w:tplc="5E2C118E">
      <w:start w:val="1"/>
      <w:numFmt w:val="decimal"/>
      <w:lvlText w:val="%4."/>
      <w:lvlJc w:val="left"/>
      <w:pPr>
        <w:ind w:left="2880" w:hanging="360"/>
      </w:pPr>
    </w:lvl>
    <w:lvl w:ilvl="4" w:tplc="F6CE083C">
      <w:start w:val="1"/>
      <w:numFmt w:val="lowerLetter"/>
      <w:lvlText w:val="%5."/>
      <w:lvlJc w:val="left"/>
      <w:pPr>
        <w:ind w:left="3600" w:hanging="360"/>
      </w:pPr>
    </w:lvl>
    <w:lvl w:ilvl="5" w:tplc="69242820">
      <w:start w:val="1"/>
      <w:numFmt w:val="lowerRoman"/>
      <w:lvlText w:val="%6."/>
      <w:lvlJc w:val="right"/>
      <w:pPr>
        <w:ind w:left="4320" w:hanging="180"/>
      </w:pPr>
    </w:lvl>
    <w:lvl w:ilvl="6" w:tplc="DEC857B0">
      <w:start w:val="1"/>
      <w:numFmt w:val="decimal"/>
      <w:lvlText w:val="%7."/>
      <w:lvlJc w:val="left"/>
      <w:pPr>
        <w:ind w:left="5040" w:hanging="360"/>
      </w:pPr>
    </w:lvl>
    <w:lvl w:ilvl="7" w:tplc="916E8E34">
      <w:start w:val="1"/>
      <w:numFmt w:val="lowerLetter"/>
      <w:lvlText w:val="%8."/>
      <w:lvlJc w:val="left"/>
      <w:pPr>
        <w:ind w:left="5760" w:hanging="360"/>
      </w:pPr>
    </w:lvl>
    <w:lvl w:ilvl="8" w:tplc="F4BEC4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EBA8173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CD43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0B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E6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41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8C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C3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EE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61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A3F7103"/>
    <w:multiLevelType w:val="hybridMultilevel"/>
    <w:tmpl w:val="87AEBF2A"/>
    <w:lvl w:ilvl="0" w:tplc="17FA459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0B61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AF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9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4F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CB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A9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8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8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D5622"/>
    <w:multiLevelType w:val="hybridMultilevel"/>
    <w:tmpl w:val="AD76198A"/>
    <w:lvl w:ilvl="0" w:tplc="C7F2171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B9F6ADE8" w:tentative="1">
      <w:start w:val="1"/>
      <w:numFmt w:val="lowerLetter"/>
      <w:lvlText w:val="%2."/>
      <w:lvlJc w:val="left"/>
      <w:pPr>
        <w:ind w:left="1630" w:hanging="360"/>
      </w:pPr>
    </w:lvl>
    <w:lvl w:ilvl="2" w:tplc="33CEB85C" w:tentative="1">
      <w:start w:val="1"/>
      <w:numFmt w:val="lowerRoman"/>
      <w:lvlText w:val="%3."/>
      <w:lvlJc w:val="right"/>
      <w:pPr>
        <w:ind w:left="2350" w:hanging="180"/>
      </w:pPr>
    </w:lvl>
    <w:lvl w:ilvl="3" w:tplc="535C58DC" w:tentative="1">
      <w:start w:val="1"/>
      <w:numFmt w:val="decimal"/>
      <w:lvlText w:val="%4."/>
      <w:lvlJc w:val="left"/>
      <w:pPr>
        <w:ind w:left="3070" w:hanging="360"/>
      </w:pPr>
    </w:lvl>
    <w:lvl w:ilvl="4" w:tplc="41282AFA" w:tentative="1">
      <w:start w:val="1"/>
      <w:numFmt w:val="lowerLetter"/>
      <w:lvlText w:val="%5."/>
      <w:lvlJc w:val="left"/>
      <w:pPr>
        <w:ind w:left="3790" w:hanging="360"/>
      </w:pPr>
    </w:lvl>
    <w:lvl w:ilvl="5" w:tplc="1CAA09FE" w:tentative="1">
      <w:start w:val="1"/>
      <w:numFmt w:val="lowerRoman"/>
      <w:lvlText w:val="%6."/>
      <w:lvlJc w:val="right"/>
      <w:pPr>
        <w:ind w:left="4510" w:hanging="180"/>
      </w:pPr>
    </w:lvl>
    <w:lvl w:ilvl="6" w:tplc="D7E4D352" w:tentative="1">
      <w:start w:val="1"/>
      <w:numFmt w:val="decimal"/>
      <w:lvlText w:val="%7."/>
      <w:lvlJc w:val="left"/>
      <w:pPr>
        <w:ind w:left="5230" w:hanging="360"/>
      </w:pPr>
    </w:lvl>
    <w:lvl w:ilvl="7" w:tplc="7D1AB97C" w:tentative="1">
      <w:start w:val="1"/>
      <w:numFmt w:val="lowerLetter"/>
      <w:lvlText w:val="%8."/>
      <w:lvlJc w:val="left"/>
      <w:pPr>
        <w:ind w:left="5950" w:hanging="360"/>
      </w:pPr>
    </w:lvl>
    <w:lvl w:ilvl="8" w:tplc="781AE8DE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 w15:restartNumberingAfterBreak="0">
    <w:nsid w:val="7FA00296"/>
    <w:multiLevelType w:val="hybridMultilevel"/>
    <w:tmpl w:val="BB645A52"/>
    <w:lvl w:ilvl="0" w:tplc="976EE43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FD81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62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2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CC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A4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89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A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4A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7"/>
  </w:num>
  <w:num w:numId="5">
    <w:abstractNumId w:val="17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5"/>
  </w:num>
  <w:num w:numId="15">
    <w:abstractNumId w:val="5"/>
  </w:num>
  <w:num w:numId="16">
    <w:abstractNumId w:val="14"/>
  </w:num>
  <w:num w:numId="17">
    <w:abstractNumId w:val="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88"/>
    <w:rsid w:val="00711F9E"/>
    <w:rsid w:val="00821688"/>
    <w:rsid w:val="008D715B"/>
    <w:rsid w:val="00D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95710-34D7-4069-BEC7-6294EB86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1444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hr-HR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hr-HR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hr-HR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hr-HR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hr-HR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ra.europa.eu/" TargetMode="External"/><Relationship Id="rId18" Type="http://schemas.openxmlformats.org/officeDocument/2006/relationships/hyperlink" Target="http://www.ombudsman.europa.eu/hr/home.fa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curia.europa.e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ur-lex.europa.eu/LexUriServ/LexUriServ.do?uri=CONSLEG:1962R0031:20140101:HR: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footer" Target="footer2.xml"/><Relationship Id="rId15" Type="http://schemas.openxmlformats.org/officeDocument/2006/relationships/hyperlink" Target="mailto:jobs@era.europa.e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era.europa.eu/The-Agency/Jobs/Pages/HR-Privacy-Statement.aspx" TargetMode="External"/><Relationship Id="rId22" Type="http://schemas.openxmlformats.org/officeDocument/2006/relationships/header" Target="header2.xml"/><Relationship Id="rId9" Type="http://schemas.openxmlformats.org/officeDocument/2006/relationships/settings" Target="settings.xml"/><Relationship Id="rId14" Type="http://schemas.openxmlformats.org/officeDocument/2006/relationships/hyperlink" Target="http://europass.cedefop.europa.eu/hr/documents/curriculum-vitae/templates-instruction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hr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13E25585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CDCB6-1483-4BAA-9052-9C00BF6D9F20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82CEB7C-BDA0-4BD3-9C02-C3BF9023384C}"/>
</file>

<file path=docProps/app.xml><?xml version="1.0" encoding="utf-8"?>
<Properties xmlns="http://schemas.openxmlformats.org/officeDocument/2006/extended-properties" xmlns:vt="http://schemas.openxmlformats.org/officeDocument/2006/docPropsVTypes">
  <Template>13E25585.htm</Template>
  <TotalTime>1</TotalTime>
  <Pages>8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3</cp:revision>
  <cp:lastPrinted>2017-01-11T09:58:00Z</cp:lastPrinted>
  <dcterms:created xsi:type="dcterms:W3CDTF">2017-02-09T09:39:00Z</dcterms:created>
  <dcterms:modified xsi:type="dcterms:W3CDTF">2017-02-09T10:00:00Z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