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C34" w:rsidRPr="00CF60F5" w:rsidRDefault="00B235D4" w:rsidP="008A1AA8">
      <w:pPr>
        <w:autoSpaceDE/>
        <w:autoSpaceDN/>
        <w:adjustRightInd/>
        <w:spacing w:before="240"/>
        <w:contextualSpacing/>
        <w:rPr>
          <w:rFonts w:ascii="Calibri" w:eastAsiaTheme="majorEastAsia" w:hAnsi="Calibri" w:cstheme="majorBidi"/>
          <w:color w:val="002034" w:themeColor="text1"/>
          <w:spacing w:val="5"/>
          <w:kern w:val="28"/>
          <w:sz w:val="40"/>
          <w:szCs w:val="52"/>
        </w:rPr>
      </w:pPr>
      <w:r w:rsidRPr="00CF60F5">
        <w:rPr>
          <w:rFonts w:ascii="Calibri" w:eastAsiaTheme="majorEastAsia" w:hAnsi="Calibri" w:cstheme="majorBidi"/>
          <w:color w:val="002034" w:themeColor="text1"/>
          <w:spacing w:val="5"/>
          <w:kern w:val="28"/>
          <w:sz w:val="40"/>
        </w:rPr>
        <w:t>Appel à candidatures pour des postes d’administrateurs dans les unités opérationnelles</w:t>
      </w:r>
    </w:p>
    <w:p w:rsidR="00AE3651" w:rsidRPr="00CF60F5" w:rsidRDefault="00B235D4" w:rsidP="008A1AA8">
      <w:pPr>
        <w:pStyle w:val="Subtitle"/>
        <w:jc w:val="both"/>
      </w:pPr>
      <w:r w:rsidRPr="00CF60F5">
        <w:t>Agent temporaire 2(f) (AD8) - en vue de la constitution d’une liste de réserve - ERA/AD/2017/001-OPE</w:t>
      </w:r>
      <w:r w:rsidRPr="00CF60F5">
        <w:tab/>
      </w:r>
    </w:p>
    <w:p w:rsidR="00AE3651" w:rsidRPr="00CF60F5" w:rsidRDefault="004535F1" w:rsidP="00E24C34">
      <w:pPr>
        <w:autoSpaceDE/>
        <w:autoSpaceDN/>
        <w:adjustRightInd/>
        <w:rPr>
          <w:rFonts w:cstheme="minorBidi"/>
          <w:szCs w:val="22"/>
        </w:rPr>
      </w:pPr>
    </w:p>
    <w:tbl>
      <w:tblPr>
        <w:tblStyle w:val="TableGrid"/>
        <w:tblW w:w="5000" w:type="pct"/>
        <w:tblLook w:val="04A0" w:firstRow="1" w:lastRow="0" w:firstColumn="1" w:lastColumn="0" w:noHBand="0" w:noVBand="1"/>
      </w:tblPr>
      <w:tblGrid>
        <w:gridCol w:w="9629"/>
      </w:tblGrid>
      <w:tr w:rsidR="00B634BA" w:rsidTr="00E24C34">
        <w:tc>
          <w:tcPr>
            <w:tcW w:w="5000" w:type="pct"/>
            <w:shd w:val="clear" w:color="auto" w:fill="auto"/>
          </w:tcPr>
          <w:p w:rsidR="00AE3651" w:rsidRPr="00CF60F5" w:rsidRDefault="00B235D4" w:rsidP="00AE3651">
            <w:pPr>
              <w:autoSpaceDE/>
              <w:autoSpaceDN/>
              <w:adjustRightInd/>
              <w:spacing w:after="0"/>
              <w:jc w:val="left"/>
              <w:rPr>
                <w:rFonts w:cstheme="minorBidi"/>
                <w:i/>
                <w:color w:val="0C4DA2"/>
                <w:szCs w:val="22"/>
              </w:rPr>
            </w:pPr>
            <w:r w:rsidRPr="00CF60F5">
              <w:rPr>
                <w:rFonts w:cstheme="minorBidi"/>
                <w:i/>
                <w:color w:val="0C4DA2"/>
              </w:rPr>
              <w:t>DESCRIPTIF DU POSTE</w:t>
            </w:r>
          </w:p>
        </w:tc>
      </w:tr>
      <w:tr w:rsidR="00B634BA" w:rsidTr="00E24C34">
        <w:tc>
          <w:tcPr>
            <w:tcW w:w="5000" w:type="pct"/>
          </w:tcPr>
          <w:p w:rsidR="00AE3651" w:rsidRPr="00CF60F5" w:rsidRDefault="00B235D4" w:rsidP="00AE3651">
            <w:pPr>
              <w:autoSpaceDE/>
              <w:autoSpaceDN/>
              <w:adjustRightInd/>
              <w:rPr>
                <w:rFonts w:cstheme="minorBidi"/>
                <w:i/>
                <w:color w:val="002034" w:themeColor="text1"/>
                <w:szCs w:val="22"/>
              </w:rPr>
            </w:pPr>
            <w:r w:rsidRPr="00CF60F5">
              <w:rPr>
                <w:rFonts w:cstheme="minorBidi"/>
                <w:color w:val="002034" w:themeColor="text1"/>
              </w:rPr>
              <w:t>Le titulaire du poste travaillera au sein de l'une des unités opérationnelles de l’Agence, sous la responsabilité du chef d'unité correspondant.</w:t>
            </w:r>
          </w:p>
          <w:p w:rsidR="00AE3651" w:rsidRPr="00CF60F5" w:rsidRDefault="00B235D4" w:rsidP="00AE3651">
            <w:pPr>
              <w:autoSpaceDE/>
              <w:autoSpaceDN/>
              <w:adjustRightInd/>
              <w:rPr>
                <w:rFonts w:cstheme="minorBidi"/>
                <w:color w:val="002034" w:themeColor="text1"/>
                <w:szCs w:val="22"/>
              </w:rPr>
            </w:pPr>
            <w:r w:rsidRPr="00CF60F5">
              <w:rPr>
                <w:rFonts w:cstheme="minorBidi"/>
                <w:color w:val="002034" w:themeColor="text1"/>
              </w:rPr>
              <w:t>Compte tenu du caractère sensible du poste, le candidat retenu devra avoir une conscience forte de la notion de confidentialité.</w:t>
            </w:r>
          </w:p>
          <w:p w:rsidR="00AE3651" w:rsidRPr="00CF60F5" w:rsidRDefault="00B235D4" w:rsidP="00AE3651">
            <w:pPr>
              <w:autoSpaceDE/>
              <w:autoSpaceDN/>
              <w:adjustRightInd/>
              <w:rPr>
                <w:rFonts w:cstheme="minorBidi"/>
                <w:color w:val="002034" w:themeColor="text1"/>
                <w:szCs w:val="22"/>
              </w:rPr>
            </w:pPr>
            <w:r w:rsidRPr="00CF60F5">
              <w:rPr>
                <w:rFonts w:cstheme="minorBidi"/>
                <w:color w:val="002034" w:themeColor="text1"/>
              </w:rPr>
              <w:t>Principales tâches et responsabilités:</w:t>
            </w:r>
          </w:p>
          <w:p w:rsidR="007A4A75" w:rsidRPr="00CF60F5" w:rsidRDefault="00B235D4" w:rsidP="007A4A75">
            <w:pPr>
              <w:spacing w:after="0"/>
              <w:jc w:val="left"/>
              <w:rPr>
                <w:rFonts w:ascii="Times New Roman" w:hAnsi="Times New Roman"/>
                <w:b/>
                <w:color w:val="auto"/>
                <w:szCs w:val="22"/>
              </w:rPr>
            </w:pPr>
            <w:r w:rsidRPr="00CF60F5">
              <w:rPr>
                <w:rFonts w:ascii="Calibri" w:hAnsi="Calibri"/>
                <w:b/>
                <w:color w:val="auto"/>
              </w:rPr>
              <w:t>Organisation et gestion des personnes et des activités:</w:t>
            </w:r>
          </w:p>
          <w:p w:rsidR="007A4A75" w:rsidRPr="00CF60F5" w:rsidRDefault="00B235D4" w:rsidP="007A4A75">
            <w:pPr>
              <w:pStyle w:val="ERAbulletpoint"/>
              <w:rPr>
                <w:color w:val="002034" w:themeColor="text1"/>
              </w:rPr>
            </w:pPr>
            <w:r w:rsidRPr="00CF60F5">
              <w:rPr>
                <w:color w:val="002034" w:themeColor="text1"/>
              </w:rPr>
              <w:t>proposer et superviser l’organisation d’un secteur de l’unité concernée, en veillant à  la répartition efficace des tâches et des responsabilités entre les membres du personnel, tout en exécutant les activités du secteur, notamment:</w:t>
            </w:r>
          </w:p>
          <w:p w:rsidR="007A4A75" w:rsidRPr="00CF60F5" w:rsidRDefault="004535F1" w:rsidP="007A4A75">
            <w:pPr>
              <w:pStyle w:val="ERAbulletpoint"/>
              <w:numPr>
                <w:ilvl w:val="0"/>
                <w:numId w:val="0"/>
              </w:numPr>
              <w:ind w:left="851"/>
            </w:pPr>
          </w:p>
          <w:p w:rsidR="007A4A75" w:rsidRPr="00CF60F5" w:rsidRDefault="00B235D4" w:rsidP="007A4A75">
            <w:pPr>
              <w:pStyle w:val="ERAbulletpoint"/>
              <w:ind w:left="1440" w:hanging="360"/>
              <w:rPr>
                <w:color w:val="002034" w:themeColor="text1"/>
                <w:szCs w:val="22"/>
              </w:rPr>
            </w:pPr>
            <w:r w:rsidRPr="00CF60F5">
              <w:rPr>
                <w:color w:val="002034" w:themeColor="text1"/>
              </w:rPr>
              <w:t>diriger et gérer un secteur de l’unité concernée, sous l’autorité du chef d'unité, en fournissant les résultats escomptés et en veillant à ce que le personnel exécute le travail nécessaire à la mise en œuvre des éléments pertinents du programme de travail de l’unité et à la réalisation des missions et objectifs de l’agence, tout en permettant aux membres du personnel de développer pleinement leur potentiel;</w:t>
            </w:r>
          </w:p>
          <w:p w:rsidR="007A4A75" w:rsidRPr="00CF60F5" w:rsidRDefault="00B235D4" w:rsidP="007A4A75">
            <w:pPr>
              <w:pStyle w:val="ERAbulletpoint"/>
              <w:ind w:left="1440" w:hanging="360"/>
              <w:rPr>
                <w:color w:val="002034" w:themeColor="text1"/>
                <w:szCs w:val="22"/>
              </w:rPr>
            </w:pPr>
            <w:r w:rsidRPr="00CF60F5">
              <w:rPr>
                <w:color w:val="002034" w:themeColor="text1"/>
              </w:rPr>
              <w:t>planifier, contrôler et superviser la qualité du travail fourni par le secteur;</w:t>
            </w:r>
          </w:p>
          <w:p w:rsidR="007A4A75" w:rsidRPr="00CF60F5" w:rsidRDefault="00B235D4" w:rsidP="007A4A75">
            <w:pPr>
              <w:pStyle w:val="ERAbulletpoint"/>
              <w:spacing w:after="0"/>
              <w:ind w:left="1440" w:hanging="360"/>
              <w:jc w:val="left"/>
              <w:rPr>
                <w:color w:val="002034" w:themeColor="text1"/>
                <w:szCs w:val="22"/>
              </w:rPr>
            </w:pPr>
            <w:r w:rsidRPr="00CF60F5">
              <w:rPr>
                <w:color w:val="002034" w:themeColor="text1"/>
              </w:rPr>
              <w:t>participer à l’équipe de direction de l’unité afin d’assurer la cohérence d’approche entre les différents secteurs de l’unité;</w:t>
            </w:r>
          </w:p>
          <w:p w:rsidR="007A4A75" w:rsidRPr="00CF60F5" w:rsidRDefault="00B235D4" w:rsidP="007A4A75">
            <w:pPr>
              <w:pStyle w:val="ERAbulletpoint"/>
              <w:spacing w:after="0"/>
              <w:ind w:left="1440" w:hanging="360"/>
              <w:jc w:val="left"/>
              <w:rPr>
                <w:rFonts w:ascii="Times New Roman" w:hAnsi="Times New Roman" w:cs="Times New Roman"/>
                <w:color w:val="002034" w:themeColor="text1"/>
                <w:szCs w:val="22"/>
              </w:rPr>
            </w:pPr>
            <w:r w:rsidRPr="00CF60F5">
              <w:rPr>
                <w:rFonts w:ascii="Calibri" w:hAnsi="Calibri"/>
                <w:color w:val="002034" w:themeColor="text1"/>
              </w:rPr>
              <w:t xml:space="preserve">apporter une expertise technique sur le matériel roulant et/ou l’autorisation des véhicules à d’autres secteurs et unités, si cela est nécessaire à l’exécution de leurs tâches et convenu;  </w:t>
            </w:r>
          </w:p>
          <w:p w:rsidR="007A4A75" w:rsidRPr="00CF60F5" w:rsidRDefault="004535F1" w:rsidP="007A4A75">
            <w:pPr>
              <w:pStyle w:val="ERAbulletpoint"/>
              <w:numPr>
                <w:ilvl w:val="0"/>
                <w:numId w:val="0"/>
              </w:numPr>
              <w:spacing w:after="0"/>
              <w:ind w:left="1440"/>
              <w:jc w:val="left"/>
              <w:rPr>
                <w:rFonts w:ascii="Times New Roman" w:hAnsi="Times New Roman" w:cs="Times New Roman"/>
                <w:szCs w:val="22"/>
              </w:rPr>
            </w:pPr>
          </w:p>
          <w:p w:rsidR="00295F76" w:rsidRPr="00CF60F5" w:rsidRDefault="00B235D4" w:rsidP="00295F76">
            <w:pPr>
              <w:pStyle w:val="ERAbulletpoint"/>
              <w:rPr>
                <w:color w:val="002034" w:themeColor="text1"/>
              </w:rPr>
            </w:pPr>
            <w:r w:rsidRPr="00CF60F5">
              <w:rPr>
                <w:color w:val="002034" w:themeColor="text1"/>
              </w:rPr>
              <w:t xml:space="preserve">définir les compétences et profils du personnel nécessaire compte tenu des tâches attendues du secteur; </w:t>
            </w:r>
          </w:p>
          <w:p w:rsidR="007A4A75" w:rsidRPr="00CF60F5" w:rsidRDefault="00B235D4" w:rsidP="007A4A75">
            <w:pPr>
              <w:pStyle w:val="ERAbulletpoint"/>
              <w:rPr>
                <w:color w:val="002034" w:themeColor="text1"/>
              </w:rPr>
            </w:pPr>
            <w:r w:rsidRPr="00CF60F5">
              <w:rPr>
                <w:color w:val="002034" w:themeColor="text1"/>
              </w:rPr>
              <w:t>contrôler et évaluer la réalisation des objectifs et les performances du personnel, en utilisant des critères/indicateurs pertinents et faire rapport au chef d’unité sur les résultats obtenus;</w:t>
            </w:r>
          </w:p>
          <w:p w:rsidR="007A4A75" w:rsidRPr="00CF60F5" w:rsidRDefault="00B235D4" w:rsidP="007A4A75">
            <w:pPr>
              <w:pStyle w:val="ERAbulletpoint"/>
              <w:rPr>
                <w:color w:val="002034" w:themeColor="text1"/>
              </w:rPr>
            </w:pPr>
            <w:r w:rsidRPr="00CF60F5">
              <w:rPr>
                <w:color w:val="002034" w:themeColor="text1"/>
              </w:rPr>
              <w:t>maintenir une communication interactive avec les membres du personnel du secteur, en veillant à ce que ces derniers reçoivent les informations nécessaires et aient l’occasion de faire remonter des informations sur leurs actions et activités.</w:t>
            </w:r>
          </w:p>
          <w:p w:rsidR="007A4A75" w:rsidRPr="00CF60F5" w:rsidRDefault="00B235D4" w:rsidP="007A4A75">
            <w:pPr>
              <w:spacing w:after="0"/>
              <w:jc w:val="left"/>
              <w:rPr>
                <w:rFonts w:ascii="Times New Roman" w:hAnsi="Times New Roman"/>
                <w:b/>
                <w:color w:val="auto"/>
                <w:szCs w:val="22"/>
              </w:rPr>
            </w:pPr>
            <w:r w:rsidRPr="00CF60F5">
              <w:rPr>
                <w:rFonts w:ascii="Calibri" w:hAnsi="Calibri"/>
                <w:b/>
                <w:color w:val="auto"/>
              </w:rPr>
              <w:t>Élaboration de politiques et relations extérieures:</w:t>
            </w:r>
          </w:p>
          <w:p w:rsidR="007A4A75" w:rsidRPr="00CF60F5" w:rsidRDefault="00B235D4" w:rsidP="007A4A75">
            <w:pPr>
              <w:pStyle w:val="ERAbulletpoint"/>
              <w:rPr>
                <w:color w:val="002034" w:themeColor="text1"/>
              </w:rPr>
            </w:pPr>
            <w:r w:rsidRPr="00CF60F5">
              <w:rPr>
                <w:color w:val="002034" w:themeColor="text1"/>
              </w:rPr>
              <w:t>contribuer à la planification stratégique et à l’élaboration des politiques de l’agence;</w:t>
            </w:r>
          </w:p>
          <w:p w:rsidR="009562F9" w:rsidRPr="00CF60F5" w:rsidRDefault="00B235D4" w:rsidP="007A4A75">
            <w:pPr>
              <w:pStyle w:val="ERAbulletpoint"/>
              <w:rPr>
                <w:color w:val="002034" w:themeColor="text1"/>
              </w:rPr>
            </w:pPr>
            <w:r w:rsidRPr="00CF60F5">
              <w:rPr>
                <w:color w:val="002034" w:themeColor="text1"/>
              </w:rPr>
              <w:lastRenderedPageBreak/>
              <w:t xml:space="preserve">proposer la mission et les objectifs du secteur au sein de l’unité et de l’agence; </w:t>
            </w:r>
          </w:p>
          <w:p w:rsidR="007A4A75" w:rsidRPr="00CF60F5" w:rsidRDefault="00B235D4" w:rsidP="007A4A75">
            <w:pPr>
              <w:pStyle w:val="ERAbulletpoint"/>
              <w:rPr>
                <w:color w:val="002034" w:themeColor="text1"/>
              </w:rPr>
            </w:pPr>
            <w:r w:rsidRPr="00CF60F5">
              <w:rPr>
                <w:color w:val="002034" w:themeColor="text1"/>
              </w:rPr>
              <w:t>assurer la liaison avec la Commission européenne et d’autres institutions et organes sur les questions relevant de leurs responsabilités;</w:t>
            </w:r>
          </w:p>
          <w:p w:rsidR="007A4A75" w:rsidRPr="00CF60F5" w:rsidRDefault="00B235D4" w:rsidP="007A4A75">
            <w:pPr>
              <w:pStyle w:val="ERAbulletpoint"/>
              <w:rPr>
                <w:color w:val="002034" w:themeColor="text1"/>
              </w:rPr>
            </w:pPr>
            <w:r w:rsidRPr="00CF60F5">
              <w:rPr>
                <w:color w:val="002034" w:themeColor="text1"/>
              </w:rPr>
              <w:t>représenter l’unité ou l’agence dans des réunions, des événements et des groupes de travail internes et externes;</w:t>
            </w:r>
          </w:p>
          <w:p w:rsidR="00AE3651" w:rsidRPr="00CF60F5" w:rsidRDefault="00B235D4" w:rsidP="007A4A75">
            <w:pPr>
              <w:pStyle w:val="ERAbulletpoint"/>
              <w:rPr>
                <w:color w:val="002034" w:themeColor="text1"/>
              </w:rPr>
            </w:pPr>
            <w:r w:rsidRPr="00CF60F5">
              <w:rPr>
                <w:color w:val="002034" w:themeColor="text1"/>
              </w:rPr>
              <w:t>fournir des avis, effectuer des analyses, préparer des rapports et des recommandations ou élaborer des initiatives à la demande du chef d'unité.</w:t>
            </w:r>
          </w:p>
          <w:p w:rsidR="00AE3651" w:rsidRPr="00CF60F5" w:rsidRDefault="004535F1" w:rsidP="00AE3651">
            <w:pPr>
              <w:spacing w:before="120" w:after="0"/>
              <w:ind w:left="851" w:hanging="284"/>
              <w:contextualSpacing/>
              <w:jc w:val="left"/>
              <w:rPr>
                <w:rFonts w:cstheme="minorBidi"/>
                <w:color w:val="auto"/>
                <w:sz w:val="24"/>
              </w:rPr>
            </w:pPr>
          </w:p>
        </w:tc>
      </w:tr>
    </w:tbl>
    <w:p w:rsidR="00AE3651" w:rsidRPr="00CF60F5" w:rsidRDefault="004535F1" w:rsidP="00AE3651">
      <w:pPr>
        <w:autoSpaceDE/>
        <w:autoSpaceDN/>
        <w:adjustRightInd/>
        <w:spacing w:after="0"/>
        <w:rPr>
          <w:rFonts w:cstheme="minorBidi"/>
          <w:szCs w:val="22"/>
        </w:rPr>
      </w:pPr>
    </w:p>
    <w:tbl>
      <w:tblPr>
        <w:tblStyle w:val="TableGrid"/>
        <w:tblW w:w="5000" w:type="pct"/>
        <w:tblLook w:val="04A0" w:firstRow="1" w:lastRow="0" w:firstColumn="1" w:lastColumn="0" w:noHBand="0" w:noVBand="1"/>
      </w:tblPr>
      <w:tblGrid>
        <w:gridCol w:w="9629"/>
      </w:tblGrid>
      <w:tr w:rsidR="00B634BA" w:rsidTr="00E24C34">
        <w:trPr>
          <w:trHeight w:val="290"/>
        </w:trPr>
        <w:tc>
          <w:tcPr>
            <w:tcW w:w="5000" w:type="pct"/>
            <w:shd w:val="clear" w:color="auto" w:fill="auto"/>
            <w:vAlign w:val="center"/>
          </w:tcPr>
          <w:p w:rsidR="00AE3651" w:rsidRPr="00CF60F5" w:rsidRDefault="00B235D4" w:rsidP="00AE3651">
            <w:pPr>
              <w:autoSpaceDE/>
              <w:autoSpaceDN/>
              <w:adjustRightInd/>
              <w:spacing w:after="0"/>
              <w:jc w:val="left"/>
              <w:rPr>
                <w:rFonts w:cstheme="minorBidi"/>
                <w:i/>
                <w:color w:val="0C4DA2"/>
                <w:szCs w:val="22"/>
              </w:rPr>
            </w:pPr>
            <w:r w:rsidRPr="00CF60F5">
              <w:rPr>
                <w:rFonts w:cstheme="minorBidi"/>
                <w:i/>
                <w:color w:val="0C4DA2"/>
              </w:rPr>
              <w:t>QUALIFICATIONS PROFESSIONNELLES ET AUTRES CONDITIONS REQUISES</w:t>
            </w:r>
          </w:p>
        </w:tc>
      </w:tr>
      <w:tr w:rsidR="00B634BA" w:rsidTr="00E24C34">
        <w:tc>
          <w:tcPr>
            <w:tcW w:w="5000" w:type="pct"/>
          </w:tcPr>
          <w:p w:rsidR="00AE3651" w:rsidRPr="00CF60F5" w:rsidRDefault="00B235D4" w:rsidP="00AE3651">
            <w:pPr>
              <w:autoSpaceDE/>
              <w:autoSpaceDN/>
              <w:adjustRightInd/>
              <w:rPr>
                <w:rFonts w:cstheme="minorBidi"/>
                <w:szCs w:val="22"/>
              </w:rPr>
            </w:pPr>
            <w:r w:rsidRPr="00CF60F5">
              <w:t>Pour être éligibles, les candidats doivent remplir tous les critères d’admissibilité ci-dessous à la date limite de dépôt des candidatures:</w:t>
            </w:r>
          </w:p>
          <w:p w:rsidR="00AE3651" w:rsidRPr="00CF60F5" w:rsidRDefault="004535F1" w:rsidP="00AE3651">
            <w:pPr>
              <w:autoSpaceDE/>
              <w:autoSpaceDN/>
              <w:adjustRightInd/>
              <w:spacing w:after="0"/>
              <w:rPr>
                <w:rFonts w:cstheme="minorBidi"/>
                <w:b/>
                <w:color w:val="auto"/>
                <w:szCs w:val="20"/>
              </w:rPr>
            </w:pPr>
          </w:p>
          <w:p w:rsidR="00AE3651" w:rsidRPr="00CF60F5" w:rsidRDefault="00B235D4" w:rsidP="00AE3651">
            <w:pPr>
              <w:autoSpaceDE/>
              <w:autoSpaceDN/>
              <w:adjustRightInd/>
              <w:spacing w:after="0"/>
              <w:jc w:val="center"/>
              <w:rPr>
                <w:rFonts w:cstheme="minorBidi"/>
                <w:b/>
                <w:color w:val="auto"/>
                <w:szCs w:val="20"/>
              </w:rPr>
            </w:pPr>
            <w:r w:rsidRPr="00CF60F5">
              <w:rPr>
                <w:rFonts w:cstheme="minorBidi"/>
                <w:b/>
                <w:color w:val="auto"/>
              </w:rPr>
              <w:t>CRITÈRES D’ADMISSIBILITÉ</w:t>
            </w:r>
          </w:p>
          <w:p w:rsidR="007A4A75" w:rsidRPr="00CF60F5" w:rsidRDefault="004535F1" w:rsidP="007A4A75">
            <w:pPr>
              <w:autoSpaceDE/>
              <w:autoSpaceDN/>
              <w:adjustRightInd/>
              <w:spacing w:before="120"/>
              <w:ind w:left="851"/>
              <w:contextualSpacing/>
              <w:rPr>
                <w:rFonts w:cstheme="minorBidi"/>
                <w:color w:val="auto"/>
              </w:rPr>
            </w:pPr>
          </w:p>
          <w:p w:rsidR="007A4A75" w:rsidRPr="00CF60F5" w:rsidRDefault="00B235D4" w:rsidP="007A4A75">
            <w:pPr>
              <w:pStyle w:val="ERAbulletpoint"/>
            </w:pPr>
            <w:r w:rsidRPr="00CF60F5">
              <w:t>posséder un niveau de formation correspondant à un cycle complet d’études universitaires, sanctionné par un diplôme (la durée normale des études universitaire étant de quatre années au moins), suivi d'</w:t>
            </w:r>
            <w:r w:rsidRPr="00CF60F5">
              <w:rPr>
                <w:u w:val="single"/>
              </w:rPr>
              <w:t>au moins 12 ans</w:t>
            </w:r>
            <w:r w:rsidRPr="00CF60F5">
              <w:t xml:space="preserve"> d’expérience professionnelle;</w:t>
            </w:r>
          </w:p>
          <w:p w:rsidR="007A4A75" w:rsidRPr="00CF60F5" w:rsidRDefault="00B235D4" w:rsidP="007A4A75">
            <w:pPr>
              <w:pStyle w:val="ERAbulletpoint"/>
              <w:rPr>
                <w:b/>
              </w:rPr>
            </w:pPr>
            <w:r w:rsidRPr="00CF60F5">
              <w:rPr>
                <w:b/>
              </w:rPr>
              <w:t>OU</w:t>
            </w:r>
          </w:p>
          <w:p w:rsidR="007A4A75" w:rsidRPr="00CF60F5" w:rsidRDefault="00B235D4" w:rsidP="007A4A75">
            <w:pPr>
              <w:pStyle w:val="ERAbulletpoint"/>
            </w:pPr>
            <w:r w:rsidRPr="00CF60F5">
              <w:t>posséder un niveau de formation correspondant à un cycle complet d’études universitaires, sanctionné par un diplôme (la durée normale des études universitaire étant de quatre années au moins), suivi d'</w:t>
            </w:r>
            <w:r w:rsidRPr="00CF60F5">
              <w:rPr>
                <w:u w:val="single"/>
              </w:rPr>
              <w:t>au moins 13 ans</w:t>
            </w:r>
            <w:r w:rsidRPr="00CF60F5">
              <w:t xml:space="preserve"> d’expérience professionnelle;</w:t>
            </w:r>
          </w:p>
          <w:p w:rsidR="007A4A75" w:rsidRPr="00CF60F5" w:rsidRDefault="00B235D4" w:rsidP="007A4A75">
            <w:pPr>
              <w:pStyle w:val="ERAbulletpoint"/>
              <w:numPr>
                <w:ilvl w:val="0"/>
                <w:numId w:val="0"/>
              </w:numPr>
              <w:ind w:left="851"/>
              <w:rPr>
                <w:b/>
              </w:rPr>
            </w:pPr>
            <w:r w:rsidRPr="00CF60F5">
              <w:rPr>
                <w:b/>
              </w:rPr>
              <w:t>OU</w:t>
            </w:r>
          </w:p>
          <w:p w:rsidR="007A4A75" w:rsidRPr="00CF60F5" w:rsidRDefault="00B235D4" w:rsidP="007A4A75">
            <w:pPr>
              <w:pStyle w:val="ERAbulletpoint"/>
            </w:pPr>
            <w:r w:rsidRPr="00CF60F5">
              <w:t>avoir une formation professionnelle de niveau équivalent, si l’intérêt du service le justifie.</w:t>
            </w:r>
          </w:p>
          <w:p w:rsidR="007A4A75" w:rsidRPr="00CF60F5" w:rsidRDefault="004535F1" w:rsidP="007A4A75">
            <w:pPr>
              <w:pStyle w:val="ERAbulletpoint"/>
              <w:numPr>
                <w:ilvl w:val="0"/>
                <w:numId w:val="0"/>
              </w:numPr>
              <w:ind w:left="851"/>
            </w:pPr>
          </w:p>
          <w:p w:rsidR="007A4A75" w:rsidRPr="00CF60F5" w:rsidRDefault="00B235D4" w:rsidP="007A4A75">
            <w:pPr>
              <w:pStyle w:val="ERAbulletpoint"/>
            </w:pPr>
            <w:r w:rsidRPr="00CF60F5">
              <w:t>Les études universitaires doivent concerner l'ingénierie, les sciences ou une discipline similaire;</w:t>
            </w:r>
          </w:p>
          <w:p w:rsidR="007A4A75" w:rsidRPr="00CF60F5" w:rsidRDefault="00B235D4" w:rsidP="007A4A75">
            <w:pPr>
              <w:pStyle w:val="ERAbulletpoint"/>
            </w:pPr>
            <w:r w:rsidRPr="00CF60F5">
              <w:t>posséder une expérience professionnelle pertinente d’au moins cinq ans (après l’obtention du diplôme universitaire) dans le secteur ferroviaire, à des postes pertinents pour le poste visé;</w:t>
            </w:r>
          </w:p>
          <w:p w:rsidR="006A6E18" w:rsidRPr="00CF60F5" w:rsidRDefault="004535F1" w:rsidP="006A6E18">
            <w:pPr>
              <w:pStyle w:val="ERAbulletpoint"/>
              <w:numPr>
                <w:ilvl w:val="0"/>
                <w:numId w:val="0"/>
              </w:numPr>
              <w:ind w:left="851"/>
            </w:pPr>
          </w:p>
          <w:p w:rsidR="00AE3651" w:rsidRPr="00CF60F5" w:rsidRDefault="00B235D4" w:rsidP="007A4A75">
            <w:pPr>
              <w:pStyle w:val="ERAbulletpoint"/>
            </w:pPr>
            <w:r w:rsidRPr="00CF60F5">
              <w:t>posséder une excellente connaissance d’une langue officielle</w:t>
            </w:r>
            <w:r>
              <w:rPr>
                <w:vertAlign w:val="superscript"/>
              </w:rPr>
              <w:footnoteReference w:id="1"/>
            </w:r>
            <w:r w:rsidRPr="00CF60F5">
              <w:t xml:space="preserve"> de l’Union européenne et une connaissance satisfaisante d’une autre langue officielle</w:t>
            </w:r>
            <w:r>
              <w:rPr>
                <w:vertAlign w:val="superscript"/>
              </w:rPr>
              <w:footnoteReference w:id="2"/>
            </w:r>
            <w:r w:rsidRPr="00CF60F5">
              <w:t xml:space="preserve"> de l’Union au niveau nécessaire à l’exécution des fonctions liées à ce poste;</w:t>
            </w:r>
          </w:p>
          <w:p w:rsidR="00AE3651" w:rsidRPr="00CF60F5" w:rsidRDefault="00B235D4" w:rsidP="007A4A75">
            <w:pPr>
              <w:pStyle w:val="ERAbulletpoint"/>
            </w:pPr>
            <w:r w:rsidRPr="00CF60F5">
              <w:t>être ressortissant d’un État membre de l’Union européenne ou de l’un des États parties à l’accord EEE (Islande, Liechtenstein et Norvège);</w:t>
            </w:r>
          </w:p>
          <w:p w:rsidR="00AE3651" w:rsidRPr="00CF60F5" w:rsidRDefault="00B235D4" w:rsidP="007A4A75">
            <w:pPr>
              <w:pStyle w:val="ERAbulletpoint"/>
            </w:pPr>
            <w:r w:rsidRPr="00CF60F5">
              <w:t>jouir de tous ses droits civiques;</w:t>
            </w:r>
          </w:p>
          <w:p w:rsidR="00AE3651" w:rsidRPr="00CF60F5" w:rsidRDefault="00B235D4" w:rsidP="007A4A75">
            <w:pPr>
              <w:pStyle w:val="ERAbulletpoint"/>
            </w:pPr>
            <w:r w:rsidRPr="00CF60F5">
              <w:t>avoir rempli toutes ses obligations au titre de la législation nationale en matière de service militaire</w:t>
            </w:r>
            <w:r>
              <w:rPr>
                <w:vertAlign w:val="superscript"/>
              </w:rPr>
              <w:footnoteReference w:id="3"/>
            </w:r>
            <w:r w:rsidRPr="00CF60F5">
              <w:t>;</w:t>
            </w:r>
          </w:p>
          <w:p w:rsidR="00AE3651" w:rsidRPr="00CF60F5" w:rsidRDefault="00B235D4" w:rsidP="007A4A75">
            <w:pPr>
              <w:pStyle w:val="ERAbulletpoint"/>
            </w:pPr>
            <w:r w:rsidRPr="00CF60F5">
              <w:t>offrir les garanties de moralité requises pour l’exercice des fonctions envisagées</w:t>
            </w:r>
            <w:r>
              <w:rPr>
                <w:rStyle w:val="FootnoteReference"/>
                <w:color w:val="002034" w:themeColor="text1"/>
              </w:rPr>
              <w:footnoteReference w:id="4"/>
            </w:r>
            <w:r w:rsidRPr="00CF60F5">
              <w:t>;</w:t>
            </w:r>
          </w:p>
          <w:p w:rsidR="00AE3651" w:rsidRPr="00CF60F5" w:rsidRDefault="00B235D4" w:rsidP="007A4A75">
            <w:pPr>
              <w:pStyle w:val="ERAbulletpoint"/>
            </w:pPr>
            <w:r w:rsidRPr="00CF60F5">
              <w:t>être physiquement apte à remplir les fonctions liées au poste</w:t>
            </w:r>
            <w:r>
              <w:rPr>
                <w:vertAlign w:val="superscript"/>
              </w:rPr>
              <w:footnoteReference w:id="5"/>
            </w:r>
            <w:r w:rsidRPr="00CF60F5">
              <w:t>.</w:t>
            </w:r>
          </w:p>
          <w:p w:rsidR="00AE3651" w:rsidRPr="00CF60F5" w:rsidRDefault="004535F1" w:rsidP="00AE3651">
            <w:pPr>
              <w:autoSpaceDE/>
              <w:autoSpaceDN/>
              <w:adjustRightInd/>
              <w:spacing w:after="0"/>
              <w:ind w:left="900"/>
              <w:rPr>
                <w:rFonts w:cstheme="minorBidi"/>
                <w:color w:val="002034" w:themeColor="text1"/>
                <w:szCs w:val="20"/>
              </w:rPr>
            </w:pPr>
          </w:p>
          <w:p w:rsidR="00AE3651" w:rsidRPr="00CF60F5" w:rsidRDefault="00B235D4" w:rsidP="00AE3651">
            <w:pPr>
              <w:autoSpaceDE/>
              <w:autoSpaceDN/>
              <w:adjustRightInd/>
              <w:rPr>
                <w:rFonts w:cstheme="minorBidi"/>
                <w:szCs w:val="22"/>
              </w:rPr>
            </w:pPr>
            <w:r w:rsidRPr="00CF60F5">
              <w:t>Toutes les candidatures éligibles seront évaluées et notées par rapport aux critères indiqués ci-dessous. Il est à noter que le non-respect d’au moins un des critères essentiels entraînera l’exclusion du candidat de la phase de sélection. Les qualités supplémentaires constituent des atouts annexes dont le non-respect n’entraînera pas l’exclusion du candidat.</w:t>
            </w:r>
          </w:p>
          <w:p w:rsidR="00AE3651" w:rsidRPr="00CF60F5" w:rsidRDefault="00B235D4" w:rsidP="00AE3651">
            <w:pPr>
              <w:autoSpaceDE/>
              <w:autoSpaceDN/>
              <w:adjustRightInd/>
              <w:spacing w:after="0"/>
              <w:jc w:val="center"/>
              <w:rPr>
                <w:rFonts w:cstheme="minorBidi"/>
                <w:b/>
                <w:color w:val="002034" w:themeColor="text1"/>
                <w:szCs w:val="20"/>
              </w:rPr>
            </w:pPr>
            <w:r w:rsidRPr="00CF60F5">
              <w:rPr>
                <w:rFonts w:cstheme="minorBidi"/>
                <w:b/>
                <w:color w:val="002034" w:themeColor="text1"/>
              </w:rPr>
              <w:t>CRITÈRES DE SÉLECTION</w:t>
            </w:r>
          </w:p>
          <w:p w:rsidR="00AE3651" w:rsidRPr="00CF60F5" w:rsidRDefault="004535F1" w:rsidP="00AE3651">
            <w:pPr>
              <w:autoSpaceDE/>
              <w:autoSpaceDN/>
              <w:adjustRightInd/>
              <w:spacing w:after="0"/>
              <w:rPr>
                <w:rFonts w:cstheme="minorBidi"/>
                <w:b/>
                <w:color w:val="002034" w:themeColor="text1"/>
                <w:szCs w:val="20"/>
              </w:rPr>
            </w:pPr>
          </w:p>
          <w:p w:rsidR="00E24C34" w:rsidRPr="00CF60F5" w:rsidRDefault="00B235D4" w:rsidP="00E24C34">
            <w:pPr>
              <w:spacing w:after="0"/>
              <w:rPr>
                <w:szCs w:val="20"/>
              </w:rPr>
            </w:pPr>
            <w:r w:rsidRPr="00CF60F5">
              <w:t xml:space="preserve">Afin que le comité de sélection puisse évaluer vos compétences et vos aptitudes, veuillez fournir des </w:t>
            </w:r>
            <w:r w:rsidRPr="00CF60F5">
              <w:rPr>
                <w:u w:val="single"/>
              </w:rPr>
              <w:t>exemples concrets</w:t>
            </w:r>
            <w:r w:rsidRPr="00CF60F5">
              <w:t xml:space="preserve"> tirés de votre formation universitaire et de vos expériences professionnelles qui permettent de démontrer que vous répondez aux critères de sélection considérés comme essentiels et à ceux considérés comme des atouts.</w:t>
            </w:r>
          </w:p>
          <w:p w:rsidR="00AE3651" w:rsidRPr="00CF60F5" w:rsidRDefault="004535F1" w:rsidP="00AE3651">
            <w:pPr>
              <w:autoSpaceDE/>
              <w:autoSpaceDN/>
              <w:adjustRightInd/>
              <w:spacing w:after="0"/>
              <w:rPr>
                <w:rFonts w:cstheme="minorBidi"/>
                <w:color w:val="002034" w:themeColor="text1"/>
                <w:szCs w:val="20"/>
              </w:rPr>
            </w:pPr>
          </w:p>
          <w:p w:rsidR="00AE3651" w:rsidRPr="00CF60F5" w:rsidRDefault="00B235D4" w:rsidP="00AE3651">
            <w:pPr>
              <w:numPr>
                <w:ilvl w:val="0"/>
                <w:numId w:val="18"/>
              </w:numPr>
              <w:autoSpaceDE/>
              <w:autoSpaceDN/>
              <w:adjustRightInd/>
              <w:spacing w:after="0"/>
              <w:contextualSpacing/>
              <w:jc w:val="left"/>
              <w:rPr>
                <w:rFonts w:cstheme="minorBidi"/>
                <w:i/>
                <w:color w:val="0C4DA2"/>
                <w:sz w:val="24"/>
                <w:szCs w:val="22"/>
              </w:rPr>
            </w:pPr>
            <w:r w:rsidRPr="00CF60F5">
              <w:rPr>
                <w:rFonts w:cstheme="minorBidi"/>
                <w:i/>
                <w:color w:val="0C4DA2"/>
                <w:sz w:val="24"/>
              </w:rPr>
              <w:t>Critères considérés comme essentiels</w:t>
            </w:r>
          </w:p>
          <w:p w:rsidR="007A4A75" w:rsidRPr="00CF60F5" w:rsidRDefault="00B235D4" w:rsidP="007A4A75">
            <w:pPr>
              <w:pStyle w:val="ERAbulletpoint"/>
              <w:rPr>
                <w:color w:val="002034" w:themeColor="text1"/>
              </w:rPr>
            </w:pPr>
            <w:r w:rsidRPr="00CF60F5">
              <w:rPr>
                <w:color w:val="002034" w:themeColor="text1"/>
              </w:rPr>
              <w:t xml:space="preserve">Connaissances </w:t>
            </w:r>
            <w:r w:rsidRPr="00CF60F5">
              <w:rPr>
                <w:color w:val="002034" w:themeColor="text1"/>
                <w:u w:val="single"/>
              </w:rPr>
              <w:t>et</w:t>
            </w:r>
            <w:r w:rsidRPr="00CF60F5">
              <w:rPr>
                <w:color w:val="002034" w:themeColor="text1"/>
              </w:rPr>
              <w:t xml:space="preserve"> expérience solides des questions ferroviaires, en particulier en ce qui concerne l’interopérabilité ferroviaire et/ou l’autorisation des véhicules</w:t>
            </w:r>
          </w:p>
          <w:p w:rsidR="007A4A75" w:rsidRPr="00CF60F5" w:rsidRDefault="00B235D4" w:rsidP="007A4A75">
            <w:pPr>
              <w:pStyle w:val="ERAbulletpoint"/>
              <w:rPr>
                <w:color w:val="002034" w:themeColor="text1"/>
              </w:rPr>
            </w:pPr>
            <w:r w:rsidRPr="00CF60F5">
              <w:rPr>
                <w:color w:val="002034" w:themeColor="text1"/>
              </w:rPr>
              <w:t>Excellente connaissance de l’anglais (tant à l’écrit qu’à l’oral, en tant qu’utilisateur expérimenté de niveau C1)</w:t>
            </w:r>
          </w:p>
          <w:p w:rsidR="007A4A75" w:rsidRPr="00CF60F5" w:rsidRDefault="00B235D4" w:rsidP="007A4A75">
            <w:pPr>
              <w:pStyle w:val="ERAbulletpoint"/>
              <w:rPr>
                <w:color w:val="002034" w:themeColor="text1"/>
              </w:rPr>
            </w:pPr>
            <w:r w:rsidRPr="00CF60F5">
              <w:rPr>
                <w:color w:val="002034" w:themeColor="text1"/>
              </w:rPr>
              <w:t>Aptitude à intégrer des informations afin de formuler des conclusions correctes et utiles (compétences en gestion des informations)</w:t>
            </w:r>
          </w:p>
          <w:p w:rsidR="007A4A75" w:rsidRPr="00CF60F5" w:rsidRDefault="00B235D4" w:rsidP="007A4A75">
            <w:pPr>
              <w:pStyle w:val="ERAbulletpoint"/>
              <w:rPr>
                <w:color w:val="002034" w:themeColor="text1"/>
              </w:rPr>
            </w:pPr>
            <w:r w:rsidRPr="00CF60F5">
              <w:rPr>
                <w:color w:val="002034" w:themeColor="text1"/>
              </w:rPr>
              <w:t>Aptitude à établir des priorités et à gérer les ressources dont le candidat est responsable (compétences en gestion des ressources)</w:t>
            </w:r>
          </w:p>
          <w:p w:rsidR="007A4A75" w:rsidRPr="00CF60F5" w:rsidRDefault="00B235D4" w:rsidP="007A4A75">
            <w:pPr>
              <w:pStyle w:val="ERAbulletpoint"/>
              <w:rPr>
                <w:color w:val="002034" w:themeColor="text1"/>
              </w:rPr>
            </w:pPr>
            <w:r w:rsidRPr="00CF60F5">
              <w:rPr>
                <w:color w:val="002034" w:themeColor="text1"/>
              </w:rPr>
              <w:t>Expérience à des postes impliquant la gestion de ressources humaines (compétences en gestion des ressources humaines)</w:t>
            </w:r>
          </w:p>
          <w:p w:rsidR="007A4A75" w:rsidRPr="00CF60F5" w:rsidRDefault="00B235D4" w:rsidP="007A4A75">
            <w:pPr>
              <w:pStyle w:val="ERAbulletpoint"/>
              <w:rPr>
                <w:color w:val="002034" w:themeColor="text1"/>
              </w:rPr>
            </w:pPr>
            <w:r w:rsidRPr="00CF60F5">
              <w:rPr>
                <w:color w:val="002034" w:themeColor="text1"/>
              </w:rPr>
              <w:t>Bonnes compétences en matière de gestion des relations interpersonnelles (notamment compétences en communication et en plaidoyer dans un environnement multiculturel)</w:t>
            </w:r>
          </w:p>
          <w:p w:rsidR="007A4A75" w:rsidRPr="00CF60F5" w:rsidRDefault="00B235D4" w:rsidP="007A4A75">
            <w:pPr>
              <w:pStyle w:val="ERAbulletpoint"/>
              <w:rPr>
                <w:color w:val="002034" w:themeColor="text1"/>
              </w:rPr>
            </w:pPr>
            <w:r w:rsidRPr="00CF60F5">
              <w:rPr>
                <w:color w:val="002034" w:themeColor="text1"/>
              </w:rPr>
              <w:t>Bonnes compétences en matière de gestion personnelle (résilience, persévérance, faire face aux obstacles de manière constructive, etc)</w:t>
            </w:r>
          </w:p>
          <w:p w:rsidR="007A4A75" w:rsidRPr="00CF60F5" w:rsidRDefault="00B235D4" w:rsidP="007A4A75">
            <w:pPr>
              <w:pStyle w:val="ERAbulletpoint"/>
              <w:rPr>
                <w:color w:val="002034" w:themeColor="text1"/>
              </w:rPr>
            </w:pPr>
            <w:r w:rsidRPr="00CF60F5">
              <w:rPr>
                <w:color w:val="002034" w:themeColor="text1"/>
              </w:rPr>
              <w:t>Bonne maîtrise des applications de MS Office.</w:t>
            </w:r>
          </w:p>
          <w:p w:rsidR="00D854B3" w:rsidRPr="00CF60F5" w:rsidRDefault="004535F1" w:rsidP="007A4A75">
            <w:pPr>
              <w:autoSpaceDE/>
              <w:autoSpaceDN/>
              <w:adjustRightInd/>
              <w:spacing w:before="120"/>
              <w:contextualSpacing/>
              <w:rPr>
                <w:rFonts w:cstheme="minorBidi"/>
              </w:rPr>
            </w:pPr>
          </w:p>
          <w:p w:rsidR="00AE3651" w:rsidRPr="00CF60F5" w:rsidRDefault="00B235D4" w:rsidP="00A052CF">
            <w:pPr>
              <w:numPr>
                <w:ilvl w:val="0"/>
                <w:numId w:val="18"/>
              </w:numPr>
              <w:autoSpaceDE/>
              <w:autoSpaceDN/>
              <w:adjustRightInd/>
              <w:spacing w:after="0"/>
              <w:contextualSpacing/>
              <w:jc w:val="left"/>
              <w:rPr>
                <w:rFonts w:cstheme="minorBidi"/>
                <w:i/>
                <w:color w:val="0C4DA2"/>
                <w:sz w:val="24"/>
                <w:szCs w:val="22"/>
              </w:rPr>
            </w:pPr>
            <w:r w:rsidRPr="00CF60F5">
              <w:rPr>
                <w:rFonts w:cstheme="minorBidi"/>
                <w:i/>
                <w:color w:val="0C4DA2"/>
                <w:sz w:val="24"/>
              </w:rPr>
              <w:t>Critères considérés comme des atouts</w:t>
            </w:r>
          </w:p>
          <w:p w:rsidR="007A4A75" w:rsidRPr="00CF60F5" w:rsidRDefault="00B235D4" w:rsidP="007A4A75">
            <w:pPr>
              <w:pStyle w:val="ERAbulletpoint"/>
            </w:pPr>
            <w:r w:rsidRPr="00CF60F5">
              <w:t>Connaissance de la politique et de la législation de l’UE dans le domaine ferroviaire</w:t>
            </w:r>
          </w:p>
          <w:p w:rsidR="007A4A75" w:rsidRPr="00CF60F5" w:rsidRDefault="00B235D4" w:rsidP="007A4A75">
            <w:pPr>
              <w:pStyle w:val="ERAbulletpoint"/>
            </w:pPr>
            <w:r w:rsidRPr="00CF60F5">
              <w:t>Connaissance des procédures de conception et de validation du matériel ferroviaire roulant</w:t>
            </w:r>
          </w:p>
          <w:p w:rsidR="007A4A75" w:rsidRPr="00CF60F5" w:rsidRDefault="00B235D4" w:rsidP="007A4A75">
            <w:pPr>
              <w:pStyle w:val="ERAbulletpoint"/>
            </w:pPr>
            <w:r w:rsidRPr="00CF60F5">
              <w:t>Expérience de l’élaboration et de la mise en œuvre de politiques</w:t>
            </w:r>
          </w:p>
          <w:p w:rsidR="007A4A75" w:rsidRPr="00CF60F5" w:rsidRDefault="00B235D4" w:rsidP="007A4A75">
            <w:pPr>
              <w:pStyle w:val="ERAbulletpoint"/>
            </w:pPr>
            <w:r w:rsidRPr="00CF60F5">
              <w:t>Expérience spécifique et participation directe à des dossiers réels d’autorisation de véhicules</w:t>
            </w:r>
          </w:p>
          <w:p w:rsidR="009562F9" w:rsidRPr="00CF60F5" w:rsidRDefault="00B235D4" w:rsidP="007A4A75">
            <w:pPr>
              <w:pStyle w:val="ERAbulletpoint"/>
            </w:pPr>
            <w:r w:rsidRPr="00CF60F5">
              <w:t>Expérience spécifique de l’exploitation de systèmes ferroviaires (installations fixes ou véhicules)</w:t>
            </w:r>
          </w:p>
          <w:p w:rsidR="009562F9" w:rsidRPr="00CF60F5" w:rsidRDefault="00B235D4" w:rsidP="007A4A75">
            <w:pPr>
              <w:pStyle w:val="ERAbulletpoint"/>
            </w:pPr>
            <w:r w:rsidRPr="00CF60F5">
              <w:t>Connaissance de travail d’autres langues de l’UE (tant à l’écrit qu’à l’oral, en tant qu’utilisateur indépendant de niveau B2).</w:t>
            </w:r>
          </w:p>
          <w:p w:rsidR="00AE3651" w:rsidRPr="00CF60F5" w:rsidRDefault="00B235D4" w:rsidP="00AE3651">
            <w:pPr>
              <w:autoSpaceDE/>
              <w:autoSpaceDN/>
              <w:adjustRightInd/>
              <w:rPr>
                <w:rFonts w:cstheme="minorBidi"/>
                <w:szCs w:val="22"/>
              </w:rPr>
            </w:pPr>
            <w:r w:rsidRPr="00CF60F5">
              <w:t>Selon le nombre de candidatures reçues, le comité de sélection peut appliquer des exigences plus strictes dans le cadre des critères de sélection susmentionnés.</w:t>
            </w:r>
          </w:p>
          <w:p w:rsidR="00AE3651" w:rsidRPr="00CF60F5" w:rsidRDefault="004535F1" w:rsidP="00AE3651">
            <w:pPr>
              <w:autoSpaceDE/>
              <w:autoSpaceDN/>
              <w:adjustRightInd/>
              <w:spacing w:after="0"/>
              <w:jc w:val="left"/>
              <w:rPr>
                <w:rFonts w:cstheme="minorBidi"/>
                <w:color w:val="auto"/>
                <w:szCs w:val="20"/>
              </w:rPr>
            </w:pPr>
          </w:p>
        </w:tc>
      </w:tr>
    </w:tbl>
    <w:p w:rsidR="000B237A" w:rsidRPr="00CF60F5" w:rsidRDefault="00B235D4" w:rsidP="00942BC3">
      <w:pPr>
        <w:pStyle w:val="Title"/>
        <w:pageBreakBefore/>
        <w:jc w:val="both"/>
        <w:rPr>
          <w:color w:val="002034" w:themeColor="text1"/>
        </w:rPr>
      </w:pPr>
      <w:r w:rsidRPr="00CF60F5">
        <w:rPr>
          <w:color w:val="002034" w:themeColor="text1"/>
        </w:rPr>
        <w:t>Appel à candidatures pour des postes d’administrateurs dans les unités opérationnelles</w:t>
      </w:r>
    </w:p>
    <w:p w:rsidR="000B237A" w:rsidRPr="00CF60F5" w:rsidRDefault="00B235D4" w:rsidP="008A1AA8">
      <w:pPr>
        <w:pStyle w:val="Subtitle"/>
      </w:pPr>
      <w:r w:rsidRPr="00CF60F5">
        <w:t>Agent temporaire 2(f) (AD8) - en vue de la constitution d’une liste de réserve - ERA/AD/2017/001-OPE</w:t>
      </w:r>
    </w:p>
    <w:p w:rsidR="000B237A" w:rsidRPr="00CF60F5" w:rsidRDefault="004535F1" w:rsidP="000B237A">
      <w:pPr>
        <w:autoSpaceDE/>
        <w:autoSpaceDN/>
        <w:adjustRightInd/>
        <w:rPr>
          <w:rFonts w:cstheme="minorBidi"/>
          <w:szCs w:val="22"/>
        </w:rPr>
      </w:pPr>
    </w:p>
    <w:tbl>
      <w:tblPr>
        <w:tblStyle w:val="TableGrid"/>
        <w:tblW w:w="5000" w:type="pct"/>
        <w:tblLook w:val="04A0" w:firstRow="1" w:lastRow="0" w:firstColumn="1" w:lastColumn="0" w:noHBand="0" w:noVBand="1"/>
      </w:tblPr>
      <w:tblGrid>
        <w:gridCol w:w="4866"/>
        <w:gridCol w:w="4763"/>
      </w:tblGrid>
      <w:tr w:rsidR="00B634BA" w:rsidTr="00AD3C01">
        <w:tc>
          <w:tcPr>
            <w:tcW w:w="2527" w:type="pct"/>
          </w:tcPr>
          <w:p w:rsidR="000B237A" w:rsidRPr="00CF60F5" w:rsidRDefault="00B235D4" w:rsidP="004535F1">
            <w:pPr>
              <w:autoSpaceDE/>
              <w:autoSpaceDN/>
              <w:adjustRightInd/>
              <w:spacing w:after="0"/>
              <w:jc w:val="left"/>
              <w:rPr>
                <w:rFonts w:cstheme="minorBidi"/>
                <w:color w:val="auto"/>
                <w:szCs w:val="20"/>
              </w:rPr>
            </w:pPr>
            <w:r w:rsidRPr="00CF60F5">
              <w:rPr>
                <w:rFonts w:ascii="Calibri" w:eastAsiaTheme="majorEastAsia" w:hAnsi="Calibri" w:cstheme="majorBidi"/>
                <w:i/>
                <w:noProof/>
                <w:color w:val="0C4DA2"/>
              </w:rPr>
              <w:t>Date de publication:</w:t>
            </w:r>
            <w:r w:rsidRPr="00CF60F5">
              <w:rPr>
                <w:rFonts w:cstheme="minorBidi"/>
                <w:color w:val="auto"/>
              </w:rPr>
              <w:t xml:space="preserve"> </w:t>
            </w:r>
            <w:r w:rsidR="004535F1">
              <w:rPr>
                <w:rFonts w:cstheme="minorBidi"/>
                <w:color w:val="auto"/>
              </w:rPr>
              <w:t>13</w:t>
            </w:r>
            <w:r w:rsidRPr="00CF60F5">
              <w:rPr>
                <w:rFonts w:cstheme="minorBidi"/>
                <w:color w:val="auto"/>
              </w:rPr>
              <w:t>/02/2017</w:t>
            </w:r>
          </w:p>
        </w:tc>
        <w:tc>
          <w:tcPr>
            <w:tcW w:w="2473" w:type="pct"/>
          </w:tcPr>
          <w:p w:rsidR="000B237A" w:rsidRPr="00CF60F5" w:rsidRDefault="00B235D4" w:rsidP="004535F1">
            <w:pPr>
              <w:autoSpaceDE/>
              <w:autoSpaceDN/>
              <w:adjustRightInd/>
              <w:spacing w:after="0"/>
              <w:jc w:val="left"/>
              <w:rPr>
                <w:rFonts w:cstheme="minorBidi"/>
                <w:color w:val="auto"/>
                <w:szCs w:val="20"/>
              </w:rPr>
            </w:pPr>
            <w:r w:rsidRPr="00CF60F5">
              <w:rPr>
                <w:rFonts w:ascii="Calibri" w:eastAsiaTheme="majorEastAsia" w:hAnsi="Calibri" w:cstheme="majorBidi"/>
                <w:i/>
                <w:noProof/>
                <w:color w:val="0C4DA2"/>
              </w:rPr>
              <w:t>Date limite de dépôt des candidatures:</w:t>
            </w:r>
            <w:r w:rsidRPr="00CF60F5">
              <w:rPr>
                <w:rFonts w:cstheme="minorBidi"/>
                <w:color w:val="auto"/>
              </w:rPr>
              <w:t xml:space="preserve"> </w:t>
            </w:r>
            <w:r w:rsidR="004535F1">
              <w:rPr>
                <w:rFonts w:cstheme="minorBidi"/>
                <w:color w:val="auto"/>
              </w:rPr>
              <w:t>13</w:t>
            </w:r>
            <w:r w:rsidRPr="00CF60F5">
              <w:rPr>
                <w:rFonts w:cstheme="minorBidi"/>
                <w:color w:val="auto"/>
              </w:rPr>
              <w:t>/03/2017 (23 h 59 HEC, heure de Valenciennes)</w:t>
            </w:r>
          </w:p>
        </w:tc>
      </w:tr>
      <w:tr w:rsidR="00B634BA" w:rsidTr="00AD3C01">
        <w:tc>
          <w:tcPr>
            <w:tcW w:w="2527" w:type="pct"/>
          </w:tcPr>
          <w:p w:rsidR="000B237A" w:rsidRPr="00CF60F5" w:rsidRDefault="00B235D4" w:rsidP="00AD3C01">
            <w:pPr>
              <w:autoSpaceDE/>
              <w:autoSpaceDN/>
              <w:adjustRightInd/>
              <w:spacing w:after="0"/>
              <w:jc w:val="left"/>
              <w:rPr>
                <w:rFonts w:cstheme="minorBidi"/>
                <w:color w:val="auto"/>
                <w:szCs w:val="20"/>
              </w:rPr>
            </w:pPr>
            <w:r w:rsidRPr="00CF60F5">
              <w:rPr>
                <w:rFonts w:ascii="Calibri" w:eastAsiaTheme="majorEastAsia" w:hAnsi="Calibri" w:cstheme="majorBidi"/>
                <w:i/>
                <w:noProof/>
                <w:color w:val="0C4DA2"/>
              </w:rPr>
              <w:t>Type de contrat:</w:t>
            </w:r>
            <w:r w:rsidRPr="00CF60F5">
              <w:rPr>
                <w:rFonts w:cstheme="minorBidi"/>
                <w:color w:val="auto"/>
              </w:rPr>
              <w:t xml:space="preserve"> Agent temporaire 2(f)</w:t>
            </w:r>
          </w:p>
          <w:p w:rsidR="000B237A" w:rsidRPr="00CF60F5" w:rsidRDefault="00B235D4" w:rsidP="000B237A">
            <w:pPr>
              <w:autoSpaceDE/>
              <w:autoSpaceDN/>
              <w:adjustRightInd/>
              <w:spacing w:after="0"/>
              <w:jc w:val="left"/>
              <w:rPr>
                <w:rFonts w:cstheme="minorBidi"/>
                <w:color w:val="auto"/>
                <w:szCs w:val="20"/>
              </w:rPr>
            </w:pPr>
            <w:r w:rsidRPr="00CF60F5">
              <w:rPr>
                <w:rFonts w:ascii="Calibri" w:eastAsiaTheme="majorEastAsia" w:hAnsi="Calibri" w:cstheme="majorBidi"/>
                <w:i/>
                <w:noProof/>
                <w:color w:val="0C4DA2"/>
              </w:rPr>
              <w:t>Groupe de fonctions et grade:</w:t>
            </w:r>
            <w:r w:rsidRPr="00CF60F5">
              <w:rPr>
                <w:rFonts w:cstheme="minorBidi"/>
                <w:color w:val="auto"/>
              </w:rPr>
              <w:t xml:space="preserve"> </w:t>
            </w:r>
            <w:r w:rsidRPr="00CF60F5">
              <w:rPr>
                <w:rFonts w:cstheme="minorBidi"/>
                <w:color w:val="002034" w:themeColor="text1"/>
              </w:rPr>
              <w:t>AD8</w:t>
            </w:r>
          </w:p>
        </w:tc>
        <w:tc>
          <w:tcPr>
            <w:tcW w:w="2473" w:type="pct"/>
          </w:tcPr>
          <w:p w:rsidR="000B237A" w:rsidRPr="00CF60F5" w:rsidRDefault="00B235D4" w:rsidP="00AD3C01">
            <w:pPr>
              <w:autoSpaceDE/>
              <w:autoSpaceDN/>
              <w:adjustRightInd/>
              <w:spacing w:after="0"/>
              <w:jc w:val="left"/>
              <w:rPr>
                <w:rFonts w:cstheme="minorBidi"/>
                <w:color w:val="auto"/>
                <w:szCs w:val="20"/>
              </w:rPr>
            </w:pPr>
            <w:r w:rsidRPr="00CF60F5">
              <w:rPr>
                <w:rFonts w:ascii="Calibri" w:eastAsiaTheme="majorEastAsia" w:hAnsi="Calibri" w:cstheme="majorBidi"/>
                <w:i/>
                <w:noProof/>
                <w:color w:val="0C4DA2"/>
              </w:rPr>
              <w:t>Lieu d’affectation:</w:t>
            </w:r>
            <w:r w:rsidRPr="00CF60F5">
              <w:rPr>
                <w:rFonts w:cstheme="minorBidi"/>
                <w:color w:val="auto"/>
              </w:rPr>
              <w:t xml:space="preserve"> Valenciennes, France</w:t>
            </w:r>
          </w:p>
        </w:tc>
      </w:tr>
      <w:tr w:rsidR="00B634BA" w:rsidTr="00AD3C01">
        <w:tc>
          <w:tcPr>
            <w:tcW w:w="2527" w:type="pct"/>
          </w:tcPr>
          <w:p w:rsidR="000B237A" w:rsidRPr="00CF60F5" w:rsidRDefault="00B235D4" w:rsidP="00AD3C01">
            <w:pPr>
              <w:tabs>
                <w:tab w:val="left" w:pos="-720"/>
              </w:tabs>
              <w:suppressAutoHyphens/>
              <w:autoSpaceDE/>
              <w:autoSpaceDN/>
              <w:adjustRightInd/>
              <w:spacing w:after="0"/>
              <w:rPr>
                <w:rFonts w:cstheme="minorBidi"/>
                <w:color w:val="auto"/>
                <w:szCs w:val="20"/>
              </w:rPr>
            </w:pPr>
            <w:r w:rsidRPr="00CF60F5">
              <w:rPr>
                <w:rFonts w:ascii="Calibri" w:eastAsiaTheme="majorEastAsia" w:hAnsi="Calibri" w:cstheme="majorBidi"/>
                <w:i/>
                <w:noProof/>
                <w:color w:val="0C4DA2"/>
              </w:rPr>
              <w:t>Durée du contrat:</w:t>
            </w:r>
            <w:r w:rsidRPr="00CF60F5">
              <w:rPr>
                <w:rFonts w:cstheme="minorBidi"/>
                <w:color w:val="auto"/>
              </w:rPr>
              <w:t xml:space="preserve"> 4 ans, renouvelable pour une période déterminée de quatre ans au maximum. En cas de seconde reconduction, le contrat devient un contrat à durée indéterminée.</w:t>
            </w:r>
          </w:p>
        </w:tc>
        <w:tc>
          <w:tcPr>
            <w:tcW w:w="2473" w:type="pct"/>
          </w:tcPr>
          <w:p w:rsidR="000B237A" w:rsidRPr="00CF60F5" w:rsidRDefault="00B235D4" w:rsidP="00FF2209">
            <w:pPr>
              <w:autoSpaceDE/>
              <w:autoSpaceDN/>
              <w:adjustRightInd/>
              <w:spacing w:after="0"/>
              <w:jc w:val="left"/>
              <w:rPr>
                <w:rFonts w:cstheme="minorBidi"/>
                <w:color w:val="auto"/>
                <w:szCs w:val="20"/>
              </w:rPr>
            </w:pPr>
            <w:r w:rsidRPr="00CF60F5">
              <w:rPr>
                <w:rFonts w:ascii="Calibri" w:eastAsiaTheme="majorEastAsia" w:hAnsi="Calibri" w:cstheme="majorBidi"/>
                <w:i/>
                <w:noProof/>
                <w:color w:val="0C4DA2"/>
              </w:rPr>
              <w:t>Salaire mensuel de base:</w:t>
            </w:r>
            <w:r w:rsidRPr="00CF60F5">
              <w:rPr>
                <w:rFonts w:cstheme="minorBidi"/>
                <w:b/>
                <w:color w:val="auto"/>
              </w:rPr>
              <w:t xml:space="preserve"> </w:t>
            </w:r>
            <w:r w:rsidRPr="00CF60F5">
              <w:rPr>
                <w:rFonts w:cstheme="minorBidi"/>
                <w:color w:val="002034" w:themeColor="text1"/>
              </w:rPr>
              <w:t>6 502,76 EUR au premier échelon avec un coefficient correcteur de 13,8 % (à compter du 1.7.2016) plus des indemnités spécifiques, le cas échéant.</w:t>
            </w:r>
          </w:p>
        </w:tc>
      </w:tr>
      <w:tr w:rsidR="00B634BA" w:rsidTr="00AD3C01">
        <w:tc>
          <w:tcPr>
            <w:tcW w:w="5000" w:type="pct"/>
            <w:gridSpan w:val="2"/>
          </w:tcPr>
          <w:p w:rsidR="000B237A" w:rsidRPr="00CF60F5" w:rsidRDefault="00B235D4" w:rsidP="00AD3C01">
            <w:pPr>
              <w:autoSpaceDE/>
              <w:autoSpaceDN/>
              <w:adjustRightInd/>
              <w:spacing w:after="0"/>
              <w:jc w:val="left"/>
              <w:rPr>
                <w:rFonts w:cstheme="minorBidi"/>
                <w:color w:val="auto"/>
                <w:szCs w:val="20"/>
              </w:rPr>
            </w:pPr>
            <w:r w:rsidRPr="00CF60F5">
              <w:rPr>
                <w:rFonts w:ascii="Calibri" w:eastAsiaTheme="majorEastAsia" w:hAnsi="Calibri" w:cstheme="majorBidi"/>
                <w:i/>
                <w:noProof/>
                <w:color w:val="0C4DA2"/>
              </w:rPr>
              <w:t>Unité:</w:t>
            </w:r>
            <w:r w:rsidRPr="00CF60F5">
              <w:rPr>
                <w:rFonts w:cstheme="minorBidi"/>
                <w:color w:val="auto"/>
              </w:rPr>
              <w:t xml:space="preserve"> </w:t>
            </w:r>
            <w:r w:rsidRPr="00CF60F5">
              <w:rPr>
                <w:rFonts w:cstheme="minorBidi"/>
                <w:color w:val="002034" w:themeColor="text1"/>
              </w:rPr>
              <w:t>voir ci-dessous</w:t>
            </w:r>
          </w:p>
        </w:tc>
      </w:tr>
      <w:tr w:rsidR="00B634BA" w:rsidTr="00AD3C01">
        <w:tc>
          <w:tcPr>
            <w:tcW w:w="2527" w:type="pct"/>
          </w:tcPr>
          <w:p w:rsidR="000B237A" w:rsidRPr="00CF60F5" w:rsidRDefault="00B235D4" w:rsidP="00AD3C01">
            <w:pPr>
              <w:autoSpaceDE/>
              <w:autoSpaceDN/>
              <w:adjustRightInd/>
              <w:spacing w:after="0"/>
              <w:jc w:val="left"/>
              <w:rPr>
                <w:rFonts w:cstheme="minorBidi"/>
                <w:b/>
                <w:color w:val="auto"/>
                <w:szCs w:val="20"/>
              </w:rPr>
            </w:pPr>
            <w:r w:rsidRPr="00CF60F5">
              <w:rPr>
                <w:rFonts w:ascii="Calibri" w:eastAsiaTheme="majorEastAsia" w:hAnsi="Calibri" w:cstheme="majorBidi"/>
                <w:i/>
                <w:noProof/>
                <w:color w:val="0C4DA2"/>
              </w:rPr>
              <w:t xml:space="preserve">Les candidatures doivent être envoyées par courrier électronique exclusivement à l’adresse suivante: </w:t>
            </w:r>
            <w:r w:rsidRPr="00CF60F5">
              <w:rPr>
                <w:rFonts w:cstheme="minorBidi"/>
                <w:color w:val="002034" w:themeColor="text1"/>
              </w:rPr>
              <w:t>jobs@era.europa.eu</w:t>
            </w:r>
          </w:p>
        </w:tc>
        <w:tc>
          <w:tcPr>
            <w:tcW w:w="2473" w:type="pct"/>
          </w:tcPr>
          <w:p w:rsidR="000B237A" w:rsidRPr="00CF60F5" w:rsidRDefault="00B235D4" w:rsidP="009562F9">
            <w:pPr>
              <w:autoSpaceDE/>
              <w:autoSpaceDN/>
              <w:adjustRightInd/>
              <w:spacing w:after="0"/>
              <w:jc w:val="left"/>
              <w:rPr>
                <w:rFonts w:cstheme="minorBidi"/>
                <w:b/>
                <w:color w:val="auto"/>
                <w:szCs w:val="20"/>
              </w:rPr>
            </w:pPr>
            <w:r w:rsidRPr="00CF60F5">
              <w:rPr>
                <w:rFonts w:ascii="Calibri" w:eastAsiaTheme="majorEastAsia" w:hAnsi="Calibri" w:cstheme="majorBidi"/>
                <w:i/>
                <w:noProof/>
                <w:color w:val="0C4DA2"/>
              </w:rPr>
              <w:t>Liste de réserve valable jusqu'à:</w:t>
            </w:r>
            <w:r w:rsidRPr="00CF60F5">
              <w:rPr>
                <w:rFonts w:cstheme="minorBidi"/>
                <w:b/>
                <w:color w:val="auto"/>
              </w:rPr>
              <w:t xml:space="preserve"> </w:t>
            </w:r>
            <w:r w:rsidRPr="00CF60F5">
              <w:rPr>
                <w:rFonts w:cstheme="minorBidi"/>
                <w:color w:val="002034" w:themeColor="text1"/>
              </w:rPr>
              <w:t>31/12/2018 (prorogation possible)</w:t>
            </w:r>
          </w:p>
        </w:tc>
      </w:tr>
    </w:tbl>
    <w:p w:rsidR="000B237A" w:rsidRPr="00CF60F5" w:rsidRDefault="004535F1" w:rsidP="000B237A">
      <w:pPr>
        <w:tabs>
          <w:tab w:val="left" w:pos="5355"/>
        </w:tabs>
        <w:autoSpaceDE/>
        <w:autoSpaceDN/>
        <w:adjustRightInd/>
        <w:spacing w:after="0"/>
        <w:jc w:val="left"/>
        <w:rPr>
          <w:rFonts w:cstheme="minorBidi"/>
          <w:color w:val="auto"/>
          <w:szCs w:val="22"/>
        </w:rPr>
      </w:pPr>
    </w:p>
    <w:p w:rsidR="000B237A" w:rsidRPr="00CF60F5" w:rsidRDefault="004535F1" w:rsidP="000B237A">
      <w:pPr>
        <w:autoSpaceDE/>
        <w:autoSpaceDN/>
        <w:adjustRightInd/>
        <w:spacing w:after="0"/>
        <w:jc w:val="left"/>
        <w:rPr>
          <w:rFonts w:cstheme="minorBidi"/>
          <w:color w:val="auto"/>
          <w:szCs w:val="22"/>
        </w:rPr>
      </w:pPr>
    </w:p>
    <w:tbl>
      <w:tblPr>
        <w:tblStyle w:val="TableGrid"/>
        <w:tblW w:w="5000" w:type="pct"/>
        <w:tblLook w:val="04A0" w:firstRow="1" w:lastRow="0" w:firstColumn="1" w:lastColumn="0" w:noHBand="0" w:noVBand="1"/>
      </w:tblPr>
      <w:tblGrid>
        <w:gridCol w:w="9629"/>
      </w:tblGrid>
      <w:tr w:rsidR="00B634BA" w:rsidTr="00AD3C01">
        <w:trPr>
          <w:trHeight w:val="247"/>
        </w:trPr>
        <w:tc>
          <w:tcPr>
            <w:tcW w:w="5000" w:type="pct"/>
            <w:shd w:val="clear" w:color="auto" w:fill="auto"/>
            <w:vAlign w:val="center"/>
          </w:tcPr>
          <w:p w:rsidR="000B237A" w:rsidRPr="00CF60F5" w:rsidRDefault="00B235D4" w:rsidP="00AD3C01">
            <w:pPr>
              <w:autoSpaceDE/>
              <w:autoSpaceDN/>
              <w:adjustRightInd/>
              <w:spacing w:after="0"/>
              <w:jc w:val="left"/>
              <w:rPr>
                <w:rFonts w:cstheme="minorBidi"/>
                <w:i/>
                <w:color w:val="auto"/>
                <w:szCs w:val="22"/>
              </w:rPr>
            </w:pPr>
            <w:r w:rsidRPr="00CF60F5">
              <w:rPr>
                <w:rFonts w:cstheme="minorBidi"/>
                <w:i/>
                <w:color w:val="0C4DA2"/>
              </w:rPr>
              <w:t>L’AGENCE</w:t>
            </w:r>
          </w:p>
        </w:tc>
      </w:tr>
      <w:tr w:rsidR="00B634BA" w:rsidTr="00AD3C01">
        <w:trPr>
          <w:trHeight w:val="2235"/>
        </w:trPr>
        <w:tc>
          <w:tcPr>
            <w:tcW w:w="5000" w:type="pct"/>
          </w:tcPr>
          <w:p w:rsidR="000B237A" w:rsidRPr="00CF60F5" w:rsidRDefault="00B235D4" w:rsidP="00AD3C01">
            <w:pPr>
              <w:rPr>
                <w:color w:val="auto"/>
              </w:rPr>
            </w:pPr>
            <w:r w:rsidRPr="00CF60F5">
              <w:rPr>
                <w:color w:val="auto"/>
              </w:rPr>
              <w:t>L’Agence de l’Union européenne pour les chemins de fer (ci-après l’«Agence») a été instituée par le règlement (UE) 2016/796 du Parlement européen et du Conseil du 11 mai 2016. Notre mission consiste à améliorer le fonctionnement du système ferroviaire dans l'intérêt de la société et nous le faisons en contribuant à la création d'un espace ferroviaire unique européen sans frontières, en garantissant un niveau élevé de sécurité, en mettant au point une approche commune de la sécurité du système européen de communication et de contrôle de train (ERTMS) et en promouvant un accès simplifié des clients du secteur ferroviaire européen. En outre, à partir de 2019, l’Agence sera l’autorité européenne responsable de la délivrance des certificats de sécurité uniques pour les entreprises ferroviaires ainsi que de la délivrance des autorisations de mise sur le marché de véhicules exploités dans plus d’un pays et de l’octroi du pré-agrément de l’infrastructure ERTMS. Le siège de l’Agence est situé à Valenciennes et son centre de réunions à Lille (France). Elle emploie actuellement 160 personnes.</w:t>
            </w:r>
          </w:p>
          <w:p w:rsidR="000B237A" w:rsidRPr="00CF60F5" w:rsidRDefault="00B235D4" w:rsidP="00AD3C01">
            <w:pPr>
              <w:spacing w:after="0"/>
              <w:rPr>
                <w:rStyle w:val="Hyperlink"/>
                <w:color w:val="auto"/>
              </w:rPr>
            </w:pPr>
            <w:r w:rsidRPr="00CF60F5">
              <w:rPr>
                <w:color w:val="auto"/>
              </w:rPr>
              <w:t xml:space="preserve">Pour en savoir plus sur l'Agence, veuillez consulter notre site internet: </w:t>
            </w:r>
            <w:hyperlink r:id="rId13" w:history="1">
              <w:r w:rsidRPr="00CF60F5">
                <w:rPr>
                  <w:rStyle w:val="Hyperlink"/>
                  <w:color w:val="auto"/>
                </w:rPr>
                <w:t>http://www.era.europa.eu</w:t>
              </w:r>
            </w:hyperlink>
          </w:p>
          <w:p w:rsidR="000B237A" w:rsidRPr="00CF60F5" w:rsidRDefault="004535F1" w:rsidP="00AD3C01">
            <w:pPr>
              <w:autoSpaceDE/>
              <w:autoSpaceDN/>
              <w:adjustRightInd/>
              <w:spacing w:after="0"/>
              <w:rPr>
                <w:rFonts w:cstheme="minorBidi"/>
                <w:color w:val="auto"/>
                <w:szCs w:val="22"/>
              </w:rPr>
            </w:pPr>
          </w:p>
        </w:tc>
      </w:tr>
    </w:tbl>
    <w:p w:rsidR="000B237A" w:rsidRPr="00CF60F5" w:rsidRDefault="004535F1" w:rsidP="000B237A">
      <w:pPr>
        <w:autoSpaceDE/>
        <w:autoSpaceDN/>
        <w:adjustRightInd/>
        <w:spacing w:after="0"/>
        <w:jc w:val="left"/>
        <w:rPr>
          <w:rFonts w:cstheme="minorBidi"/>
          <w:color w:val="auto"/>
          <w:szCs w:val="22"/>
        </w:rPr>
      </w:pPr>
    </w:p>
    <w:p w:rsidR="000B237A" w:rsidRPr="00CF60F5" w:rsidRDefault="004535F1" w:rsidP="000B237A">
      <w:pPr>
        <w:autoSpaceDE/>
        <w:autoSpaceDN/>
        <w:adjustRightInd/>
        <w:spacing w:after="0"/>
        <w:rPr>
          <w:rFonts w:cstheme="minorBidi"/>
          <w:szCs w:val="22"/>
        </w:rPr>
      </w:pPr>
    </w:p>
    <w:tbl>
      <w:tblPr>
        <w:tblStyle w:val="TableGrid"/>
        <w:tblW w:w="5000" w:type="pct"/>
        <w:tblLook w:val="04A0" w:firstRow="1" w:lastRow="0" w:firstColumn="1" w:lastColumn="0" w:noHBand="0" w:noVBand="1"/>
      </w:tblPr>
      <w:tblGrid>
        <w:gridCol w:w="9629"/>
      </w:tblGrid>
      <w:tr w:rsidR="00B634BA" w:rsidTr="00AD3C01">
        <w:trPr>
          <w:trHeight w:val="239"/>
        </w:trPr>
        <w:tc>
          <w:tcPr>
            <w:tcW w:w="5000" w:type="pct"/>
            <w:shd w:val="clear" w:color="auto" w:fill="auto"/>
            <w:vAlign w:val="center"/>
          </w:tcPr>
          <w:p w:rsidR="000B237A" w:rsidRPr="00CF60F5" w:rsidRDefault="00B235D4" w:rsidP="00AD3C01">
            <w:pPr>
              <w:autoSpaceDE/>
              <w:autoSpaceDN/>
              <w:adjustRightInd/>
              <w:spacing w:after="0"/>
              <w:jc w:val="left"/>
              <w:rPr>
                <w:rFonts w:cstheme="minorBidi"/>
                <w:i/>
                <w:color w:val="0C4DA2"/>
                <w:szCs w:val="22"/>
              </w:rPr>
            </w:pPr>
            <w:r w:rsidRPr="00CF60F5">
              <w:rPr>
                <w:rFonts w:cstheme="minorBidi"/>
                <w:i/>
                <w:color w:val="0C4DA2"/>
              </w:rPr>
              <w:t>PROCÉDURE DE DÉPÔT DES CANDIDATURES</w:t>
            </w:r>
          </w:p>
        </w:tc>
      </w:tr>
      <w:tr w:rsidR="00B634BA" w:rsidTr="00AD3C01">
        <w:tc>
          <w:tcPr>
            <w:tcW w:w="5000" w:type="pct"/>
          </w:tcPr>
          <w:p w:rsidR="000B237A" w:rsidRPr="00CF60F5" w:rsidRDefault="00B235D4" w:rsidP="00AD3C01">
            <w:pPr>
              <w:autoSpaceDE/>
              <w:autoSpaceDN/>
              <w:adjustRightInd/>
              <w:spacing w:after="0"/>
              <w:rPr>
                <w:rFonts w:cstheme="minorBidi"/>
                <w:color w:val="auto"/>
                <w:szCs w:val="20"/>
              </w:rPr>
            </w:pPr>
            <w:r w:rsidRPr="00CF60F5">
              <w:rPr>
                <w:rFonts w:cstheme="minorBidi"/>
                <w:color w:val="auto"/>
              </w:rPr>
              <w:t xml:space="preserve">Pour que leur candidature </w:t>
            </w:r>
            <w:r w:rsidRPr="00CF60F5">
              <w:rPr>
                <w:rFonts w:ascii="Calibri" w:eastAsiaTheme="majorEastAsia" w:hAnsi="Calibri" w:cstheme="majorBidi"/>
                <w:b/>
                <w:color w:val="auto"/>
                <w:sz w:val="24"/>
              </w:rPr>
              <w:t>soit valable</w:t>
            </w:r>
            <w:r w:rsidRPr="00CF60F5">
              <w:rPr>
                <w:rFonts w:cstheme="minorBidi"/>
                <w:color w:val="auto"/>
              </w:rPr>
              <w:t>, les candidats doivent produire les documents suivants:</w:t>
            </w:r>
          </w:p>
          <w:p w:rsidR="000B237A" w:rsidRPr="00CF60F5" w:rsidRDefault="00B235D4" w:rsidP="00AD3C01">
            <w:pPr>
              <w:pStyle w:val="ERAbulletpoint"/>
            </w:pPr>
            <w:r w:rsidRPr="00CF60F5">
              <w:t>un curriculum vitæ détaillé (format de CV européen uniquement). Veuillez consulter le lien suivant:</w:t>
            </w:r>
          </w:p>
          <w:p w:rsidR="000B237A" w:rsidRPr="00CF60F5" w:rsidRDefault="004535F1" w:rsidP="00AD3C01">
            <w:pPr>
              <w:pStyle w:val="ERAbulletpoint"/>
              <w:numPr>
                <w:ilvl w:val="0"/>
                <w:numId w:val="0"/>
              </w:numPr>
              <w:ind w:left="851"/>
              <w:rPr>
                <w:szCs w:val="22"/>
              </w:rPr>
            </w:pPr>
            <w:hyperlink r:id="rId14" w:history="1">
              <w:r w:rsidR="00B235D4" w:rsidRPr="00CF60F5">
                <w:rPr>
                  <w:u w:val="single"/>
                </w:rPr>
                <w:t>http://europass.cedefop.europa.eu/fr/documents/curriculum-vitae/templates-instructions</w:t>
              </w:r>
            </w:hyperlink>
          </w:p>
          <w:p w:rsidR="000B237A" w:rsidRPr="00CF60F5" w:rsidRDefault="00B235D4" w:rsidP="00AD3C01">
            <w:pPr>
              <w:pStyle w:val="ERAbulletpoint"/>
            </w:pPr>
            <w:r w:rsidRPr="00CF60F5">
              <w:t>une lettre de motivation n’excédant pas deux pages et expliquant pourquoi le candidat est intéressé par le poste et quelle serait sa valeur ajoutée pour l’Agence, si sa candidature était retenue;</w:t>
            </w:r>
          </w:p>
          <w:p w:rsidR="000B237A" w:rsidRPr="00CF60F5" w:rsidRDefault="00B235D4" w:rsidP="00AD3C01">
            <w:pPr>
              <w:pStyle w:val="ERAbulletpoint"/>
            </w:pPr>
            <w:r w:rsidRPr="00CF60F5">
              <w:t>la grille d’admissibilité (voir annexe).</w:t>
            </w:r>
          </w:p>
          <w:p w:rsidR="000B237A" w:rsidRPr="00CF60F5" w:rsidRDefault="004535F1" w:rsidP="00AD3C01">
            <w:pPr>
              <w:spacing w:before="120" w:after="0"/>
              <w:contextualSpacing/>
              <w:jc w:val="left"/>
              <w:rPr>
                <w:rFonts w:cstheme="minorBidi"/>
                <w:color w:val="auto"/>
                <w:szCs w:val="20"/>
              </w:rPr>
            </w:pPr>
          </w:p>
          <w:p w:rsidR="000B237A" w:rsidRPr="00CF60F5" w:rsidRDefault="00B235D4" w:rsidP="00AD3C01">
            <w:pPr>
              <w:autoSpaceDE/>
              <w:autoSpaceDN/>
              <w:adjustRightInd/>
              <w:spacing w:after="0"/>
              <w:rPr>
                <w:rFonts w:eastAsiaTheme="majorEastAsia" w:cstheme="majorBidi"/>
                <w:b/>
                <w:bCs/>
                <w:color w:val="auto"/>
                <w:szCs w:val="22"/>
              </w:rPr>
            </w:pPr>
            <w:r w:rsidRPr="00CF60F5">
              <w:rPr>
                <w:rFonts w:eastAsiaTheme="majorEastAsia" w:cstheme="majorBidi"/>
                <w:b/>
                <w:color w:val="auto"/>
              </w:rPr>
              <w:t>Les candidats qui ne respectent pas les instructions ci-dessus seront exclus de la procédure de sélection.</w:t>
            </w:r>
          </w:p>
          <w:p w:rsidR="000B237A" w:rsidRPr="00CF60F5" w:rsidRDefault="004535F1" w:rsidP="00AD3C01">
            <w:pPr>
              <w:autoSpaceDE/>
              <w:autoSpaceDN/>
              <w:adjustRightInd/>
              <w:spacing w:after="0"/>
              <w:rPr>
                <w:rFonts w:cstheme="minorBidi"/>
                <w:b/>
                <w:color w:val="auto"/>
                <w:szCs w:val="20"/>
              </w:rPr>
            </w:pPr>
          </w:p>
          <w:p w:rsidR="000B237A" w:rsidRPr="00CF60F5" w:rsidRDefault="00B235D4" w:rsidP="00AD3C01">
            <w:pPr>
              <w:autoSpaceDE/>
              <w:autoSpaceDN/>
              <w:adjustRightInd/>
              <w:spacing w:after="0"/>
              <w:rPr>
                <w:rFonts w:cstheme="minorBidi"/>
                <w:color w:val="auto"/>
                <w:szCs w:val="20"/>
              </w:rPr>
            </w:pPr>
            <w:r w:rsidRPr="00CF60F5">
              <w:rPr>
                <w:rFonts w:cstheme="minorBidi"/>
                <w:color w:val="auto"/>
              </w:rPr>
              <w:t>La langue de travail de l’Agence étant l’anglais, les candidats sont encouragés à rédiger leur candidature en anglais afin de faciliter le processus de sélection.</w:t>
            </w:r>
          </w:p>
          <w:p w:rsidR="000B237A" w:rsidRPr="00CF60F5" w:rsidRDefault="00B235D4" w:rsidP="00AD3C01">
            <w:pPr>
              <w:autoSpaceDE/>
              <w:autoSpaceDN/>
              <w:adjustRightInd/>
              <w:spacing w:after="0"/>
              <w:rPr>
                <w:rFonts w:cstheme="minorBidi"/>
                <w:color w:val="auto"/>
                <w:szCs w:val="20"/>
              </w:rPr>
            </w:pPr>
            <w:r w:rsidRPr="00CF60F5">
              <w:rPr>
                <w:rFonts w:cstheme="minorBidi"/>
                <w:color w:val="auto"/>
              </w:rPr>
              <w:t>Les candidatures doivent être transmises par courriel à l’adresse</w:t>
            </w:r>
            <w:r w:rsidRPr="00CF60F5">
              <w:t xml:space="preserve"> </w:t>
            </w:r>
            <w:hyperlink r:id="rId15" w:history="1">
              <w:r w:rsidRPr="00CF60F5">
                <w:rPr>
                  <w:rFonts w:cstheme="minorBidi"/>
                  <w:b/>
                  <w:color w:val="auto"/>
                  <w:u w:val="single"/>
                </w:rPr>
                <w:t>jobs@era.europa.eu</w:t>
              </w:r>
            </w:hyperlink>
            <w:r w:rsidRPr="00CF60F5">
              <w:rPr>
                <w:rFonts w:cstheme="minorBidi"/>
                <w:color w:val="auto"/>
              </w:rPr>
              <w:t xml:space="preserve"> au plus tard le </w:t>
            </w:r>
            <w:r w:rsidR="004535F1">
              <w:rPr>
                <w:rFonts w:cstheme="minorBidi"/>
                <w:b/>
                <w:color w:val="auto"/>
              </w:rPr>
              <w:t>13</w:t>
            </w:r>
            <w:r w:rsidRPr="00CF60F5">
              <w:rPr>
                <w:rFonts w:cstheme="minorBidi"/>
                <w:b/>
                <w:color w:val="auto"/>
              </w:rPr>
              <w:t>/03/2017</w:t>
            </w:r>
            <w:r w:rsidRPr="00CF60F5">
              <w:rPr>
                <w:rFonts w:cstheme="minorBidi"/>
                <w:color w:val="auto"/>
              </w:rPr>
              <w:t xml:space="preserve">, à 23 h 59 HEC (heure de Valenciennes), </w:t>
            </w:r>
            <w:r w:rsidRPr="00CF60F5">
              <w:rPr>
                <w:rFonts w:cstheme="minorBidi"/>
                <w:b/>
                <w:color w:val="auto"/>
              </w:rPr>
              <w:t>en mentionnant clairement en objet la référence de l’appel à candidatures.</w:t>
            </w:r>
          </w:p>
          <w:p w:rsidR="000B237A" w:rsidRPr="00CF60F5" w:rsidRDefault="004535F1" w:rsidP="00AD3C01">
            <w:pPr>
              <w:autoSpaceDE/>
              <w:autoSpaceDN/>
              <w:adjustRightInd/>
              <w:spacing w:after="0"/>
              <w:rPr>
                <w:rFonts w:cstheme="minorBidi"/>
                <w:color w:val="auto"/>
                <w:szCs w:val="20"/>
              </w:rPr>
            </w:pPr>
          </w:p>
          <w:p w:rsidR="000B237A" w:rsidRPr="00CF60F5" w:rsidRDefault="00B235D4" w:rsidP="00AD3C01">
            <w:pPr>
              <w:autoSpaceDE/>
              <w:autoSpaceDN/>
              <w:adjustRightInd/>
              <w:spacing w:after="0"/>
              <w:rPr>
                <w:rFonts w:cstheme="minorBidi"/>
                <w:color w:val="auto"/>
                <w:szCs w:val="22"/>
              </w:rPr>
            </w:pPr>
            <w:r w:rsidRPr="00CF60F5">
              <w:rPr>
                <w:rFonts w:cstheme="minorBidi"/>
                <w:color w:val="auto"/>
              </w:rPr>
              <w:t>Les candidatures envoyées par télécopie ou par courrier postal ne seront pas prises en compte.</w:t>
            </w:r>
          </w:p>
          <w:p w:rsidR="000B237A" w:rsidRPr="00CF60F5" w:rsidRDefault="004535F1" w:rsidP="00AD3C01">
            <w:pPr>
              <w:autoSpaceDE/>
              <w:autoSpaceDN/>
              <w:adjustRightInd/>
              <w:spacing w:after="0"/>
              <w:rPr>
                <w:rFonts w:cstheme="minorBidi"/>
                <w:color w:val="auto"/>
                <w:szCs w:val="22"/>
              </w:rPr>
            </w:pPr>
          </w:p>
          <w:p w:rsidR="000B237A" w:rsidRPr="00CF60F5" w:rsidRDefault="00B235D4" w:rsidP="00AD3C01">
            <w:pPr>
              <w:autoSpaceDE/>
              <w:autoSpaceDN/>
              <w:adjustRightInd/>
              <w:spacing w:after="0"/>
              <w:rPr>
                <w:rFonts w:cstheme="minorBidi"/>
                <w:color w:val="auto"/>
                <w:szCs w:val="22"/>
              </w:rPr>
            </w:pPr>
            <w:r w:rsidRPr="00CF60F5">
              <w:rPr>
                <w:rFonts w:cstheme="minorBidi"/>
                <w:color w:val="auto"/>
              </w:rPr>
              <w:t>À t</w:t>
            </w:r>
            <w:bookmarkStart w:id="0" w:name="_GoBack"/>
            <w:bookmarkEnd w:id="0"/>
            <w:r w:rsidRPr="00CF60F5">
              <w:rPr>
                <w:rFonts w:cstheme="minorBidi"/>
                <w:color w:val="auto"/>
              </w:rPr>
              <w:t>out moment de la procédure, s’il est établi que les informations fournies par un candidat ne sont pas exactes, ce candidat pourra être exclu de la procédure.</w:t>
            </w:r>
          </w:p>
          <w:p w:rsidR="000B237A" w:rsidRPr="00CF60F5" w:rsidRDefault="004535F1" w:rsidP="00AD3C01">
            <w:pPr>
              <w:autoSpaceDE/>
              <w:autoSpaceDN/>
              <w:adjustRightInd/>
              <w:spacing w:after="0"/>
              <w:rPr>
                <w:rFonts w:cstheme="minorBidi"/>
                <w:color w:val="auto"/>
                <w:szCs w:val="22"/>
              </w:rPr>
            </w:pPr>
          </w:p>
          <w:p w:rsidR="000B237A" w:rsidRPr="00CF60F5" w:rsidRDefault="00B235D4" w:rsidP="00AD3C01">
            <w:pPr>
              <w:autoSpaceDE/>
              <w:autoSpaceDN/>
              <w:adjustRightInd/>
              <w:spacing w:after="0"/>
              <w:rPr>
                <w:rFonts w:cstheme="minorBidi"/>
                <w:color w:val="auto"/>
                <w:szCs w:val="22"/>
              </w:rPr>
            </w:pPr>
            <w:r w:rsidRPr="00CF60F5">
              <w:rPr>
                <w:rFonts w:cstheme="minorBidi"/>
                <w:color w:val="auto"/>
              </w:rPr>
              <w:t>Il est interdit aux candidats d’établir des contacts directs ou indirects avec les membres du comité de sélection ou de charger quiconque de le faire pour leur compte. L’autorité habilitée à conclure des contrats (AHCC) se réserve le droit d’exclure le candidat qui enfreindrait cette prescription.</w:t>
            </w:r>
          </w:p>
          <w:p w:rsidR="000B237A" w:rsidRPr="00CF60F5" w:rsidRDefault="004535F1" w:rsidP="00AD3C01">
            <w:pPr>
              <w:autoSpaceDE/>
              <w:autoSpaceDN/>
              <w:adjustRightInd/>
              <w:spacing w:after="0"/>
              <w:rPr>
                <w:rFonts w:cstheme="minorBidi"/>
                <w:color w:val="auto"/>
                <w:szCs w:val="22"/>
              </w:rPr>
            </w:pPr>
          </w:p>
          <w:p w:rsidR="000B237A" w:rsidRPr="00CF60F5" w:rsidRDefault="00B235D4" w:rsidP="00AD3C01">
            <w:pPr>
              <w:autoSpaceDE/>
              <w:autoSpaceDN/>
              <w:adjustRightInd/>
              <w:spacing w:after="0"/>
              <w:rPr>
                <w:rFonts w:cstheme="minorBidi"/>
                <w:color w:val="auto"/>
                <w:szCs w:val="20"/>
              </w:rPr>
            </w:pPr>
            <w:r w:rsidRPr="00CF60F5">
              <w:rPr>
                <w:rFonts w:cstheme="minorBidi"/>
                <w:color w:val="auto"/>
              </w:rPr>
              <w:t xml:space="preserve">Une liste de réserve sera établie et celle-ci sera valable jusqu’au </w:t>
            </w:r>
            <w:r w:rsidRPr="00CF60F5">
              <w:rPr>
                <w:rFonts w:cstheme="minorBidi"/>
                <w:b/>
                <w:color w:val="auto"/>
              </w:rPr>
              <w:t>31/12/2018</w:t>
            </w:r>
            <w:r w:rsidRPr="00CF60F5">
              <w:rPr>
                <w:rFonts w:cstheme="minorBidi"/>
                <w:color w:val="auto"/>
              </w:rPr>
              <w:t>. La validité de la liste de réserve pourra être prorogée sur décision de l’AHCC. La liste de réserve pourra être utilisée afin de pourvoir d’autres postes correspondant au même profil que celui décrit ci-dessus.</w:t>
            </w:r>
          </w:p>
          <w:p w:rsidR="000B237A" w:rsidRPr="00CF60F5" w:rsidRDefault="004535F1" w:rsidP="00AD3C01">
            <w:pPr>
              <w:autoSpaceDE/>
              <w:autoSpaceDN/>
              <w:adjustRightInd/>
              <w:spacing w:after="0"/>
              <w:rPr>
                <w:rFonts w:cstheme="minorBidi"/>
                <w:color w:val="auto"/>
                <w:szCs w:val="20"/>
              </w:rPr>
            </w:pPr>
          </w:p>
          <w:p w:rsidR="000B237A" w:rsidRPr="00CF60F5" w:rsidRDefault="00B235D4" w:rsidP="00AD3C01">
            <w:pPr>
              <w:keepNext/>
              <w:keepLines/>
              <w:autoSpaceDE/>
              <w:autoSpaceDN/>
              <w:adjustRightInd/>
              <w:spacing w:after="0"/>
              <w:outlineLvl w:val="3"/>
              <w:rPr>
                <w:rFonts w:eastAsiaTheme="majorEastAsia" w:cstheme="majorBidi"/>
                <w:b/>
                <w:bCs/>
                <w:iCs/>
                <w:noProof/>
                <w:color w:val="auto"/>
                <w:szCs w:val="22"/>
              </w:rPr>
            </w:pPr>
            <w:r w:rsidRPr="00CF60F5">
              <w:rPr>
                <w:rFonts w:eastAsiaTheme="majorEastAsia" w:cstheme="majorBidi"/>
                <w:b/>
                <w:noProof/>
                <w:color w:val="auto"/>
              </w:rPr>
              <w:t>Veuillez noter que vu le grand nombre de candidatures que nous risquons de recevoir d’ici la date limite, le système peut rencontrer des problèmes liés au traitement de vastes quantités de données. Il est donc recommandé aux candidats d’envoyer leur candidature bien avant la date limite de dépôt des candidatures.</w:t>
            </w:r>
          </w:p>
          <w:p w:rsidR="000B237A" w:rsidRPr="00CF60F5" w:rsidRDefault="004535F1" w:rsidP="00AD3C01">
            <w:pPr>
              <w:autoSpaceDE/>
              <w:autoSpaceDN/>
              <w:adjustRightInd/>
              <w:spacing w:after="0"/>
              <w:rPr>
                <w:rFonts w:cstheme="minorBidi"/>
                <w:b/>
                <w:color w:val="auto"/>
                <w:szCs w:val="20"/>
              </w:rPr>
            </w:pPr>
          </w:p>
          <w:p w:rsidR="000B237A" w:rsidRPr="00CF60F5" w:rsidRDefault="00B235D4" w:rsidP="00AD3C01">
            <w:pPr>
              <w:autoSpaceDE/>
              <w:autoSpaceDN/>
              <w:adjustRightInd/>
              <w:spacing w:after="0"/>
              <w:rPr>
                <w:rFonts w:cstheme="minorBidi"/>
                <w:color w:val="auto"/>
                <w:szCs w:val="22"/>
              </w:rPr>
            </w:pPr>
            <w:r w:rsidRPr="00CF60F5">
              <w:rPr>
                <w:rFonts w:cstheme="minorBidi"/>
                <w:b/>
                <w:color w:val="auto"/>
              </w:rPr>
              <w:t>Important:</w:t>
            </w:r>
            <w:r w:rsidRPr="00CF60F5">
              <w:rPr>
                <w:rFonts w:cstheme="minorBidi"/>
                <w:color w:val="auto"/>
              </w:rPr>
              <w:t xml:space="preserve"> Les pièces justificatives (copies certifiées de diplômes/titres universitaires, attestations relatives à l’expérience, etc.) NE DOIVENT PAS être transmises à ce stade mais sur demande, à un stade ultérieur de la procédure. Aucun document ne sera restitué aux candidats.</w:t>
            </w:r>
          </w:p>
          <w:p w:rsidR="000B237A" w:rsidRPr="00CF60F5" w:rsidRDefault="004535F1" w:rsidP="00AD3C01">
            <w:pPr>
              <w:autoSpaceDE/>
              <w:autoSpaceDN/>
              <w:adjustRightInd/>
              <w:spacing w:after="0"/>
              <w:rPr>
                <w:rFonts w:cstheme="minorBidi"/>
                <w:color w:val="auto"/>
                <w:szCs w:val="20"/>
              </w:rPr>
            </w:pPr>
          </w:p>
        </w:tc>
      </w:tr>
    </w:tbl>
    <w:p w:rsidR="000B237A" w:rsidRPr="00CF60F5" w:rsidRDefault="004535F1" w:rsidP="000B237A">
      <w:pPr>
        <w:autoSpaceDE/>
        <w:autoSpaceDN/>
        <w:adjustRightInd/>
        <w:spacing w:after="0"/>
        <w:jc w:val="left"/>
        <w:rPr>
          <w:rFonts w:cstheme="minorBidi"/>
          <w:color w:val="auto"/>
          <w:szCs w:val="20"/>
        </w:rPr>
      </w:pPr>
    </w:p>
    <w:p w:rsidR="000B237A" w:rsidRPr="00CF60F5" w:rsidRDefault="004535F1" w:rsidP="000B237A">
      <w:pPr>
        <w:autoSpaceDE/>
        <w:autoSpaceDN/>
        <w:adjustRightInd/>
        <w:spacing w:after="0"/>
        <w:jc w:val="left"/>
        <w:rPr>
          <w:rFonts w:cstheme="minorBidi"/>
          <w:color w:val="auto"/>
          <w:szCs w:val="20"/>
        </w:rPr>
      </w:pPr>
    </w:p>
    <w:tbl>
      <w:tblPr>
        <w:tblStyle w:val="TableGrid"/>
        <w:tblW w:w="5000" w:type="pct"/>
        <w:tblLook w:val="04A0" w:firstRow="1" w:lastRow="0" w:firstColumn="1" w:lastColumn="0" w:noHBand="0" w:noVBand="1"/>
      </w:tblPr>
      <w:tblGrid>
        <w:gridCol w:w="9629"/>
      </w:tblGrid>
      <w:tr w:rsidR="00B634BA" w:rsidTr="00AD3C01">
        <w:trPr>
          <w:trHeight w:val="235"/>
        </w:trPr>
        <w:tc>
          <w:tcPr>
            <w:tcW w:w="5000" w:type="pct"/>
            <w:shd w:val="clear" w:color="auto" w:fill="auto"/>
            <w:vAlign w:val="center"/>
          </w:tcPr>
          <w:p w:rsidR="000B237A" w:rsidRPr="00CF60F5" w:rsidRDefault="00B235D4" w:rsidP="00AD3C01">
            <w:pPr>
              <w:autoSpaceDE/>
              <w:autoSpaceDN/>
              <w:adjustRightInd/>
              <w:spacing w:after="0"/>
              <w:jc w:val="left"/>
              <w:rPr>
                <w:rFonts w:cstheme="minorBidi"/>
                <w:i/>
                <w:color w:val="0C4DA2"/>
                <w:szCs w:val="22"/>
              </w:rPr>
            </w:pPr>
            <w:r w:rsidRPr="00CF60F5">
              <w:rPr>
                <w:rFonts w:cstheme="minorBidi"/>
                <w:i/>
                <w:color w:val="0C4DA2"/>
              </w:rPr>
              <w:t>PROCÉDURE DE SÉLECTION</w:t>
            </w:r>
          </w:p>
        </w:tc>
      </w:tr>
      <w:tr w:rsidR="00B634BA" w:rsidTr="00AD3C01">
        <w:trPr>
          <w:trHeight w:val="1125"/>
        </w:trPr>
        <w:tc>
          <w:tcPr>
            <w:tcW w:w="5000" w:type="pct"/>
          </w:tcPr>
          <w:p w:rsidR="000B237A" w:rsidRPr="00CF60F5" w:rsidRDefault="00B235D4" w:rsidP="00AD3C01">
            <w:pPr>
              <w:autoSpaceDE/>
              <w:autoSpaceDN/>
              <w:adjustRightInd/>
              <w:rPr>
                <w:rFonts w:cstheme="minorBidi"/>
                <w:color w:val="auto"/>
                <w:szCs w:val="22"/>
              </w:rPr>
            </w:pPr>
            <w:r w:rsidRPr="00CF60F5">
              <w:rPr>
                <w:rFonts w:cstheme="minorBidi"/>
                <w:color w:val="auto"/>
              </w:rPr>
              <w:t>La sélection sera organisée comme décrit ci-dessous:</w:t>
            </w:r>
          </w:p>
          <w:p w:rsidR="000B237A" w:rsidRPr="00CF60F5" w:rsidRDefault="00B235D4" w:rsidP="000B237A">
            <w:pPr>
              <w:numPr>
                <w:ilvl w:val="0"/>
                <w:numId w:val="19"/>
              </w:numPr>
              <w:autoSpaceDE/>
              <w:autoSpaceDN/>
              <w:adjustRightInd/>
              <w:spacing w:after="0" w:line="240" w:lineRule="exact"/>
              <w:ind w:left="896" w:hanging="357"/>
              <w:rPr>
                <w:rFonts w:cstheme="minorBidi"/>
                <w:color w:val="auto"/>
                <w:szCs w:val="22"/>
              </w:rPr>
            </w:pPr>
            <w:r w:rsidRPr="00CF60F5">
              <w:rPr>
                <w:rFonts w:cstheme="minorBidi"/>
                <w:color w:val="auto"/>
              </w:rPr>
              <w:t>le comité de sélection vérifie les critères de validité et d'admissibilité de toutes les candidatures;</w:t>
            </w:r>
          </w:p>
          <w:p w:rsidR="000B237A" w:rsidRPr="00CF60F5" w:rsidRDefault="00B235D4" w:rsidP="000B237A">
            <w:pPr>
              <w:numPr>
                <w:ilvl w:val="0"/>
                <w:numId w:val="19"/>
              </w:numPr>
              <w:autoSpaceDE/>
              <w:autoSpaceDN/>
              <w:adjustRightInd/>
              <w:spacing w:after="0" w:line="240" w:lineRule="exact"/>
              <w:ind w:left="896" w:hanging="357"/>
              <w:rPr>
                <w:rFonts w:cstheme="minorBidi"/>
                <w:color w:val="auto"/>
                <w:szCs w:val="22"/>
              </w:rPr>
            </w:pPr>
            <w:r w:rsidRPr="00CF60F5">
              <w:rPr>
                <w:rFonts w:cstheme="minorBidi"/>
                <w:color w:val="auto"/>
              </w:rPr>
              <w:t>les candidats qui satisfont aux critères d'admissibilité sont évalués sur la base des critères de sélection;</w:t>
            </w:r>
          </w:p>
          <w:p w:rsidR="000B237A" w:rsidRPr="00CF60F5" w:rsidRDefault="00B235D4" w:rsidP="000B237A">
            <w:pPr>
              <w:numPr>
                <w:ilvl w:val="0"/>
                <w:numId w:val="19"/>
              </w:numPr>
              <w:autoSpaceDE/>
              <w:autoSpaceDN/>
              <w:adjustRightInd/>
              <w:spacing w:after="0" w:line="240" w:lineRule="exact"/>
              <w:ind w:left="896" w:hanging="357"/>
              <w:rPr>
                <w:rFonts w:cstheme="minorBidi"/>
                <w:color w:val="auto"/>
                <w:szCs w:val="22"/>
              </w:rPr>
            </w:pPr>
            <w:r w:rsidRPr="00CF60F5">
              <w:rPr>
                <w:rFonts w:cstheme="minorBidi"/>
                <w:color w:val="auto"/>
              </w:rPr>
              <w:t>le comité de sélection évalue les lettres de motivation et les CV des candidats éligibles et dresse une liste de présélection des candidats répondant le mieux aux critères de sélection énoncés dans l'appel à candidatures;</w:t>
            </w:r>
          </w:p>
          <w:p w:rsidR="000B237A" w:rsidRPr="00CF60F5" w:rsidRDefault="00B235D4" w:rsidP="000B237A">
            <w:pPr>
              <w:numPr>
                <w:ilvl w:val="0"/>
                <w:numId w:val="19"/>
              </w:numPr>
              <w:autoSpaceDE/>
              <w:autoSpaceDN/>
              <w:adjustRightInd/>
              <w:spacing w:after="0" w:line="240" w:lineRule="exact"/>
              <w:ind w:left="896" w:hanging="357"/>
              <w:rPr>
                <w:rFonts w:cstheme="minorBidi"/>
                <w:color w:val="auto"/>
                <w:szCs w:val="22"/>
              </w:rPr>
            </w:pPr>
            <w:r w:rsidRPr="00CF60F5">
              <w:rPr>
                <w:rFonts w:cstheme="minorBidi"/>
                <w:color w:val="auto"/>
              </w:rPr>
              <w:t>l’invitation sera basée sur les notes les plus élevées obtenues durant l’examen préalable des critères de sélection;</w:t>
            </w:r>
          </w:p>
          <w:p w:rsidR="000B237A" w:rsidRPr="00CF60F5" w:rsidRDefault="00B235D4" w:rsidP="000B237A">
            <w:pPr>
              <w:numPr>
                <w:ilvl w:val="0"/>
                <w:numId w:val="19"/>
              </w:numPr>
              <w:autoSpaceDE/>
              <w:autoSpaceDN/>
              <w:adjustRightInd/>
              <w:spacing w:after="0" w:line="240" w:lineRule="exact"/>
              <w:ind w:left="896" w:hanging="357"/>
              <w:rPr>
                <w:rFonts w:cstheme="minorBidi"/>
                <w:color w:val="auto"/>
                <w:szCs w:val="22"/>
              </w:rPr>
            </w:pPr>
            <w:r w:rsidRPr="00CF60F5">
              <w:rPr>
                <w:rFonts w:cstheme="minorBidi"/>
                <w:color w:val="auto"/>
              </w:rPr>
              <w:t>le comité de sélection organise des entretiens et des tests avec les candidats inscrits dans la liste de présélection;</w:t>
            </w:r>
          </w:p>
          <w:p w:rsidR="000B237A" w:rsidRPr="00CF60F5" w:rsidRDefault="00B235D4" w:rsidP="000B237A">
            <w:pPr>
              <w:numPr>
                <w:ilvl w:val="0"/>
                <w:numId w:val="19"/>
              </w:numPr>
              <w:autoSpaceDE/>
              <w:autoSpaceDN/>
              <w:adjustRightInd/>
              <w:spacing w:after="0" w:line="240" w:lineRule="exact"/>
              <w:ind w:left="896" w:hanging="357"/>
              <w:rPr>
                <w:rFonts w:cstheme="minorBidi"/>
                <w:color w:val="auto"/>
                <w:szCs w:val="22"/>
              </w:rPr>
            </w:pPr>
            <w:r w:rsidRPr="00CF60F5">
              <w:rPr>
                <w:rFonts w:cstheme="minorBidi"/>
                <w:color w:val="auto"/>
              </w:rPr>
              <w:t>l’épreuve écrite sera réalisée en anglais;</w:t>
            </w:r>
          </w:p>
          <w:p w:rsidR="000B237A" w:rsidRPr="00CF60F5" w:rsidRDefault="00B235D4" w:rsidP="000B237A">
            <w:pPr>
              <w:numPr>
                <w:ilvl w:val="0"/>
                <w:numId w:val="19"/>
              </w:numPr>
              <w:autoSpaceDE/>
              <w:autoSpaceDN/>
              <w:adjustRightInd/>
              <w:spacing w:after="0" w:line="240" w:lineRule="exact"/>
              <w:ind w:left="896" w:hanging="357"/>
              <w:rPr>
                <w:rFonts w:cstheme="minorBidi"/>
                <w:color w:val="auto"/>
                <w:szCs w:val="22"/>
              </w:rPr>
            </w:pPr>
            <w:r w:rsidRPr="00CF60F5">
              <w:rPr>
                <w:rFonts w:cstheme="minorBidi"/>
                <w:color w:val="auto"/>
              </w:rPr>
              <w:t>l’entretien se déroulera en anglais. Les candidats dont la langue maternelle est l’anglais seront testés pendant l’entretien dans la deuxième langue indiquée sur leur CV;</w:t>
            </w:r>
          </w:p>
          <w:p w:rsidR="000B237A" w:rsidRPr="00CF60F5" w:rsidRDefault="00B235D4" w:rsidP="000B237A">
            <w:pPr>
              <w:numPr>
                <w:ilvl w:val="0"/>
                <w:numId w:val="19"/>
              </w:numPr>
              <w:autoSpaceDE/>
              <w:autoSpaceDN/>
              <w:adjustRightInd/>
              <w:spacing w:after="0" w:line="240" w:lineRule="exact"/>
              <w:ind w:left="896" w:hanging="357"/>
              <w:rPr>
                <w:rFonts w:cstheme="minorBidi"/>
                <w:color w:val="auto"/>
                <w:szCs w:val="22"/>
              </w:rPr>
            </w:pPr>
            <w:r w:rsidRPr="00CF60F5">
              <w:rPr>
                <w:rFonts w:cstheme="minorBidi"/>
                <w:color w:val="auto"/>
              </w:rPr>
              <w:t>Les candidats seront invités à se soumettre à une évaluation supplémentaire dans un centre d'évaluation spécialisé. Cette évaluation sera réalisée en anglais.</w:t>
            </w:r>
          </w:p>
          <w:p w:rsidR="000B237A" w:rsidRPr="00CF60F5" w:rsidRDefault="00B235D4" w:rsidP="000B237A">
            <w:pPr>
              <w:numPr>
                <w:ilvl w:val="0"/>
                <w:numId w:val="19"/>
              </w:numPr>
              <w:autoSpaceDE/>
              <w:autoSpaceDN/>
              <w:adjustRightInd/>
              <w:spacing w:after="0" w:line="240" w:lineRule="exact"/>
              <w:ind w:left="896" w:hanging="357"/>
              <w:rPr>
                <w:rFonts w:cstheme="minorBidi"/>
                <w:color w:val="auto"/>
                <w:szCs w:val="22"/>
              </w:rPr>
            </w:pPr>
            <w:r w:rsidRPr="00CF60F5">
              <w:rPr>
                <w:rFonts w:cstheme="minorBidi"/>
                <w:color w:val="auto"/>
              </w:rPr>
              <w:t>sur la base des résultats des entretiens et des épreuves écrites, le comité de sélection proposera une liste de candidats potentiels</w:t>
            </w:r>
            <w:r>
              <w:rPr>
                <w:rFonts w:cstheme="minorBidi"/>
                <w:color w:val="auto"/>
                <w:vertAlign w:val="superscript"/>
              </w:rPr>
              <w:footnoteReference w:id="6"/>
            </w:r>
            <w:r w:rsidRPr="00CF60F5">
              <w:rPr>
                <w:rFonts w:cstheme="minorBidi"/>
                <w:color w:val="auto"/>
              </w:rPr>
              <w:t xml:space="preserve"> à l’AHCC. Cette liste sera établie par ordre alphabétique et accompagnée de la liste détaillée des notes obtenues à l’entretien et à l’épreuve écrite (le cas échéant). Les candidats ayant obtenu à l’entretien et aux épreuves écrites (le cas échéant) les notes nécessaires pour se qualifier figureront sur la liste de réserve (le cas échéant). Il est à noter que le fait de figurer sur la liste de réserve n’est pas une garantie de recrutement;</w:t>
            </w:r>
          </w:p>
          <w:p w:rsidR="000B237A" w:rsidRPr="00CF60F5" w:rsidRDefault="00B235D4" w:rsidP="000B237A">
            <w:pPr>
              <w:numPr>
                <w:ilvl w:val="0"/>
                <w:numId w:val="19"/>
              </w:numPr>
              <w:autoSpaceDE/>
              <w:autoSpaceDN/>
              <w:adjustRightInd/>
              <w:spacing w:after="0" w:line="240" w:lineRule="exact"/>
              <w:ind w:left="896" w:hanging="357"/>
              <w:rPr>
                <w:rFonts w:cstheme="minorBidi"/>
                <w:color w:val="auto"/>
                <w:szCs w:val="22"/>
              </w:rPr>
            </w:pPr>
            <w:r w:rsidRPr="00CF60F5">
              <w:rPr>
                <w:rFonts w:cstheme="minorBidi"/>
                <w:color w:val="auto"/>
              </w:rPr>
              <w:t>avant d'engager un agent temporaire, l'AHCC détermine si le candidat a un intérêt personnel susceptible de porter atteinte à son indépendance ou tout autre conflit d'intérêts. Le candidat informe l'AHCC de tout conflit d'intérêts potentiel ou réel en utilisant un formulaire spécifique. Si nécessaire, l'AHCC prend les mesures qui s'imposent;</w:t>
            </w:r>
          </w:p>
          <w:p w:rsidR="000B237A" w:rsidRPr="00CF60F5" w:rsidRDefault="00B235D4" w:rsidP="000B237A">
            <w:pPr>
              <w:numPr>
                <w:ilvl w:val="0"/>
                <w:numId w:val="19"/>
              </w:numPr>
              <w:autoSpaceDE/>
              <w:autoSpaceDN/>
              <w:adjustRightInd/>
              <w:spacing w:after="0" w:line="240" w:lineRule="exact"/>
              <w:ind w:left="896" w:hanging="357"/>
              <w:rPr>
                <w:rFonts w:cstheme="minorBidi"/>
                <w:color w:val="auto"/>
                <w:szCs w:val="22"/>
              </w:rPr>
            </w:pPr>
            <w:r w:rsidRPr="00CF60F5">
              <w:rPr>
                <w:rFonts w:cstheme="minorBidi"/>
                <w:color w:val="auto"/>
              </w:rPr>
              <w:t>la liste de réserve sera valable jusqu’au 31/12/2018. Sa durée de validité pourra être prorogée sur décision de l’AHCC;</w:t>
            </w:r>
          </w:p>
          <w:p w:rsidR="000B237A" w:rsidRPr="00CF60F5" w:rsidRDefault="00B235D4" w:rsidP="000B237A">
            <w:pPr>
              <w:numPr>
                <w:ilvl w:val="0"/>
                <w:numId w:val="19"/>
              </w:numPr>
              <w:autoSpaceDE/>
              <w:autoSpaceDN/>
              <w:adjustRightInd/>
              <w:spacing w:after="0" w:line="240" w:lineRule="exact"/>
              <w:ind w:left="896" w:hanging="357"/>
              <w:rPr>
                <w:rFonts w:cstheme="minorBidi"/>
                <w:color w:val="auto"/>
                <w:szCs w:val="22"/>
              </w:rPr>
            </w:pPr>
            <w:r w:rsidRPr="00CF60F5">
              <w:rPr>
                <w:rFonts w:cstheme="minorBidi"/>
                <w:color w:val="auto"/>
              </w:rPr>
              <w:t>les candidats potentiels seront recrutés sur décision de l’AHCC. Avant de se voir proposer un poste, les candidats figurant sur la liste de réserve pourront être invités à un entretien avec le directeur exécutif.</w:t>
            </w:r>
          </w:p>
          <w:p w:rsidR="000B237A" w:rsidRPr="00CF60F5" w:rsidRDefault="004535F1" w:rsidP="00AD3C01">
            <w:pPr>
              <w:autoSpaceDE/>
              <w:autoSpaceDN/>
              <w:adjustRightInd/>
              <w:spacing w:after="0" w:line="240" w:lineRule="exact"/>
              <w:jc w:val="left"/>
              <w:rPr>
                <w:rFonts w:cstheme="minorBidi"/>
                <w:color w:val="auto"/>
                <w:szCs w:val="20"/>
              </w:rPr>
            </w:pPr>
          </w:p>
        </w:tc>
      </w:tr>
    </w:tbl>
    <w:p w:rsidR="000B237A" w:rsidRPr="00CF60F5" w:rsidRDefault="004535F1" w:rsidP="000B237A">
      <w:pPr>
        <w:autoSpaceDE/>
        <w:autoSpaceDN/>
        <w:adjustRightInd/>
        <w:spacing w:after="0"/>
        <w:jc w:val="left"/>
        <w:rPr>
          <w:rFonts w:cstheme="minorBidi"/>
          <w:color w:val="auto"/>
          <w:szCs w:val="22"/>
        </w:rPr>
      </w:pPr>
    </w:p>
    <w:p w:rsidR="000B237A" w:rsidRPr="00CF60F5" w:rsidRDefault="004535F1" w:rsidP="000B237A">
      <w:pPr>
        <w:autoSpaceDE/>
        <w:autoSpaceDN/>
        <w:adjustRightInd/>
        <w:spacing w:after="0"/>
        <w:jc w:val="left"/>
        <w:rPr>
          <w:rFonts w:cstheme="minorBidi"/>
          <w:color w:val="auto"/>
          <w:szCs w:val="22"/>
        </w:rPr>
      </w:pPr>
    </w:p>
    <w:tbl>
      <w:tblPr>
        <w:tblStyle w:val="TableGrid"/>
        <w:tblW w:w="5000" w:type="pct"/>
        <w:tblLayout w:type="fixed"/>
        <w:tblLook w:val="04A0" w:firstRow="1" w:lastRow="0" w:firstColumn="1" w:lastColumn="0" w:noHBand="0" w:noVBand="1"/>
      </w:tblPr>
      <w:tblGrid>
        <w:gridCol w:w="4957"/>
        <w:gridCol w:w="4672"/>
      </w:tblGrid>
      <w:tr w:rsidR="00B634BA" w:rsidTr="00AD3C01">
        <w:trPr>
          <w:trHeight w:val="235"/>
        </w:trPr>
        <w:tc>
          <w:tcPr>
            <w:tcW w:w="5000" w:type="pct"/>
            <w:gridSpan w:val="2"/>
            <w:shd w:val="clear" w:color="auto" w:fill="auto"/>
            <w:vAlign w:val="center"/>
          </w:tcPr>
          <w:p w:rsidR="000B237A" w:rsidRPr="00CF60F5" w:rsidRDefault="00B235D4" w:rsidP="00AD3C01">
            <w:pPr>
              <w:autoSpaceDE/>
              <w:autoSpaceDN/>
              <w:adjustRightInd/>
              <w:spacing w:after="0"/>
              <w:jc w:val="left"/>
              <w:rPr>
                <w:rFonts w:cstheme="minorBidi"/>
                <w:i/>
                <w:color w:val="0C4DA2"/>
                <w:szCs w:val="22"/>
              </w:rPr>
            </w:pPr>
            <w:r w:rsidRPr="00CF60F5">
              <w:rPr>
                <w:rFonts w:cstheme="minorBidi"/>
                <w:i/>
                <w:color w:val="0C4DA2"/>
              </w:rPr>
              <w:t>RÉSUMÉ DES CONDITIONS D’ENGAGEMENT</w:t>
            </w:r>
          </w:p>
        </w:tc>
      </w:tr>
      <w:tr w:rsidR="00B634BA" w:rsidTr="00AD3C01">
        <w:tc>
          <w:tcPr>
            <w:tcW w:w="2574" w:type="pct"/>
          </w:tcPr>
          <w:p w:rsidR="000B237A" w:rsidRPr="00CF60F5" w:rsidRDefault="00B235D4" w:rsidP="00AD3C01">
            <w:pPr>
              <w:autoSpaceDE/>
              <w:autoSpaceDN/>
              <w:adjustRightInd/>
              <w:rPr>
                <w:rFonts w:cstheme="minorBidi"/>
                <w:color w:val="auto"/>
                <w:szCs w:val="22"/>
              </w:rPr>
            </w:pPr>
            <w:r w:rsidRPr="00CF60F5">
              <w:rPr>
                <w:rFonts w:cstheme="minorBidi"/>
                <w:color w:val="auto"/>
              </w:rPr>
              <w:t>1. Les salaires sont exempts de tout impôt national, mais assujettis à un impôt au bénéfice de l’Union européenne, prélevé à la source.</w:t>
            </w:r>
          </w:p>
          <w:p w:rsidR="000B237A" w:rsidRPr="00CF60F5" w:rsidRDefault="00B235D4" w:rsidP="00AD3C01">
            <w:pPr>
              <w:autoSpaceDE/>
              <w:autoSpaceDN/>
              <w:adjustRightInd/>
              <w:rPr>
                <w:rFonts w:cstheme="minorBidi"/>
                <w:color w:val="auto"/>
                <w:szCs w:val="22"/>
              </w:rPr>
            </w:pPr>
            <w:r w:rsidRPr="00CF60F5">
              <w:rPr>
                <w:rFonts w:cstheme="minorBidi"/>
                <w:color w:val="auto"/>
              </w:rPr>
              <w:t>2. Les agents ont droit à des congés annuels correspondant à deux jours par mois calendaire, plus des journées supplémentaires calculées en fonction de l’âge et du grade, plus deux journées et demie pour le personnel expatrié et 16 jours fériés en moyenne, octroyés chaque année.</w:t>
            </w:r>
          </w:p>
          <w:p w:rsidR="000B237A" w:rsidRPr="00CF60F5" w:rsidRDefault="00B235D4" w:rsidP="00AD3C01">
            <w:pPr>
              <w:autoSpaceDE/>
              <w:autoSpaceDN/>
              <w:adjustRightInd/>
              <w:rPr>
                <w:rFonts w:cstheme="minorBidi"/>
                <w:color w:val="auto"/>
                <w:szCs w:val="22"/>
              </w:rPr>
            </w:pPr>
            <w:r w:rsidRPr="00CF60F5">
              <w:rPr>
                <w:rFonts w:cstheme="minorBidi"/>
                <w:color w:val="auto"/>
              </w:rPr>
              <w:t>3. Formation générale, formation technique pratique et perspectives de développement professionnel.</w:t>
            </w:r>
          </w:p>
          <w:p w:rsidR="000B237A" w:rsidRPr="00CF60F5" w:rsidRDefault="00B235D4" w:rsidP="00AD3C01">
            <w:pPr>
              <w:autoSpaceDE/>
              <w:autoSpaceDN/>
              <w:adjustRightInd/>
              <w:rPr>
                <w:rFonts w:cstheme="minorBidi"/>
                <w:color w:val="auto"/>
                <w:szCs w:val="22"/>
              </w:rPr>
            </w:pPr>
            <w:r w:rsidRPr="00CF60F5">
              <w:rPr>
                <w:rFonts w:cstheme="minorBidi"/>
                <w:color w:val="auto"/>
              </w:rPr>
              <w:t>4. Régime de retraite de l’UE (après 10 années de service).</w:t>
            </w:r>
          </w:p>
          <w:p w:rsidR="000B237A" w:rsidRPr="00CF60F5" w:rsidRDefault="00B235D4" w:rsidP="00AD3C01">
            <w:pPr>
              <w:autoSpaceDE/>
              <w:autoSpaceDN/>
              <w:adjustRightInd/>
              <w:rPr>
                <w:rFonts w:cstheme="minorBidi"/>
                <w:color w:val="auto"/>
                <w:szCs w:val="22"/>
              </w:rPr>
            </w:pPr>
            <w:r w:rsidRPr="00CF60F5">
              <w:rPr>
                <w:rFonts w:cstheme="minorBidi"/>
                <w:color w:val="auto"/>
              </w:rPr>
              <w:t>5. Régime commun d'assurance maladie de l’UE, accident et maladies professionnelles, indemnités de chômage et d'invalidité et assurance voyages.</w:t>
            </w:r>
          </w:p>
        </w:tc>
        <w:tc>
          <w:tcPr>
            <w:tcW w:w="2426" w:type="pct"/>
          </w:tcPr>
          <w:p w:rsidR="000B237A" w:rsidRPr="00CF60F5" w:rsidRDefault="00B235D4" w:rsidP="00AD3C01">
            <w:pPr>
              <w:autoSpaceDE/>
              <w:autoSpaceDN/>
              <w:adjustRightInd/>
              <w:spacing w:after="0"/>
              <w:jc w:val="left"/>
              <w:rPr>
                <w:rFonts w:cstheme="minorBidi"/>
                <w:b/>
                <w:color w:val="auto"/>
                <w:szCs w:val="20"/>
              </w:rPr>
            </w:pPr>
            <w:r w:rsidRPr="00CF60F5">
              <w:rPr>
                <w:rFonts w:cstheme="minorBidi"/>
                <w:b/>
                <w:color w:val="auto"/>
              </w:rPr>
              <w:t>En fonction de leur situation personnelle et de leur lieu d'origine, les membres du personnel peuvent également avoir droit à:</w:t>
            </w:r>
          </w:p>
          <w:p w:rsidR="000B237A" w:rsidRPr="00CF60F5" w:rsidRDefault="004535F1" w:rsidP="00AD3C01">
            <w:pPr>
              <w:autoSpaceDE/>
              <w:autoSpaceDN/>
              <w:adjustRightInd/>
              <w:spacing w:after="0"/>
              <w:jc w:val="left"/>
              <w:rPr>
                <w:rFonts w:cstheme="minorBidi"/>
                <w:color w:val="auto"/>
                <w:szCs w:val="20"/>
              </w:rPr>
            </w:pPr>
          </w:p>
          <w:p w:rsidR="000B237A" w:rsidRPr="00CF60F5" w:rsidRDefault="00B235D4" w:rsidP="00AD3C01">
            <w:pPr>
              <w:autoSpaceDE/>
              <w:autoSpaceDN/>
              <w:adjustRightInd/>
              <w:rPr>
                <w:rFonts w:cstheme="minorBidi"/>
                <w:color w:val="auto"/>
                <w:szCs w:val="22"/>
              </w:rPr>
            </w:pPr>
            <w:r w:rsidRPr="00CF60F5">
              <w:rPr>
                <w:rFonts w:cstheme="minorBidi"/>
                <w:color w:val="auto"/>
              </w:rPr>
              <w:t>6. une indemnité de dépaysement et d’expatriation,</w:t>
            </w:r>
          </w:p>
          <w:p w:rsidR="000B237A" w:rsidRPr="00CF60F5" w:rsidRDefault="00B235D4" w:rsidP="00AD3C01">
            <w:pPr>
              <w:autoSpaceDE/>
              <w:autoSpaceDN/>
              <w:adjustRightInd/>
              <w:rPr>
                <w:rFonts w:cstheme="minorBidi"/>
                <w:color w:val="auto"/>
                <w:szCs w:val="22"/>
              </w:rPr>
            </w:pPr>
            <w:r w:rsidRPr="00CF60F5">
              <w:rPr>
                <w:rFonts w:cstheme="minorBidi"/>
                <w:color w:val="auto"/>
              </w:rPr>
              <w:t>7. une allocation de foyer,</w:t>
            </w:r>
          </w:p>
          <w:p w:rsidR="000B237A" w:rsidRPr="00CF60F5" w:rsidRDefault="00B235D4" w:rsidP="00AD3C01">
            <w:pPr>
              <w:autoSpaceDE/>
              <w:autoSpaceDN/>
              <w:adjustRightInd/>
              <w:rPr>
                <w:rFonts w:cstheme="minorBidi"/>
                <w:color w:val="auto"/>
                <w:szCs w:val="22"/>
              </w:rPr>
            </w:pPr>
            <w:r w:rsidRPr="00CF60F5">
              <w:rPr>
                <w:rFonts w:cstheme="minorBidi"/>
                <w:color w:val="auto"/>
              </w:rPr>
              <w:t>8. une allocation pour enfant à charge,</w:t>
            </w:r>
          </w:p>
          <w:p w:rsidR="000B237A" w:rsidRPr="00CF60F5" w:rsidRDefault="00B235D4" w:rsidP="00AD3C01">
            <w:pPr>
              <w:autoSpaceDE/>
              <w:autoSpaceDN/>
              <w:adjustRightInd/>
              <w:rPr>
                <w:rFonts w:cstheme="minorBidi"/>
                <w:color w:val="auto"/>
                <w:szCs w:val="22"/>
              </w:rPr>
            </w:pPr>
            <w:r w:rsidRPr="00CF60F5">
              <w:rPr>
                <w:rFonts w:cstheme="minorBidi"/>
                <w:color w:val="auto"/>
              </w:rPr>
              <w:t>9. une allocation scolaire,</w:t>
            </w:r>
          </w:p>
          <w:p w:rsidR="000B237A" w:rsidRPr="00CF60F5" w:rsidRDefault="00B235D4" w:rsidP="00AD3C01">
            <w:pPr>
              <w:autoSpaceDE/>
              <w:autoSpaceDN/>
              <w:adjustRightInd/>
              <w:rPr>
                <w:rFonts w:cstheme="minorBidi"/>
                <w:color w:val="auto"/>
                <w:szCs w:val="22"/>
              </w:rPr>
            </w:pPr>
            <w:r w:rsidRPr="00CF60F5">
              <w:rPr>
                <w:rFonts w:cstheme="minorBidi"/>
                <w:color w:val="auto"/>
              </w:rPr>
              <w:t>10. une indemnité d'installation et au remboursement des frais de déménagement</w:t>
            </w:r>
          </w:p>
          <w:p w:rsidR="000B237A" w:rsidRPr="00CF60F5" w:rsidRDefault="00B235D4" w:rsidP="00AD3C01">
            <w:pPr>
              <w:autoSpaceDE/>
              <w:autoSpaceDN/>
              <w:adjustRightInd/>
              <w:rPr>
                <w:rFonts w:cstheme="minorBidi"/>
                <w:color w:val="auto"/>
                <w:szCs w:val="22"/>
              </w:rPr>
            </w:pPr>
            <w:r w:rsidRPr="00CF60F5">
              <w:rPr>
                <w:rFonts w:cstheme="minorBidi"/>
                <w:color w:val="auto"/>
              </w:rPr>
              <w:t>11. des indemnités journalières temporaires initiales,</w:t>
            </w:r>
          </w:p>
          <w:p w:rsidR="000B237A" w:rsidRPr="00CF60F5" w:rsidRDefault="00B235D4" w:rsidP="00AD3C01">
            <w:pPr>
              <w:autoSpaceDE/>
              <w:autoSpaceDN/>
              <w:adjustRightInd/>
              <w:rPr>
                <w:rFonts w:cstheme="minorBidi"/>
                <w:color w:val="auto"/>
                <w:szCs w:val="22"/>
              </w:rPr>
            </w:pPr>
            <w:r w:rsidRPr="00CF60F5">
              <w:rPr>
                <w:rFonts w:cstheme="minorBidi"/>
                <w:color w:val="auto"/>
              </w:rPr>
              <w:t>12. d'autres avantages (remboursement des frais de déplacement à la prise de fonctions, etc.).</w:t>
            </w:r>
          </w:p>
          <w:p w:rsidR="000B237A" w:rsidRPr="00CF60F5" w:rsidRDefault="004535F1" w:rsidP="00AD3C01">
            <w:pPr>
              <w:autoSpaceDE/>
              <w:autoSpaceDN/>
              <w:adjustRightInd/>
              <w:spacing w:after="0"/>
              <w:jc w:val="left"/>
              <w:rPr>
                <w:rFonts w:cstheme="minorBidi"/>
                <w:color w:val="auto"/>
                <w:szCs w:val="20"/>
              </w:rPr>
            </w:pPr>
          </w:p>
          <w:p w:rsidR="000B237A" w:rsidRPr="00CF60F5" w:rsidRDefault="00B235D4" w:rsidP="00AD3C01">
            <w:pPr>
              <w:autoSpaceDE/>
              <w:autoSpaceDN/>
              <w:adjustRightInd/>
              <w:spacing w:after="0"/>
              <w:jc w:val="left"/>
              <w:rPr>
                <w:rFonts w:cstheme="minorBidi"/>
                <w:color w:val="auto"/>
                <w:szCs w:val="22"/>
              </w:rPr>
            </w:pPr>
            <w:r w:rsidRPr="00CF60F5">
              <w:rPr>
                <w:rFonts w:cstheme="minorBidi"/>
                <w:color w:val="auto"/>
              </w:rPr>
              <w:t>Pour plus d’informations sur les conditions applicables, veuillez consulter l’</w:t>
            </w:r>
            <w:r w:rsidRPr="00CF60F5">
              <w:rPr>
                <w:rFonts w:ascii="Calibri" w:eastAsiaTheme="majorEastAsia" w:hAnsi="Calibri" w:cstheme="majorBidi"/>
                <w:b/>
                <w:color w:val="auto"/>
              </w:rPr>
              <w:t>annexe VII du statut des fonctionnaires</w:t>
            </w:r>
            <w:r w:rsidRPr="00CF60F5">
              <w:rPr>
                <w:rFonts w:cstheme="minorBidi"/>
                <w:color w:val="auto"/>
              </w:rPr>
              <w:t xml:space="preserve"> (pages 96 à 110):</w:t>
            </w:r>
          </w:p>
          <w:p w:rsidR="000B237A" w:rsidRPr="00CF60F5" w:rsidRDefault="004535F1" w:rsidP="00AD3C01">
            <w:pPr>
              <w:autoSpaceDE/>
              <w:autoSpaceDN/>
              <w:adjustRightInd/>
              <w:spacing w:after="0"/>
              <w:jc w:val="left"/>
              <w:rPr>
                <w:rFonts w:cstheme="minorBidi"/>
                <w:b/>
                <w:color w:val="auto"/>
                <w:szCs w:val="22"/>
              </w:rPr>
            </w:pPr>
            <w:hyperlink r:id="rId16" w:history="1">
              <w:r w:rsidR="00B235D4" w:rsidRPr="00CF60F5">
                <w:rPr>
                  <w:rFonts w:ascii="Calibri" w:hAnsi="Calibri" w:cstheme="minorBidi"/>
                  <w:color w:val="auto"/>
                  <w:u w:val="single"/>
                </w:rPr>
                <w:t>http://eur-lex.europa.eu/LexUriServ/LexUriServ.do?uri=CONSLEG:1962R0031:20140101:FR:PDF</w:t>
              </w:r>
            </w:hyperlink>
          </w:p>
        </w:tc>
      </w:tr>
    </w:tbl>
    <w:p w:rsidR="000B237A" w:rsidRPr="00CF60F5" w:rsidRDefault="004535F1" w:rsidP="000B237A">
      <w:pPr>
        <w:autoSpaceDE/>
        <w:autoSpaceDN/>
        <w:adjustRightInd/>
        <w:spacing w:after="0"/>
        <w:jc w:val="left"/>
        <w:rPr>
          <w:rFonts w:cstheme="minorBidi"/>
          <w:color w:val="auto"/>
          <w:szCs w:val="22"/>
        </w:rPr>
      </w:pPr>
    </w:p>
    <w:p w:rsidR="000B237A" w:rsidRPr="00CF60F5" w:rsidRDefault="004535F1" w:rsidP="000B237A">
      <w:pPr>
        <w:autoSpaceDE/>
        <w:autoSpaceDN/>
        <w:adjustRightInd/>
        <w:spacing w:after="0" w:line="276" w:lineRule="auto"/>
        <w:jc w:val="left"/>
        <w:rPr>
          <w:rFonts w:cstheme="minorBidi"/>
          <w:color w:val="auto"/>
          <w:szCs w:val="22"/>
        </w:rPr>
      </w:pPr>
    </w:p>
    <w:tbl>
      <w:tblPr>
        <w:tblStyle w:val="TableGrid"/>
        <w:tblW w:w="5000" w:type="pct"/>
        <w:tblLook w:val="04A0" w:firstRow="1" w:lastRow="0" w:firstColumn="1" w:lastColumn="0" w:noHBand="0" w:noVBand="1"/>
      </w:tblPr>
      <w:tblGrid>
        <w:gridCol w:w="4866"/>
        <w:gridCol w:w="4763"/>
      </w:tblGrid>
      <w:tr w:rsidR="00B634BA" w:rsidTr="00AD3C01">
        <w:trPr>
          <w:trHeight w:val="301"/>
        </w:trPr>
        <w:tc>
          <w:tcPr>
            <w:tcW w:w="5000" w:type="pct"/>
            <w:gridSpan w:val="2"/>
            <w:shd w:val="clear" w:color="auto" w:fill="auto"/>
            <w:vAlign w:val="center"/>
          </w:tcPr>
          <w:p w:rsidR="000B237A" w:rsidRPr="00CF60F5" w:rsidRDefault="00B235D4" w:rsidP="00AD3C01">
            <w:pPr>
              <w:autoSpaceDE/>
              <w:autoSpaceDN/>
              <w:adjustRightInd/>
              <w:spacing w:after="0"/>
              <w:jc w:val="left"/>
              <w:rPr>
                <w:rFonts w:cstheme="minorBidi"/>
                <w:i/>
                <w:color w:val="0C4DA2"/>
                <w:szCs w:val="22"/>
              </w:rPr>
            </w:pPr>
            <w:r w:rsidRPr="00CF60F5">
              <w:rPr>
                <w:rFonts w:cstheme="minorBidi"/>
                <w:i/>
                <w:color w:val="0C4DA2"/>
              </w:rPr>
              <w:t>ENGAGEMENTS</w:t>
            </w:r>
          </w:p>
        </w:tc>
      </w:tr>
      <w:tr w:rsidR="00B634BA" w:rsidTr="00AD3C01">
        <w:tc>
          <w:tcPr>
            <w:tcW w:w="2527" w:type="pct"/>
          </w:tcPr>
          <w:p w:rsidR="000B237A" w:rsidRPr="00CF60F5" w:rsidRDefault="00B235D4" w:rsidP="00AD3C01">
            <w:pPr>
              <w:autoSpaceDE/>
              <w:autoSpaceDN/>
              <w:adjustRightInd/>
              <w:spacing w:after="0"/>
              <w:jc w:val="left"/>
              <w:rPr>
                <w:rFonts w:cstheme="minorBidi"/>
                <w:b/>
                <w:color w:val="auto"/>
                <w:szCs w:val="20"/>
              </w:rPr>
            </w:pPr>
            <w:r w:rsidRPr="00CF60F5">
              <w:rPr>
                <w:rFonts w:cstheme="minorBidi"/>
                <w:b/>
                <w:color w:val="auto"/>
              </w:rPr>
              <w:t>Engagement de promouvoir l’égalité des chances:</w:t>
            </w:r>
          </w:p>
          <w:p w:rsidR="000B237A" w:rsidRPr="00CF60F5" w:rsidRDefault="00B235D4" w:rsidP="00AD3C01">
            <w:pPr>
              <w:autoSpaceDE/>
              <w:autoSpaceDN/>
              <w:adjustRightInd/>
              <w:rPr>
                <w:rFonts w:cstheme="minorBidi"/>
                <w:color w:val="auto"/>
                <w:szCs w:val="22"/>
              </w:rPr>
            </w:pPr>
            <w:r w:rsidRPr="00CF60F5">
              <w:rPr>
                <w:rFonts w:cstheme="minorBidi"/>
                <w:color w:val="auto"/>
              </w:rPr>
              <w:t>L'Agence pratique une politique d'égalité des chances en matière d'emploi et encourage fortement la candidature de tous les candidats qui satisfont aux critères d'admissibilité et de sélection, sans distinction fondée sur la nationalité, l'âge, la race, les convictions politiques, philosophiques ou religieuses, le genre ou l'orientation sexuelle et indépendamment d'un handicap, de l'état civil ou de la situation familiale.</w:t>
            </w:r>
          </w:p>
        </w:tc>
        <w:tc>
          <w:tcPr>
            <w:tcW w:w="2473" w:type="pct"/>
          </w:tcPr>
          <w:p w:rsidR="000B237A" w:rsidRPr="00CF60F5" w:rsidRDefault="00B235D4" w:rsidP="00AD3C01">
            <w:pPr>
              <w:autoSpaceDE/>
              <w:autoSpaceDN/>
              <w:adjustRightInd/>
              <w:spacing w:after="0"/>
              <w:rPr>
                <w:rFonts w:cstheme="minorBidi"/>
                <w:b/>
                <w:color w:val="auto"/>
                <w:szCs w:val="20"/>
              </w:rPr>
            </w:pPr>
            <w:r w:rsidRPr="00CF60F5">
              <w:rPr>
                <w:rFonts w:cstheme="minorBidi"/>
                <w:b/>
                <w:color w:val="auto"/>
              </w:rPr>
              <w:t>Procédure de recours:</w:t>
            </w:r>
          </w:p>
          <w:p w:rsidR="000B237A" w:rsidRPr="00CF60F5" w:rsidRDefault="00B235D4" w:rsidP="00AD3C01">
            <w:pPr>
              <w:autoSpaceDE/>
              <w:autoSpaceDN/>
              <w:adjustRightInd/>
              <w:rPr>
                <w:rFonts w:cstheme="minorBidi"/>
                <w:color w:val="auto"/>
                <w:szCs w:val="22"/>
              </w:rPr>
            </w:pPr>
            <w:r w:rsidRPr="00CF60F5">
              <w:rPr>
                <w:rFonts w:cstheme="minorBidi"/>
                <w:color w:val="auto"/>
              </w:rPr>
              <w:t>Tout candidat qui considère qu’une erreur a été commise dans l’évaluation de l’admissibilité de sa candidature peut demander un réexamen de celle-ci. À cette fin, une demande de réexamen pourra être présentée dans les 20 jours calendaires suivant le courrier électronique informant le candidat du rejet de sa candidature. La demande de réexamen devra citer la référence de la procédure de sélection concernée et mentionner clairement le(s) critère(s) d’admissibilité à reconsidérer ainsi que les motifs de la demande de réexamen. Cette demande doit être envoyée à l’adresse électronique spécifique de l’Agence (jobs@era.europa.eu).</w:t>
            </w:r>
          </w:p>
          <w:p w:rsidR="000B237A" w:rsidRPr="00CF60F5" w:rsidRDefault="00B235D4" w:rsidP="00AD3C01">
            <w:pPr>
              <w:autoSpaceDE/>
              <w:autoSpaceDN/>
              <w:adjustRightInd/>
              <w:rPr>
                <w:rFonts w:cstheme="minorBidi"/>
                <w:color w:val="auto"/>
                <w:szCs w:val="22"/>
              </w:rPr>
            </w:pPr>
            <w:r w:rsidRPr="00CF60F5">
              <w:rPr>
                <w:rFonts w:cstheme="minorBidi"/>
                <w:color w:val="auto"/>
              </w:rPr>
              <w:t>Le candidat sera informé dans les 15 jours calendaires suivant la réception de sa demande de la décision du comité de sélection en la matière.</w:t>
            </w:r>
          </w:p>
        </w:tc>
      </w:tr>
    </w:tbl>
    <w:p w:rsidR="000077DD" w:rsidRPr="00CF60F5" w:rsidRDefault="004535F1" w:rsidP="000077DD">
      <w:pPr>
        <w:autoSpaceDE/>
        <w:autoSpaceDN/>
        <w:adjustRightInd/>
        <w:spacing w:after="0" w:line="276" w:lineRule="auto"/>
        <w:jc w:val="left"/>
        <w:rPr>
          <w:rFonts w:cstheme="minorBidi"/>
          <w:color w:val="auto"/>
          <w:szCs w:val="22"/>
        </w:rPr>
      </w:pPr>
    </w:p>
    <w:p w:rsidR="000077DD" w:rsidRPr="00CF60F5" w:rsidRDefault="004535F1" w:rsidP="000077DD">
      <w:pPr>
        <w:autoSpaceDE/>
        <w:autoSpaceDN/>
        <w:adjustRightInd/>
        <w:spacing w:after="0" w:line="276" w:lineRule="auto"/>
        <w:jc w:val="left"/>
        <w:rPr>
          <w:rFonts w:cstheme="minorBidi"/>
          <w:color w:val="auto"/>
          <w:szCs w:val="22"/>
        </w:rPr>
      </w:pPr>
    </w:p>
    <w:tbl>
      <w:tblPr>
        <w:tblStyle w:val="TableGrid"/>
        <w:tblW w:w="0" w:type="auto"/>
        <w:tblLook w:val="04A0" w:firstRow="1" w:lastRow="0" w:firstColumn="1" w:lastColumn="0" w:noHBand="0" w:noVBand="1"/>
      </w:tblPr>
      <w:tblGrid>
        <w:gridCol w:w="4291"/>
        <w:gridCol w:w="5338"/>
      </w:tblGrid>
      <w:tr w:rsidR="00B634BA" w:rsidTr="002C0EB7">
        <w:tc>
          <w:tcPr>
            <w:tcW w:w="0" w:type="auto"/>
            <w:gridSpan w:val="2"/>
            <w:shd w:val="clear" w:color="auto" w:fill="auto"/>
            <w:vAlign w:val="center"/>
          </w:tcPr>
          <w:p w:rsidR="000B237A" w:rsidRPr="00CF60F5" w:rsidRDefault="00B235D4" w:rsidP="00AD3C01">
            <w:pPr>
              <w:autoSpaceDE/>
              <w:autoSpaceDN/>
              <w:adjustRightInd/>
              <w:spacing w:after="0"/>
              <w:jc w:val="left"/>
              <w:rPr>
                <w:rFonts w:cstheme="minorBidi"/>
                <w:i/>
                <w:color w:val="0C4DA2"/>
                <w:szCs w:val="22"/>
              </w:rPr>
            </w:pPr>
            <w:r w:rsidRPr="00CF60F5">
              <w:rPr>
                <w:rFonts w:cstheme="minorBidi"/>
                <w:i/>
                <w:color w:val="0C4DA2"/>
              </w:rPr>
              <w:t>PROCÉDURES DE RECOURS ET DE RÉCLAMATION</w:t>
            </w:r>
          </w:p>
        </w:tc>
      </w:tr>
      <w:tr w:rsidR="00B634BA" w:rsidTr="002C0EB7">
        <w:tc>
          <w:tcPr>
            <w:tcW w:w="0" w:type="auto"/>
          </w:tcPr>
          <w:p w:rsidR="000B237A" w:rsidRPr="00CF60F5" w:rsidRDefault="00B235D4" w:rsidP="00AD3C01">
            <w:pPr>
              <w:autoSpaceDE/>
              <w:autoSpaceDN/>
              <w:adjustRightInd/>
              <w:spacing w:after="0"/>
              <w:rPr>
                <w:rFonts w:cstheme="minorBidi"/>
                <w:color w:val="auto"/>
                <w:szCs w:val="22"/>
              </w:rPr>
            </w:pPr>
            <w:r w:rsidRPr="00CF60F5">
              <w:rPr>
                <w:rFonts w:cstheme="minorBidi"/>
                <w:color w:val="auto"/>
              </w:rPr>
              <w:t>Si un candidat estime qu’une décision particulière lui fait grief, il peut introduire une réclamation administrative en vertu de l’article 90, paragraphe 2, du statut des fonctionnaires et du régime applicable aux autres agents de l’Union européenne, à l’adresse suivante:</w:t>
            </w:r>
          </w:p>
          <w:p w:rsidR="000B237A" w:rsidRPr="00CF60F5" w:rsidRDefault="004535F1" w:rsidP="00AD3C01">
            <w:pPr>
              <w:autoSpaceDE/>
              <w:autoSpaceDN/>
              <w:adjustRightInd/>
              <w:spacing w:after="0"/>
              <w:rPr>
                <w:rFonts w:cstheme="minorBidi"/>
                <w:color w:val="auto"/>
                <w:szCs w:val="22"/>
              </w:rPr>
            </w:pPr>
          </w:p>
          <w:p w:rsidR="000B237A" w:rsidRPr="00CF60F5" w:rsidRDefault="00B235D4" w:rsidP="00AD3C01">
            <w:pPr>
              <w:autoSpaceDE/>
              <w:autoSpaceDN/>
              <w:adjustRightInd/>
              <w:spacing w:after="0"/>
              <w:rPr>
                <w:rFonts w:cstheme="minorBidi"/>
                <w:color w:val="auto"/>
                <w:szCs w:val="22"/>
              </w:rPr>
            </w:pPr>
            <w:r w:rsidRPr="00CF60F5">
              <w:rPr>
                <w:rFonts w:cstheme="minorBidi"/>
                <w:color w:val="auto"/>
              </w:rPr>
              <w:t>Directeur exécutif</w:t>
            </w:r>
          </w:p>
          <w:p w:rsidR="000B237A" w:rsidRPr="00CF60F5" w:rsidRDefault="00B235D4" w:rsidP="00AD3C01">
            <w:pPr>
              <w:autoSpaceDE/>
              <w:autoSpaceDN/>
              <w:adjustRightInd/>
              <w:spacing w:after="0"/>
              <w:rPr>
                <w:rFonts w:cstheme="minorBidi"/>
                <w:color w:val="auto"/>
                <w:szCs w:val="22"/>
              </w:rPr>
            </w:pPr>
            <w:r w:rsidRPr="00CF60F5">
              <w:rPr>
                <w:rFonts w:cstheme="minorBidi"/>
                <w:color w:val="auto"/>
              </w:rPr>
              <w:t>Agence de l’Union européenne pour les chemins de fer</w:t>
            </w:r>
          </w:p>
          <w:p w:rsidR="000B237A" w:rsidRPr="00CF60F5" w:rsidRDefault="00B235D4" w:rsidP="00AD3C01">
            <w:pPr>
              <w:autoSpaceDE/>
              <w:autoSpaceDN/>
              <w:adjustRightInd/>
              <w:spacing w:after="0"/>
              <w:rPr>
                <w:rFonts w:cstheme="minorBidi"/>
                <w:color w:val="auto"/>
                <w:szCs w:val="22"/>
              </w:rPr>
            </w:pPr>
            <w:r w:rsidRPr="00CF60F5">
              <w:rPr>
                <w:rFonts w:cstheme="minorBidi"/>
                <w:color w:val="auto"/>
              </w:rPr>
              <w:t>120, rue Marc Lefrancq</w:t>
            </w:r>
          </w:p>
          <w:p w:rsidR="000B237A" w:rsidRPr="00CF60F5" w:rsidRDefault="00B235D4" w:rsidP="00AD3C01">
            <w:pPr>
              <w:autoSpaceDE/>
              <w:autoSpaceDN/>
              <w:adjustRightInd/>
              <w:spacing w:after="0"/>
              <w:rPr>
                <w:rFonts w:cstheme="minorBidi"/>
                <w:color w:val="auto"/>
                <w:szCs w:val="22"/>
              </w:rPr>
            </w:pPr>
            <w:r w:rsidRPr="00CF60F5">
              <w:rPr>
                <w:rFonts w:cstheme="minorBidi"/>
                <w:color w:val="auto"/>
              </w:rPr>
              <w:t>FR - 59300 Valenciennes</w:t>
            </w:r>
          </w:p>
          <w:p w:rsidR="000B237A" w:rsidRPr="00CF60F5" w:rsidRDefault="004535F1" w:rsidP="00AD3C01">
            <w:pPr>
              <w:autoSpaceDE/>
              <w:autoSpaceDN/>
              <w:adjustRightInd/>
              <w:spacing w:after="0"/>
              <w:rPr>
                <w:rFonts w:cstheme="minorBidi"/>
                <w:color w:val="auto"/>
                <w:szCs w:val="22"/>
              </w:rPr>
            </w:pPr>
          </w:p>
          <w:p w:rsidR="000B237A" w:rsidRPr="00CF60F5" w:rsidRDefault="00B235D4" w:rsidP="00AD3C01">
            <w:pPr>
              <w:autoSpaceDE/>
              <w:autoSpaceDN/>
              <w:adjustRightInd/>
              <w:spacing w:after="0"/>
              <w:rPr>
                <w:rFonts w:cstheme="minorBidi"/>
                <w:color w:val="auto"/>
                <w:szCs w:val="22"/>
              </w:rPr>
            </w:pPr>
            <w:r w:rsidRPr="00CF60F5">
              <w:rPr>
                <w:rFonts w:cstheme="minorBidi"/>
                <w:color w:val="auto"/>
              </w:rPr>
              <w:t>La réclamation doit être déposée dans les trois mois suivant la date à laquelle le candidat a été informé de l’acte lui faisant grief.</w:t>
            </w:r>
          </w:p>
          <w:p w:rsidR="000B237A" w:rsidRPr="00CF60F5" w:rsidRDefault="004535F1" w:rsidP="00AD3C01">
            <w:pPr>
              <w:autoSpaceDE/>
              <w:autoSpaceDN/>
              <w:adjustRightInd/>
              <w:spacing w:after="0"/>
              <w:rPr>
                <w:rFonts w:cstheme="minorBidi"/>
                <w:color w:val="auto"/>
                <w:szCs w:val="22"/>
              </w:rPr>
            </w:pPr>
          </w:p>
          <w:p w:rsidR="000B237A" w:rsidRPr="00CF60F5" w:rsidRDefault="00B235D4" w:rsidP="00AD3C01">
            <w:pPr>
              <w:autoSpaceDE/>
              <w:autoSpaceDN/>
              <w:adjustRightInd/>
              <w:spacing w:after="0"/>
              <w:rPr>
                <w:rFonts w:cstheme="minorBidi"/>
                <w:color w:val="auto"/>
                <w:szCs w:val="22"/>
              </w:rPr>
            </w:pPr>
            <w:r w:rsidRPr="00CF60F5">
              <w:rPr>
                <w:rFonts w:cstheme="minorBidi"/>
                <w:color w:val="auto"/>
              </w:rPr>
              <w:t>Si la réclamation est rejetée, le candidat peut engager une action au titre de l’article 270 du traité sur le fonctionnement de l’Union européenne et de l’article 91 du statut des fonctionnaires et du régime applicable aux autres agents de l’Union européenne devant le:</w:t>
            </w:r>
          </w:p>
          <w:p w:rsidR="000B237A" w:rsidRPr="00CF60F5" w:rsidRDefault="004535F1" w:rsidP="00AD3C01">
            <w:pPr>
              <w:autoSpaceDE/>
              <w:autoSpaceDN/>
              <w:adjustRightInd/>
              <w:spacing w:after="0"/>
              <w:rPr>
                <w:rFonts w:cstheme="minorBidi"/>
                <w:color w:val="auto"/>
                <w:szCs w:val="22"/>
              </w:rPr>
            </w:pPr>
          </w:p>
          <w:p w:rsidR="005C00B6" w:rsidRPr="00CF60F5" w:rsidRDefault="00B235D4" w:rsidP="005C00B6">
            <w:pPr>
              <w:autoSpaceDE/>
              <w:adjustRightInd/>
              <w:spacing w:after="0"/>
              <w:rPr>
                <w:rFonts w:cstheme="minorBidi"/>
                <w:color w:val="002034" w:themeColor="text1"/>
                <w:szCs w:val="22"/>
              </w:rPr>
            </w:pPr>
            <w:r w:rsidRPr="00CF60F5">
              <w:rPr>
                <w:rFonts w:cstheme="minorBidi"/>
                <w:color w:val="002034" w:themeColor="text1"/>
              </w:rPr>
              <w:t>Tribunal de l’Union européenne</w:t>
            </w:r>
          </w:p>
          <w:p w:rsidR="005C00B6" w:rsidRPr="00CF60F5" w:rsidRDefault="00B235D4" w:rsidP="005C00B6">
            <w:pPr>
              <w:autoSpaceDE/>
              <w:adjustRightInd/>
              <w:spacing w:after="0"/>
              <w:rPr>
                <w:rFonts w:cstheme="minorBidi"/>
                <w:color w:val="002034" w:themeColor="text1"/>
                <w:szCs w:val="22"/>
              </w:rPr>
            </w:pPr>
            <w:r w:rsidRPr="00CF60F5">
              <w:rPr>
                <w:rFonts w:cstheme="minorBidi"/>
                <w:color w:val="002034" w:themeColor="text1"/>
              </w:rPr>
              <w:t>Rue du Fort Niedergrünewald</w:t>
            </w:r>
          </w:p>
          <w:p w:rsidR="005C00B6" w:rsidRPr="00CF60F5" w:rsidRDefault="00B235D4" w:rsidP="005C00B6">
            <w:pPr>
              <w:autoSpaceDE/>
              <w:adjustRightInd/>
              <w:spacing w:after="0"/>
              <w:rPr>
                <w:rFonts w:cstheme="minorBidi"/>
                <w:color w:val="002034" w:themeColor="text1"/>
                <w:szCs w:val="22"/>
              </w:rPr>
            </w:pPr>
            <w:r w:rsidRPr="00CF60F5">
              <w:rPr>
                <w:rFonts w:cstheme="minorBidi"/>
                <w:color w:val="002034" w:themeColor="text1"/>
              </w:rPr>
              <w:t>L-2925 Luxembourg</w:t>
            </w:r>
          </w:p>
          <w:p w:rsidR="000B237A" w:rsidRPr="00CF60F5" w:rsidRDefault="004535F1" w:rsidP="00AD3C01">
            <w:pPr>
              <w:autoSpaceDE/>
              <w:autoSpaceDN/>
              <w:adjustRightInd/>
              <w:spacing w:after="0"/>
              <w:rPr>
                <w:rFonts w:cstheme="minorBidi"/>
                <w:color w:val="auto"/>
                <w:szCs w:val="22"/>
              </w:rPr>
            </w:pPr>
            <w:hyperlink r:id="rId17" w:history="1">
              <w:r w:rsidR="00B235D4" w:rsidRPr="00CF60F5">
                <w:rPr>
                  <w:rFonts w:cstheme="minorBidi"/>
                  <w:color w:val="auto"/>
                  <w:u w:val="single"/>
                </w:rPr>
                <w:t>http://curia.europa.eu/</w:t>
              </w:r>
            </w:hyperlink>
          </w:p>
          <w:p w:rsidR="000B237A" w:rsidRPr="00CF60F5" w:rsidRDefault="004535F1" w:rsidP="00AD3C01">
            <w:pPr>
              <w:autoSpaceDE/>
              <w:autoSpaceDN/>
              <w:adjustRightInd/>
              <w:spacing w:after="0"/>
              <w:rPr>
                <w:rFonts w:cstheme="minorBidi"/>
                <w:color w:val="auto"/>
                <w:szCs w:val="22"/>
              </w:rPr>
            </w:pPr>
          </w:p>
          <w:p w:rsidR="000B237A" w:rsidRPr="00CF60F5" w:rsidRDefault="00B235D4" w:rsidP="00AD3C01">
            <w:pPr>
              <w:autoSpaceDE/>
              <w:autoSpaceDN/>
              <w:adjustRightInd/>
              <w:spacing w:after="0"/>
              <w:rPr>
                <w:rFonts w:cstheme="minorBidi"/>
                <w:color w:val="auto"/>
                <w:szCs w:val="22"/>
              </w:rPr>
            </w:pPr>
            <w:r w:rsidRPr="00CF60F5">
              <w:rPr>
                <w:rFonts w:cstheme="minorBidi"/>
                <w:color w:val="auto"/>
              </w:rPr>
              <w:t>Il est à noter que l'AHCC n'est pas habilitée à modifier les décisions du comité de sélection. Conformément à une jurisprudence constante du Tribunal, le large pouvoir discrétionnaire dont jouit le comité de sélection n’est pas soumis au contrôle juridictionnel du Tribunal, hormis les cas de violation des règles régissant les procédures du comité de sélection.</w:t>
            </w:r>
          </w:p>
        </w:tc>
        <w:tc>
          <w:tcPr>
            <w:tcW w:w="0" w:type="auto"/>
          </w:tcPr>
          <w:p w:rsidR="000B237A" w:rsidRPr="00CF60F5" w:rsidRDefault="00B235D4" w:rsidP="00AD3C01">
            <w:pPr>
              <w:autoSpaceDE/>
              <w:autoSpaceDN/>
              <w:adjustRightInd/>
              <w:spacing w:after="0"/>
              <w:rPr>
                <w:rFonts w:cstheme="minorBidi"/>
                <w:color w:val="auto"/>
                <w:szCs w:val="22"/>
              </w:rPr>
            </w:pPr>
            <w:r w:rsidRPr="00CF60F5">
              <w:rPr>
                <w:rFonts w:cstheme="minorBidi"/>
                <w:color w:val="auto"/>
              </w:rPr>
              <w:t>Il est également possible d'introduire une plainte auprès du Médiateur européen en vertu de l'article 228, paragraphe 1, du traité sur le fonctionnement de l'Union européenne et conformément aux conditions énoncées dans la décision du Parlement européen, du 9 mars 1994, concernant le statut et les conditions générales d'exercice des fonctions du médiateur, publiée au Journal officiel des Communautés européennes L 113 du 4 mai 1994:</w:t>
            </w:r>
          </w:p>
          <w:p w:rsidR="000B237A" w:rsidRPr="00CF60F5" w:rsidRDefault="004535F1" w:rsidP="00AD3C01">
            <w:pPr>
              <w:autoSpaceDE/>
              <w:autoSpaceDN/>
              <w:adjustRightInd/>
              <w:spacing w:after="0"/>
              <w:rPr>
                <w:rFonts w:cstheme="minorBidi"/>
                <w:color w:val="auto"/>
                <w:szCs w:val="22"/>
              </w:rPr>
            </w:pPr>
          </w:p>
          <w:p w:rsidR="000B237A" w:rsidRPr="00CF60F5" w:rsidRDefault="00B235D4" w:rsidP="00AD3C01">
            <w:pPr>
              <w:autoSpaceDE/>
              <w:autoSpaceDN/>
              <w:adjustRightInd/>
              <w:spacing w:after="0"/>
              <w:rPr>
                <w:rFonts w:cstheme="minorBidi"/>
                <w:color w:val="auto"/>
                <w:szCs w:val="22"/>
              </w:rPr>
            </w:pPr>
            <w:r w:rsidRPr="00CF60F5">
              <w:rPr>
                <w:rFonts w:cstheme="minorBidi"/>
                <w:color w:val="auto"/>
              </w:rPr>
              <w:t>Médiateur européen</w:t>
            </w:r>
          </w:p>
          <w:p w:rsidR="000B237A" w:rsidRPr="00CF60F5" w:rsidRDefault="00B235D4" w:rsidP="00AD3C01">
            <w:pPr>
              <w:autoSpaceDE/>
              <w:autoSpaceDN/>
              <w:adjustRightInd/>
              <w:spacing w:after="0"/>
              <w:rPr>
                <w:rFonts w:cstheme="minorBidi"/>
                <w:color w:val="auto"/>
                <w:szCs w:val="22"/>
              </w:rPr>
            </w:pPr>
            <w:r w:rsidRPr="00CF60F5">
              <w:rPr>
                <w:rFonts w:cstheme="minorBidi"/>
                <w:color w:val="auto"/>
              </w:rPr>
              <w:t>1, Avenue du Président Robert Schuman – CS 30403</w:t>
            </w:r>
          </w:p>
          <w:p w:rsidR="000B237A" w:rsidRPr="00CF60F5" w:rsidRDefault="00B235D4" w:rsidP="00AD3C01">
            <w:pPr>
              <w:autoSpaceDE/>
              <w:autoSpaceDN/>
              <w:adjustRightInd/>
              <w:spacing w:after="0"/>
              <w:rPr>
                <w:rFonts w:cstheme="minorBidi"/>
                <w:color w:val="auto"/>
                <w:szCs w:val="22"/>
              </w:rPr>
            </w:pPr>
            <w:r w:rsidRPr="00CF60F5">
              <w:rPr>
                <w:rFonts w:cstheme="minorBidi"/>
                <w:color w:val="auto"/>
              </w:rPr>
              <w:t>FR – 67001 Strasbourg Cedex</w:t>
            </w:r>
          </w:p>
          <w:p w:rsidR="000B237A" w:rsidRPr="00CF60F5" w:rsidRDefault="004535F1" w:rsidP="00AD3C01">
            <w:pPr>
              <w:autoSpaceDE/>
              <w:autoSpaceDN/>
              <w:adjustRightInd/>
              <w:spacing w:after="0"/>
              <w:rPr>
                <w:rFonts w:cstheme="minorBidi"/>
                <w:color w:val="auto"/>
                <w:szCs w:val="22"/>
                <w:u w:val="single"/>
              </w:rPr>
            </w:pPr>
            <w:hyperlink r:id="rId18" w:history="1">
              <w:r w:rsidR="00B235D4" w:rsidRPr="00CF60F5">
                <w:rPr>
                  <w:rFonts w:cstheme="minorBidi"/>
                  <w:color w:val="auto"/>
                  <w:u w:val="single"/>
                </w:rPr>
                <w:t>http://www.ombudsman.europa.eu</w:t>
              </w:r>
            </w:hyperlink>
          </w:p>
          <w:p w:rsidR="000B237A" w:rsidRPr="00CF60F5" w:rsidRDefault="004535F1" w:rsidP="00AD3C01">
            <w:pPr>
              <w:autoSpaceDE/>
              <w:autoSpaceDN/>
              <w:adjustRightInd/>
              <w:spacing w:after="0"/>
              <w:rPr>
                <w:rFonts w:cstheme="minorBidi"/>
                <w:color w:val="auto"/>
                <w:szCs w:val="22"/>
                <w:u w:val="single"/>
              </w:rPr>
            </w:pPr>
          </w:p>
          <w:p w:rsidR="000B237A" w:rsidRPr="00CF60F5" w:rsidRDefault="00B235D4" w:rsidP="00AD3C01">
            <w:pPr>
              <w:autoSpaceDE/>
              <w:autoSpaceDN/>
              <w:adjustRightInd/>
              <w:spacing w:after="0"/>
              <w:rPr>
                <w:rFonts w:cstheme="minorBidi"/>
                <w:color w:val="auto"/>
                <w:szCs w:val="22"/>
              </w:rPr>
            </w:pPr>
            <w:r w:rsidRPr="00CF60F5">
              <w:rPr>
                <w:rFonts w:cstheme="minorBidi"/>
                <w:color w:val="auto"/>
              </w:rPr>
              <w:t>Il est à noter que les plaintes déposées auprès du Médiateur n’ont pas pour effet de suspendre le délai défini à l’article 90, paragraphe 2, et à l’article 91 du statut des fonctionnaires de l’Union européenne pour l’introduction, respectivement, d'une plainte ou d'un recours auprès du Tribunal de la fonction publique de l’Union européenne au titre de l’article 270 du traité sur le fonctionnement de l’Union européenne.</w:t>
            </w:r>
          </w:p>
        </w:tc>
      </w:tr>
    </w:tbl>
    <w:p w:rsidR="000B237A" w:rsidRPr="00CF60F5" w:rsidRDefault="004535F1" w:rsidP="000B237A">
      <w:pPr>
        <w:autoSpaceDE/>
        <w:autoSpaceDN/>
        <w:adjustRightInd/>
        <w:spacing w:after="0"/>
        <w:jc w:val="left"/>
        <w:rPr>
          <w:rFonts w:cstheme="minorBidi"/>
          <w:color w:val="auto"/>
          <w:sz w:val="20"/>
          <w:szCs w:val="20"/>
        </w:rPr>
      </w:pPr>
    </w:p>
    <w:p w:rsidR="000077DD" w:rsidRPr="00CF60F5" w:rsidRDefault="004535F1" w:rsidP="000B237A">
      <w:pPr>
        <w:autoSpaceDE/>
        <w:autoSpaceDN/>
        <w:adjustRightInd/>
        <w:spacing w:after="0"/>
        <w:jc w:val="left"/>
        <w:rPr>
          <w:rFonts w:cstheme="minorBidi"/>
          <w:color w:val="auto"/>
          <w:sz w:val="20"/>
          <w:szCs w:val="20"/>
        </w:rPr>
      </w:pPr>
    </w:p>
    <w:tbl>
      <w:tblPr>
        <w:tblStyle w:val="TableGrid"/>
        <w:tblW w:w="5000" w:type="pct"/>
        <w:tblLook w:val="04A0" w:firstRow="1" w:lastRow="0" w:firstColumn="1" w:lastColumn="0" w:noHBand="0" w:noVBand="1"/>
      </w:tblPr>
      <w:tblGrid>
        <w:gridCol w:w="4866"/>
        <w:gridCol w:w="4763"/>
      </w:tblGrid>
      <w:tr w:rsidR="00B634BA" w:rsidTr="00AD3C01">
        <w:trPr>
          <w:trHeight w:val="261"/>
        </w:trPr>
        <w:tc>
          <w:tcPr>
            <w:tcW w:w="5000" w:type="pct"/>
            <w:gridSpan w:val="2"/>
            <w:shd w:val="clear" w:color="auto" w:fill="auto"/>
            <w:vAlign w:val="center"/>
          </w:tcPr>
          <w:p w:rsidR="000B237A" w:rsidRPr="00CF60F5" w:rsidRDefault="00B235D4" w:rsidP="00AD3C01">
            <w:pPr>
              <w:autoSpaceDE/>
              <w:autoSpaceDN/>
              <w:adjustRightInd/>
              <w:spacing w:after="0"/>
              <w:jc w:val="left"/>
              <w:rPr>
                <w:rFonts w:cstheme="minorBidi"/>
                <w:i/>
                <w:color w:val="0C4DA2"/>
                <w:szCs w:val="22"/>
              </w:rPr>
            </w:pPr>
            <w:r w:rsidRPr="00CF60F5">
              <w:rPr>
                <w:rFonts w:cstheme="minorBidi"/>
                <w:i/>
                <w:color w:val="0C4DA2"/>
              </w:rPr>
              <w:t>PROTECTION DES DONNÉES</w:t>
            </w:r>
          </w:p>
        </w:tc>
      </w:tr>
      <w:tr w:rsidR="00B634BA" w:rsidTr="00AD3C01">
        <w:tc>
          <w:tcPr>
            <w:tcW w:w="2527" w:type="pct"/>
          </w:tcPr>
          <w:p w:rsidR="000B237A" w:rsidRPr="00CF60F5" w:rsidRDefault="00B235D4" w:rsidP="00AD3C01">
            <w:pPr>
              <w:autoSpaceDE/>
              <w:autoSpaceDN/>
              <w:adjustRightInd/>
              <w:rPr>
                <w:rFonts w:cstheme="minorBidi"/>
                <w:color w:val="auto"/>
                <w:szCs w:val="22"/>
              </w:rPr>
            </w:pPr>
            <w:r w:rsidRPr="00CF60F5">
              <w:rPr>
                <w:rFonts w:cstheme="minorBidi"/>
                <w:color w:val="auto"/>
              </w:rPr>
              <w:t>Les données que vous nous soumettez seront traitées pour gérer votre candidature en vue d’une éventuelle présélection et d’un éventuel engagement par l’Agence.</w:t>
            </w:r>
          </w:p>
          <w:p w:rsidR="000B237A" w:rsidRPr="00CF60F5" w:rsidRDefault="00B235D4" w:rsidP="00AD3C01">
            <w:pPr>
              <w:autoSpaceDE/>
              <w:autoSpaceDN/>
              <w:adjustRightInd/>
              <w:rPr>
                <w:rFonts w:cstheme="minorBidi"/>
                <w:color w:val="auto"/>
                <w:sz w:val="20"/>
                <w:szCs w:val="22"/>
              </w:rPr>
            </w:pPr>
            <w:r w:rsidRPr="00CF60F5">
              <w:rPr>
                <w:rFonts w:cstheme="minorBidi"/>
                <w:color w:val="auto"/>
              </w:rPr>
              <w:t>Les informations personnelles que nous vous demandons seront traitées conformément au règlement (CE) n° 45/2001 du Parlement européen et du Conseil du 18 décembre 2000 relatif à la protection des personnes physiques à l’égard du traitement des données à caractère personnel par les institutions et organes communautaires et à la libre circulation de ces données.</w:t>
            </w:r>
          </w:p>
        </w:tc>
        <w:tc>
          <w:tcPr>
            <w:tcW w:w="2473" w:type="pct"/>
          </w:tcPr>
          <w:p w:rsidR="000B237A" w:rsidRPr="00CF60F5" w:rsidRDefault="00B235D4" w:rsidP="00AD3C01">
            <w:pPr>
              <w:autoSpaceDE/>
              <w:autoSpaceDN/>
              <w:adjustRightInd/>
              <w:spacing w:after="0"/>
              <w:jc w:val="left"/>
              <w:rPr>
                <w:rFonts w:cstheme="minorBidi"/>
                <w:color w:val="auto"/>
                <w:szCs w:val="22"/>
              </w:rPr>
            </w:pPr>
            <w:r w:rsidRPr="00CF60F5">
              <w:rPr>
                <w:rFonts w:cstheme="minorBidi"/>
                <w:color w:val="auto"/>
              </w:rPr>
              <w:t>Voir le lien:</w:t>
            </w:r>
          </w:p>
          <w:p w:rsidR="000B237A" w:rsidRPr="00CF60F5" w:rsidRDefault="004535F1" w:rsidP="00AD3C01">
            <w:pPr>
              <w:autoSpaceDE/>
              <w:autoSpaceDN/>
              <w:adjustRightInd/>
              <w:spacing w:after="0"/>
              <w:jc w:val="left"/>
              <w:rPr>
                <w:rFonts w:cstheme="minorBidi"/>
                <w:color w:val="auto"/>
                <w:szCs w:val="22"/>
              </w:rPr>
            </w:pPr>
            <w:hyperlink r:id="rId19" w:history="1">
              <w:r w:rsidR="00B235D4" w:rsidRPr="00CF60F5">
                <w:rPr>
                  <w:rFonts w:cstheme="minorBidi"/>
                  <w:color w:val="auto"/>
                  <w:u w:val="single"/>
                </w:rPr>
                <w:t>http://www.era.europa.eu/The-Agency/Jobs/Pages/HR-Privacy-Statement.aspx</w:t>
              </w:r>
            </w:hyperlink>
          </w:p>
          <w:p w:rsidR="000B237A" w:rsidRPr="00CF60F5" w:rsidRDefault="004535F1" w:rsidP="00AD3C01">
            <w:pPr>
              <w:autoSpaceDE/>
              <w:autoSpaceDN/>
              <w:adjustRightInd/>
              <w:spacing w:after="0"/>
              <w:jc w:val="center"/>
              <w:rPr>
                <w:rFonts w:cstheme="minorBidi"/>
                <w:color w:val="auto"/>
                <w:sz w:val="20"/>
                <w:szCs w:val="20"/>
              </w:rPr>
            </w:pPr>
          </w:p>
        </w:tc>
      </w:tr>
    </w:tbl>
    <w:p w:rsidR="00FA0E77" w:rsidRPr="00CF60F5" w:rsidRDefault="004535F1" w:rsidP="00D854B3">
      <w:pPr>
        <w:autoSpaceDE/>
        <w:autoSpaceDN/>
        <w:adjustRightInd/>
        <w:spacing w:after="0"/>
        <w:rPr>
          <w:szCs w:val="22"/>
        </w:rPr>
      </w:pPr>
    </w:p>
    <w:sectPr w:rsidR="00FA0E77" w:rsidRPr="00CF60F5" w:rsidSect="005374E0">
      <w:headerReference w:type="default" r:id="rId20"/>
      <w:footerReference w:type="default" r:id="rId21"/>
      <w:headerReference w:type="first" r:id="rId22"/>
      <w:footerReference w:type="first" r:id="rId23"/>
      <w:pgSz w:w="11907" w:h="16840" w:code="9"/>
      <w:pgMar w:top="1985"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06D4" w:rsidRDefault="00B235D4">
      <w:pPr>
        <w:spacing w:after="0"/>
      </w:pPr>
      <w:r>
        <w:separator/>
      </w:r>
    </w:p>
  </w:endnote>
  <w:endnote w:type="continuationSeparator" w:id="0">
    <w:p w:rsidR="004306D4" w:rsidRDefault="00B235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rinda">
    <w:panose1 w:val="01010600010101010101"/>
    <w:charset w:val="00"/>
    <w:family w:val="swiss"/>
    <w:pitch w:val="variable"/>
    <w:sig w:usb0="0001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19F" w:rsidRPr="00F7419F" w:rsidRDefault="00B235D4" w:rsidP="00F7419F">
    <w:pPr>
      <w:tabs>
        <w:tab w:val="right" w:pos="9639"/>
      </w:tabs>
      <w:spacing w:after="0"/>
      <w:ind w:right="-108"/>
      <w:rPr>
        <w:noProof/>
        <w:color w:val="004494"/>
        <w:sz w:val="16"/>
        <w:szCs w:val="16"/>
      </w:rPr>
    </w:pPr>
    <w:r>
      <w:rPr>
        <w:noProof/>
        <w:color w:val="004494"/>
        <w:sz w:val="16"/>
      </w:rPr>
      <w:t>120 Rue Marc Lefrancq  |  BP 20392  |  FR-59307 Valenciennes Cedex</w:t>
    </w:r>
    <w:r>
      <w:rPr>
        <w:noProof/>
        <w:color w:val="004494"/>
        <w:sz w:val="16"/>
      </w:rPr>
      <w:tab/>
    </w:r>
    <w:r w:rsidRPr="00F7419F">
      <w:rPr>
        <w:noProof/>
        <w:color w:val="004494"/>
        <w:sz w:val="16"/>
        <w:szCs w:val="16"/>
      </w:rPr>
      <w:fldChar w:fldCharType="begin"/>
    </w:r>
    <w:r w:rsidRPr="00F7419F">
      <w:rPr>
        <w:noProof/>
        <w:color w:val="004494"/>
        <w:sz w:val="16"/>
        <w:szCs w:val="16"/>
      </w:rPr>
      <w:instrText xml:space="preserve"> PAGE </w:instrText>
    </w:r>
    <w:r w:rsidRPr="00F7419F">
      <w:rPr>
        <w:noProof/>
        <w:color w:val="004494"/>
        <w:sz w:val="16"/>
        <w:szCs w:val="16"/>
      </w:rPr>
      <w:fldChar w:fldCharType="separate"/>
    </w:r>
    <w:r w:rsidR="004535F1">
      <w:rPr>
        <w:noProof/>
        <w:color w:val="004494"/>
        <w:sz w:val="16"/>
        <w:szCs w:val="16"/>
      </w:rPr>
      <w:t>8</w:t>
    </w:r>
    <w:r w:rsidRPr="00F7419F">
      <w:rPr>
        <w:noProof/>
        <w:color w:val="004494"/>
        <w:sz w:val="16"/>
        <w:szCs w:val="16"/>
      </w:rPr>
      <w:fldChar w:fldCharType="end"/>
    </w:r>
    <w:r>
      <w:rPr>
        <w:noProof/>
        <w:color w:val="004494"/>
        <w:sz w:val="16"/>
      </w:rPr>
      <w:t xml:space="preserve"> / </w:t>
    </w:r>
    <w:r w:rsidRPr="00F7419F">
      <w:rPr>
        <w:noProof/>
        <w:color w:val="004494"/>
        <w:sz w:val="16"/>
        <w:szCs w:val="16"/>
      </w:rPr>
      <w:fldChar w:fldCharType="begin"/>
    </w:r>
    <w:r w:rsidRPr="00F7419F">
      <w:rPr>
        <w:noProof/>
        <w:color w:val="004494"/>
        <w:sz w:val="16"/>
        <w:szCs w:val="16"/>
      </w:rPr>
      <w:instrText xml:space="preserve"> NUMPAGES </w:instrText>
    </w:r>
    <w:r w:rsidRPr="00F7419F">
      <w:rPr>
        <w:noProof/>
        <w:color w:val="004494"/>
        <w:sz w:val="16"/>
        <w:szCs w:val="16"/>
      </w:rPr>
      <w:fldChar w:fldCharType="separate"/>
    </w:r>
    <w:r w:rsidR="004535F1">
      <w:rPr>
        <w:noProof/>
        <w:color w:val="004494"/>
        <w:sz w:val="16"/>
        <w:szCs w:val="16"/>
      </w:rPr>
      <w:t>8</w:t>
    </w:r>
    <w:r w:rsidRPr="00F7419F">
      <w:rPr>
        <w:noProof/>
        <w:color w:val="004494"/>
        <w:sz w:val="16"/>
        <w:szCs w:val="16"/>
      </w:rPr>
      <w:fldChar w:fldCharType="end"/>
    </w:r>
  </w:p>
  <w:p w:rsidR="00F7419F" w:rsidRPr="00B16891" w:rsidRDefault="00B235D4" w:rsidP="00F7419F">
    <w:pPr>
      <w:tabs>
        <w:tab w:val="right" w:pos="9360"/>
      </w:tabs>
      <w:spacing w:after="0"/>
      <w:ind w:right="-108"/>
    </w:pPr>
    <w:r>
      <w:rPr>
        <w:noProof/>
        <w:color w:val="004494"/>
        <w:sz w:val="16"/>
      </w:rPr>
      <w:t>Tél. +33 (0)327 09 65 00  |  era.europa.eu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4E0" w:rsidRPr="005374E0" w:rsidRDefault="00B235D4" w:rsidP="005374E0">
    <w:pPr>
      <w:tabs>
        <w:tab w:val="right" w:pos="9639"/>
      </w:tabs>
      <w:spacing w:after="0"/>
      <w:ind w:right="-108"/>
      <w:rPr>
        <w:noProof/>
        <w:color w:val="004494"/>
        <w:sz w:val="16"/>
        <w:szCs w:val="16"/>
      </w:rPr>
    </w:pPr>
    <w:r>
      <w:rPr>
        <w:noProof/>
        <w:color w:val="004494"/>
        <w:sz w:val="16"/>
      </w:rPr>
      <w:t>120 Rue Marc Lefrancq  |  BP 20392  |  FR-59307 Valenciennes Cedex</w:t>
    </w:r>
    <w:r>
      <w:rPr>
        <w:noProof/>
        <w:color w:val="004494"/>
        <w:sz w:val="16"/>
      </w:rPr>
      <w:tab/>
    </w:r>
    <w:r w:rsidRPr="005374E0">
      <w:rPr>
        <w:noProof/>
        <w:color w:val="004494"/>
        <w:sz w:val="16"/>
        <w:szCs w:val="16"/>
      </w:rPr>
      <w:fldChar w:fldCharType="begin"/>
    </w:r>
    <w:r w:rsidRPr="005374E0">
      <w:rPr>
        <w:noProof/>
        <w:color w:val="004494"/>
        <w:sz w:val="16"/>
        <w:szCs w:val="16"/>
      </w:rPr>
      <w:instrText xml:space="preserve"> PAGE </w:instrText>
    </w:r>
    <w:r w:rsidRPr="005374E0">
      <w:rPr>
        <w:noProof/>
        <w:color w:val="004494"/>
        <w:sz w:val="16"/>
        <w:szCs w:val="16"/>
      </w:rPr>
      <w:fldChar w:fldCharType="separate"/>
    </w:r>
    <w:r w:rsidR="004535F1">
      <w:rPr>
        <w:noProof/>
        <w:color w:val="004494"/>
        <w:sz w:val="16"/>
        <w:szCs w:val="16"/>
      </w:rPr>
      <w:t>1</w:t>
    </w:r>
    <w:r w:rsidRPr="005374E0">
      <w:rPr>
        <w:noProof/>
        <w:color w:val="004494"/>
        <w:sz w:val="16"/>
        <w:szCs w:val="16"/>
      </w:rPr>
      <w:fldChar w:fldCharType="end"/>
    </w:r>
    <w:r>
      <w:rPr>
        <w:noProof/>
        <w:color w:val="004494"/>
        <w:sz w:val="16"/>
      </w:rPr>
      <w:t xml:space="preserve"> / </w:t>
    </w:r>
    <w:r w:rsidRPr="005374E0">
      <w:rPr>
        <w:noProof/>
        <w:color w:val="004494"/>
        <w:sz w:val="16"/>
        <w:szCs w:val="16"/>
      </w:rPr>
      <w:fldChar w:fldCharType="begin"/>
    </w:r>
    <w:r w:rsidRPr="005374E0">
      <w:rPr>
        <w:noProof/>
        <w:color w:val="004494"/>
        <w:sz w:val="16"/>
        <w:szCs w:val="16"/>
      </w:rPr>
      <w:instrText xml:space="preserve"> NUMPAGES </w:instrText>
    </w:r>
    <w:r w:rsidRPr="005374E0">
      <w:rPr>
        <w:noProof/>
        <w:color w:val="004494"/>
        <w:sz w:val="16"/>
        <w:szCs w:val="16"/>
      </w:rPr>
      <w:fldChar w:fldCharType="separate"/>
    </w:r>
    <w:r w:rsidR="004535F1">
      <w:rPr>
        <w:noProof/>
        <w:color w:val="004494"/>
        <w:sz w:val="16"/>
        <w:szCs w:val="16"/>
      </w:rPr>
      <w:t>8</w:t>
    </w:r>
    <w:r w:rsidRPr="005374E0">
      <w:rPr>
        <w:noProof/>
        <w:color w:val="004494"/>
        <w:sz w:val="16"/>
        <w:szCs w:val="16"/>
      </w:rPr>
      <w:fldChar w:fldCharType="end"/>
    </w:r>
  </w:p>
  <w:p w:rsidR="005374E0" w:rsidRDefault="00B235D4" w:rsidP="005374E0">
    <w:pPr>
      <w:tabs>
        <w:tab w:val="right" w:pos="9360"/>
      </w:tabs>
      <w:spacing w:after="0"/>
      <w:ind w:right="-108"/>
    </w:pPr>
    <w:r>
      <w:rPr>
        <w:noProof/>
        <w:color w:val="004494"/>
        <w:sz w:val="16"/>
      </w:rPr>
      <w:t>Tél. +33 (0)327 09 65 00  |  era.europa.eu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2807" w:rsidRDefault="00B235D4" w:rsidP="008B38C0">
      <w:r>
        <w:separator/>
      </w:r>
    </w:p>
  </w:footnote>
  <w:footnote w:type="continuationSeparator" w:id="0">
    <w:p w:rsidR="00392807" w:rsidRDefault="00B235D4" w:rsidP="008B38C0">
      <w:r>
        <w:continuationSeparator/>
      </w:r>
    </w:p>
  </w:footnote>
  <w:footnote w:id="1">
    <w:p w:rsidR="00AE3651" w:rsidRPr="00B235D4" w:rsidRDefault="00B235D4" w:rsidP="00AE3651">
      <w:pPr>
        <w:pStyle w:val="Footnote"/>
        <w:rPr>
          <w:lang w:val="fr-BE"/>
        </w:rPr>
      </w:pPr>
      <w:r>
        <w:rPr>
          <w:rStyle w:val="FootnoteReference"/>
        </w:rPr>
        <w:footnoteRef/>
      </w:r>
      <w:r>
        <w:t xml:space="preserve"> Votre langue maternelle ou une autre langue officielle de l'UE dont vous possédez une excellente connaissance correspondant au niveau C1, tel que défini dans le cadre européen commun de référence pour les langues (CECR): </w:t>
      </w:r>
      <w:hyperlink r:id="rId1" w:history="1">
        <w:r>
          <w:rPr>
            <w:rStyle w:val="Hyperlink"/>
          </w:rPr>
          <w:t>http://europass.cedefop.europa.eu/fr/resources/european-language-levels-cefr</w:t>
        </w:r>
      </w:hyperlink>
    </w:p>
  </w:footnote>
  <w:footnote w:id="2">
    <w:p w:rsidR="00AE3651" w:rsidRPr="004535F1" w:rsidRDefault="00B235D4" w:rsidP="00AE3651">
      <w:pPr>
        <w:pStyle w:val="Footnote"/>
        <w:rPr>
          <w:lang w:val="fr-BE"/>
        </w:rPr>
      </w:pPr>
      <w:r>
        <w:rPr>
          <w:rStyle w:val="FootnoteReference"/>
        </w:rPr>
        <w:footnoteRef/>
      </w:r>
      <w:r>
        <w:t xml:space="preserve"> Connaissance de votre deuxième langue officielle de l’UE correspondant au moins au niveau B2, tel que défini dans le cadre européen commun de référence pour les langues (CECR).</w:t>
      </w:r>
    </w:p>
  </w:footnote>
  <w:footnote w:id="3">
    <w:p w:rsidR="00AE3651" w:rsidRPr="004535F1" w:rsidRDefault="00B235D4" w:rsidP="00AE3651">
      <w:pPr>
        <w:pStyle w:val="Footnote"/>
        <w:rPr>
          <w:lang w:val="fr-BE"/>
        </w:rPr>
      </w:pPr>
      <w:r>
        <w:rPr>
          <w:rStyle w:val="FootnoteReference"/>
        </w:rPr>
        <w:footnoteRef/>
      </w:r>
      <w:r>
        <w:t xml:space="preserve"> Le cas échéant.</w:t>
      </w:r>
    </w:p>
  </w:footnote>
  <w:footnote w:id="4">
    <w:p w:rsidR="006116E6" w:rsidRPr="004535F1" w:rsidRDefault="00B235D4">
      <w:pPr>
        <w:pStyle w:val="FootnoteText"/>
        <w:rPr>
          <w:sz w:val="16"/>
          <w:szCs w:val="16"/>
          <w:lang w:val="fr-BE"/>
        </w:rPr>
      </w:pPr>
      <w:r>
        <w:rPr>
          <w:rStyle w:val="FootnoteReference"/>
          <w:sz w:val="16"/>
        </w:rPr>
        <w:footnoteRef/>
      </w:r>
      <w:r>
        <w:rPr>
          <w:sz w:val="16"/>
        </w:rPr>
        <w:t xml:space="preserve"> </w:t>
      </w:r>
      <w:r>
        <w:rPr>
          <w:i/>
          <w:sz w:val="16"/>
        </w:rPr>
        <w:t>Avant toute nomination, le candidat retenu sera invité à fournir un extrait de casier judiciaire confirmant l’absence de condamnation pénale.</w:t>
      </w:r>
    </w:p>
  </w:footnote>
  <w:footnote w:id="5">
    <w:p w:rsidR="00AE3651" w:rsidRPr="004535F1" w:rsidRDefault="00B235D4" w:rsidP="00AE3651">
      <w:pPr>
        <w:pStyle w:val="Footnote"/>
        <w:rPr>
          <w:lang w:val="fr-BE"/>
        </w:rPr>
      </w:pPr>
      <w:r>
        <w:rPr>
          <w:rStyle w:val="FootnoteReference"/>
        </w:rPr>
        <w:footnoteRef/>
      </w:r>
      <w:r>
        <w:t xml:space="preserve"> Avant toute nomination, le candidat retenu passera une visite médicale dans un centre désigné par l’Agence afin de confirmer que les conditions de l'article 28, point e), du statut des fonctionnaires et du RAA de l’UE sont remplies.</w:t>
      </w:r>
    </w:p>
  </w:footnote>
  <w:footnote w:id="6">
    <w:p w:rsidR="000B237A" w:rsidRPr="004535F1" w:rsidRDefault="00B235D4" w:rsidP="000B237A">
      <w:pPr>
        <w:pStyle w:val="Footnote"/>
        <w:rPr>
          <w:lang w:val="fr-BE"/>
        </w:rPr>
      </w:pPr>
      <w:r>
        <w:rPr>
          <w:rStyle w:val="FootnoteReference"/>
        </w:rPr>
        <w:footnoteRef/>
      </w:r>
      <w:r>
        <w:t xml:space="preserve"> Uniquement les candidats envisagés ayant obtenu une note globale d'</w:t>
      </w:r>
      <w:r>
        <w:rPr>
          <w:u w:val="single"/>
        </w:rPr>
        <w:t>au moins</w:t>
      </w:r>
      <w:r>
        <w:t xml:space="preserve"> 50 %.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gridCol w:w="5529"/>
    </w:tblGrid>
    <w:tr w:rsidR="00B634BA" w:rsidTr="00AE3651">
      <w:tc>
        <w:tcPr>
          <w:tcW w:w="2132" w:type="pct"/>
          <w:shd w:val="clear" w:color="auto" w:fill="auto"/>
        </w:tcPr>
        <w:p w:rsidR="008803A1" w:rsidRPr="008803A1" w:rsidRDefault="00B235D4" w:rsidP="008803A1">
          <w:pPr>
            <w:spacing w:after="0"/>
            <w:ind w:left="-108"/>
            <w:jc w:val="left"/>
            <w:rPr>
              <w:rFonts w:eastAsia="SimSun"/>
              <w:color w:val="004494"/>
              <w:sz w:val="18"/>
              <w:szCs w:val="18"/>
            </w:rPr>
          </w:pPr>
          <w:r>
            <w:rPr>
              <w:color w:val="004494"/>
              <w:sz w:val="18"/>
            </w:rPr>
            <w:t>AGENCE DE L’UNION EUROPÉENNE POUR LES CHEMINS DE FER</w:t>
          </w:r>
        </w:p>
        <w:p w:rsidR="008803A1" w:rsidRPr="008803A1" w:rsidRDefault="004535F1" w:rsidP="008803A1">
          <w:pPr>
            <w:spacing w:after="0"/>
            <w:ind w:left="-108"/>
            <w:jc w:val="left"/>
            <w:rPr>
              <w:i/>
              <w:color w:val="0C4DA2"/>
              <w:sz w:val="16"/>
            </w:rPr>
          </w:pPr>
        </w:p>
      </w:tc>
      <w:tc>
        <w:tcPr>
          <w:tcW w:w="2868" w:type="pct"/>
          <w:shd w:val="clear" w:color="auto" w:fill="auto"/>
        </w:tcPr>
        <w:p w:rsidR="00F14264" w:rsidRPr="008803A1" w:rsidRDefault="00B235D4" w:rsidP="00F14264">
          <w:pPr>
            <w:tabs>
              <w:tab w:val="right" w:pos="9639"/>
            </w:tabs>
            <w:spacing w:after="0"/>
            <w:ind w:right="-108"/>
            <w:jc w:val="right"/>
            <w:rPr>
              <w:color w:val="004494"/>
              <w:sz w:val="16"/>
              <w:szCs w:val="16"/>
            </w:rPr>
          </w:pPr>
          <w:r>
            <w:rPr>
              <w:color w:val="004494"/>
              <w:sz w:val="16"/>
            </w:rPr>
            <w:t>Appel à candidatures AT 2(f)</w:t>
          </w:r>
        </w:p>
        <w:p w:rsidR="00F14264" w:rsidRDefault="00B235D4" w:rsidP="00F14264">
          <w:pPr>
            <w:tabs>
              <w:tab w:val="right" w:pos="9639"/>
            </w:tabs>
            <w:spacing w:after="0"/>
            <w:ind w:right="-108"/>
            <w:jc w:val="right"/>
            <w:rPr>
              <w:color w:val="004494"/>
              <w:sz w:val="16"/>
              <w:szCs w:val="16"/>
            </w:rPr>
          </w:pPr>
          <w:r>
            <w:rPr>
              <w:color w:val="004494"/>
              <w:sz w:val="16"/>
            </w:rPr>
            <w:t>ERA/AD/2017/001-OPE</w:t>
          </w:r>
        </w:p>
        <w:p w:rsidR="008803A1" w:rsidRPr="00F14264" w:rsidRDefault="004535F1" w:rsidP="00F14264">
          <w:pPr>
            <w:tabs>
              <w:tab w:val="left" w:pos="3740"/>
            </w:tabs>
            <w:spacing w:after="0"/>
            <w:ind w:right="-108"/>
            <w:rPr>
              <w:color w:val="004494"/>
              <w:sz w:val="16"/>
              <w:szCs w:val="16"/>
            </w:rPr>
          </w:pPr>
        </w:p>
      </w:tc>
    </w:tr>
    <w:tr w:rsidR="00B634BA" w:rsidTr="00AE3651">
      <w:tc>
        <w:tcPr>
          <w:tcW w:w="2132" w:type="pct"/>
          <w:shd w:val="clear" w:color="auto" w:fill="auto"/>
        </w:tcPr>
        <w:p w:rsidR="00F14264" w:rsidRPr="008803A1" w:rsidRDefault="004535F1" w:rsidP="008803A1">
          <w:pPr>
            <w:spacing w:after="0"/>
            <w:ind w:left="-108"/>
            <w:jc w:val="left"/>
            <w:rPr>
              <w:rFonts w:eastAsia="SimSun"/>
              <w:color w:val="004494"/>
              <w:sz w:val="18"/>
              <w:szCs w:val="18"/>
            </w:rPr>
          </w:pPr>
        </w:p>
      </w:tc>
      <w:tc>
        <w:tcPr>
          <w:tcW w:w="2868" w:type="pct"/>
          <w:shd w:val="clear" w:color="auto" w:fill="auto"/>
        </w:tcPr>
        <w:p w:rsidR="00F14264" w:rsidRPr="00621CD2" w:rsidRDefault="004535F1" w:rsidP="00F14264">
          <w:pPr>
            <w:pStyle w:val="Header"/>
            <w:ind w:right="-108"/>
            <w:rPr>
              <w:sz w:val="16"/>
              <w:szCs w:val="16"/>
            </w:rPr>
          </w:pPr>
        </w:p>
      </w:tc>
    </w:tr>
    <w:tr w:rsidR="00B634BA" w:rsidTr="00AE3651">
      <w:tc>
        <w:tcPr>
          <w:tcW w:w="2132" w:type="pct"/>
          <w:shd w:val="clear" w:color="auto" w:fill="auto"/>
        </w:tcPr>
        <w:p w:rsidR="00F14264" w:rsidRPr="008803A1" w:rsidRDefault="004535F1" w:rsidP="00F14264">
          <w:pPr>
            <w:spacing w:after="0"/>
            <w:jc w:val="left"/>
            <w:rPr>
              <w:rFonts w:eastAsia="SimSun"/>
              <w:color w:val="004494"/>
              <w:sz w:val="18"/>
              <w:szCs w:val="18"/>
            </w:rPr>
          </w:pPr>
        </w:p>
      </w:tc>
      <w:tc>
        <w:tcPr>
          <w:tcW w:w="2868" w:type="pct"/>
          <w:shd w:val="clear" w:color="auto" w:fill="auto"/>
        </w:tcPr>
        <w:p w:rsidR="00F14264" w:rsidRPr="00621CD2" w:rsidRDefault="004535F1" w:rsidP="00F14264">
          <w:pPr>
            <w:pStyle w:val="Header"/>
            <w:ind w:right="-108"/>
            <w:rPr>
              <w:sz w:val="16"/>
              <w:szCs w:val="16"/>
            </w:rPr>
          </w:pPr>
        </w:p>
      </w:tc>
    </w:tr>
  </w:tbl>
  <w:p w:rsidR="00F7419F" w:rsidRPr="00F14264" w:rsidRDefault="004535F1" w:rsidP="00E147F0">
    <w:pPr>
      <w:pStyle w:val="Heade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1"/>
      <w:gridCol w:w="6198"/>
    </w:tblGrid>
    <w:tr w:rsidR="00B634BA" w:rsidTr="002338B7">
      <w:trPr>
        <w:trHeight w:val="1843"/>
      </w:trPr>
      <w:tc>
        <w:tcPr>
          <w:tcW w:w="1785" w:type="pct"/>
          <w:shd w:val="clear" w:color="auto" w:fill="auto"/>
          <w:vAlign w:val="center"/>
        </w:tcPr>
        <w:p w:rsidR="005374E0" w:rsidRPr="005374E0" w:rsidRDefault="00B235D4" w:rsidP="005374E0">
          <w:pPr>
            <w:spacing w:after="0"/>
            <w:ind w:left="-113"/>
            <w:jc w:val="left"/>
            <w:rPr>
              <w:noProof/>
              <w:color w:val="0C4DA2"/>
              <w:sz w:val="18"/>
            </w:rPr>
          </w:pPr>
          <w:r>
            <w:rPr>
              <w:noProof/>
              <w:color w:val="0C4DA2"/>
              <w:sz w:val="18"/>
              <w:lang w:val="en-US" w:eastAsia="zh-CN" w:bidi="ar-SA"/>
            </w:rPr>
            <w:drawing>
              <wp:inline distT="0" distB="0" distL="0" distR="0">
                <wp:extent cx="1425575" cy="1079500"/>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54543" name="ERA-rgb-300dpi_cop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5575" cy="1079500"/>
                        </a:xfrm>
                        <a:prstGeom prst="rect">
                          <a:avLst/>
                        </a:prstGeom>
                        <a:extLst>
                          <a:ext uri="{FAA26D3D-D897-4be2-8F04-BA451C77F1D7}">
                            <ma14:placeholderFlag xmlns="" xmlns:arto="http://schemas.microsoft.com/office/word/2006/arto"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a:ext>
                        </a:extLst>
                      </pic:spPr>
                    </pic:pic>
                  </a:graphicData>
                </a:graphic>
              </wp:inline>
            </w:drawing>
          </w:r>
        </w:p>
      </w:tc>
      <w:tc>
        <w:tcPr>
          <w:tcW w:w="3215" w:type="pct"/>
          <w:shd w:val="clear" w:color="auto" w:fill="auto"/>
        </w:tcPr>
        <w:sdt>
          <w:sdtPr>
            <w:rPr>
              <w:rFonts w:cs="Times New Roman"/>
              <w:color w:val="004494"/>
              <w:sz w:val="16"/>
              <w:szCs w:val="16"/>
            </w:rPr>
            <w:alias w:val="Type of document"/>
            <w:tag w:val="Type of document"/>
            <w:id w:val="38560414"/>
            <w:lock w:val="sdtLocked"/>
          </w:sdtPr>
          <w:sdtEndPr/>
          <w:sdtContent>
            <w:p w:rsidR="00AE3651" w:rsidRPr="00621CD2" w:rsidRDefault="00B235D4" w:rsidP="00621CD2">
              <w:pPr>
                <w:pStyle w:val="Header"/>
                <w:ind w:right="-108"/>
                <w:rPr>
                  <w:sz w:val="16"/>
                  <w:szCs w:val="16"/>
                </w:rPr>
              </w:pPr>
              <w:r>
                <w:rPr>
                  <w:sz w:val="16"/>
                </w:rPr>
                <w:t>Appel à candidatures AT 2(f)</w:t>
              </w:r>
            </w:p>
            <w:p w:rsidR="00AE3651" w:rsidRPr="00621CD2" w:rsidRDefault="00B235D4" w:rsidP="00287BAC">
              <w:pPr>
                <w:tabs>
                  <w:tab w:val="right" w:pos="9360"/>
                </w:tabs>
                <w:spacing w:after="0"/>
                <w:ind w:right="-108"/>
                <w:jc w:val="right"/>
                <w:rPr>
                  <w:rFonts w:cstheme="minorBidi"/>
                  <w:color w:val="0C4DA2"/>
                  <w:sz w:val="18"/>
                  <w:szCs w:val="22"/>
                </w:rPr>
              </w:pPr>
              <w:r>
                <w:rPr>
                  <w:rFonts w:cstheme="minorBidi"/>
                  <w:color w:val="0C4DA2"/>
                  <w:sz w:val="16"/>
                </w:rPr>
                <w:t>ERA/AD/2017/001-OPE</w:t>
              </w:r>
            </w:p>
            <w:p w:rsidR="005374E0" w:rsidRPr="000B237A" w:rsidRDefault="004535F1" w:rsidP="00AE3651">
              <w:pPr>
                <w:tabs>
                  <w:tab w:val="right" w:pos="9360"/>
                </w:tabs>
                <w:spacing w:after="0"/>
                <w:ind w:right="-108"/>
                <w:rPr>
                  <w:color w:val="004494"/>
                  <w:sz w:val="16"/>
                  <w:szCs w:val="16"/>
                </w:rPr>
              </w:pPr>
            </w:p>
          </w:sdtContent>
        </w:sdt>
        <w:p w:rsidR="00AE3651" w:rsidRDefault="004535F1" w:rsidP="00AE3651">
          <w:pPr>
            <w:pStyle w:val="Header"/>
            <w:ind w:right="-16"/>
            <w:rPr>
              <w:color w:val="004494"/>
              <w:sz w:val="16"/>
              <w:szCs w:val="16"/>
            </w:rPr>
          </w:pPr>
        </w:p>
        <w:p w:rsidR="004A3609" w:rsidRPr="0013454B" w:rsidRDefault="00B235D4" w:rsidP="00AE3651">
          <w:pPr>
            <w:pStyle w:val="Header"/>
            <w:ind w:right="-16"/>
          </w:pPr>
          <w:r>
            <w:t xml:space="preserve"> </w:t>
          </w:r>
        </w:p>
      </w:tc>
    </w:tr>
    <w:tr w:rsidR="00B634BA" w:rsidTr="00BC7382">
      <w:trPr>
        <w:trHeight w:val="581"/>
      </w:trPr>
      <w:tc>
        <w:tcPr>
          <w:tcW w:w="1785" w:type="pct"/>
          <w:shd w:val="clear" w:color="auto" w:fill="auto"/>
          <w:vAlign w:val="center"/>
        </w:tcPr>
        <w:p w:rsidR="005374E0" w:rsidRPr="005374E0" w:rsidRDefault="00B235D4" w:rsidP="005374E0">
          <w:pPr>
            <w:spacing w:after="0"/>
            <w:ind w:left="680"/>
            <w:jc w:val="left"/>
            <w:rPr>
              <w:rFonts w:eastAsia="SimSun" w:cs="Lucida Sans"/>
              <w:color w:val="004494"/>
              <w:sz w:val="20"/>
              <w:szCs w:val="18"/>
            </w:rPr>
          </w:pPr>
          <w:r>
            <w:rPr>
              <w:color w:val="004494"/>
              <w:sz w:val="20"/>
            </w:rPr>
            <w:t xml:space="preserve">Mieux faire fonctionner le système ferroviaire </w:t>
          </w:r>
        </w:p>
        <w:p w:rsidR="005374E0" w:rsidRPr="005374E0" w:rsidRDefault="00B235D4" w:rsidP="005374E0">
          <w:pPr>
            <w:spacing w:after="0"/>
            <w:ind w:left="680"/>
            <w:jc w:val="left"/>
            <w:rPr>
              <w:rFonts w:eastAsia="SimSun" w:cs="Lucida Sans"/>
              <w:color w:val="004494"/>
              <w:sz w:val="20"/>
              <w:szCs w:val="18"/>
            </w:rPr>
          </w:pPr>
          <w:r>
            <w:rPr>
              <w:color w:val="004494"/>
              <w:sz w:val="20"/>
            </w:rPr>
            <w:t>pour la société.</w:t>
          </w:r>
        </w:p>
        <w:p w:rsidR="005374E0" w:rsidRPr="005374E0" w:rsidRDefault="004535F1" w:rsidP="005374E0">
          <w:pPr>
            <w:tabs>
              <w:tab w:val="right" w:pos="9360"/>
            </w:tabs>
            <w:spacing w:after="0"/>
            <w:jc w:val="left"/>
            <w:rPr>
              <w:noProof/>
              <w:color w:val="0C4DA2"/>
              <w:sz w:val="18"/>
            </w:rPr>
          </w:pPr>
        </w:p>
      </w:tc>
      <w:tc>
        <w:tcPr>
          <w:tcW w:w="3215" w:type="pct"/>
          <w:shd w:val="clear" w:color="auto" w:fill="auto"/>
        </w:tcPr>
        <w:p w:rsidR="005374E0" w:rsidRPr="005374E0" w:rsidRDefault="004535F1" w:rsidP="005374E0">
          <w:pPr>
            <w:tabs>
              <w:tab w:val="right" w:pos="9639"/>
            </w:tabs>
            <w:spacing w:after="0" w:line="276" w:lineRule="auto"/>
            <w:jc w:val="right"/>
            <w:rPr>
              <w:color w:val="0C4DA2"/>
              <w:sz w:val="18"/>
              <w:szCs w:val="18"/>
            </w:rPr>
          </w:pPr>
        </w:p>
      </w:tc>
    </w:tr>
  </w:tbl>
  <w:p w:rsidR="00F7419F" w:rsidRPr="00F7419F" w:rsidRDefault="004535F1" w:rsidP="005374E0">
    <w:pPr>
      <w:pStyle w:val="Heade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F1E5B"/>
    <w:multiLevelType w:val="hybridMultilevel"/>
    <w:tmpl w:val="E2FC6EAC"/>
    <w:lvl w:ilvl="0" w:tplc="4F968BDA">
      <w:start w:val="1"/>
      <w:numFmt w:val="decimal"/>
      <w:lvlText w:val="%1."/>
      <w:lvlJc w:val="left"/>
      <w:pPr>
        <w:ind w:left="720" w:hanging="360"/>
      </w:pPr>
      <w:rPr>
        <w:rFonts w:hint="default"/>
      </w:rPr>
    </w:lvl>
    <w:lvl w:ilvl="1" w:tplc="B6A8F386" w:tentative="1">
      <w:start w:val="1"/>
      <w:numFmt w:val="lowerLetter"/>
      <w:lvlText w:val="%2."/>
      <w:lvlJc w:val="left"/>
      <w:pPr>
        <w:ind w:left="1440" w:hanging="360"/>
      </w:pPr>
    </w:lvl>
    <w:lvl w:ilvl="2" w:tplc="22906DDE" w:tentative="1">
      <w:start w:val="1"/>
      <w:numFmt w:val="lowerRoman"/>
      <w:lvlText w:val="%3."/>
      <w:lvlJc w:val="right"/>
      <w:pPr>
        <w:ind w:left="2160" w:hanging="180"/>
      </w:pPr>
    </w:lvl>
    <w:lvl w:ilvl="3" w:tplc="3F228438" w:tentative="1">
      <w:start w:val="1"/>
      <w:numFmt w:val="decimal"/>
      <w:lvlText w:val="%4."/>
      <w:lvlJc w:val="left"/>
      <w:pPr>
        <w:ind w:left="2880" w:hanging="360"/>
      </w:pPr>
    </w:lvl>
    <w:lvl w:ilvl="4" w:tplc="E8801770" w:tentative="1">
      <w:start w:val="1"/>
      <w:numFmt w:val="lowerLetter"/>
      <w:lvlText w:val="%5."/>
      <w:lvlJc w:val="left"/>
      <w:pPr>
        <w:ind w:left="3600" w:hanging="360"/>
      </w:pPr>
    </w:lvl>
    <w:lvl w:ilvl="5" w:tplc="6FC42C06" w:tentative="1">
      <w:start w:val="1"/>
      <w:numFmt w:val="lowerRoman"/>
      <w:lvlText w:val="%6."/>
      <w:lvlJc w:val="right"/>
      <w:pPr>
        <w:ind w:left="4320" w:hanging="180"/>
      </w:pPr>
    </w:lvl>
    <w:lvl w:ilvl="6" w:tplc="6DCA4558" w:tentative="1">
      <w:start w:val="1"/>
      <w:numFmt w:val="decimal"/>
      <w:lvlText w:val="%7."/>
      <w:lvlJc w:val="left"/>
      <w:pPr>
        <w:ind w:left="5040" w:hanging="360"/>
      </w:pPr>
    </w:lvl>
    <w:lvl w:ilvl="7" w:tplc="9D0A0C24" w:tentative="1">
      <w:start w:val="1"/>
      <w:numFmt w:val="lowerLetter"/>
      <w:lvlText w:val="%8."/>
      <w:lvlJc w:val="left"/>
      <w:pPr>
        <w:ind w:left="5760" w:hanging="360"/>
      </w:pPr>
    </w:lvl>
    <w:lvl w:ilvl="8" w:tplc="0CFEBC1C" w:tentative="1">
      <w:start w:val="1"/>
      <w:numFmt w:val="lowerRoman"/>
      <w:lvlText w:val="%9."/>
      <w:lvlJc w:val="right"/>
      <w:pPr>
        <w:ind w:left="6480" w:hanging="180"/>
      </w:pPr>
    </w:lvl>
  </w:abstractNum>
  <w:abstractNum w:abstractNumId="1" w15:restartNumberingAfterBreak="0">
    <w:nsid w:val="0F4E4837"/>
    <w:multiLevelType w:val="hybridMultilevel"/>
    <w:tmpl w:val="02F01E9E"/>
    <w:lvl w:ilvl="0" w:tplc="2554530E">
      <w:start w:val="1"/>
      <w:numFmt w:val="decimal"/>
      <w:lvlText w:val="%1."/>
      <w:lvlJc w:val="left"/>
      <w:pPr>
        <w:tabs>
          <w:tab w:val="num" w:pos="900"/>
        </w:tabs>
        <w:ind w:left="900" w:hanging="360"/>
      </w:pPr>
      <w:rPr>
        <w:rFonts w:hint="default"/>
      </w:rPr>
    </w:lvl>
    <w:lvl w:ilvl="1" w:tplc="C13CBDB6" w:tentative="1">
      <w:start w:val="1"/>
      <w:numFmt w:val="bullet"/>
      <w:lvlText w:val="o"/>
      <w:lvlJc w:val="left"/>
      <w:pPr>
        <w:tabs>
          <w:tab w:val="num" w:pos="900"/>
        </w:tabs>
        <w:ind w:left="900" w:hanging="360"/>
      </w:pPr>
      <w:rPr>
        <w:rFonts w:ascii="Courier New" w:hAnsi="Courier New" w:cs="Courier New" w:hint="default"/>
      </w:rPr>
    </w:lvl>
    <w:lvl w:ilvl="2" w:tplc="723E1812" w:tentative="1">
      <w:start w:val="1"/>
      <w:numFmt w:val="bullet"/>
      <w:lvlText w:val=""/>
      <w:lvlJc w:val="left"/>
      <w:pPr>
        <w:tabs>
          <w:tab w:val="num" w:pos="1620"/>
        </w:tabs>
        <w:ind w:left="1620" w:hanging="360"/>
      </w:pPr>
      <w:rPr>
        <w:rFonts w:ascii="Wingdings" w:hAnsi="Wingdings" w:hint="default"/>
      </w:rPr>
    </w:lvl>
    <w:lvl w:ilvl="3" w:tplc="C73285F4" w:tentative="1">
      <w:start w:val="1"/>
      <w:numFmt w:val="bullet"/>
      <w:lvlText w:val=""/>
      <w:lvlJc w:val="left"/>
      <w:pPr>
        <w:tabs>
          <w:tab w:val="num" w:pos="2340"/>
        </w:tabs>
        <w:ind w:left="2340" w:hanging="360"/>
      </w:pPr>
      <w:rPr>
        <w:rFonts w:ascii="Symbol" w:hAnsi="Symbol" w:hint="default"/>
      </w:rPr>
    </w:lvl>
    <w:lvl w:ilvl="4" w:tplc="67FED984" w:tentative="1">
      <w:start w:val="1"/>
      <w:numFmt w:val="bullet"/>
      <w:lvlText w:val="o"/>
      <w:lvlJc w:val="left"/>
      <w:pPr>
        <w:tabs>
          <w:tab w:val="num" w:pos="3060"/>
        </w:tabs>
        <w:ind w:left="3060" w:hanging="360"/>
      </w:pPr>
      <w:rPr>
        <w:rFonts w:ascii="Courier New" w:hAnsi="Courier New" w:cs="Courier New" w:hint="default"/>
      </w:rPr>
    </w:lvl>
    <w:lvl w:ilvl="5" w:tplc="35B4B210" w:tentative="1">
      <w:start w:val="1"/>
      <w:numFmt w:val="bullet"/>
      <w:lvlText w:val=""/>
      <w:lvlJc w:val="left"/>
      <w:pPr>
        <w:tabs>
          <w:tab w:val="num" w:pos="3780"/>
        </w:tabs>
        <w:ind w:left="3780" w:hanging="360"/>
      </w:pPr>
      <w:rPr>
        <w:rFonts w:ascii="Wingdings" w:hAnsi="Wingdings" w:hint="default"/>
      </w:rPr>
    </w:lvl>
    <w:lvl w:ilvl="6" w:tplc="7F14BBF4" w:tentative="1">
      <w:start w:val="1"/>
      <w:numFmt w:val="bullet"/>
      <w:lvlText w:val=""/>
      <w:lvlJc w:val="left"/>
      <w:pPr>
        <w:tabs>
          <w:tab w:val="num" w:pos="4500"/>
        </w:tabs>
        <w:ind w:left="4500" w:hanging="360"/>
      </w:pPr>
      <w:rPr>
        <w:rFonts w:ascii="Symbol" w:hAnsi="Symbol" w:hint="default"/>
      </w:rPr>
    </w:lvl>
    <w:lvl w:ilvl="7" w:tplc="0D303DF4" w:tentative="1">
      <w:start w:val="1"/>
      <w:numFmt w:val="bullet"/>
      <w:lvlText w:val="o"/>
      <w:lvlJc w:val="left"/>
      <w:pPr>
        <w:tabs>
          <w:tab w:val="num" w:pos="5220"/>
        </w:tabs>
        <w:ind w:left="5220" w:hanging="360"/>
      </w:pPr>
      <w:rPr>
        <w:rFonts w:ascii="Courier New" w:hAnsi="Courier New" w:cs="Courier New" w:hint="default"/>
      </w:rPr>
    </w:lvl>
    <w:lvl w:ilvl="8" w:tplc="16EA4D7E" w:tentative="1">
      <w:start w:val="1"/>
      <w:numFmt w:val="bullet"/>
      <w:lvlText w:val=""/>
      <w:lvlJc w:val="left"/>
      <w:pPr>
        <w:tabs>
          <w:tab w:val="num" w:pos="5940"/>
        </w:tabs>
        <w:ind w:left="5940" w:hanging="360"/>
      </w:pPr>
      <w:rPr>
        <w:rFonts w:ascii="Wingdings" w:hAnsi="Wingdings" w:hint="default"/>
      </w:rPr>
    </w:lvl>
  </w:abstractNum>
  <w:abstractNum w:abstractNumId="2" w15:restartNumberingAfterBreak="0">
    <w:nsid w:val="1CDD0762"/>
    <w:multiLevelType w:val="hybridMultilevel"/>
    <w:tmpl w:val="F3220FF4"/>
    <w:lvl w:ilvl="0" w:tplc="F3B63C76">
      <w:start w:val="1"/>
      <w:numFmt w:val="bullet"/>
      <w:lvlText w:val="›"/>
      <w:lvlJc w:val="left"/>
      <w:pPr>
        <w:ind w:left="720" w:hanging="360"/>
      </w:pPr>
      <w:rPr>
        <w:rFonts w:ascii="Calibri" w:hAnsi="Calibri" w:hint="default"/>
      </w:rPr>
    </w:lvl>
    <w:lvl w:ilvl="1" w:tplc="FF3E7A62" w:tentative="1">
      <w:start w:val="1"/>
      <w:numFmt w:val="bullet"/>
      <w:lvlText w:val="o"/>
      <w:lvlJc w:val="left"/>
      <w:pPr>
        <w:ind w:left="1440" w:hanging="360"/>
      </w:pPr>
      <w:rPr>
        <w:rFonts w:ascii="Courier New" w:hAnsi="Courier New" w:cs="Courier New" w:hint="default"/>
      </w:rPr>
    </w:lvl>
    <w:lvl w:ilvl="2" w:tplc="A42E04C0" w:tentative="1">
      <w:start w:val="1"/>
      <w:numFmt w:val="bullet"/>
      <w:lvlText w:val=""/>
      <w:lvlJc w:val="left"/>
      <w:pPr>
        <w:ind w:left="2160" w:hanging="360"/>
      </w:pPr>
      <w:rPr>
        <w:rFonts w:ascii="Wingdings" w:hAnsi="Wingdings" w:hint="default"/>
      </w:rPr>
    </w:lvl>
    <w:lvl w:ilvl="3" w:tplc="81DA0226" w:tentative="1">
      <w:start w:val="1"/>
      <w:numFmt w:val="bullet"/>
      <w:lvlText w:val=""/>
      <w:lvlJc w:val="left"/>
      <w:pPr>
        <w:ind w:left="2880" w:hanging="360"/>
      </w:pPr>
      <w:rPr>
        <w:rFonts w:ascii="Symbol" w:hAnsi="Symbol" w:hint="default"/>
      </w:rPr>
    </w:lvl>
    <w:lvl w:ilvl="4" w:tplc="ACE454B2" w:tentative="1">
      <w:start w:val="1"/>
      <w:numFmt w:val="bullet"/>
      <w:lvlText w:val="o"/>
      <w:lvlJc w:val="left"/>
      <w:pPr>
        <w:ind w:left="3600" w:hanging="360"/>
      </w:pPr>
      <w:rPr>
        <w:rFonts w:ascii="Courier New" w:hAnsi="Courier New" w:cs="Courier New" w:hint="default"/>
      </w:rPr>
    </w:lvl>
    <w:lvl w:ilvl="5" w:tplc="CA0CBDE8" w:tentative="1">
      <w:start w:val="1"/>
      <w:numFmt w:val="bullet"/>
      <w:lvlText w:val=""/>
      <w:lvlJc w:val="left"/>
      <w:pPr>
        <w:ind w:left="4320" w:hanging="360"/>
      </w:pPr>
      <w:rPr>
        <w:rFonts w:ascii="Wingdings" w:hAnsi="Wingdings" w:hint="default"/>
      </w:rPr>
    </w:lvl>
    <w:lvl w:ilvl="6" w:tplc="0EF40E6C" w:tentative="1">
      <w:start w:val="1"/>
      <w:numFmt w:val="bullet"/>
      <w:lvlText w:val=""/>
      <w:lvlJc w:val="left"/>
      <w:pPr>
        <w:ind w:left="5040" w:hanging="360"/>
      </w:pPr>
      <w:rPr>
        <w:rFonts w:ascii="Symbol" w:hAnsi="Symbol" w:hint="default"/>
      </w:rPr>
    </w:lvl>
    <w:lvl w:ilvl="7" w:tplc="B61491AC" w:tentative="1">
      <w:start w:val="1"/>
      <w:numFmt w:val="bullet"/>
      <w:lvlText w:val="o"/>
      <w:lvlJc w:val="left"/>
      <w:pPr>
        <w:ind w:left="5760" w:hanging="360"/>
      </w:pPr>
      <w:rPr>
        <w:rFonts w:ascii="Courier New" w:hAnsi="Courier New" w:cs="Courier New" w:hint="default"/>
      </w:rPr>
    </w:lvl>
    <w:lvl w:ilvl="8" w:tplc="DF78A4EE" w:tentative="1">
      <w:start w:val="1"/>
      <w:numFmt w:val="bullet"/>
      <w:lvlText w:val=""/>
      <w:lvlJc w:val="left"/>
      <w:pPr>
        <w:ind w:left="6480" w:hanging="360"/>
      </w:pPr>
      <w:rPr>
        <w:rFonts w:ascii="Wingdings" w:hAnsi="Wingdings" w:hint="default"/>
      </w:rPr>
    </w:lvl>
  </w:abstractNum>
  <w:abstractNum w:abstractNumId="3" w15:restartNumberingAfterBreak="0">
    <w:nsid w:val="262D38E5"/>
    <w:multiLevelType w:val="hybridMultilevel"/>
    <w:tmpl w:val="56E0577E"/>
    <w:lvl w:ilvl="0" w:tplc="B0786B70">
      <w:numFmt w:val="bullet"/>
      <w:lvlText w:val="-"/>
      <w:lvlJc w:val="left"/>
      <w:pPr>
        <w:ind w:left="720" w:hanging="360"/>
      </w:pPr>
      <w:rPr>
        <w:rFonts w:ascii="Calibri" w:eastAsia="Times New Roman" w:hAnsi="Calibri" w:cs="Calibri" w:hint="default"/>
      </w:rPr>
    </w:lvl>
    <w:lvl w:ilvl="1" w:tplc="19D09DFC" w:tentative="1">
      <w:start w:val="1"/>
      <w:numFmt w:val="bullet"/>
      <w:lvlText w:val="o"/>
      <w:lvlJc w:val="left"/>
      <w:pPr>
        <w:ind w:left="1440" w:hanging="360"/>
      </w:pPr>
      <w:rPr>
        <w:rFonts w:ascii="Courier New" w:hAnsi="Courier New" w:cs="Courier New" w:hint="default"/>
      </w:rPr>
    </w:lvl>
    <w:lvl w:ilvl="2" w:tplc="3E964FEA" w:tentative="1">
      <w:start w:val="1"/>
      <w:numFmt w:val="bullet"/>
      <w:lvlText w:val=""/>
      <w:lvlJc w:val="left"/>
      <w:pPr>
        <w:ind w:left="2160" w:hanging="360"/>
      </w:pPr>
      <w:rPr>
        <w:rFonts w:ascii="Wingdings" w:hAnsi="Wingdings" w:hint="default"/>
      </w:rPr>
    </w:lvl>
    <w:lvl w:ilvl="3" w:tplc="39F279E2" w:tentative="1">
      <w:start w:val="1"/>
      <w:numFmt w:val="bullet"/>
      <w:lvlText w:val=""/>
      <w:lvlJc w:val="left"/>
      <w:pPr>
        <w:ind w:left="2880" w:hanging="360"/>
      </w:pPr>
      <w:rPr>
        <w:rFonts w:ascii="Symbol" w:hAnsi="Symbol" w:hint="default"/>
      </w:rPr>
    </w:lvl>
    <w:lvl w:ilvl="4" w:tplc="64F20E24" w:tentative="1">
      <w:start w:val="1"/>
      <w:numFmt w:val="bullet"/>
      <w:lvlText w:val="o"/>
      <w:lvlJc w:val="left"/>
      <w:pPr>
        <w:ind w:left="3600" w:hanging="360"/>
      </w:pPr>
      <w:rPr>
        <w:rFonts w:ascii="Courier New" w:hAnsi="Courier New" w:cs="Courier New" w:hint="default"/>
      </w:rPr>
    </w:lvl>
    <w:lvl w:ilvl="5" w:tplc="F8B25D4E" w:tentative="1">
      <w:start w:val="1"/>
      <w:numFmt w:val="bullet"/>
      <w:lvlText w:val=""/>
      <w:lvlJc w:val="left"/>
      <w:pPr>
        <w:ind w:left="4320" w:hanging="360"/>
      </w:pPr>
      <w:rPr>
        <w:rFonts w:ascii="Wingdings" w:hAnsi="Wingdings" w:hint="default"/>
      </w:rPr>
    </w:lvl>
    <w:lvl w:ilvl="6" w:tplc="D68EC242" w:tentative="1">
      <w:start w:val="1"/>
      <w:numFmt w:val="bullet"/>
      <w:lvlText w:val=""/>
      <w:lvlJc w:val="left"/>
      <w:pPr>
        <w:ind w:left="5040" w:hanging="360"/>
      </w:pPr>
      <w:rPr>
        <w:rFonts w:ascii="Symbol" w:hAnsi="Symbol" w:hint="default"/>
      </w:rPr>
    </w:lvl>
    <w:lvl w:ilvl="7" w:tplc="E2DCCA30" w:tentative="1">
      <w:start w:val="1"/>
      <w:numFmt w:val="bullet"/>
      <w:lvlText w:val="o"/>
      <w:lvlJc w:val="left"/>
      <w:pPr>
        <w:ind w:left="5760" w:hanging="360"/>
      </w:pPr>
      <w:rPr>
        <w:rFonts w:ascii="Courier New" w:hAnsi="Courier New" w:cs="Courier New" w:hint="default"/>
      </w:rPr>
    </w:lvl>
    <w:lvl w:ilvl="8" w:tplc="4FA24FB6" w:tentative="1">
      <w:start w:val="1"/>
      <w:numFmt w:val="bullet"/>
      <w:lvlText w:val=""/>
      <w:lvlJc w:val="left"/>
      <w:pPr>
        <w:ind w:left="6480" w:hanging="360"/>
      </w:pPr>
      <w:rPr>
        <w:rFonts w:ascii="Wingdings" w:hAnsi="Wingdings" w:hint="default"/>
      </w:rPr>
    </w:lvl>
  </w:abstractNum>
  <w:abstractNum w:abstractNumId="4" w15:restartNumberingAfterBreak="0">
    <w:nsid w:val="29FA040A"/>
    <w:multiLevelType w:val="hybridMultilevel"/>
    <w:tmpl w:val="9796E976"/>
    <w:lvl w:ilvl="0" w:tplc="FE20C4A8">
      <w:start w:val="1"/>
      <w:numFmt w:val="decimal"/>
      <w:lvlText w:val="%1."/>
      <w:lvlJc w:val="left"/>
      <w:pPr>
        <w:ind w:left="720" w:hanging="360"/>
      </w:pPr>
      <w:rPr>
        <w:rFonts w:hint="default"/>
      </w:rPr>
    </w:lvl>
    <w:lvl w:ilvl="1" w:tplc="155E3A8C" w:tentative="1">
      <w:start w:val="1"/>
      <w:numFmt w:val="lowerLetter"/>
      <w:lvlText w:val="%2."/>
      <w:lvlJc w:val="left"/>
      <w:pPr>
        <w:ind w:left="1440" w:hanging="360"/>
      </w:pPr>
    </w:lvl>
    <w:lvl w:ilvl="2" w:tplc="7BDA0054" w:tentative="1">
      <w:start w:val="1"/>
      <w:numFmt w:val="lowerRoman"/>
      <w:lvlText w:val="%3."/>
      <w:lvlJc w:val="right"/>
      <w:pPr>
        <w:ind w:left="2160" w:hanging="180"/>
      </w:pPr>
    </w:lvl>
    <w:lvl w:ilvl="3" w:tplc="FE12A992" w:tentative="1">
      <w:start w:val="1"/>
      <w:numFmt w:val="decimal"/>
      <w:lvlText w:val="%4."/>
      <w:lvlJc w:val="left"/>
      <w:pPr>
        <w:ind w:left="2880" w:hanging="360"/>
      </w:pPr>
    </w:lvl>
    <w:lvl w:ilvl="4" w:tplc="DFA4413E" w:tentative="1">
      <w:start w:val="1"/>
      <w:numFmt w:val="lowerLetter"/>
      <w:lvlText w:val="%5."/>
      <w:lvlJc w:val="left"/>
      <w:pPr>
        <w:ind w:left="3600" w:hanging="360"/>
      </w:pPr>
    </w:lvl>
    <w:lvl w:ilvl="5" w:tplc="41408426" w:tentative="1">
      <w:start w:val="1"/>
      <w:numFmt w:val="lowerRoman"/>
      <w:lvlText w:val="%6."/>
      <w:lvlJc w:val="right"/>
      <w:pPr>
        <w:ind w:left="4320" w:hanging="180"/>
      </w:pPr>
    </w:lvl>
    <w:lvl w:ilvl="6" w:tplc="2826AC36" w:tentative="1">
      <w:start w:val="1"/>
      <w:numFmt w:val="decimal"/>
      <w:lvlText w:val="%7."/>
      <w:lvlJc w:val="left"/>
      <w:pPr>
        <w:ind w:left="5040" w:hanging="360"/>
      </w:pPr>
    </w:lvl>
    <w:lvl w:ilvl="7" w:tplc="3E2A4D34" w:tentative="1">
      <w:start w:val="1"/>
      <w:numFmt w:val="lowerLetter"/>
      <w:lvlText w:val="%8."/>
      <w:lvlJc w:val="left"/>
      <w:pPr>
        <w:ind w:left="5760" w:hanging="360"/>
      </w:pPr>
    </w:lvl>
    <w:lvl w:ilvl="8" w:tplc="4CF4AD6A" w:tentative="1">
      <w:start w:val="1"/>
      <w:numFmt w:val="lowerRoman"/>
      <w:lvlText w:val="%9."/>
      <w:lvlJc w:val="right"/>
      <w:pPr>
        <w:ind w:left="6480" w:hanging="180"/>
      </w:pPr>
    </w:lvl>
  </w:abstractNum>
  <w:abstractNum w:abstractNumId="5" w15:restartNumberingAfterBreak="0">
    <w:nsid w:val="2D2D4C9C"/>
    <w:multiLevelType w:val="hybridMultilevel"/>
    <w:tmpl w:val="149610BC"/>
    <w:lvl w:ilvl="0" w:tplc="08109D38">
      <w:start w:val="1"/>
      <w:numFmt w:val="bullet"/>
      <w:pStyle w:val="ERAbulletpoint"/>
      <w:lvlText w:val="›"/>
      <w:lvlJc w:val="left"/>
      <w:pPr>
        <w:ind w:left="1440" w:hanging="360"/>
      </w:pPr>
      <w:rPr>
        <w:rFonts w:ascii="Calibri" w:hAnsi="Calibri" w:hint="default"/>
        <w:color w:val="094595" w:themeColor="text2"/>
      </w:rPr>
    </w:lvl>
    <w:lvl w:ilvl="1" w:tplc="D8249D8A" w:tentative="1">
      <w:start w:val="1"/>
      <w:numFmt w:val="bullet"/>
      <w:lvlText w:val="o"/>
      <w:lvlJc w:val="left"/>
      <w:pPr>
        <w:ind w:left="2160" w:hanging="360"/>
      </w:pPr>
      <w:rPr>
        <w:rFonts w:ascii="Courier New" w:hAnsi="Courier New" w:cs="Courier New" w:hint="default"/>
      </w:rPr>
    </w:lvl>
    <w:lvl w:ilvl="2" w:tplc="2004A6B6" w:tentative="1">
      <w:start w:val="1"/>
      <w:numFmt w:val="bullet"/>
      <w:lvlText w:val=""/>
      <w:lvlJc w:val="left"/>
      <w:pPr>
        <w:ind w:left="2880" w:hanging="360"/>
      </w:pPr>
      <w:rPr>
        <w:rFonts w:ascii="Wingdings" w:hAnsi="Wingdings" w:hint="default"/>
      </w:rPr>
    </w:lvl>
    <w:lvl w:ilvl="3" w:tplc="0F743D5E" w:tentative="1">
      <w:start w:val="1"/>
      <w:numFmt w:val="bullet"/>
      <w:lvlText w:val=""/>
      <w:lvlJc w:val="left"/>
      <w:pPr>
        <w:ind w:left="3600" w:hanging="360"/>
      </w:pPr>
      <w:rPr>
        <w:rFonts w:ascii="Symbol" w:hAnsi="Symbol" w:hint="default"/>
      </w:rPr>
    </w:lvl>
    <w:lvl w:ilvl="4" w:tplc="BF42BD4A" w:tentative="1">
      <w:start w:val="1"/>
      <w:numFmt w:val="bullet"/>
      <w:lvlText w:val="o"/>
      <w:lvlJc w:val="left"/>
      <w:pPr>
        <w:ind w:left="4320" w:hanging="360"/>
      </w:pPr>
      <w:rPr>
        <w:rFonts w:ascii="Courier New" w:hAnsi="Courier New" w:cs="Courier New" w:hint="default"/>
      </w:rPr>
    </w:lvl>
    <w:lvl w:ilvl="5" w:tplc="347CF25E" w:tentative="1">
      <w:start w:val="1"/>
      <w:numFmt w:val="bullet"/>
      <w:lvlText w:val=""/>
      <w:lvlJc w:val="left"/>
      <w:pPr>
        <w:ind w:left="5040" w:hanging="360"/>
      </w:pPr>
      <w:rPr>
        <w:rFonts w:ascii="Wingdings" w:hAnsi="Wingdings" w:hint="default"/>
      </w:rPr>
    </w:lvl>
    <w:lvl w:ilvl="6" w:tplc="C7187AEC" w:tentative="1">
      <w:start w:val="1"/>
      <w:numFmt w:val="bullet"/>
      <w:lvlText w:val=""/>
      <w:lvlJc w:val="left"/>
      <w:pPr>
        <w:ind w:left="5760" w:hanging="360"/>
      </w:pPr>
      <w:rPr>
        <w:rFonts w:ascii="Symbol" w:hAnsi="Symbol" w:hint="default"/>
      </w:rPr>
    </w:lvl>
    <w:lvl w:ilvl="7" w:tplc="30AEE23A" w:tentative="1">
      <w:start w:val="1"/>
      <w:numFmt w:val="bullet"/>
      <w:lvlText w:val="o"/>
      <w:lvlJc w:val="left"/>
      <w:pPr>
        <w:ind w:left="6480" w:hanging="360"/>
      </w:pPr>
      <w:rPr>
        <w:rFonts w:ascii="Courier New" w:hAnsi="Courier New" w:cs="Courier New" w:hint="default"/>
      </w:rPr>
    </w:lvl>
    <w:lvl w:ilvl="8" w:tplc="638A3094" w:tentative="1">
      <w:start w:val="1"/>
      <w:numFmt w:val="bullet"/>
      <w:lvlText w:val=""/>
      <w:lvlJc w:val="left"/>
      <w:pPr>
        <w:ind w:left="7200" w:hanging="360"/>
      </w:pPr>
      <w:rPr>
        <w:rFonts w:ascii="Wingdings" w:hAnsi="Wingdings" w:hint="default"/>
      </w:rPr>
    </w:lvl>
  </w:abstractNum>
  <w:abstractNum w:abstractNumId="6" w15:restartNumberingAfterBreak="0">
    <w:nsid w:val="399015B1"/>
    <w:multiLevelType w:val="hybridMultilevel"/>
    <w:tmpl w:val="53041D7A"/>
    <w:lvl w:ilvl="0" w:tplc="1A360124">
      <w:start w:val="1"/>
      <w:numFmt w:val="decimal"/>
      <w:lvlText w:val="%1."/>
      <w:lvlJc w:val="left"/>
      <w:pPr>
        <w:ind w:left="720" w:hanging="360"/>
      </w:pPr>
      <w:rPr>
        <w:rFonts w:hint="default"/>
      </w:rPr>
    </w:lvl>
    <w:lvl w:ilvl="1" w:tplc="442808C6" w:tentative="1">
      <w:start w:val="1"/>
      <w:numFmt w:val="lowerLetter"/>
      <w:lvlText w:val="%2."/>
      <w:lvlJc w:val="left"/>
      <w:pPr>
        <w:ind w:left="1440" w:hanging="360"/>
      </w:pPr>
    </w:lvl>
    <w:lvl w:ilvl="2" w:tplc="DA2A1718" w:tentative="1">
      <w:start w:val="1"/>
      <w:numFmt w:val="lowerRoman"/>
      <w:lvlText w:val="%3."/>
      <w:lvlJc w:val="right"/>
      <w:pPr>
        <w:ind w:left="2160" w:hanging="180"/>
      </w:pPr>
    </w:lvl>
    <w:lvl w:ilvl="3" w:tplc="6D0E16C2" w:tentative="1">
      <w:start w:val="1"/>
      <w:numFmt w:val="decimal"/>
      <w:lvlText w:val="%4."/>
      <w:lvlJc w:val="left"/>
      <w:pPr>
        <w:ind w:left="2880" w:hanging="360"/>
      </w:pPr>
    </w:lvl>
    <w:lvl w:ilvl="4" w:tplc="8B9444E0" w:tentative="1">
      <w:start w:val="1"/>
      <w:numFmt w:val="lowerLetter"/>
      <w:lvlText w:val="%5."/>
      <w:lvlJc w:val="left"/>
      <w:pPr>
        <w:ind w:left="3600" w:hanging="360"/>
      </w:pPr>
    </w:lvl>
    <w:lvl w:ilvl="5" w:tplc="9B80F91C" w:tentative="1">
      <w:start w:val="1"/>
      <w:numFmt w:val="lowerRoman"/>
      <w:lvlText w:val="%6."/>
      <w:lvlJc w:val="right"/>
      <w:pPr>
        <w:ind w:left="4320" w:hanging="180"/>
      </w:pPr>
    </w:lvl>
    <w:lvl w:ilvl="6" w:tplc="72708B76" w:tentative="1">
      <w:start w:val="1"/>
      <w:numFmt w:val="decimal"/>
      <w:lvlText w:val="%7."/>
      <w:lvlJc w:val="left"/>
      <w:pPr>
        <w:ind w:left="5040" w:hanging="360"/>
      </w:pPr>
    </w:lvl>
    <w:lvl w:ilvl="7" w:tplc="A95CB7BA" w:tentative="1">
      <w:start w:val="1"/>
      <w:numFmt w:val="lowerLetter"/>
      <w:lvlText w:val="%8."/>
      <w:lvlJc w:val="left"/>
      <w:pPr>
        <w:ind w:left="5760" w:hanging="360"/>
      </w:pPr>
    </w:lvl>
    <w:lvl w:ilvl="8" w:tplc="E3305D9C" w:tentative="1">
      <w:start w:val="1"/>
      <w:numFmt w:val="lowerRoman"/>
      <w:lvlText w:val="%9."/>
      <w:lvlJc w:val="right"/>
      <w:pPr>
        <w:ind w:left="6480" w:hanging="180"/>
      </w:pPr>
    </w:lvl>
  </w:abstractNum>
  <w:abstractNum w:abstractNumId="7" w15:restartNumberingAfterBreak="0">
    <w:nsid w:val="3DCB4D73"/>
    <w:multiLevelType w:val="hybridMultilevel"/>
    <w:tmpl w:val="00A2921C"/>
    <w:lvl w:ilvl="0" w:tplc="19C620EC">
      <w:start w:val="1"/>
      <w:numFmt w:val="bullet"/>
      <w:lvlText w:val="›"/>
      <w:lvlJc w:val="left"/>
      <w:pPr>
        <w:ind w:left="1440" w:hanging="360"/>
      </w:pPr>
      <w:rPr>
        <w:rFonts w:ascii="Calibri" w:hAnsi="Calibri" w:hint="default"/>
      </w:rPr>
    </w:lvl>
    <w:lvl w:ilvl="1" w:tplc="458A32D0" w:tentative="1">
      <w:start w:val="1"/>
      <w:numFmt w:val="bullet"/>
      <w:lvlText w:val="o"/>
      <w:lvlJc w:val="left"/>
      <w:pPr>
        <w:ind w:left="2160" w:hanging="360"/>
      </w:pPr>
      <w:rPr>
        <w:rFonts w:ascii="Courier New" w:hAnsi="Courier New" w:cs="Courier New" w:hint="default"/>
      </w:rPr>
    </w:lvl>
    <w:lvl w:ilvl="2" w:tplc="BB648A74" w:tentative="1">
      <w:start w:val="1"/>
      <w:numFmt w:val="bullet"/>
      <w:lvlText w:val=""/>
      <w:lvlJc w:val="left"/>
      <w:pPr>
        <w:ind w:left="2880" w:hanging="360"/>
      </w:pPr>
      <w:rPr>
        <w:rFonts w:ascii="Wingdings" w:hAnsi="Wingdings" w:hint="default"/>
      </w:rPr>
    </w:lvl>
    <w:lvl w:ilvl="3" w:tplc="254066AC" w:tentative="1">
      <w:start w:val="1"/>
      <w:numFmt w:val="bullet"/>
      <w:lvlText w:val=""/>
      <w:lvlJc w:val="left"/>
      <w:pPr>
        <w:ind w:left="3600" w:hanging="360"/>
      </w:pPr>
      <w:rPr>
        <w:rFonts w:ascii="Symbol" w:hAnsi="Symbol" w:hint="default"/>
      </w:rPr>
    </w:lvl>
    <w:lvl w:ilvl="4" w:tplc="43F6BDBA" w:tentative="1">
      <w:start w:val="1"/>
      <w:numFmt w:val="bullet"/>
      <w:lvlText w:val="o"/>
      <w:lvlJc w:val="left"/>
      <w:pPr>
        <w:ind w:left="4320" w:hanging="360"/>
      </w:pPr>
      <w:rPr>
        <w:rFonts w:ascii="Courier New" w:hAnsi="Courier New" w:cs="Courier New" w:hint="default"/>
      </w:rPr>
    </w:lvl>
    <w:lvl w:ilvl="5" w:tplc="FA869FE8" w:tentative="1">
      <w:start w:val="1"/>
      <w:numFmt w:val="bullet"/>
      <w:lvlText w:val=""/>
      <w:lvlJc w:val="left"/>
      <w:pPr>
        <w:ind w:left="5040" w:hanging="360"/>
      </w:pPr>
      <w:rPr>
        <w:rFonts w:ascii="Wingdings" w:hAnsi="Wingdings" w:hint="default"/>
      </w:rPr>
    </w:lvl>
    <w:lvl w:ilvl="6" w:tplc="221CDE6E" w:tentative="1">
      <w:start w:val="1"/>
      <w:numFmt w:val="bullet"/>
      <w:lvlText w:val=""/>
      <w:lvlJc w:val="left"/>
      <w:pPr>
        <w:ind w:left="5760" w:hanging="360"/>
      </w:pPr>
      <w:rPr>
        <w:rFonts w:ascii="Symbol" w:hAnsi="Symbol" w:hint="default"/>
      </w:rPr>
    </w:lvl>
    <w:lvl w:ilvl="7" w:tplc="DC240FB2" w:tentative="1">
      <w:start w:val="1"/>
      <w:numFmt w:val="bullet"/>
      <w:lvlText w:val="o"/>
      <w:lvlJc w:val="left"/>
      <w:pPr>
        <w:ind w:left="6480" w:hanging="360"/>
      </w:pPr>
      <w:rPr>
        <w:rFonts w:ascii="Courier New" w:hAnsi="Courier New" w:cs="Courier New" w:hint="default"/>
      </w:rPr>
    </w:lvl>
    <w:lvl w:ilvl="8" w:tplc="84F88E6E" w:tentative="1">
      <w:start w:val="1"/>
      <w:numFmt w:val="bullet"/>
      <w:lvlText w:val=""/>
      <w:lvlJc w:val="left"/>
      <w:pPr>
        <w:ind w:left="7200" w:hanging="360"/>
      </w:pPr>
      <w:rPr>
        <w:rFonts w:ascii="Wingdings" w:hAnsi="Wingdings" w:hint="default"/>
      </w:rPr>
    </w:lvl>
  </w:abstractNum>
  <w:abstractNum w:abstractNumId="8" w15:restartNumberingAfterBreak="0">
    <w:nsid w:val="43572933"/>
    <w:multiLevelType w:val="hybridMultilevel"/>
    <w:tmpl w:val="A85EC4C2"/>
    <w:lvl w:ilvl="0" w:tplc="F1F4CD34">
      <w:start w:val="1"/>
      <w:numFmt w:val="bullet"/>
      <w:lvlText w:val="›"/>
      <w:lvlJc w:val="left"/>
      <w:pPr>
        <w:ind w:left="720" w:hanging="360"/>
      </w:pPr>
      <w:rPr>
        <w:rFonts w:ascii="Calibri" w:hAnsi="Calibri" w:hint="default"/>
        <w:color w:val="094595" w:themeColor="text2"/>
      </w:rPr>
    </w:lvl>
    <w:lvl w:ilvl="1" w:tplc="D75C8130" w:tentative="1">
      <w:start w:val="1"/>
      <w:numFmt w:val="bullet"/>
      <w:lvlText w:val="o"/>
      <w:lvlJc w:val="left"/>
      <w:pPr>
        <w:ind w:left="1440" w:hanging="360"/>
      </w:pPr>
      <w:rPr>
        <w:rFonts w:ascii="Courier New" w:hAnsi="Courier New" w:cs="Courier New" w:hint="default"/>
      </w:rPr>
    </w:lvl>
    <w:lvl w:ilvl="2" w:tplc="8C228FFA" w:tentative="1">
      <w:start w:val="1"/>
      <w:numFmt w:val="bullet"/>
      <w:lvlText w:val=""/>
      <w:lvlJc w:val="left"/>
      <w:pPr>
        <w:ind w:left="2160" w:hanging="360"/>
      </w:pPr>
      <w:rPr>
        <w:rFonts w:ascii="Wingdings" w:hAnsi="Wingdings" w:hint="default"/>
      </w:rPr>
    </w:lvl>
    <w:lvl w:ilvl="3" w:tplc="DDE64604" w:tentative="1">
      <w:start w:val="1"/>
      <w:numFmt w:val="bullet"/>
      <w:lvlText w:val=""/>
      <w:lvlJc w:val="left"/>
      <w:pPr>
        <w:ind w:left="2880" w:hanging="360"/>
      </w:pPr>
      <w:rPr>
        <w:rFonts w:ascii="Symbol" w:hAnsi="Symbol" w:hint="default"/>
      </w:rPr>
    </w:lvl>
    <w:lvl w:ilvl="4" w:tplc="779CF9C4" w:tentative="1">
      <w:start w:val="1"/>
      <w:numFmt w:val="bullet"/>
      <w:lvlText w:val="o"/>
      <w:lvlJc w:val="left"/>
      <w:pPr>
        <w:ind w:left="3600" w:hanging="360"/>
      </w:pPr>
      <w:rPr>
        <w:rFonts w:ascii="Courier New" w:hAnsi="Courier New" w:cs="Courier New" w:hint="default"/>
      </w:rPr>
    </w:lvl>
    <w:lvl w:ilvl="5" w:tplc="979CA6A2" w:tentative="1">
      <w:start w:val="1"/>
      <w:numFmt w:val="bullet"/>
      <w:lvlText w:val=""/>
      <w:lvlJc w:val="left"/>
      <w:pPr>
        <w:ind w:left="4320" w:hanging="360"/>
      </w:pPr>
      <w:rPr>
        <w:rFonts w:ascii="Wingdings" w:hAnsi="Wingdings" w:hint="default"/>
      </w:rPr>
    </w:lvl>
    <w:lvl w:ilvl="6" w:tplc="1F16090E" w:tentative="1">
      <w:start w:val="1"/>
      <w:numFmt w:val="bullet"/>
      <w:lvlText w:val=""/>
      <w:lvlJc w:val="left"/>
      <w:pPr>
        <w:ind w:left="5040" w:hanging="360"/>
      </w:pPr>
      <w:rPr>
        <w:rFonts w:ascii="Symbol" w:hAnsi="Symbol" w:hint="default"/>
      </w:rPr>
    </w:lvl>
    <w:lvl w:ilvl="7" w:tplc="CB12F020" w:tentative="1">
      <w:start w:val="1"/>
      <w:numFmt w:val="bullet"/>
      <w:lvlText w:val="o"/>
      <w:lvlJc w:val="left"/>
      <w:pPr>
        <w:ind w:left="5760" w:hanging="360"/>
      </w:pPr>
      <w:rPr>
        <w:rFonts w:ascii="Courier New" w:hAnsi="Courier New" w:cs="Courier New" w:hint="default"/>
      </w:rPr>
    </w:lvl>
    <w:lvl w:ilvl="8" w:tplc="A40A96F6" w:tentative="1">
      <w:start w:val="1"/>
      <w:numFmt w:val="bullet"/>
      <w:lvlText w:val=""/>
      <w:lvlJc w:val="left"/>
      <w:pPr>
        <w:ind w:left="6480" w:hanging="360"/>
      </w:pPr>
      <w:rPr>
        <w:rFonts w:ascii="Wingdings" w:hAnsi="Wingdings" w:hint="default"/>
      </w:rPr>
    </w:lvl>
  </w:abstractNum>
  <w:abstractNum w:abstractNumId="9" w15:restartNumberingAfterBreak="0">
    <w:nsid w:val="45F34915"/>
    <w:multiLevelType w:val="hybridMultilevel"/>
    <w:tmpl w:val="E912EF42"/>
    <w:lvl w:ilvl="0" w:tplc="FBEE9BB2">
      <w:start w:val="1"/>
      <w:numFmt w:val="bullet"/>
      <w:lvlText w:val="›"/>
      <w:lvlJc w:val="left"/>
      <w:pPr>
        <w:ind w:left="720" w:hanging="360"/>
      </w:pPr>
      <w:rPr>
        <w:rFonts w:ascii="Calibri" w:hAnsi="Calibri" w:hint="default"/>
      </w:rPr>
    </w:lvl>
    <w:lvl w:ilvl="1" w:tplc="617C53DC" w:tentative="1">
      <w:start w:val="1"/>
      <w:numFmt w:val="bullet"/>
      <w:lvlText w:val="o"/>
      <w:lvlJc w:val="left"/>
      <w:pPr>
        <w:ind w:left="1440" w:hanging="360"/>
      </w:pPr>
      <w:rPr>
        <w:rFonts w:ascii="Courier New" w:hAnsi="Courier New" w:cs="Courier New" w:hint="default"/>
      </w:rPr>
    </w:lvl>
    <w:lvl w:ilvl="2" w:tplc="A40E49F0" w:tentative="1">
      <w:start w:val="1"/>
      <w:numFmt w:val="bullet"/>
      <w:lvlText w:val=""/>
      <w:lvlJc w:val="left"/>
      <w:pPr>
        <w:ind w:left="2160" w:hanging="360"/>
      </w:pPr>
      <w:rPr>
        <w:rFonts w:ascii="Wingdings" w:hAnsi="Wingdings" w:hint="default"/>
      </w:rPr>
    </w:lvl>
    <w:lvl w:ilvl="3" w:tplc="CFA6BF4E" w:tentative="1">
      <w:start w:val="1"/>
      <w:numFmt w:val="bullet"/>
      <w:lvlText w:val=""/>
      <w:lvlJc w:val="left"/>
      <w:pPr>
        <w:ind w:left="2880" w:hanging="360"/>
      </w:pPr>
      <w:rPr>
        <w:rFonts w:ascii="Symbol" w:hAnsi="Symbol" w:hint="default"/>
      </w:rPr>
    </w:lvl>
    <w:lvl w:ilvl="4" w:tplc="C99037C4" w:tentative="1">
      <w:start w:val="1"/>
      <w:numFmt w:val="bullet"/>
      <w:lvlText w:val="o"/>
      <w:lvlJc w:val="left"/>
      <w:pPr>
        <w:ind w:left="3600" w:hanging="360"/>
      </w:pPr>
      <w:rPr>
        <w:rFonts w:ascii="Courier New" w:hAnsi="Courier New" w:cs="Courier New" w:hint="default"/>
      </w:rPr>
    </w:lvl>
    <w:lvl w:ilvl="5" w:tplc="C5669092" w:tentative="1">
      <w:start w:val="1"/>
      <w:numFmt w:val="bullet"/>
      <w:lvlText w:val=""/>
      <w:lvlJc w:val="left"/>
      <w:pPr>
        <w:ind w:left="4320" w:hanging="360"/>
      </w:pPr>
      <w:rPr>
        <w:rFonts w:ascii="Wingdings" w:hAnsi="Wingdings" w:hint="default"/>
      </w:rPr>
    </w:lvl>
    <w:lvl w:ilvl="6" w:tplc="CF76747E" w:tentative="1">
      <w:start w:val="1"/>
      <w:numFmt w:val="bullet"/>
      <w:lvlText w:val=""/>
      <w:lvlJc w:val="left"/>
      <w:pPr>
        <w:ind w:left="5040" w:hanging="360"/>
      </w:pPr>
      <w:rPr>
        <w:rFonts w:ascii="Symbol" w:hAnsi="Symbol" w:hint="default"/>
      </w:rPr>
    </w:lvl>
    <w:lvl w:ilvl="7" w:tplc="674C2ECA" w:tentative="1">
      <w:start w:val="1"/>
      <w:numFmt w:val="bullet"/>
      <w:lvlText w:val="o"/>
      <w:lvlJc w:val="left"/>
      <w:pPr>
        <w:ind w:left="5760" w:hanging="360"/>
      </w:pPr>
      <w:rPr>
        <w:rFonts w:ascii="Courier New" w:hAnsi="Courier New" w:cs="Courier New" w:hint="default"/>
      </w:rPr>
    </w:lvl>
    <w:lvl w:ilvl="8" w:tplc="5E4E5A98" w:tentative="1">
      <w:start w:val="1"/>
      <w:numFmt w:val="bullet"/>
      <w:lvlText w:val=""/>
      <w:lvlJc w:val="left"/>
      <w:pPr>
        <w:ind w:left="6480" w:hanging="360"/>
      </w:pPr>
      <w:rPr>
        <w:rFonts w:ascii="Wingdings" w:hAnsi="Wingdings" w:hint="default"/>
      </w:rPr>
    </w:lvl>
  </w:abstractNum>
  <w:abstractNum w:abstractNumId="10" w15:restartNumberingAfterBreak="0">
    <w:nsid w:val="46D92CF8"/>
    <w:multiLevelType w:val="hybridMultilevel"/>
    <w:tmpl w:val="A4EEF048"/>
    <w:lvl w:ilvl="0" w:tplc="A2029192">
      <w:start w:val="1"/>
      <w:numFmt w:val="bullet"/>
      <w:lvlText w:val=""/>
      <w:lvlJc w:val="left"/>
      <w:pPr>
        <w:ind w:left="720" w:hanging="360"/>
      </w:pPr>
      <w:rPr>
        <w:rFonts w:ascii="Symbol" w:hAnsi="Symbol" w:hint="default"/>
      </w:rPr>
    </w:lvl>
    <w:lvl w:ilvl="1" w:tplc="2022392C" w:tentative="1">
      <w:start w:val="1"/>
      <w:numFmt w:val="bullet"/>
      <w:lvlText w:val="o"/>
      <w:lvlJc w:val="left"/>
      <w:pPr>
        <w:ind w:left="1440" w:hanging="360"/>
      </w:pPr>
      <w:rPr>
        <w:rFonts w:ascii="Courier New" w:hAnsi="Courier New" w:cs="Courier New" w:hint="default"/>
      </w:rPr>
    </w:lvl>
    <w:lvl w:ilvl="2" w:tplc="D67ABE46" w:tentative="1">
      <w:start w:val="1"/>
      <w:numFmt w:val="bullet"/>
      <w:lvlText w:val=""/>
      <w:lvlJc w:val="left"/>
      <w:pPr>
        <w:ind w:left="2160" w:hanging="360"/>
      </w:pPr>
      <w:rPr>
        <w:rFonts w:ascii="Wingdings" w:hAnsi="Wingdings" w:hint="default"/>
      </w:rPr>
    </w:lvl>
    <w:lvl w:ilvl="3" w:tplc="FFEEEDEE" w:tentative="1">
      <w:start w:val="1"/>
      <w:numFmt w:val="bullet"/>
      <w:lvlText w:val=""/>
      <w:lvlJc w:val="left"/>
      <w:pPr>
        <w:ind w:left="2880" w:hanging="360"/>
      </w:pPr>
      <w:rPr>
        <w:rFonts w:ascii="Symbol" w:hAnsi="Symbol" w:hint="default"/>
      </w:rPr>
    </w:lvl>
    <w:lvl w:ilvl="4" w:tplc="5B786F78" w:tentative="1">
      <w:start w:val="1"/>
      <w:numFmt w:val="bullet"/>
      <w:lvlText w:val="o"/>
      <w:lvlJc w:val="left"/>
      <w:pPr>
        <w:ind w:left="3600" w:hanging="360"/>
      </w:pPr>
      <w:rPr>
        <w:rFonts w:ascii="Courier New" w:hAnsi="Courier New" w:cs="Courier New" w:hint="default"/>
      </w:rPr>
    </w:lvl>
    <w:lvl w:ilvl="5" w:tplc="C8C84D74" w:tentative="1">
      <w:start w:val="1"/>
      <w:numFmt w:val="bullet"/>
      <w:lvlText w:val=""/>
      <w:lvlJc w:val="left"/>
      <w:pPr>
        <w:ind w:left="4320" w:hanging="360"/>
      </w:pPr>
      <w:rPr>
        <w:rFonts w:ascii="Wingdings" w:hAnsi="Wingdings" w:hint="default"/>
      </w:rPr>
    </w:lvl>
    <w:lvl w:ilvl="6" w:tplc="B9047196" w:tentative="1">
      <w:start w:val="1"/>
      <w:numFmt w:val="bullet"/>
      <w:lvlText w:val=""/>
      <w:lvlJc w:val="left"/>
      <w:pPr>
        <w:ind w:left="5040" w:hanging="360"/>
      </w:pPr>
      <w:rPr>
        <w:rFonts w:ascii="Symbol" w:hAnsi="Symbol" w:hint="default"/>
      </w:rPr>
    </w:lvl>
    <w:lvl w:ilvl="7" w:tplc="E368A46E" w:tentative="1">
      <w:start w:val="1"/>
      <w:numFmt w:val="bullet"/>
      <w:lvlText w:val="o"/>
      <w:lvlJc w:val="left"/>
      <w:pPr>
        <w:ind w:left="5760" w:hanging="360"/>
      </w:pPr>
      <w:rPr>
        <w:rFonts w:ascii="Courier New" w:hAnsi="Courier New" w:cs="Courier New" w:hint="default"/>
      </w:rPr>
    </w:lvl>
    <w:lvl w:ilvl="8" w:tplc="7DC43E2C" w:tentative="1">
      <w:start w:val="1"/>
      <w:numFmt w:val="bullet"/>
      <w:lvlText w:val=""/>
      <w:lvlJc w:val="left"/>
      <w:pPr>
        <w:ind w:left="6480" w:hanging="360"/>
      </w:pPr>
      <w:rPr>
        <w:rFonts w:ascii="Wingdings" w:hAnsi="Wingdings" w:hint="default"/>
      </w:rPr>
    </w:lvl>
  </w:abstractNum>
  <w:abstractNum w:abstractNumId="11" w15:restartNumberingAfterBreak="0">
    <w:nsid w:val="4A7B167B"/>
    <w:multiLevelType w:val="hybridMultilevel"/>
    <w:tmpl w:val="2722BDA0"/>
    <w:lvl w:ilvl="0" w:tplc="6F801272">
      <w:start w:val="1"/>
      <w:numFmt w:val="bullet"/>
      <w:lvlText w:val="›"/>
      <w:lvlJc w:val="left"/>
      <w:pPr>
        <w:ind w:left="720" w:hanging="360"/>
      </w:pPr>
      <w:rPr>
        <w:rFonts w:ascii="Calibri" w:hAnsi="Calibri" w:hint="default"/>
      </w:rPr>
    </w:lvl>
    <w:lvl w:ilvl="1" w:tplc="E3DABB64" w:tentative="1">
      <w:start w:val="1"/>
      <w:numFmt w:val="bullet"/>
      <w:lvlText w:val="o"/>
      <w:lvlJc w:val="left"/>
      <w:pPr>
        <w:ind w:left="1440" w:hanging="360"/>
      </w:pPr>
      <w:rPr>
        <w:rFonts w:ascii="Courier New" w:hAnsi="Courier New" w:cs="Courier New" w:hint="default"/>
      </w:rPr>
    </w:lvl>
    <w:lvl w:ilvl="2" w:tplc="7C204166" w:tentative="1">
      <w:start w:val="1"/>
      <w:numFmt w:val="bullet"/>
      <w:lvlText w:val=""/>
      <w:lvlJc w:val="left"/>
      <w:pPr>
        <w:ind w:left="2160" w:hanging="360"/>
      </w:pPr>
      <w:rPr>
        <w:rFonts w:ascii="Wingdings" w:hAnsi="Wingdings" w:hint="default"/>
      </w:rPr>
    </w:lvl>
    <w:lvl w:ilvl="3" w:tplc="5EF65FFA" w:tentative="1">
      <w:start w:val="1"/>
      <w:numFmt w:val="bullet"/>
      <w:lvlText w:val=""/>
      <w:lvlJc w:val="left"/>
      <w:pPr>
        <w:ind w:left="2880" w:hanging="360"/>
      </w:pPr>
      <w:rPr>
        <w:rFonts w:ascii="Symbol" w:hAnsi="Symbol" w:hint="default"/>
      </w:rPr>
    </w:lvl>
    <w:lvl w:ilvl="4" w:tplc="7D72193E" w:tentative="1">
      <w:start w:val="1"/>
      <w:numFmt w:val="bullet"/>
      <w:lvlText w:val="o"/>
      <w:lvlJc w:val="left"/>
      <w:pPr>
        <w:ind w:left="3600" w:hanging="360"/>
      </w:pPr>
      <w:rPr>
        <w:rFonts w:ascii="Courier New" w:hAnsi="Courier New" w:cs="Courier New" w:hint="default"/>
      </w:rPr>
    </w:lvl>
    <w:lvl w:ilvl="5" w:tplc="AC48ED10" w:tentative="1">
      <w:start w:val="1"/>
      <w:numFmt w:val="bullet"/>
      <w:lvlText w:val=""/>
      <w:lvlJc w:val="left"/>
      <w:pPr>
        <w:ind w:left="4320" w:hanging="360"/>
      </w:pPr>
      <w:rPr>
        <w:rFonts w:ascii="Wingdings" w:hAnsi="Wingdings" w:hint="default"/>
      </w:rPr>
    </w:lvl>
    <w:lvl w:ilvl="6" w:tplc="234A45D8" w:tentative="1">
      <w:start w:val="1"/>
      <w:numFmt w:val="bullet"/>
      <w:lvlText w:val=""/>
      <w:lvlJc w:val="left"/>
      <w:pPr>
        <w:ind w:left="5040" w:hanging="360"/>
      </w:pPr>
      <w:rPr>
        <w:rFonts w:ascii="Symbol" w:hAnsi="Symbol" w:hint="default"/>
      </w:rPr>
    </w:lvl>
    <w:lvl w:ilvl="7" w:tplc="E09E9B42" w:tentative="1">
      <w:start w:val="1"/>
      <w:numFmt w:val="bullet"/>
      <w:lvlText w:val="o"/>
      <w:lvlJc w:val="left"/>
      <w:pPr>
        <w:ind w:left="5760" w:hanging="360"/>
      </w:pPr>
      <w:rPr>
        <w:rFonts w:ascii="Courier New" w:hAnsi="Courier New" w:cs="Courier New" w:hint="default"/>
      </w:rPr>
    </w:lvl>
    <w:lvl w:ilvl="8" w:tplc="C472DBC0" w:tentative="1">
      <w:start w:val="1"/>
      <w:numFmt w:val="bullet"/>
      <w:lvlText w:val=""/>
      <w:lvlJc w:val="left"/>
      <w:pPr>
        <w:ind w:left="6480" w:hanging="360"/>
      </w:pPr>
      <w:rPr>
        <w:rFonts w:ascii="Wingdings" w:hAnsi="Wingdings" w:hint="default"/>
      </w:rPr>
    </w:lvl>
  </w:abstractNum>
  <w:abstractNum w:abstractNumId="12" w15:restartNumberingAfterBreak="0">
    <w:nsid w:val="4D592361"/>
    <w:multiLevelType w:val="hybridMultilevel"/>
    <w:tmpl w:val="1034DF7A"/>
    <w:lvl w:ilvl="0" w:tplc="BB8EED76">
      <w:start w:val="1"/>
      <w:numFmt w:val="decimal"/>
      <w:lvlText w:val="%1."/>
      <w:lvlJc w:val="left"/>
      <w:pPr>
        <w:ind w:left="720" w:hanging="360"/>
      </w:pPr>
    </w:lvl>
    <w:lvl w:ilvl="1" w:tplc="711A70D0">
      <w:start w:val="1"/>
      <w:numFmt w:val="lowerLetter"/>
      <w:lvlText w:val="%2."/>
      <w:lvlJc w:val="left"/>
      <w:pPr>
        <w:ind w:left="1440" w:hanging="360"/>
      </w:pPr>
    </w:lvl>
    <w:lvl w:ilvl="2" w:tplc="6790934C">
      <w:start w:val="1"/>
      <w:numFmt w:val="lowerRoman"/>
      <w:lvlText w:val="%3."/>
      <w:lvlJc w:val="right"/>
      <w:pPr>
        <w:ind w:left="2160" w:hanging="180"/>
      </w:pPr>
    </w:lvl>
    <w:lvl w:ilvl="3" w:tplc="3EA6D0DC">
      <w:start w:val="1"/>
      <w:numFmt w:val="decimal"/>
      <w:lvlText w:val="%4."/>
      <w:lvlJc w:val="left"/>
      <w:pPr>
        <w:ind w:left="2880" w:hanging="360"/>
      </w:pPr>
    </w:lvl>
    <w:lvl w:ilvl="4" w:tplc="13B6A4A0">
      <w:start w:val="1"/>
      <w:numFmt w:val="lowerLetter"/>
      <w:lvlText w:val="%5."/>
      <w:lvlJc w:val="left"/>
      <w:pPr>
        <w:ind w:left="3600" w:hanging="360"/>
      </w:pPr>
    </w:lvl>
    <w:lvl w:ilvl="5" w:tplc="3B1E7CA4">
      <w:start w:val="1"/>
      <w:numFmt w:val="lowerRoman"/>
      <w:lvlText w:val="%6."/>
      <w:lvlJc w:val="right"/>
      <w:pPr>
        <w:ind w:left="4320" w:hanging="180"/>
      </w:pPr>
    </w:lvl>
    <w:lvl w:ilvl="6" w:tplc="39302E4C">
      <w:start w:val="1"/>
      <w:numFmt w:val="decimal"/>
      <w:lvlText w:val="%7."/>
      <w:lvlJc w:val="left"/>
      <w:pPr>
        <w:ind w:left="5040" w:hanging="360"/>
      </w:pPr>
    </w:lvl>
    <w:lvl w:ilvl="7" w:tplc="8FD8BFC8">
      <w:start w:val="1"/>
      <w:numFmt w:val="lowerLetter"/>
      <w:lvlText w:val="%8."/>
      <w:lvlJc w:val="left"/>
      <w:pPr>
        <w:ind w:left="5760" w:hanging="360"/>
      </w:pPr>
    </w:lvl>
    <w:lvl w:ilvl="8" w:tplc="E098E7A2">
      <w:start w:val="1"/>
      <w:numFmt w:val="lowerRoman"/>
      <w:lvlText w:val="%9."/>
      <w:lvlJc w:val="right"/>
      <w:pPr>
        <w:ind w:left="6480" w:hanging="180"/>
      </w:pPr>
    </w:lvl>
  </w:abstractNum>
  <w:abstractNum w:abstractNumId="13" w15:restartNumberingAfterBreak="0">
    <w:nsid w:val="4E723D9A"/>
    <w:multiLevelType w:val="hybridMultilevel"/>
    <w:tmpl w:val="1C46E95A"/>
    <w:lvl w:ilvl="0" w:tplc="CFE4D6FA">
      <w:start w:val="1"/>
      <w:numFmt w:val="bullet"/>
      <w:lvlText w:val="›"/>
      <w:lvlJc w:val="left"/>
      <w:pPr>
        <w:ind w:left="720" w:hanging="360"/>
      </w:pPr>
      <w:rPr>
        <w:rFonts w:ascii="Calibri" w:hAnsi="Calibri" w:hint="default"/>
        <w:color w:val="094595" w:themeColor="text2"/>
      </w:rPr>
    </w:lvl>
    <w:lvl w:ilvl="1" w:tplc="F3FA6050" w:tentative="1">
      <w:start w:val="1"/>
      <w:numFmt w:val="bullet"/>
      <w:lvlText w:val="o"/>
      <w:lvlJc w:val="left"/>
      <w:pPr>
        <w:ind w:left="1440" w:hanging="360"/>
      </w:pPr>
      <w:rPr>
        <w:rFonts w:ascii="Courier New" w:hAnsi="Courier New" w:cs="Courier New" w:hint="default"/>
      </w:rPr>
    </w:lvl>
    <w:lvl w:ilvl="2" w:tplc="3C82DB3A" w:tentative="1">
      <w:start w:val="1"/>
      <w:numFmt w:val="bullet"/>
      <w:lvlText w:val=""/>
      <w:lvlJc w:val="left"/>
      <w:pPr>
        <w:ind w:left="2160" w:hanging="360"/>
      </w:pPr>
      <w:rPr>
        <w:rFonts w:ascii="Wingdings" w:hAnsi="Wingdings" w:hint="default"/>
      </w:rPr>
    </w:lvl>
    <w:lvl w:ilvl="3" w:tplc="C570ED24" w:tentative="1">
      <w:start w:val="1"/>
      <w:numFmt w:val="bullet"/>
      <w:lvlText w:val=""/>
      <w:lvlJc w:val="left"/>
      <w:pPr>
        <w:ind w:left="2880" w:hanging="360"/>
      </w:pPr>
      <w:rPr>
        <w:rFonts w:ascii="Symbol" w:hAnsi="Symbol" w:hint="default"/>
      </w:rPr>
    </w:lvl>
    <w:lvl w:ilvl="4" w:tplc="3F642D74" w:tentative="1">
      <w:start w:val="1"/>
      <w:numFmt w:val="bullet"/>
      <w:lvlText w:val="o"/>
      <w:lvlJc w:val="left"/>
      <w:pPr>
        <w:ind w:left="3600" w:hanging="360"/>
      </w:pPr>
      <w:rPr>
        <w:rFonts w:ascii="Courier New" w:hAnsi="Courier New" w:cs="Courier New" w:hint="default"/>
      </w:rPr>
    </w:lvl>
    <w:lvl w:ilvl="5" w:tplc="391C6EA2" w:tentative="1">
      <w:start w:val="1"/>
      <w:numFmt w:val="bullet"/>
      <w:lvlText w:val=""/>
      <w:lvlJc w:val="left"/>
      <w:pPr>
        <w:ind w:left="4320" w:hanging="360"/>
      </w:pPr>
      <w:rPr>
        <w:rFonts w:ascii="Wingdings" w:hAnsi="Wingdings" w:hint="default"/>
      </w:rPr>
    </w:lvl>
    <w:lvl w:ilvl="6" w:tplc="97844E0C" w:tentative="1">
      <w:start w:val="1"/>
      <w:numFmt w:val="bullet"/>
      <w:lvlText w:val=""/>
      <w:lvlJc w:val="left"/>
      <w:pPr>
        <w:ind w:left="5040" w:hanging="360"/>
      </w:pPr>
      <w:rPr>
        <w:rFonts w:ascii="Symbol" w:hAnsi="Symbol" w:hint="default"/>
      </w:rPr>
    </w:lvl>
    <w:lvl w:ilvl="7" w:tplc="B45C9E42" w:tentative="1">
      <w:start w:val="1"/>
      <w:numFmt w:val="bullet"/>
      <w:lvlText w:val="o"/>
      <w:lvlJc w:val="left"/>
      <w:pPr>
        <w:ind w:left="5760" w:hanging="360"/>
      </w:pPr>
      <w:rPr>
        <w:rFonts w:ascii="Courier New" w:hAnsi="Courier New" w:cs="Courier New" w:hint="default"/>
      </w:rPr>
    </w:lvl>
    <w:lvl w:ilvl="8" w:tplc="CF5EF5E0" w:tentative="1">
      <w:start w:val="1"/>
      <w:numFmt w:val="bullet"/>
      <w:lvlText w:val=""/>
      <w:lvlJc w:val="left"/>
      <w:pPr>
        <w:ind w:left="6480" w:hanging="360"/>
      </w:pPr>
      <w:rPr>
        <w:rFonts w:ascii="Wingdings" w:hAnsi="Wingdings" w:hint="default"/>
      </w:rPr>
    </w:lvl>
  </w:abstractNum>
  <w:abstractNum w:abstractNumId="14" w15:restartNumberingAfterBreak="0">
    <w:nsid w:val="50841891"/>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A3F7103"/>
    <w:multiLevelType w:val="hybridMultilevel"/>
    <w:tmpl w:val="87AEBF2A"/>
    <w:lvl w:ilvl="0" w:tplc="69AA0E92">
      <w:start w:val="1"/>
      <w:numFmt w:val="bullet"/>
      <w:lvlText w:val="›"/>
      <w:lvlJc w:val="left"/>
      <w:pPr>
        <w:ind w:left="720" w:hanging="360"/>
      </w:pPr>
      <w:rPr>
        <w:rFonts w:ascii="Calibri" w:hAnsi="Calibri" w:hint="default"/>
        <w:color w:val="094595" w:themeColor="text2"/>
      </w:rPr>
    </w:lvl>
    <w:lvl w:ilvl="1" w:tplc="577CB18C" w:tentative="1">
      <w:start w:val="1"/>
      <w:numFmt w:val="bullet"/>
      <w:lvlText w:val="o"/>
      <w:lvlJc w:val="left"/>
      <w:pPr>
        <w:ind w:left="1440" w:hanging="360"/>
      </w:pPr>
      <w:rPr>
        <w:rFonts w:ascii="Courier New" w:hAnsi="Courier New" w:cs="Courier New" w:hint="default"/>
      </w:rPr>
    </w:lvl>
    <w:lvl w:ilvl="2" w:tplc="C2C6CDE0" w:tentative="1">
      <w:start w:val="1"/>
      <w:numFmt w:val="bullet"/>
      <w:lvlText w:val=""/>
      <w:lvlJc w:val="left"/>
      <w:pPr>
        <w:ind w:left="2160" w:hanging="360"/>
      </w:pPr>
      <w:rPr>
        <w:rFonts w:ascii="Wingdings" w:hAnsi="Wingdings" w:hint="default"/>
      </w:rPr>
    </w:lvl>
    <w:lvl w:ilvl="3" w:tplc="95A2FD56" w:tentative="1">
      <w:start w:val="1"/>
      <w:numFmt w:val="bullet"/>
      <w:lvlText w:val=""/>
      <w:lvlJc w:val="left"/>
      <w:pPr>
        <w:ind w:left="2880" w:hanging="360"/>
      </w:pPr>
      <w:rPr>
        <w:rFonts w:ascii="Symbol" w:hAnsi="Symbol" w:hint="default"/>
      </w:rPr>
    </w:lvl>
    <w:lvl w:ilvl="4" w:tplc="74E4C6D6" w:tentative="1">
      <w:start w:val="1"/>
      <w:numFmt w:val="bullet"/>
      <w:lvlText w:val="o"/>
      <w:lvlJc w:val="left"/>
      <w:pPr>
        <w:ind w:left="3600" w:hanging="360"/>
      </w:pPr>
      <w:rPr>
        <w:rFonts w:ascii="Courier New" w:hAnsi="Courier New" w:cs="Courier New" w:hint="default"/>
      </w:rPr>
    </w:lvl>
    <w:lvl w:ilvl="5" w:tplc="B936DBCA" w:tentative="1">
      <w:start w:val="1"/>
      <w:numFmt w:val="bullet"/>
      <w:lvlText w:val=""/>
      <w:lvlJc w:val="left"/>
      <w:pPr>
        <w:ind w:left="4320" w:hanging="360"/>
      </w:pPr>
      <w:rPr>
        <w:rFonts w:ascii="Wingdings" w:hAnsi="Wingdings" w:hint="default"/>
      </w:rPr>
    </w:lvl>
    <w:lvl w:ilvl="6" w:tplc="86FACD32" w:tentative="1">
      <w:start w:val="1"/>
      <w:numFmt w:val="bullet"/>
      <w:lvlText w:val=""/>
      <w:lvlJc w:val="left"/>
      <w:pPr>
        <w:ind w:left="5040" w:hanging="360"/>
      </w:pPr>
      <w:rPr>
        <w:rFonts w:ascii="Symbol" w:hAnsi="Symbol" w:hint="default"/>
      </w:rPr>
    </w:lvl>
    <w:lvl w:ilvl="7" w:tplc="AE4888E2" w:tentative="1">
      <w:start w:val="1"/>
      <w:numFmt w:val="bullet"/>
      <w:lvlText w:val="o"/>
      <w:lvlJc w:val="left"/>
      <w:pPr>
        <w:ind w:left="5760" w:hanging="360"/>
      </w:pPr>
      <w:rPr>
        <w:rFonts w:ascii="Courier New" w:hAnsi="Courier New" w:cs="Courier New" w:hint="default"/>
      </w:rPr>
    </w:lvl>
    <w:lvl w:ilvl="8" w:tplc="B8FE8762" w:tentative="1">
      <w:start w:val="1"/>
      <w:numFmt w:val="bullet"/>
      <w:lvlText w:val=""/>
      <w:lvlJc w:val="left"/>
      <w:pPr>
        <w:ind w:left="6480" w:hanging="360"/>
      </w:pPr>
      <w:rPr>
        <w:rFonts w:ascii="Wingdings" w:hAnsi="Wingdings" w:hint="default"/>
      </w:rPr>
    </w:lvl>
  </w:abstractNum>
  <w:abstractNum w:abstractNumId="16" w15:restartNumberingAfterBreak="0">
    <w:nsid w:val="7D9D5622"/>
    <w:multiLevelType w:val="hybridMultilevel"/>
    <w:tmpl w:val="AD76198A"/>
    <w:lvl w:ilvl="0" w:tplc="2E6085C6">
      <w:start w:val="1"/>
      <w:numFmt w:val="upperLetter"/>
      <w:lvlText w:val="%1)"/>
      <w:lvlJc w:val="left"/>
      <w:pPr>
        <w:ind w:left="910" w:hanging="360"/>
      </w:pPr>
      <w:rPr>
        <w:rFonts w:hint="default"/>
      </w:rPr>
    </w:lvl>
    <w:lvl w:ilvl="1" w:tplc="6FA8E588" w:tentative="1">
      <w:start w:val="1"/>
      <w:numFmt w:val="lowerLetter"/>
      <w:lvlText w:val="%2."/>
      <w:lvlJc w:val="left"/>
      <w:pPr>
        <w:ind w:left="1630" w:hanging="360"/>
      </w:pPr>
    </w:lvl>
    <w:lvl w:ilvl="2" w:tplc="113A433A" w:tentative="1">
      <w:start w:val="1"/>
      <w:numFmt w:val="lowerRoman"/>
      <w:lvlText w:val="%3."/>
      <w:lvlJc w:val="right"/>
      <w:pPr>
        <w:ind w:left="2350" w:hanging="180"/>
      </w:pPr>
    </w:lvl>
    <w:lvl w:ilvl="3" w:tplc="8084ED54" w:tentative="1">
      <w:start w:val="1"/>
      <w:numFmt w:val="decimal"/>
      <w:lvlText w:val="%4."/>
      <w:lvlJc w:val="left"/>
      <w:pPr>
        <w:ind w:left="3070" w:hanging="360"/>
      </w:pPr>
    </w:lvl>
    <w:lvl w:ilvl="4" w:tplc="5F026814" w:tentative="1">
      <w:start w:val="1"/>
      <w:numFmt w:val="lowerLetter"/>
      <w:lvlText w:val="%5."/>
      <w:lvlJc w:val="left"/>
      <w:pPr>
        <w:ind w:left="3790" w:hanging="360"/>
      </w:pPr>
    </w:lvl>
    <w:lvl w:ilvl="5" w:tplc="5E36B268" w:tentative="1">
      <w:start w:val="1"/>
      <w:numFmt w:val="lowerRoman"/>
      <w:lvlText w:val="%6."/>
      <w:lvlJc w:val="right"/>
      <w:pPr>
        <w:ind w:left="4510" w:hanging="180"/>
      </w:pPr>
    </w:lvl>
    <w:lvl w:ilvl="6" w:tplc="BA2228A6" w:tentative="1">
      <w:start w:val="1"/>
      <w:numFmt w:val="decimal"/>
      <w:lvlText w:val="%7."/>
      <w:lvlJc w:val="left"/>
      <w:pPr>
        <w:ind w:left="5230" w:hanging="360"/>
      </w:pPr>
    </w:lvl>
    <w:lvl w:ilvl="7" w:tplc="CA060162" w:tentative="1">
      <w:start w:val="1"/>
      <w:numFmt w:val="lowerLetter"/>
      <w:lvlText w:val="%8."/>
      <w:lvlJc w:val="left"/>
      <w:pPr>
        <w:ind w:left="5950" w:hanging="360"/>
      </w:pPr>
    </w:lvl>
    <w:lvl w:ilvl="8" w:tplc="471080CA" w:tentative="1">
      <w:start w:val="1"/>
      <w:numFmt w:val="lowerRoman"/>
      <w:lvlText w:val="%9."/>
      <w:lvlJc w:val="right"/>
      <w:pPr>
        <w:ind w:left="6670" w:hanging="180"/>
      </w:pPr>
    </w:lvl>
  </w:abstractNum>
  <w:abstractNum w:abstractNumId="17" w15:restartNumberingAfterBreak="0">
    <w:nsid w:val="7FA00296"/>
    <w:multiLevelType w:val="hybridMultilevel"/>
    <w:tmpl w:val="BB645A52"/>
    <w:lvl w:ilvl="0" w:tplc="3B50E8B2">
      <w:start w:val="1"/>
      <w:numFmt w:val="bullet"/>
      <w:lvlText w:val="›"/>
      <w:lvlJc w:val="left"/>
      <w:pPr>
        <w:ind w:left="720" w:hanging="360"/>
      </w:pPr>
      <w:rPr>
        <w:rFonts w:ascii="Calibri" w:hAnsi="Calibri" w:hint="default"/>
      </w:rPr>
    </w:lvl>
    <w:lvl w:ilvl="1" w:tplc="821CEE02" w:tentative="1">
      <w:start w:val="1"/>
      <w:numFmt w:val="bullet"/>
      <w:lvlText w:val="o"/>
      <w:lvlJc w:val="left"/>
      <w:pPr>
        <w:ind w:left="1440" w:hanging="360"/>
      </w:pPr>
      <w:rPr>
        <w:rFonts w:ascii="Courier New" w:hAnsi="Courier New" w:cs="Courier New" w:hint="default"/>
      </w:rPr>
    </w:lvl>
    <w:lvl w:ilvl="2" w:tplc="47FCDA66" w:tentative="1">
      <w:start w:val="1"/>
      <w:numFmt w:val="bullet"/>
      <w:lvlText w:val=""/>
      <w:lvlJc w:val="left"/>
      <w:pPr>
        <w:ind w:left="2160" w:hanging="360"/>
      </w:pPr>
      <w:rPr>
        <w:rFonts w:ascii="Wingdings" w:hAnsi="Wingdings" w:hint="default"/>
      </w:rPr>
    </w:lvl>
    <w:lvl w:ilvl="3" w:tplc="0E4A7D96" w:tentative="1">
      <w:start w:val="1"/>
      <w:numFmt w:val="bullet"/>
      <w:lvlText w:val=""/>
      <w:lvlJc w:val="left"/>
      <w:pPr>
        <w:ind w:left="2880" w:hanging="360"/>
      </w:pPr>
      <w:rPr>
        <w:rFonts w:ascii="Symbol" w:hAnsi="Symbol" w:hint="default"/>
      </w:rPr>
    </w:lvl>
    <w:lvl w:ilvl="4" w:tplc="6A20E678" w:tentative="1">
      <w:start w:val="1"/>
      <w:numFmt w:val="bullet"/>
      <w:lvlText w:val="o"/>
      <w:lvlJc w:val="left"/>
      <w:pPr>
        <w:ind w:left="3600" w:hanging="360"/>
      </w:pPr>
      <w:rPr>
        <w:rFonts w:ascii="Courier New" w:hAnsi="Courier New" w:cs="Courier New" w:hint="default"/>
      </w:rPr>
    </w:lvl>
    <w:lvl w:ilvl="5" w:tplc="091A7BE8" w:tentative="1">
      <w:start w:val="1"/>
      <w:numFmt w:val="bullet"/>
      <w:lvlText w:val=""/>
      <w:lvlJc w:val="left"/>
      <w:pPr>
        <w:ind w:left="4320" w:hanging="360"/>
      </w:pPr>
      <w:rPr>
        <w:rFonts w:ascii="Wingdings" w:hAnsi="Wingdings" w:hint="default"/>
      </w:rPr>
    </w:lvl>
    <w:lvl w:ilvl="6" w:tplc="16589BC4" w:tentative="1">
      <w:start w:val="1"/>
      <w:numFmt w:val="bullet"/>
      <w:lvlText w:val=""/>
      <w:lvlJc w:val="left"/>
      <w:pPr>
        <w:ind w:left="5040" w:hanging="360"/>
      </w:pPr>
      <w:rPr>
        <w:rFonts w:ascii="Symbol" w:hAnsi="Symbol" w:hint="default"/>
      </w:rPr>
    </w:lvl>
    <w:lvl w:ilvl="7" w:tplc="598A8E00" w:tentative="1">
      <w:start w:val="1"/>
      <w:numFmt w:val="bullet"/>
      <w:lvlText w:val="o"/>
      <w:lvlJc w:val="left"/>
      <w:pPr>
        <w:ind w:left="5760" w:hanging="360"/>
      </w:pPr>
      <w:rPr>
        <w:rFonts w:ascii="Courier New" w:hAnsi="Courier New" w:cs="Courier New" w:hint="default"/>
      </w:rPr>
    </w:lvl>
    <w:lvl w:ilvl="8" w:tplc="091CE24C" w:tentative="1">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2"/>
  </w:num>
  <w:num w:numId="4">
    <w:abstractNumId w:val="7"/>
  </w:num>
  <w:num w:numId="5">
    <w:abstractNumId w:val="17"/>
  </w:num>
  <w:num w:numId="6">
    <w:abstractNumId w:val="9"/>
  </w:num>
  <w:num w:numId="7">
    <w:abstractNumId w:val="10"/>
  </w:num>
  <w:num w:numId="8">
    <w:abstractNumId w:val="11"/>
  </w:num>
  <w:num w:numId="9">
    <w:abstractNumId w:val="6"/>
  </w:num>
  <w:num w:numId="10">
    <w:abstractNumId w:val="0"/>
  </w:num>
  <w:num w:numId="11">
    <w:abstractNumId w:val="8"/>
  </w:num>
  <w:num w:numId="12">
    <w:abstractNumId w:val="13"/>
  </w:num>
  <w:num w:numId="13">
    <w:abstractNumId w:val="2"/>
  </w:num>
  <w:num w:numId="14">
    <w:abstractNumId w:val="15"/>
  </w:num>
  <w:num w:numId="15">
    <w:abstractNumId w:val="5"/>
  </w:num>
  <w:num w:numId="16">
    <w:abstractNumId w:val="14"/>
  </w:num>
  <w:num w:numId="17">
    <w:abstractNumId w:val="4"/>
  </w:num>
  <w:num w:numId="18">
    <w:abstractNumId w:val="16"/>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4BA"/>
    <w:rsid w:val="004306D4"/>
    <w:rsid w:val="004535F1"/>
    <w:rsid w:val="00B235D4"/>
    <w:rsid w:val="00B634BA"/>
  </w:rsids>
  <m:mathPr>
    <m:mathFont m:val="Cambria Math"/>
    <m:brkBin m:val="before"/>
    <m:brkBinSub m:val="--"/>
    <m:smallFrac m:val="0"/>
    <m:dispDef/>
    <m:lMargin m:val="0"/>
    <m:rMargin m:val="0"/>
    <m:defJc m:val="centerGroup"/>
    <m:wrapIndent m:val="1440"/>
    <m:intLim m:val="subSup"/>
    <m:naryLim m:val="undOvr"/>
  </m:mathPr>
  <w:themeFontLang w:val="es-ES" w:eastAsia="zh-CN"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99D19B-BF8B-444E-8B1F-4A1A61C31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lsdException w:name="Date" w:semiHidden="1"/>
    <w:lsdException w:name="Body Text First Indent" w:semiHidden="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B1444"/>
    <w:pPr>
      <w:autoSpaceDE w:val="0"/>
      <w:autoSpaceDN w:val="0"/>
      <w:adjustRightInd w:val="0"/>
      <w:spacing w:after="120" w:line="240" w:lineRule="auto"/>
      <w:jc w:val="both"/>
    </w:pPr>
    <w:rPr>
      <w:rFonts w:cs="Times New Roman"/>
      <w:color w:val="002034"/>
      <w:szCs w:val="24"/>
    </w:rPr>
  </w:style>
  <w:style w:type="paragraph" w:styleId="Heading1">
    <w:name w:val="heading 1"/>
    <w:basedOn w:val="Normal"/>
    <w:next w:val="Normal"/>
    <w:link w:val="Heading1Char"/>
    <w:uiPriority w:val="9"/>
    <w:qFormat/>
    <w:rsid w:val="00917656"/>
    <w:pPr>
      <w:keepNext/>
      <w:keepLines/>
      <w:autoSpaceDE/>
      <w:autoSpaceDN/>
      <w:adjustRightInd/>
      <w:spacing w:before="240"/>
      <w:jc w:val="left"/>
      <w:outlineLvl w:val="0"/>
    </w:pPr>
    <w:rPr>
      <w:rFonts w:ascii="Calibri" w:eastAsiaTheme="majorEastAsia" w:hAnsi="Calibri" w:cstheme="majorBidi"/>
      <w:b/>
      <w:bCs/>
      <w:color w:val="auto"/>
      <w:sz w:val="24"/>
      <w:szCs w:val="28"/>
    </w:rPr>
  </w:style>
  <w:style w:type="paragraph" w:styleId="Heading2">
    <w:name w:val="heading 2"/>
    <w:basedOn w:val="Normal"/>
    <w:next w:val="Normal"/>
    <w:link w:val="Heading2Char"/>
    <w:uiPriority w:val="9"/>
    <w:qFormat/>
    <w:rsid w:val="00423743"/>
    <w:pPr>
      <w:keepNext/>
      <w:keepLines/>
      <w:autoSpaceDE/>
      <w:autoSpaceDN/>
      <w:adjustRightInd/>
      <w:spacing w:before="120"/>
      <w:jc w:val="left"/>
      <w:outlineLvl w:val="1"/>
    </w:pPr>
    <w:rPr>
      <w:rFonts w:ascii="Calibri" w:eastAsiaTheme="majorEastAsia" w:hAnsi="Calibri" w:cstheme="majorBidi"/>
      <w:b/>
      <w:bCs/>
      <w:color w:val="004494"/>
      <w:sz w:val="24"/>
      <w:szCs w:val="26"/>
    </w:rPr>
  </w:style>
  <w:style w:type="paragraph" w:styleId="Heading3">
    <w:name w:val="heading 3"/>
    <w:basedOn w:val="Normal"/>
    <w:next w:val="Normal"/>
    <w:link w:val="Heading3Char"/>
    <w:uiPriority w:val="9"/>
    <w:qFormat/>
    <w:rsid w:val="00917656"/>
    <w:pPr>
      <w:keepNext/>
      <w:keepLines/>
      <w:autoSpaceDE/>
      <w:autoSpaceDN/>
      <w:adjustRightInd/>
      <w:spacing w:before="120"/>
      <w:jc w:val="left"/>
      <w:outlineLvl w:val="2"/>
    </w:pPr>
    <w:rPr>
      <w:rFonts w:ascii="Calibri" w:eastAsiaTheme="majorEastAsia" w:hAnsi="Calibri" w:cstheme="majorBidi"/>
      <w:bCs/>
      <w:i/>
      <w:color w:val="auto"/>
      <w:szCs w:val="22"/>
    </w:rPr>
  </w:style>
  <w:style w:type="paragraph" w:styleId="Heading4">
    <w:name w:val="heading 4"/>
    <w:basedOn w:val="Normal"/>
    <w:next w:val="Normal"/>
    <w:link w:val="Heading4Char"/>
    <w:uiPriority w:val="9"/>
    <w:qFormat/>
    <w:rsid w:val="00423743"/>
    <w:pPr>
      <w:keepNext/>
      <w:keepLines/>
      <w:autoSpaceDE/>
      <w:autoSpaceDN/>
      <w:adjustRightInd/>
      <w:spacing w:before="120"/>
      <w:jc w:val="left"/>
      <w:outlineLvl w:val="3"/>
    </w:pPr>
    <w:rPr>
      <w:rFonts w:ascii="Calibri" w:eastAsiaTheme="majorEastAsia" w:hAnsi="Calibri" w:cstheme="majorBidi"/>
      <w:bCs/>
      <w:i/>
      <w:iCs/>
      <w:noProof/>
      <w:color w:val="004494"/>
      <w:szCs w:val="22"/>
    </w:rPr>
  </w:style>
  <w:style w:type="paragraph" w:styleId="Heading5">
    <w:name w:val="heading 5"/>
    <w:basedOn w:val="Normal"/>
    <w:next w:val="Normal"/>
    <w:link w:val="Heading5Char"/>
    <w:uiPriority w:val="9"/>
    <w:semiHidden/>
    <w:rsid w:val="001878FD"/>
    <w:pPr>
      <w:keepNext/>
      <w:keepLines/>
      <w:autoSpaceDE/>
      <w:autoSpaceDN/>
      <w:adjustRightInd/>
      <w:spacing w:before="200" w:after="0"/>
      <w:outlineLvl w:val="4"/>
    </w:pPr>
    <w:rPr>
      <w:rFonts w:asciiTheme="majorHAnsi" w:eastAsiaTheme="majorEastAsia" w:hAnsiTheme="majorHAnsi" w:cstheme="majorBidi"/>
      <w:color w:val="2E3B4D" w:themeColor="accent1" w:themeShade="7F"/>
      <w:szCs w:val="22"/>
    </w:rPr>
  </w:style>
  <w:style w:type="paragraph" w:styleId="Heading6">
    <w:name w:val="heading 6"/>
    <w:basedOn w:val="Normal"/>
    <w:next w:val="Normal"/>
    <w:link w:val="Heading6Char"/>
    <w:uiPriority w:val="9"/>
    <w:semiHidden/>
    <w:unhideWhenUsed/>
    <w:qFormat/>
    <w:rsid w:val="007E04E0"/>
    <w:pPr>
      <w:keepNext/>
      <w:keepLines/>
      <w:autoSpaceDE/>
      <w:autoSpaceDN/>
      <w:adjustRightInd/>
      <w:spacing w:before="40" w:after="0"/>
      <w:ind w:left="1152" w:hanging="1152"/>
      <w:outlineLvl w:val="5"/>
    </w:pPr>
    <w:rPr>
      <w:rFonts w:asciiTheme="majorHAnsi" w:eastAsiaTheme="majorEastAsia" w:hAnsiTheme="majorHAnsi" w:cstheme="majorBidi"/>
      <w:color w:val="2E3B4D" w:themeColor="accent1" w:themeShade="7F"/>
      <w:szCs w:val="20"/>
    </w:rPr>
  </w:style>
  <w:style w:type="paragraph" w:styleId="Heading7">
    <w:name w:val="heading 7"/>
    <w:basedOn w:val="Normal"/>
    <w:next w:val="Normal"/>
    <w:link w:val="Heading7Char"/>
    <w:uiPriority w:val="9"/>
    <w:semiHidden/>
    <w:unhideWhenUsed/>
    <w:qFormat/>
    <w:rsid w:val="007E04E0"/>
    <w:pPr>
      <w:keepNext/>
      <w:keepLines/>
      <w:autoSpaceDE/>
      <w:autoSpaceDN/>
      <w:adjustRightInd/>
      <w:spacing w:before="40" w:after="0"/>
      <w:ind w:left="1296" w:hanging="1296"/>
      <w:outlineLvl w:val="6"/>
    </w:pPr>
    <w:rPr>
      <w:rFonts w:asciiTheme="majorHAnsi" w:eastAsiaTheme="majorEastAsia" w:hAnsiTheme="majorHAnsi" w:cstheme="majorBidi"/>
      <w:i/>
      <w:iCs/>
      <w:color w:val="2E3B4D" w:themeColor="accent1" w:themeShade="7F"/>
      <w:szCs w:val="20"/>
    </w:rPr>
  </w:style>
  <w:style w:type="paragraph" w:styleId="Heading8">
    <w:name w:val="heading 8"/>
    <w:basedOn w:val="Normal"/>
    <w:next w:val="Normal"/>
    <w:link w:val="Heading8Char"/>
    <w:uiPriority w:val="9"/>
    <w:semiHidden/>
    <w:unhideWhenUsed/>
    <w:qFormat/>
    <w:rsid w:val="007E04E0"/>
    <w:pPr>
      <w:keepNext/>
      <w:keepLines/>
      <w:autoSpaceDE/>
      <w:autoSpaceDN/>
      <w:adjustRightInd/>
      <w:spacing w:before="40" w:after="0"/>
      <w:ind w:left="1440" w:hanging="1440"/>
      <w:outlineLvl w:val="7"/>
    </w:pPr>
    <w:rPr>
      <w:rFonts w:asciiTheme="majorHAnsi" w:eastAsiaTheme="majorEastAsia" w:hAnsiTheme="majorHAnsi" w:cstheme="majorBidi"/>
      <w:color w:val="004A7A" w:themeColor="text1" w:themeTint="D8"/>
      <w:sz w:val="21"/>
      <w:szCs w:val="21"/>
    </w:rPr>
  </w:style>
  <w:style w:type="paragraph" w:styleId="Heading9">
    <w:name w:val="heading 9"/>
    <w:basedOn w:val="Normal"/>
    <w:next w:val="Normal"/>
    <w:link w:val="Heading9Char"/>
    <w:uiPriority w:val="9"/>
    <w:semiHidden/>
    <w:unhideWhenUsed/>
    <w:qFormat/>
    <w:rsid w:val="007E04E0"/>
    <w:pPr>
      <w:keepNext/>
      <w:keepLines/>
      <w:autoSpaceDE/>
      <w:autoSpaceDN/>
      <w:adjustRightInd/>
      <w:spacing w:before="40" w:after="0"/>
      <w:ind w:left="1584" w:hanging="1584"/>
      <w:outlineLvl w:val="8"/>
    </w:pPr>
    <w:rPr>
      <w:rFonts w:asciiTheme="majorHAnsi" w:eastAsiaTheme="majorEastAsia" w:hAnsiTheme="majorHAnsi" w:cstheme="majorBidi"/>
      <w:i/>
      <w:iCs/>
      <w:color w:val="004A7A"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17656"/>
    <w:pPr>
      <w:tabs>
        <w:tab w:val="right" w:pos="9360"/>
      </w:tabs>
      <w:autoSpaceDE/>
      <w:autoSpaceDN/>
      <w:adjustRightInd/>
      <w:spacing w:after="0"/>
      <w:jc w:val="right"/>
    </w:pPr>
    <w:rPr>
      <w:rFonts w:cstheme="minorBidi"/>
      <w:color w:val="0C4DA2"/>
      <w:sz w:val="18"/>
      <w:szCs w:val="22"/>
    </w:rPr>
  </w:style>
  <w:style w:type="character" w:customStyle="1" w:styleId="HeaderChar">
    <w:name w:val="Header Char"/>
    <w:basedOn w:val="DefaultParagraphFont"/>
    <w:link w:val="Header"/>
    <w:uiPriority w:val="99"/>
    <w:rsid w:val="00A43A63"/>
    <w:rPr>
      <w:color w:val="0C4DA2"/>
      <w:sz w:val="18"/>
      <w:lang w:val="fr-FR"/>
    </w:rPr>
  </w:style>
  <w:style w:type="paragraph" w:styleId="Footer">
    <w:name w:val="footer"/>
    <w:basedOn w:val="Normal"/>
    <w:link w:val="FooterChar"/>
    <w:uiPriority w:val="99"/>
    <w:rsid w:val="00917656"/>
    <w:pPr>
      <w:tabs>
        <w:tab w:val="right" w:pos="9639"/>
      </w:tabs>
      <w:autoSpaceDE/>
      <w:autoSpaceDN/>
      <w:adjustRightInd/>
      <w:spacing w:after="0"/>
    </w:pPr>
    <w:rPr>
      <w:rFonts w:cstheme="minorBidi"/>
      <w:noProof/>
      <w:color w:val="auto"/>
      <w:sz w:val="14"/>
      <w:szCs w:val="14"/>
    </w:rPr>
  </w:style>
  <w:style w:type="character" w:customStyle="1" w:styleId="FooterChar">
    <w:name w:val="Footer Char"/>
    <w:basedOn w:val="DefaultParagraphFont"/>
    <w:link w:val="Footer"/>
    <w:uiPriority w:val="99"/>
    <w:rsid w:val="00A43A63"/>
    <w:rPr>
      <w:noProof/>
      <w:sz w:val="14"/>
      <w:szCs w:val="14"/>
      <w:lang w:val="fr-FR" w:eastAsia="fr-FR"/>
    </w:rPr>
  </w:style>
  <w:style w:type="paragraph" w:styleId="BalloonText">
    <w:name w:val="Balloon Text"/>
    <w:basedOn w:val="Normal"/>
    <w:link w:val="BalloonTextChar"/>
    <w:uiPriority w:val="99"/>
    <w:semiHidden/>
    <w:rsid w:val="001251E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A63"/>
    <w:rPr>
      <w:rFonts w:ascii="Tahoma" w:hAnsi="Tahoma" w:cs="Tahoma"/>
      <w:color w:val="002034"/>
      <w:sz w:val="16"/>
      <w:szCs w:val="16"/>
      <w:lang w:val="fr-FR"/>
    </w:rPr>
  </w:style>
  <w:style w:type="character" w:styleId="Hyperlink">
    <w:name w:val="Hyperlink"/>
    <w:basedOn w:val="DefaultParagraphFont"/>
    <w:uiPriority w:val="99"/>
    <w:rsid w:val="0095053E"/>
    <w:rPr>
      <w:color w:val="0000FF"/>
      <w:u w:val="single"/>
    </w:rPr>
  </w:style>
  <w:style w:type="paragraph" w:styleId="ListParagraph">
    <w:name w:val="List Paragraph"/>
    <w:aliases w:val="Heading table"/>
    <w:basedOn w:val="Normal"/>
    <w:uiPriority w:val="34"/>
    <w:qFormat/>
    <w:rsid w:val="008632E0"/>
    <w:pPr>
      <w:autoSpaceDE/>
      <w:autoSpaceDN/>
      <w:adjustRightInd/>
      <w:ind w:left="720"/>
      <w:contextualSpacing/>
    </w:pPr>
    <w:rPr>
      <w:rFonts w:cstheme="minorBidi"/>
      <w:i/>
      <w:color w:val="0C4DA2"/>
      <w:szCs w:val="22"/>
    </w:rPr>
  </w:style>
  <w:style w:type="character" w:styleId="PlaceholderText">
    <w:name w:val="Placeholder Text"/>
    <w:basedOn w:val="DefaultParagraphFont"/>
    <w:uiPriority w:val="99"/>
    <w:semiHidden/>
    <w:rsid w:val="00552A7B"/>
    <w:rPr>
      <w:color w:val="808080"/>
    </w:rPr>
  </w:style>
  <w:style w:type="paragraph" w:styleId="FootnoteText">
    <w:name w:val="footnote text"/>
    <w:basedOn w:val="Normal"/>
    <w:link w:val="FootnoteTextChar"/>
    <w:uiPriority w:val="99"/>
    <w:semiHidden/>
    <w:rsid w:val="00752922"/>
    <w:pPr>
      <w:autoSpaceDE/>
      <w:autoSpaceDN/>
      <w:adjustRightInd/>
      <w:spacing w:after="0"/>
    </w:pPr>
    <w:rPr>
      <w:rFonts w:cstheme="minorBidi"/>
      <w:color w:val="auto"/>
      <w:szCs w:val="20"/>
    </w:rPr>
  </w:style>
  <w:style w:type="character" w:customStyle="1" w:styleId="FootnoteTextChar">
    <w:name w:val="Footnote Text Char"/>
    <w:basedOn w:val="DefaultParagraphFont"/>
    <w:link w:val="FootnoteText"/>
    <w:uiPriority w:val="99"/>
    <w:semiHidden/>
    <w:rsid w:val="00A43A63"/>
    <w:rPr>
      <w:color w:val="002034"/>
      <w:szCs w:val="20"/>
      <w:lang w:val="fr-FR"/>
    </w:rPr>
  </w:style>
  <w:style w:type="character" w:styleId="FootnoteReference">
    <w:name w:val="footnote reference"/>
    <w:basedOn w:val="DefaultParagraphFont"/>
    <w:uiPriority w:val="99"/>
    <w:semiHidden/>
    <w:rsid w:val="00752922"/>
    <w:rPr>
      <w:vertAlign w:val="superscript"/>
    </w:rPr>
  </w:style>
  <w:style w:type="character" w:styleId="FollowedHyperlink">
    <w:name w:val="FollowedHyperlink"/>
    <w:basedOn w:val="DefaultParagraphFont"/>
    <w:uiPriority w:val="99"/>
    <w:semiHidden/>
    <w:rsid w:val="00B3711F"/>
    <w:rPr>
      <w:color w:val="094595" w:themeColor="followedHyperlink"/>
      <w:u w:val="single"/>
    </w:rPr>
  </w:style>
  <w:style w:type="table" w:styleId="TableGrid">
    <w:name w:val="Table Grid"/>
    <w:basedOn w:val="TableNormal"/>
    <w:uiPriority w:val="59"/>
    <w:rsid w:val="00686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2"/>
    <w:qFormat/>
    <w:rsid w:val="00B5333F"/>
    <w:pPr>
      <w:autoSpaceDE/>
      <w:autoSpaceDN/>
      <w:adjustRightInd/>
      <w:spacing w:before="240"/>
      <w:contextualSpacing/>
      <w:jc w:val="left"/>
    </w:pPr>
    <w:rPr>
      <w:rFonts w:ascii="Calibri" w:eastAsiaTheme="majorEastAsia" w:hAnsi="Calibri" w:cstheme="majorBidi"/>
      <w:color w:val="000000"/>
      <w:spacing w:val="5"/>
      <w:kern w:val="28"/>
      <w:sz w:val="40"/>
      <w:szCs w:val="52"/>
    </w:rPr>
  </w:style>
  <w:style w:type="character" w:customStyle="1" w:styleId="TitleChar">
    <w:name w:val="Title Char"/>
    <w:basedOn w:val="DefaultParagraphFont"/>
    <w:link w:val="Title"/>
    <w:uiPriority w:val="2"/>
    <w:rsid w:val="00B5333F"/>
    <w:rPr>
      <w:rFonts w:ascii="Calibri" w:eastAsiaTheme="majorEastAsia" w:hAnsi="Calibri" w:cstheme="majorBidi"/>
      <w:color w:val="000000"/>
      <w:spacing w:val="5"/>
      <w:kern w:val="28"/>
      <w:sz w:val="40"/>
      <w:szCs w:val="52"/>
      <w:lang w:val="fr-FR"/>
    </w:rPr>
  </w:style>
  <w:style w:type="paragraph" w:styleId="Subtitle">
    <w:name w:val="Subtitle"/>
    <w:basedOn w:val="Normal"/>
    <w:next w:val="Normal"/>
    <w:link w:val="SubtitleChar"/>
    <w:uiPriority w:val="3"/>
    <w:qFormat/>
    <w:rsid w:val="00423743"/>
    <w:pPr>
      <w:numPr>
        <w:ilvl w:val="1"/>
      </w:numPr>
      <w:autoSpaceDE/>
      <w:autoSpaceDN/>
      <w:adjustRightInd/>
      <w:spacing w:before="120"/>
      <w:jc w:val="left"/>
    </w:pPr>
    <w:rPr>
      <w:rFonts w:ascii="Calibri" w:eastAsiaTheme="majorEastAsia" w:hAnsi="Calibri" w:cstheme="majorBidi"/>
      <w:i/>
      <w:iCs/>
      <w:color w:val="004494"/>
      <w:spacing w:val="15"/>
      <w:sz w:val="32"/>
    </w:rPr>
  </w:style>
  <w:style w:type="character" w:customStyle="1" w:styleId="SubtitleChar">
    <w:name w:val="Subtitle Char"/>
    <w:basedOn w:val="DefaultParagraphFont"/>
    <w:link w:val="Subtitle"/>
    <w:uiPriority w:val="3"/>
    <w:rsid w:val="00423743"/>
    <w:rPr>
      <w:rFonts w:ascii="Calibri" w:eastAsiaTheme="majorEastAsia" w:hAnsi="Calibri" w:cstheme="majorBidi"/>
      <w:i/>
      <w:iCs/>
      <w:color w:val="004494"/>
      <w:spacing w:val="15"/>
      <w:sz w:val="32"/>
      <w:szCs w:val="24"/>
      <w:lang w:val="fr-FR"/>
    </w:rPr>
  </w:style>
  <w:style w:type="character" w:customStyle="1" w:styleId="Heading1Char">
    <w:name w:val="Heading 1 Char"/>
    <w:basedOn w:val="DefaultParagraphFont"/>
    <w:link w:val="Heading1"/>
    <w:uiPriority w:val="9"/>
    <w:rsid w:val="00917656"/>
    <w:rPr>
      <w:rFonts w:ascii="Calibri" w:eastAsiaTheme="majorEastAsia" w:hAnsi="Calibri" w:cstheme="majorBidi"/>
      <w:b/>
      <w:bCs/>
      <w:color w:val="002034"/>
      <w:sz w:val="24"/>
      <w:szCs w:val="28"/>
      <w:lang w:val="fr-FR"/>
    </w:rPr>
  </w:style>
  <w:style w:type="character" w:customStyle="1" w:styleId="Heading2Char">
    <w:name w:val="Heading 2 Char"/>
    <w:basedOn w:val="DefaultParagraphFont"/>
    <w:link w:val="Heading2"/>
    <w:uiPriority w:val="9"/>
    <w:rsid w:val="00423743"/>
    <w:rPr>
      <w:rFonts w:ascii="Calibri" w:eastAsiaTheme="majorEastAsia" w:hAnsi="Calibri" w:cstheme="majorBidi"/>
      <w:b/>
      <w:bCs/>
      <w:color w:val="004494"/>
      <w:sz w:val="24"/>
      <w:szCs w:val="26"/>
      <w:lang w:val="fr-FR"/>
    </w:rPr>
  </w:style>
  <w:style w:type="table" w:customStyle="1" w:styleId="TableGrid1">
    <w:name w:val="Table Grid1"/>
    <w:basedOn w:val="TableNormal"/>
    <w:next w:val="TableGrid"/>
    <w:uiPriority w:val="59"/>
    <w:rsid w:val="00461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5"/>
    <w:rsid w:val="00A43A63"/>
    <w:rPr>
      <w:rFonts w:ascii="Calibri" w:eastAsiaTheme="majorEastAsia" w:hAnsi="Calibri" w:cstheme="majorBidi"/>
      <w:bCs/>
      <w:i/>
      <w:color w:val="002034"/>
      <w:lang w:val="fr-FR"/>
    </w:rPr>
  </w:style>
  <w:style w:type="character" w:customStyle="1" w:styleId="Heading4Char">
    <w:name w:val="Heading 4 Char"/>
    <w:basedOn w:val="DefaultParagraphFont"/>
    <w:link w:val="Heading4"/>
    <w:uiPriority w:val="6"/>
    <w:rsid w:val="00423743"/>
    <w:rPr>
      <w:rFonts w:ascii="Calibri" w:eastAsiaTheme="majorEastAsia" w:hAnsi="Calibri" w:cstheme="majorBidi"/>
      <w:bCs/>
      <w:i/>
      <w:iCs/>
      <w:noProof/>
      <w:color w:val="004494"/>
      <w:lang w:val="fr-FR"/>
    </w:rPr>
  </w:style>
  <w:style w:type="character" w:customStyle="1" w:styleId="Heading5Char">
    <w:name w:val="Heading 5 Char"/>
    <w:basedOn w:val="DefaultParagraphFont"/>
    <w:link w:val="Heading5"/>
    <w:uiPriority w:val="9"/>
    <w:semiHidden/>
    <w:rsid w:val="00917656"/>
    <w:rPr>
      <w:rFonts w:asciiTheme="majorHAnsi" w:eastAsiaTheme="majorEastAsia" w:hAnsiTheme="majorHAnsi" w:cstheme="majorBidi"/>
      <w:color w:val="2E3B4D" w:themeColor="accent1" w:themeShade="7F"/>
      <w:lang w:val="fr-FR"/>
    </w:rPr>
  </w:style>
  <w:style w:type="paragraph" w:styleId="Quote">
    <w:name w:val="Quote"/>
    <w:basedOn w:val="Footnote"/>
    <w:next w:val="Normal"/>
    <w:link w:val="QuoteChar"/>
    <w:uiPriority w:val="9"/>
    <w:qFormat/>
    <w:rsid w:val="00917656"/>
  </w:style>
  <w:style w:type="character" w:customStyle="1" w:styleId="QuoteChar">
    <w:name w:val="Quote Char"/>
    <w:basedOn w:val="DefaultParagraphFont"/>
    <w:link w:val="Quote"/>
    <w:uiPriority w:val="9"/>
    <w:rsid w:val="00917656"/>
    <w:rPr>
      <w:i/>
      <w:color w:val="002034"/>
      <w:sz w:val="16"/>
      <w:szCs w:val="16"/>
      <w:lang w:val="fr-FR"/>
    </w:rPr>
  </w:style>
  <w:style w:type="paragraph" w:customStyle="1" w:styleId="Footnote">
    <w:name w:val="Footnote"/>
    <w:basedOn w:val="Normal"/>
    <w:uiPriority w:val="10"/>
    <w:qFormat/>
    <w:rsid w:val="00917656"/>
    <w:pPr>
      <w:autoSpaceDE/>
      <w:autoSpaceDN/>
      <w:adjustRightInd/>
      <w:spacing w:after="0"/>
    </w:pPr>
    <w:rPr>
      <w:rFonts w:cstheme="minorBidi"/>
      <w:i/>
      <w:color w:val="auto"/>
      <w:sz w:val="16"/>
      <w:szCs w:val="16"/>
    </w:rPr>
  </w:style>
  <w:style w:type="table" w:customStyle="1" w:styleId="Style1">
    <w:name w:val="Style1"/>
    <w:basedOn w:val="TableNormal"/>
    <w:uiPriority w:val="99"/>
    <w:rsid w:val="008F6536"/>
    <w:pPr>
      <w:spacing w:after="0" w:line="240" w:lineRule="auto"/>
    </w:pPr>
    <w:rPr>
      <w:color w:val="002034"/>
    </w:rPr>
    <w:tblPr>
      <w:tblBorders>
        <w:top w:val="single" w:sz="2" w:space="0" w:color="BABABA"/>
        <w:left w:val="single" w:sz="2" w:space="0" w:color="BABABA"/>
        <w:bottom w:val="single" w:sz="2" w:space="0" w:color="BABABA"/>
        <w:right w:val="single" w:sz="2" w:space="0" w:color="BABABA"/>
        <w:insideH w:val="single" w:sz="2" w:space="0" w:color="BABABA"/>
        <w:insideV w:val="single" w:sz="2" w:space="0" w:color="BABABA"/>
      </w:tblBorders>
    </w:tblPr>
  </w:style>
  <w:style w:type="table" w:customStyle="1" w:styleId="Style2">
    <w:name w:val="Style2"/>
    <w:basedOn w:val="TableNormal"/>
    <w:uiPriority w:val="99"/>
    <w:rsid w:val="008F6536"/>
    <w:pPr>
      <w:spacing w:after="0" w:line="240" w:lineRule="auto"/>
    </w:pPr>
    <w:rPr>
      <w:color w:val="002034"/>
    </w:rPr>
    <w:tblPr/>
  </w:style>
  <w:style w:type="paragraph" w:customStyle="1" w:styleId="HeadingTable">
    <w:name w:val="Heading Table"/>
    <w:basedOn w:val="Normal"/>
    <w:uiPriority w:val="7"/>
    <w:qFormat/>
    <w:rsid w:val="00B5333F"/>
    <w:pPr>
      <w:autoSpaceDE/>
      <w:autoSpaceDN/>
      <w:adjustRightInd/>
      <w:spacing w:before="60" w:after="60"/>
      <w:jc w:val="center"/>
    </w:pPr>
    <w:rPr>
      <w:rFonts w:cstheme="minorBidi"/>
      <w:i/>
      <w:color w:val="004494"/>
      <w:szCs w:val="22"/>
    </w:rPr>
  </w:style>
  <w:style w:type="paragraph" w:customStyle="1" w:styleId="HeadingTableleft">
    <w:name w:val="Heading Table left"/>
    <w:basedOn w:val="HeadingTable"/>
    <w:uiPriority w:val="8"/>
    <w:qFormat/>
    <w:rsid w:val="00423743"/>
    <w:pPr>
      <w:spacing w:before="0" w:after="0"/>
      <w:jc w:val="left"/>
    </w:pPr>
  </w:style>
  <w:style w:type="paragraph" w:styleId="NoSpacing">
    <w:name w:val="No Spacing"/>
    <w:uiPriority w:val="10"/>
    <w:semiHidden/>
    <w:rsid w:val="00D50327"/>
    <w:pPr>
      <w:spacing w:after="0" w:line="240" w:lineRule="auto"/>
    </w:pPr>
    <w:rPr>
      <w:color w:val="002034"/>
    </w:rPr>
  </w:style>
  <w:style w:type="paragraph" w:customStyle="1" w:styleId="Header-left">
    <w:name w:val="Header-left"/>
    <w:basedOn w:val="Header"/>
    <w:uiPriority w:val="14"/>
    <w:rsid w:val="00917656"/>
    <w:pPr>
      <w:jc w:val="left"/>
    </w:pPr>
    <w:rPr>
      <w:noProof/>
    </w:rPr>
  </w:style>
  <w:style w:type="paragraph" w:customStyle="1" w:styleId="ERAbulletpoint">
    <w:name w:val="ERA bullet point"/>
    <w:basedOn w:val="Normal"/>
    <w:uiPriority w:val="7"/>
    <w:qFormat/>
    <w:rsid w:val="00A43A63"/>
    <w:pPr>
      <w:numPr>
        <w:numId w:val="15"/>
      </w:numPr>
      <w:spacing w:before="120"/>
      <w:ind w:left="851" w:hanging="284"/>
      <w:contextualSpacing/>
    </w:pPr>
    <w:rPr>
      <w:rFonts w:cstheme="minorBidi"/>
      <w:color w:val="auto"/>
    </w:rPr>
  </w:style>
  <w:style w:type="paragraph" w:styleId="Caption">
    <w:name w:val="caption"/>
    <w:basedOn w:val="Normal"/>
    <w:next w:val="Normal"/>
    <w:uiPriority w:val="35"/>
    <w:semiHidden/>
    <w:unhideWhenUsed/>
    <w:qFormat/>
    <w:rsid w:val="00202832"/>
    <w:pPr>
      <w:autoSpaceDE/>
      <w:autoSpaceDN/>
      <w:adjustRightInd/>
      <w:jc w:val="center"/>
    </w:pPr>
    <w:rPr>
      <w:rFonts w:cstheme="minorBidi"/>
      <w:bCs/>
      <w:color w:val="auto"/>
      <w:sz w:val="18"/>
      <w:szCs w:val="18"/>
    </w:rPr>
  </w:style>
  <w:style w:type="paragraph" w:customStyle="1" w:styleId="NormalTextTable">
    <w:name w:val="Normal Text Table"/>
    <w:basedOn w:val="Normal"/>
    <w:qFormat/>
    <w:rsid w:val="00D27DD3"/>
    <w:pPr>
      <w:autoSpaceDE/>
      <w:autoSpaceDN/>
      <w:adjustRightInd/>
      <w:spacing w:after="0"/>
    </w:pPr>
    <w:rPr>
      <w:rFonts w:cstheme="minorBidi"/>
      <w:color w:val="auto"/>
      <w:szCs w:val="22"/>
    </w:rPr>
  </w:style>
  <w:style w:type="paragraph" w:customStyle="1" w:styleId="Hidden">
    <w:name w:val="Hidden"/>
    <w:basedOn w:val="Normal"/>
    <w:qFormat/>
    <w:rsid w:val="000F3719"/>
    <w:pPr>
      <w:autoSpaceDE/>
      <w:autoSpaceDN/>
      <w:adjustRightInd/>
      <w:spacing w:after="0"/>
      <w:jc w:val="center"/>
    </w:pPr>
    <w:rPr>
      <w:rFonts w:ascii="Calibri" w:eastAsia="Calibri" w:hAnsi="Calibri"/>
      <w:i/>
      <w:vanish/>
      <w:color w:val="0000FF"/>
      <w:sz w:val="24"/>
    </w:rPr>
  </w:style>
  <w:style w:type="table" w:customStyle="1" w:styleId="TableGrid11">
    <w:name w:val="Table Grid11"/>
    <w:basedOn w:val="TableNormal"/>
    <w:next w:val="TableGrid"/>
    <w:uiPriority w:val="59"/>
    <w:rsid w:val="0042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42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537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
    <w:name w:val="Title2"/>
    <w:basedOn w:val="Normal"/>
    <w:qFormat/>
    <w:rsid w:val="002338B7"/>
    <w:pPr>
      <w:tabs>
        <w:tab w:val="center" w:pos="4395"/>
      </w:tabs>
      <w:spacing w:before="180" w:after="0"/>
      <w:ind w:right="-46"/>
      <w:jc w:val="center"/>
    </w:pPr>
    <w:rPr>
      <w:rFonts w:ascii="Times New Roman" w:hAnsi="Times New Roman"/>
      <w:b/>
      <w:color w:val="auto"/>
      <w:spacing w:val="12"/>
    </w:rPr>
  </w:style>
  <w:style w:type="paragraph" w:customStyle="1" w:styleId="DirectorSignature">
    <w:name w:val="Director Signature"/>
    <w:basedOn w:val="Normal"/>
    <w:uiPriority w:val="10"/>
    <w:rsid w:val="002338B7"/>
    <w:pPr>
      <w:tabs>
        <w:tab w:val="left" w:pos="5954"/>
      </w:tabs>
      <w:spacing w:before="840" w:after="0"/>
      <w:ind w:right="-45"/>
      <w:contextualSpacing/>
    </w:pPr>
    <w:rPr>
      <w:color w:val="auto"/>
      <w:szCs w:val="22"/>
    </w:rPr>
  </w:style>
  <w:style w:type="character" w:customStyle="1" w:styleId="Heading6Char">
    <w:name w:val="Heading 6 Char"/>
    <w:basedOn w:val="DefaultParagraphFont"/>
    <w:link w:val="Heading6"/>
    <w:uiPriority w:val="9"/>
    <w:semiHidden/>
    <w:rsid w:val="007E04E0"/>
    <w:rPr>
      <w:rFonts w:asciiTheme="majorHAnsi" w:eastAsiaTheme="majorEastAsia" w:hAnsiTheme="majorHAnsi" w:cstheme="majorBidi"/>
      <w:color w:val="2E3B4D" w:themeColor="accent1" w:themeShade="7F"/>
      <w:szCs w:val="20"/>
      <w:lang w:val="fr-FR"/>
    </w:rPr>
  </w:style>
  <w:style w:type="character" w:customStyle="1" w:styleId="Heading7Char">
    <w:name w:val="Heading 7 Char"/>
    <w:basedOn w:val="DefaultParagraphFont"/>
    <w:link w:val="Heading7"/>
    <w:uiPriority w:val="9"/>
    <w:semiHidden/>
    <w:rsid w:val="007E04E0"/>
    <w:rPr>
      <w:rFonts w:asciiTheme="majorHAnsi" w:eastAsiaTheme="majorEastAsia" w:hAnsiTheme="majorHAnsi" w:cstheme="majorBidi"/>
      <w:i/>
      <w:iCs/>
      <w:color w:val="2E3B4D" w:themeColor="accent1" w:themeShade="7F"/>
      <w:szCs w:val="20"/>
      <w:lang w:val="fr-FR"/>
    </w:rPr>
  </w:style>
  <w:style w:type="character" w:customStyle="1" w:styleId="Heading8Char">
    <w:name w:val="Heading 8 Char"/>
    <w:basedOn w:val="DefaultParagraphFont"/>
    <w:link w:val="Heading8"/>
    <w:uiPriority w:val="9"/>
    <w:semiHidden/>
    <w:rsid w:val="007E04E0"/>
    <w:rPr>
      <w:rFonts w:asciiTheme="majorHAnsi" w:eastAsiaTheme="majorEastAsia" w:hAnsiTheme="majorHAnsi" w:cstheme="majorBidi"/>
      <w:color w:val="004A7A" w:themeColor="text1" w:themeTint="D8"/>
      <w:sz w:val="21"/>
      <w:szCs w:val="21"/>
      <w:lang w:val="fr-FR"/>
    </w:rPr>
  </w:style>
  <w:style w:type="character" w:customStyle="1" w:styleId="Heading9Char">
    <w:name w:val="Heading 9 Char"/>
    <w:basedOn w:val="DefaultParagraphFont"/>
    <w:link w:val="Heading9"/>
    <w:uiPriority w:val="9"/>
    <w:semiHidden/>
    <w:rsid w:val="007E04E0"/>
    <w:rPr>
      <w:rFonts w:asciiTheme="majorHAnsi" w:eastAsiaTheme="majorEastAsia" w:hAnsiTheme="majorHAnsi" w:cstheme="majorBidi"/>
      <w:i/>
      <w:iCs/>
      <w:color w:val="004A7A" w:themeColor="text1" w:themeTint="D8"/>
      <w:sz w:val="21"/>
      <w:szCs w:val="21"/>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ra.europa.eu/" TargetMode="External"/><Relationship Id="rId18" Type="http://schemas.openxmlformats.org/officeDocument/2006/relationships/hyperlink" Target="http://www.ombudsman.europa.e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curia.europa.e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eur-lex.europa.eu/LexUriServ/LexUriServ.do?uri=CONSLEG:1962R0031:20140101:FR: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footer" Target="footer2.xml"/><Relationship Id="rId15" Type="http://schemas.openxmlformats.org/officeDocument/2006/relationships/hyperlink" Target="mailto:jobs@era.europa.eu" TargetMode="External"/><Relationship Id="rId10" Type="http://schemas.openxmlformats.org/officeDocument/2006/relationships/webSettings" Target="webSettings.xml"/><Relationship Id="rId19" Type="http://schemas.openxmlformats.org/officeDocument/2006/relationships/hyperlink" Target="http://www.era.europa.eu/The-Agency/Jobs/Pages/HR-Privacy-Statement.aspx" TargetMode="External"/><Relationship Id="rId22" Type="http://schemas.openxmlformats.org/officeDocument/2006/relationships/header" Target="header2.xml"/><Relationship Id="rId9" Type="http://schemas.openxmlformats.org/officeDocument/2006/relationships/settings" Target="settings.xml"/><Relationship Id="rId14" Type="http://schemas.openxmlformats.org/officeDocument/2006/relationships/hyperlink" Target="http://europass.cedefop.europa.eu/fr/documents/curriculum-vitae/templates-instruction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europass.cedefop.europa.eu/fr/resources/european-language-levels-ce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ipa\AppData\Local\Microsoft\Windows\Temporary%20Internet%20Files\Content.MSO\13E25585.htm" TargetMode="External"/></Relationships>
</file>

<file path=word/theme/theme1.xml><?xml version="1.0" encoding="utf-8"?>
<a:theme xmlns:a="http://schemas.openxmlformats.org/drawingml/2006/main" name="Office Theme">
  <a:themeElements>
    <a:clrScheme name="ERA decade">
      <a:dk1>
        <a:srgbClr val="002034"/>
      </a:dk1>
      <a:lt1>
        <a:srgbClr val="FFFFFF"/>
      </a:lt1>
      <a:dk2>
        <a:srgbClr val="094595"/>
      </a:dk2>
      <a:lt2>
        <a:srgbClr val="FFFBE7"/>
      </a:lt2>
      <a:accent1>
        <a:srgbClr val="5D779C"/>
      </a:accent1>
      <a:accent2>
        <a:srgbClr val="CE554C"/>
      </a:accent2>
      <a:accent3>
        <a:srgbClr val="A0BFFF"/>
      </a:accent3>
      <a:accent4>
        <a:srgbClr val="985C9A"/>
      </a:accent4>
      <a:accent5>
        <a:srgbClr val="719FDD"/>
      </a:accent5>
      <a:accent6>
        <a:srgbClr val="FFD940"/>
      </a:accent6>
      <a:hlink>
        <a:srgbClr val="094595"/>
      </a:hlink>
      <a:folHlink>
        <a:srgbClr val="09459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EraDescription xmlns="78b953ea-527e-43be-9f38-641829b428f7" xsi:nil="true"/>
    <PublishingContactEmail xmlns="http://schemas.microsoft.com/sharepoint/v3" xsi:nil="true"/>
    <PublishingVariationRelationshipLinkFieldID xmlns="http://schemas.microsoft.com/sharepoint/v3">
      <Url xsi:nil="true"/>
      <Description xsi:nil="true"/>
    </PublishingVariationRelationshipLinkFieldID>
    <EraPageContent xmlns="11fbf7d2-3ad8-4240-9bad-90cccb373c3e" xsi:nil="true"/>
    <PublishingVariationGroupID xmlns="http://schemas.microsoft.com/sharepoint/v3" xsi:nil="true"/>
    <Audience xmlns="http://schemas.microsoft.com/sharepoint/v3" xsi:nil="true"/>
    <PublishingExpirationDate xmlns="http://schemas.microsoft.com/sharepoint/v3" xsi:nil="true"/>
    <PublishingContactPicture xmlns="http://schemas.microsoft.com/sharepoint/v3">
      <Url xsi:nil="true"/>
      <Description xsi:nil="true"/>
    </PublishingContactPicture>
    <EraPrintPagePdf xmlns="11fbf7d2-3ad8-4240-9bad-90cccb373c3e" xsi:nil="true"/>
    <PublishingStartDate xmlns="http://schemas.microsoft.com/sharepoint/v3" xsi:nil="true"/>
    <EraTabbedWebpartContent xmlns="11fbf7d2-3ad8-4240-9bad-90cccb373c3e" xsi:nil="true"/>
    <PublishingContactName xmlns="http://schemas.microsoft.com/sharepoint/v3" xsi:nil="true"/>
    <PublishingContact xmlns="http://schemas.microsoft.com/sharepoint/v3">
      <UserInfo>
        <DisplayName/>
        <AccountId xsi:nil="true"/>
        <AccountType/>
      </UserInfo>
    </PublishingContact>
    <Comments xmlns="http://schemas.microsoft.com/sharepoint/v3">Word</Comments>
    <EraBusinessUnit xmlns="11fbf7d2-3ad8-4240-9bad-90cccb373c3e" xsi:nil="true"/>
  </documentManagement>
</p:properties>
</file>

<file path=customXml/item4.xml><?xml version="1.0" encoding="utf-8"?>
<?mso-contentType ?>
<SharedContentType xmlns="Microsoft.SharePoint.Taxonomy.ContentTypeSync" SourceId="b1d52ad1-4fc8-48e5-9ebf-c709b056ed17" ContentTypeId="0x010100CA9806D3932DA942ADAA782981EB548D"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ERA Basic Page" ma:contentTypeID="0x010100C568DB52D9D0A14D9B2FDCC96666E9F2007948130EC3DB064584E219954237AF39009A29E9097D3947D0B891D94ED2E6B50400ECA05668772EC24A82C7E09BAAD752FA" ma:contentTypeVersion="4" ma:contentTypeDescription="" ma:contentTypeScope="" ma:versionID="1b471a04e7f683a037e889d7dbab6036">
  <xsd:schema xmlns:xsd="http://www.w3.org/2001/XMLSchema" xmlns:xs="http://www.w3.org/2001/XMLSchema" xmlns:p="http://schemas.microsoft.com/office/2006/metadata/properties" xmlns:ns1="http://schemas.microsoft.com/sharepoint/v3" xmlns:ns2="11fbf7d2-3ad8-4240-9bad-90cccb373c3e" xmlns:ns3="78b953ea-527e-43be-9f38-641829b428f7" targetNamespace="http://schemas.microsoft.com/office/2006/metadata/properties" ma:root="true" ma:fieldsID="f362d0a0fcfb5d567c544183791451fc" ns1:_="" ns2:_="" ns3:_="">
    <xsd:import namespace="http://schemas.microsoft.com/sharepoint/v3"/>
    <xsd:import namespace="11fbf7d2-3ad8-4240-9bad-90cccb373c3e"/>
    <xsd:import namespace="78b953ea-527e-43be-9f38-641829b428f7"/>
    <xsd:element name="properties">
      <xsd:complexType>
        <xsd:sequence>
          <xsd:element name="documentManagement">
            <xsd:complexType>
              <xsd:all>
                <xsd:element ref="ns1:PublishingStartDate" minOccurs="0"/>
                <xsd:element ref="ns1:PublishingExpirationDate" minOccurs="0"/>
                <xsd:element ref="ns1:PublishingContactName" minOccurs="0"/>
                <xsd:element ref="ns1:PublishingPageLayout" minOccurs="0"/>
                <xsd:element ref="ns1:PublishingVariationGroupID" minOccurs="0"/>
                <xsd:element ref="ns1:PublishingVariationRelationshipLinkFieldID" minOccurs="0"/>
                <xsd:element ref="ns1:PublishingContact" minOccurs="0"/>
                <xsd:element ref="ns1:PublishingContactEmail" minOccurs="0"/>
                <xsd:element ref="ns1:PublishingContactPicture" minOccurs="0"/>
                <xsd:element ref="ns1:PublishingRollupImage" minOccurs="0"/>
                <xsd:element ref="ns1:Audience" minOccurs="0"/>
                <xsd:element ref="ns1:Comments" minOccurs="0"/>
                <xsd:element ref="ns2:EraPrintPagePdf" minOccurs="0"/>
                <xsd:element ref="ns2:EraBusinessUnit" minOccurs="0"/>
                <xsd:element ref="ns2:EraPageContent" minOccurs="0"/>
                <xsd:element ref="ns2:EraTabbedWebpartContent" minOccurs="0"/>
                <xsd:element ref="ns3:Era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element name="PublishingContactName" ma:index="10" nillable="true" ma:displayName="Contact Name" ma:description="" ma:internalName="PublishingContactName">
      <xsd:simpleType>
        <xsd:restriction base="dms:Text">
          <xsd:maxLength value="255"/>
        </xsd:restriction>
      </xsd:simpleType>
    </xsd:element>
    <xsd:element name="PublishingPageLayout" ma:index="11"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2"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3"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Contact" ma:index="14" nillable="true" ma:displayName="Contact" ma:description="" ma:hidden="tru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5" nillable="true" ma:displayName="Contact E-Mail Address" ma:description="" ma:hidden="true" ma:internalName="PublishingContactEmail">
      <xsd:simpleType>
        <xsd:restriction base="dms:Text">
          <xsd:maxLength value="255"/>
        </xsd:restriction>
      </xsd:simpleType>
    </xsd:element>
    <xsd:element name="PublishingContactPicture" ma:index="16" nillable="true" ma:displayName="Contact Picture" ma:description="" ma:format="Image" ma:hidden="tru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7" nillable="true" ma:displayName="Rollup Image" ma:description="" ma:hidden="true" ma:internalName="PublishingRollupImage">
      <xsd:simpleType>
        <xsd:restriction base="dms:Unknown"/>
      </xsd:simpleType>
    </xsd:element>
    <xsd:element name="Audience" ma:index="18" nillable="true" ma:displayName="Target Audiences" ma:description="" ma:hidden="true" ma:internalName="Audience">
      <xsd:simpleType>
        <xsd:restriction base="dms:Unknown"/>
      </xsd:simpleType>
    </xsd:element>
    <xsd:element name="Comments" ma:index="19" nillable="true" ma:displayName="Description" ma:hidden="true" ma:internalName="Comment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fbf7d2-3ad8-4240-9bad-90cccb373c3e" elementFormDefault="qualified">
    <xsd:import namespace="http://schemas.microsoft.com/office/2006/documentManagement/types"/>
    <xsd:import namespace="http://schemas.microsoft.com/office/infopath/2007/PartnerControls"/>
    <xsd:element name="EraPrintPagePdf" ma:index="20" nillable="true" ma:displayName="Print Page PDF" ma:internalName="EraPrintPagePdf">
      <xsd:simpleType>
        <xsd:restriction base="dms:Unknown"/>
      </xsd:simpleType>
    </xsd:element>
    <xsd:element name="EraBusinessUnit" ma:index="21" nillable="true" ma:displayName="Business Unit" ma:description="Related Business Unit" ma:format="Dropdown" ma:internalName="EraBusinessUnit">
      <xsd:simpleType>
        <xsd:restriction base="dms:Choice">
          <xsd:enumeration value="Management Board"/>
          <xsd:enumeration value="Executive Board"/>
          <xsd:enumeration value="Corporate Management and Evaluation"/>
          <xsd:enumeration value="Cross Acceptance"/>
          <xsd:enumeration value="ERTMS"/>
          <xsd:enumeration value="Interoperability"/>
          <xsd:enumeration value="Resources and Support"/>
          <xsd:enumeration value="Safety"/>
          <xsd:enumeration value="Strategy, Research &amp; International Standards"/>
          <xsd:enumeration value="4th Railway Package Preparation Programme"/>
          <xsd:enumeration value="ERA"/>
        </xsd:restriction>
      </xsd:simpleType>
    </xsd:element>
    <xsd:element name="EraPageContent" ma:index="22" nillable="true" ma:displayName="Content" ma:description="" ma:internalName="EraPageContent">
      <xsd:simpleType>
        <xsd:restriction base="dms:Unknown"/>
      </xsd:simpleType>
    </xsd:element>
    <xsd:element name="EraTabbedWebpartContent" ma:index="23" nillable="true" ma:displayName="EraTabbedWebpartContent" ma:description="" ma:hidden="true" ma:internalName="EraTabbedWebpartContent">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b953ea-527e-43be-9f38-641829b428f7" elementFormDefault="qualified">
    <xsd:import namespace="http://schemas.microsoft.com/office/2006/documentManagement/types"/>
    <xsd:import namespace="http://schemas.microsoft.com/office/infopath/2007/PartnerControls"/>
    <xsd:element name="EraDescription" ma:index="24" nillable="true" ma:displayName="ERA Description" ma:description="General description for the item." ma:internalName="Era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3DD669-BC8D-4820-96F0-102CC341974D}"/>
</file>

<file path=customXml/itemProps2.xml><?xml version="1.0" encoding="utf-8"?>
<ds:datastoreItem xmlns:ds="http://schemas.openxmlformats.org/officeDocument/2006/customXml" ds:itemID="{115873A8-DB66-46E0-96F1-F498EFFC1C6D}"/>
</file>

<file path=customXml/itemProps3.xml><?xml version="1.0" encoding="utf-8"?>
<ds:datastoreItem xmlns:ds="http://schemas.openxmlformats.org/officeDocument/2006/customXml" ds:itemID="{451F742A-3758-4E38-A3BB-678DFFFCBFAF}"/>
</file>

<file path=customXml/itemProps4.xml><?xml version="1.0" encoding="utf-8"?>
<ds:datastoreItem xmlns:ds="http://schemas.openxmlformats.org/officeDocument/2006/customXml" ds:itemID="{11B4031D-7927-46EB-84DF-178D82AF97F5}">
  <ds:schemaRefs>
    <ds:schemaRef ds:uri="Microsoft.SharePoint.Taxonomy.ContentTypeSync"/>
  </ds:schemaRefs>
</ds:datastoreItem>
</file>

<file path=customXml/itemProps5.xml><?xml version="1.0" encoding="utf-8"?>
<ds:datastoreItem xmlns:ds="http://schemas.openxmlformats.org/officeDocument/2006/customXml" ds:itemID="{FC8A5D18-B73C-485E-A8D4-FBCD1493A1F5}">
  <ds:schemaRefs>
    <ds:schemaRef ds:uri="http://schemas.microsoft.com/sharepoint/events"/>
  </ds:schemaRefs>
</ds:datastoreItem>
</file>

<file path=customXml/itemProps6.xml><?xml version="1.0" encoding="utf-8"?>
<ds:datastoreItem xmlns:ds="http://schemas.openxmlformats.org/officeDocument/2006/customXml" ds:itemID="{1DCC27E2-AD45-47D8-B53A-D23F663EC76F}"/>
</file>

<file path=docProps/app.xml><?xml version="1.0" encoding="utf-8"?>
<Properties xmlns="http://schemas.openxmlformats.org/officeDocument/2006/extended-properties" xmlns:vt="http://schemas.openxmlformats.org/officeDocument/2006/docPropsVTypes">
  <Template>13E25585.htm</Template>
  <TotalTime>1</TotalTime>
  <Pages>8</Pages>
  <Words>3038</Words>
  <Characters>17322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CDT</Company>
  <LinksUpToDate>false</LinksUpToDate>
  <CharactersWithSpaces>20320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CDT</dc:creator>
  <cp:lastModifiedBy>European Railway Agency</cp:lastModifiedBy>
  <cp:revision>3</cp:revision>
  <cp:lastPrinted>2017-01-11T09:58:00Z</cp:lastPrinted>
  <dcterms:created xsi:type="dcterms:W3CDTF">2017-02-09T09:39:00Z</dcterms:created>
  <dcterms:modified xsi:type="dcterms:W3CDTF">2017-02-09T09:58:00Z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
    <vt:lpwstr>491;#05. Evaluation, Management and Resources|9f9117f7-1e8b-4faa-b934-61c8eb6161ac</vt:lpwstr>
  </property>
  <property fmtid="{D5CDD505-2E9C-101B-9397-08002B2CF9AE}" pid="3" name="Applicable to">
    <vt:lpwstr>616;#ERA|138340aa-c496-4c20-838b-59838e14a4dd</vt:lpwstr>
  </property>
  <property fmtid="{D5CDD505-2E9C-101B-9397-08002B2CF9AE}" pid="4" name="Comments">
    <vt:lpwstr>Word</vt:lpwstr>
  </property>
  <property fmtid="{D5CDD505-2E9C-101B-9397-08002B2CF9AE}" pid="5" name="ContentTypeId">
    <vt:lpwstr>0x010100C568DB52D9D0A14D9B2FDCC96666E9F2007948130EC3DB064584E219954237AF39009A29E9097D3947D0B891D94ED2E6B50400ECA05668772EC24A82C7E09BAAD752FA</vt:lpwstr>
  </property>
  <property fmtid="{D5CDD505-2E9C-101B-9397-08002B2CF9AE}" pid="6" name="d6a99a24ad8d40daa6faef244685dc83">
    <vt:lpwstr>05. Evaluation, Management and Resources|9f9117f7-1e8b-4faa-b934-61c8eb6161ac</vt:lpwstr>
  </property>
  <property fmtid="{D5CDD505-2E9C-101B-9397-08002B2CF9AE}" pid="7" name="Document type">
    <vt:lpwstr/>
  </property>
  <property fmtid="{D5CDD505-2E9C-101B-9397-08002B2CF9AE}" pid="8" name="Document_x0020_type">
    <vt:lpwstr/>
  </property>
  <property fmtid="{D5CDD505-2E9C-101B-9397-08002B2CF9AE}" pid="9" name="idb508fb4be84cf2b59d0d83d698d173">
    <vt:lpwstr>ERA|138340aa-c496-4c20-838b-59838e14a4dd</vt:lpwstr>
  </property>
  <property fmtid="{D5CDD505-2E9C-101B-9397-08002B2CF9AE}" pid="10" name="Origin-Author">
    <vt:lpwstr/>
  </property>
  <property fmtid="{D5CDD505-2E9C-101B-9397-08002B2CF9AE}" pid="11" name="Origin_x002d_Author">
    <vt:lpwstr/>
  </property>
  <property fmtid="{D5CDD505-2E9C-101B-9397-08002B2CF9AE}" pid="12" name="Process">
    <vt:lpwstr>231;#Not Applicable|8dc65ec9-d857-45aa-84f8-b737af65cf7c</vt:lpwstr>
  </property>
  <property fmtid="{D5CDD505-2E9C-101B-9397-08002B2CF9AE}" pid="13" name="_dlc_DocIdItemGuid">
    <vt:lpwstr>38b311e7-6c55-4b33-81f9-7c4d5ac55179</vt:lpwstr>
  </property>
</Properties>
</file>