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D8" w:rsidRDefault="00140AC7" w:rsidP="008F1AD8">
      <w:pPr>
        <w:spacing w:before="240"/>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t xml:space="preserve">Hakumenettely: hankevirkailijan toimi turvallisuusyksikössä </w:t>
      </w:r>
    </w:p>
    <w:p w:rsidR="00797555" w:rsidRPr="008F1AD8" w:rsidRDefault="00140AC7" w:rsidP="008F1AD8">
      <w:pPr>
        <w:pStyle w:val="Subtitle"/>
        <w:jc w:val="both"/>
      </w:pPr>
      <w:r>
        <w:t>väliaikainen toimihenkilö 2(f) (AD6) - varallaololuettelon laatiminen - ERA/AD/2016/003-OPE</w:t>
      </w:r>
    </w:p>
    <w:p w:rsidR="00797555" w:rsidRDefault="00C7430B" w:rsidP="00797555">
      <w:pPr>
        <w:pStyle w:val="Footnote"/>
        <w:rPr>
          <w:i w:val="0"/>
          <w:sz w:val="22"/>
          <w:szCs w:val="22"/>
        </w:rPr>
      </w:pPr>
    </w:p>
    <w:tbl>
      <w:tblPr>
        <w:tblStyle w:val="TableGrid"/>
        <w:tblW w:w="5000" w:type="pct"/>
        <w:tblLook w:val="04A0" w:firstRow="1" w:lastRow="0" w:firstColumn="1" w:lastColumn="0" w:noHBand="0" w:noVBand="1"/>
      </w:tblPr>
      <w:tblGrid>
        <w:gridCol w:w="9629"/>
      </w:tblGrid>
      <w:tr w:rsidR="0080442E" w:rsidTr="008F1AD8">
        <w:trPr>
          <w:trHeight w:val="274"/>
        </w:trPr>
        <w:tc>
          <w:tcPr>
            <w:tcW w:w="5000" w:type="pct"/>
            <w:shd w:val="clear" w:color="auto" w:fill="auto"/>
            <w:vAlign w:val="center"/>
          </w:tcPr>
          <w:p w:rsidR="00797555" w:rsidRPr="00BC4249" w:rsidRDefault="00140AC7" w:rsidP="006420F3">
            <w:pPr>
              <w:pStyle w:val="HeadingTableleft"/>
            </w:pPr>
            <w:r>
              <w:t>TYÖN SISÄLTÖ</w:t>
            </w:r>
          </w:p>
        </w:tc>
      </w:tr>
      <w:tr w:rsidR="0080442E" w:rsidTr="008F1AD8">
        <w:tc>
          <w:tcPr>
            <w:tcW w:w="5000" w:type="pct"/>
          </w:tcPr>
          <w:p w:rsidR="00797555" w:rsidRPr="008F1AD8" w:rsidRDefault="00140AC7" w:rsidP="006420F3">
            <w:pPr>
              <w:rPr>
                <w:color w:val="auto"/>
              </w:rPr>
            </w:pPr>
            <w:r>
              <w:rPr>
                <w:color w:val="auto"/>
              </w:rPr>
              <w:t>Toimenhaltija työskentelee turvallisuusyksikössä jonkin jaoston päällikön alaisuudessa. Työn arkaluonteisuuden vuoksi valituksi tulevalta hakijalta edellytetään työssään luottamuksellisuutta.</w:t>
            </w:r>
          </w:p>
          <w:p w:rsidR="00797555" w:rsidRPr="008F1AD8" w:rsidRDefault="00140AC7" w:rsidP="006420F3">
            <w:pPr>
              <w:rPr>
                <w:color w:val="auto"/>
              </w:rPr>
            </w:pPr>
            <w:r>
              <w:rPr>
                <w:color w:val="auto"/>
              </w:rPr>
              <w:t>Keskeiset tehtävät ja vastuualueet:</w:t>
            </w:r>
          </w:p>
          <w:p w:rsidR="00797555" w:rsidRPr="008F1AD8" w:rsidRDefault="00140AC7" w:rsidP="008F1AD8">
            <w:pPr>
              <w:pStyle w:val="ERAbulletpoint"/>
            </w:pPr>
            <w:r>
              <w:t>kehitystyön johtaminen turvallisuuteen liittyvissä asioissa, inhimilliset tekijät ja turvallisuuskulttuuri mukaan lukien, sekä osallistuminen asiantuntijana hankkeisiin, jotka liittyvät poikkeamien ilmoittamiseen, maturiteettimalleihin ja riskinarviointiin</w:t>
            </w:r>
          </w:p>
          <w:p w:rsidR="00797555" w:rsidRPr="008F1AD8" w:rsidRDefault="00140AC7" w:rsidP="008F1AD8">
            <w:pPr>
              <w:pStyle w:val="ERAbulletpoint"/>
            </w:pPr>
            <w:r>
              <w:t>osallistuminen tarkastus- tai seurantamallien jatkokehitykseen</w:t>
            </w:r>
          </w:p>
          <w:p w:rsidR="00797555" w:rsidRPr="008F1AD8" w:rsidRDefault="00140AC7" w:rsidP="008F1AD8">
            <w:pPr>
              <w:pStyle w:val="ERAbulletpoint"/>
            </w:pPr>
            <w:r>
              <w:t>avustaminen turvallisuusjohtamisjärjestelmien edistämisessä ja seurannassa</w:t>
            </w:r>
          </w:p>
          <w:p w:rsidR="00797555" w:rsidRPr="008F1AD8" w:rsidRDefault="00140AC7" w:rsidP="008F1AD8">
            <w:pPr>
              <w:pStyle w:val="ERAbulletpoint"/>
            </w:pPr>
            <w:r>
              <w:t>osallistuminen vaatimustenmukaisuuden arviointiperiaatteiden jatkokehitykseen, edistämiseen ja seurantaan sekä turvallisuusjohtamisjärjestelmien valvontaan</w:t>
            </w:r>
          </w:p>
          <w:p w:rsidR="00797555" w:rsidRPr="008F1AD8" w:rsidRDefault="00140AC7" w:rsidP="008F1AD8">
            <w:pPr>
              <w:pStyle w:val="ERAbulletpoint"/>
            </w:pPr>
            <w:r>
              <w:t>osallistuminen onnettomuustutkintatoimien, onnettomuuksien ja vaaratilanteiden syyluokitusten sekä muiden raportointitoimien yhdenmukaistamiseen ja seurantaan</w:t>
            </w:r>
          </w:p>
          <w:p w:rsidR="00797555" w:rsidRPr="008F1AD8" w:rsidRDefault="00140AC7" w:rsidP="008F1AD8">
            <w:pPr>
              <w:pStyle w:val="ERAbulletpoint"/>
            </w:pPr>
            <w:r>
              <w:t>sidosryhmäverkostojen organisaation ja hallinnon tukeminen turvallisuusriskien mallintamisen alalla</w:t>
            </w:r>
          </w:p>
          <w:p w:rsidR="00797555" w:rsidRPr="008F1AD8" w:rsidRDefault="00140AC7" w:rsidP="008F1AD8">
            <w:pPr>
              <w:pStyle w:val="ERAbulletpoint"/>
            </w:pPr>
            <w:r>
              <w:t xml:space="preserve">osallistuminen rautateiden turvallisuustason arviointiin eri jäsenvaltioissa </w:t>
            </w:r>
          </w:p>
          <w:p w:rsidR="00797555" w:rsidRPr="008F1AD8" w:rsidRDefault="00140AC7" w:rsidP="008F1AD8">
            <w:pPr>
              <w:pStyle w:val="ERAbulletpoint"/>
            </w:pPr>
            <w:r>
              <w:t>avustaminen Euroopan komissiolle tarkoitettujen turvallisuusnäkökohtiin liittyvien teknisten lausuntojen laatimisessa, mukaan lukien EU:n lainsäädännön voimaan saattamista ja täytäntöönpanoa koskeva varmistus</w:t>
            </w:r>
          </w:p>
          <w:p w:rsidR="00797555" w:rsidRPr="008F1AD8" w:rsidRDefault="00140AC7" w:rsidP="008F1AD8">
            <w:pPr>
              <w:pStyle w:val="ERAbulletpoint"/>
            </w:pPr>
            <w:r>
              <w:t>turvallisuusyksikön sidosryhmätoiminnan sekä sisäisen ja ulkoisen viestinnän tukeminen.</w:t>
            </w:r>
          </w:p>
          <w:p w:rsidR="00797555" w:rsidRPr="00BD501C" w:rsidRDefault="00C7430B" w:rsidP="006420F3">
            <w:pPr>
              <w:spacing w:before="120" w:after="0"/>
              <w:ind w:left="851"/>
              <w:contextualSpacing/>
              <w:jc w:val="left"/>
              <w:rPr>
                <w:color w:val="auto"/>
                <w:szCs w:val="20"/>
              </w:rPr>
            </w:pPr>
          </w:p>
        </w:tc>
      </w:tr>
    </w:tbl>
    <w:p w:rsidR="00797555" w:rsidRDefault="00C7430B" w:rsidP="00797555">
      <w:pPr>
        <w:spacing w:after="0"/>
      </w:pPr>
    </w:p>
    <w:p w:rsidR="004E37A9" w:rsidRPr="009B7308" w:rsidRDefault="00C7430B" w:rsidP="00797555">
      <w:pPr>
        <w:spacing w:after="0"/>
      </w:pPr>
    </w:p>
    <w:tbl>
      <w:tblPr>
        <w:tblStyle w:val="TableGrid"/>
        <w:tblW w:w="5000" w:type="pct"/>
        <w:tblLook w:val="04A0" w:firstRow="1" w:lastRow="0" w:firstColumn="1" w:lastColumn="0" w:noHBand="0" w:noVBand="1"/>
      </w:tblPr>
      <w:tblGrid>
        <w:gridCol w:w="9629"/>
      </w:tblGrid>
      <w:tr w:rsidR="0080442E" w:rsidTr="008F1AD8">
        <w:trPr>
          <w:trHeight w:val="290"/>
        </w:trPr>
        <w:tc>
          <w:tcPr>
            <w:tcW w:w="5000" w:type="pct"/>
            <w:shd w:val="clear" w:color="auto" w:fill="auto"/>
            <w:vAlign w:val="center"/>
          </w:tcPr>
          <w:p w:rsidR="00797555" w:rsidRPr="00AE3651" w:rsidRDefault="00140AC7" w:rsidP="006420F3">
            <w:pPr>
              <w:spacing w:after="0"/>
              <w:jc w:val="left"/>
              <w:rPr>
                <w:i/>
                <w:color w:val="0C4DA2"/>
              </w:rPr>
            </w:pPr>
            <w:r>
              <w:rPr>
                <w:i/>
                <w:color w:val="0C4DA2"/>
              </w:rPr>
              <w:t>AMMATILLINEN PÄTEVYYS JA MUUT VAATIMUKSET</w:t>
            </w:r>
          </w:p>
        </w:tc>
      </w:tr>
      <w:tr w:rsidR="0080442E" w:rsidTr="008F1AD8">
        <w:tc>
          <w:tcPr>
            <w:tcW w:w="5000" w:type="pct"/>
          </w:tcPr>
          <w:p w:rsidR="00797555" w:rsidRPr="008F1AD8" w:rsidRDefault="00140AC7" w:rsidP="006420F3">
            <w:pPr>
              <w:rPr>
                <w:color w:val="auto"/>
              </w:rPr>
            </w:pPr>
            <w:r>
              <w:rPr>
                <w:color w:val="auto"/>
              </w:rPr>
              <w:t>Hakijan on täytettävä hakuajan päättyessä kaikki seuraavat hakukelpoisuusperusteet:</w:t>
            </w:r>
          </w:p>
          <w:p w:rsidR="00797555" w:rsidRPr="008F1AD8" w:rsidRDefault="00C7430B" w:rsidP="006420F3">
            <w:pPr>
              <w:spacing w:after="0"/>
              <w:rPr>
                <w:b/>
                <w:color w:val="auto"/>
                <w:szCs w:val="20"/>
              </w:rPr>
            </w:pPr>
          </w:p>
          <w:p w:rsidR="00797555" w:rsidRPr="008F1AD8" w:rsidRDefault="00140AC7" w:rsidP="006420F3">
            <w:pPr>
              <w:spacing w:after="0"/>
              <w:jc w:val="center"/>
              <w:rPr>
                <w:b/>
                <w:color w:val="auto"/>
                <w:szCs w:val="20"/>
              </w:rPr>
            </w:pPr>
            <w:r>
              <w:rPr>
                <w:b/>
                <w:color w:val="auto"/>
              </w:rPr>
              <w:t>HAKUKELPOISUUSPERUSTEET</w:t>
            </w:r>
          </w:p>
          <w:p w:rsidR="00797555" w:rsidRPr="008F1AD8" w:rsidRDefault="00C7430B" w:rsidP="006420F3">
            <w:pPr>
              <w:spacing w:after="0"/>
              <w:jc w:val="center"/>
              <w:rPr>
                <w:b/>
                <w:color w:val="auto"/>
                <w:szCs w:val="20"/>
              </w:rPr>
            </w:pPr>
          </w:p>
          <w:p w:rsidR="00797555" w:rsidRPr="008F1AD8" w:rsidRDefault="00140AC7" w:rsidP="006420F3">
            <w:pPr>
              <w:pStyle w:val="ERAbulletpoint"/>
              <w:rPr>
                <w:color w:val="auto"/>
              </w:rPr>
            </w:pPr>
            <w:r>
              <w:rPr>
                <w:color w:val="auto"/>
              </w:rPr>
              <w:t>Hakijalla on yleensä vähintään 4 vuotta kestäviä korkeakouluopintoja vastaava koulutus, jonka suorittamisesta on annettu tutkintotodistus</w:t>
            </w:r>
            <w:r>
              <w:rPr>
                <w:rStyle w:val="FootnoteReference"/>
                <w:color w:val="auto"/>
              </w:rPr>
              <w:footnoteReference w:id="1"/>
            </w:r>
            <w:r>
              <w:rPr>
                <w:color w:val="auto"/>
              </w:rPr>
              <w:t>, sekä sen jälkeen hankittu vähintään 3 vuoden työkokemus.</w:t>
            </w:r>
          </w:p>
          <w:p w:rsidR="00797555" w:rsidRPr="008F1AD8" w:rsidRDefault="00140AC7" w:rsidP="006420F3">
            <w:pPr>
              <w:pStyle w:val="ERAbulletpoint"/>
              <w:numPr>
                <w:ilvl w:val="0"/>
                <w:numId w:val="0"/>
              </w:numPr>
              <w:ind w:left="851"/>
              <w:rPr>
                <w:b/>
                <w:color w:val="auto"/>
              </w:rPr>
            </w:pPr>
            <w:r>
              <w:rPr>
                <w:b/>
                <w:color w:val="auto"/>
              </w:rPr>
              <w:lastRenderedPageBreak/>
              <w:t>TAI</w:t>
            </w:r>
          </w:p>
          <w:p w:rsidR="00797555" w:rsidRPr="008F1AD8" w:rsidRDefault="00140AC7" w:rsidP="006420F3">
            <w:pPr>
              <w:pStyle w:val="ERAbulletpoint"/>
              <w:rPr>
                <w:color w:val="auto"/>
              </w:rPr>
            </w:pPr>
            <w:r>
              <w:rPr>
                <w:color w:val="auto"/>
              </w:rPr>
              <w:t>Hakijalla on yleensä vähintään 3 vuotta kestäviä korkeakouluopintoja vastaava koulutus, jonka suorittamisesta on annettu tutkintotodistus, sekä sen jälkeen hankittu vähintään 4 vuoden työkokemus.</w:t>
            </w:r>
          </w:p>
          <w:p w:rsidR="00797555" w:rsidRPr="008F1AD8" w:rsidRDefault="00140AC7" w:rsidP="006420F3">
            <w:pPr>
              <w:pStyle w:val="ERAbulletpoint"/>
              <w:numPr>
                <w:ilvl w:val="0"/>
                <w:numId w:val="0"/>
              </w:numPr>
              <w:spacing w:after="0"/>
              <w:ind w:left="851"/>
              <w:rPr>
                <w:b/>
                <w:color w:val="auto"/>
              </w:rPr>
            </w:pPr>
            <w:r>
              <w:rPr>
                <w:b/>
                <w:color w:val="auto"/>
              </w:rPr>
              <w:t>TAI</w:t>
            </w:r>
          </w:p>
          <w:p w:rsidR="00797555" w:rsidRPr="008F1AD8" w:rsidRDefault="00140AC7" w:rsidP="006420F3">
            <w:pPr>
              <w:numPr>
                <w:ilvl w:val="0"/>
                <w:numId w:val="15"/>
              </w:numPr>
              <w:ind w:left="851" w:hanging="284"/>
              <w:contextualSpacing/>
              <w:rPr>
                <w:color w:val="auto"/>
              </w:rPr>
            </w:pPr>
            <w:r>
              <w:rPr>
                <w:color w:val="auto"/>
              </w:rPr>
              <w:t>yksikön edun mukaisissa perustelluissa tapauksissa vastaavan tasoinen ammatillinen koulutus.</w:t>
            </w:r>
          </w:p>
          <w:p w:rsidR="00797555" w:rsidRPr="008F1AD8" w:rsidRDefault="00C7430B" w:rsidP="006420F3">
            <w:pPr>
              <w:ind w:left="851"/>
              <w:contextualSpacing/>
              <w:rPr>
                <w:color w:val="auto"/>
              </w:rPr>
            </w:pPr>
          </w:p>
          <w:p w:rsidR="00797555" w:rsidRPr="008F1AD8" w:rsidRDefault="00140AC7" w:rsidP="006420F3">
            <w:pPr>
              <w:spacing w:after="0"/>
              <w:ind w:left="851"/>
              <w:contextualSpacing/>
              <w:rPr>
                <w:b/>
                <w:color w:val="auto"/>
              </w:rPr>
            </w:pPr>
            <w:r>
              <w:rPr>
                <w:b/>
                <w:color w:val="auto"/>
              </w:rPr>
              <w:t>Huomautus:</w:t>
            </w:r>
          </w:p>
          <w:p w:rsidR="00797555" w:rsidRPr="008F1AD8" w:rsidRDefault="00140AC7" w:rsidP="00347D65">
            <w:pPr>
              <w:pStyle w:val="ERAbulletpoint"/>
              <w:numPr>
                <w:ilvl w:val="0"/>
                <w:numId w:val="0"/>
              </w:numPr>
              <w:spacing w:before="0"/>
              <w:ind w:left="850"/>
              <w:rPr>
                <w:color w:val="auto"/>
                <w:szCs w:val="20"/>
              </w:rPr>
            </w:pPr>
            <w:r>
              <w:rPr>
                <w:color w:val="auto"/>
              </w:rPr>
              <w:t>Korkeakouluopinnot on pitänyt suorittaa inhimillisiä tekijöitä tutkivalla tieteenalalla, ergonomian, työ- tai organisaatiopsykologian alalla tai vastaavalla alalla.</w:t>
            </w:r>
          </w:p>
          <w:p w:rsidR="00797555" w:rsidRPr="008F1AD8" w:rsidRDefault="00C7430B" w:rsidP="006420F3">
            <w:pPr>
              <w:spacing w:before="120"/>
              <w:ind w:left="851"/>
              <w:contextualSpacing/>
              <w:rPr>
                <w:color w:val="auto"/>
              </w:rPr>
            </w:pPr>
          </w:p>
          <w:p w:rsidR="00797555" w:rsidRPr="008F1AD8" w:rsidRDefault="00140AC7" w:rsidP="006420F3">
            <w:pPr>
              <w:numPr>
                <w:ilvl w:val="0"/>
                <w:numId w:val="15"/>
              </w:numPr>
              <w:spacing w:before="120"/>
              <w:ind w:left="851" w:hanging="284"/>
              <w:contextualSpacing/>
              <w:rPr>
                <w:color w:val="auto"/>
              </w:rPr>
            </w:pPr>
            <w:r>
              <w:rPr>
                <w:color w:val="auto"/>
              </w:rPr>
              <w:t>Hakijalla on oltava yhden Euroopan unionin virallisen kielen</w:t>
            </w:r>
            <w:r>
              <w:rPr>
                <w:color w:val="auto"/>
                <w:vertAlign w:val="superscript"/>
              </w:rPr>
              <w:footnoteReference w:id="2"/>
            </w:r>
            <w:r>
              <w:rPr>
                <w:color w:val="auto"/>
              </w:rPr>
              <w:t xml:space="preserve"> perusteellinen taito sekä toisen Euroopan unionin virallisen kielen</w:t>
            </w:r>
            <w:r>
              <w:rPr>
                <w:color w:val="auto"/>
                <w:vertAlign w:val="superscript"/>
              </w:rPr>
              <w:footnoteReference w:id="3"/>
            </w:r>
            <w:r>
              <w:rPr>
                <w:color w:val="auto"/>
              </w:rPr>
              <w:t xml:space="preserve"> tyydyttävä taito, joka riittää toimeen kuuluvien työtehtävien hoitamiseen.</w:t>
            </w:r>
          </w:p>
          <w:p w:rsidR="00797555" w:rsidRPr="008F1AD8" w:rsidRDefault="00140AC7" w:rsidP="006420F3">
            <w:pPr>
              <w:numPr>
                <w:ilvl w:val="0"/>
                <w:numId w:val="15"/>
              </w:numPr>
              <w:spacing w:before="120"/>
              <w:ind w:left="851" w:hanging="284"/>
              <w:contextualSpacing/>
              <w:rPr>
                <w:color w:val="auto"/>
              </w:rPr>
            </w:pPr>
            <w:r>
              <w:rPr>
                <w:color w:val="auto"/>
              </w:rPr>
              <w:t>Hakija on Euroopan unionin jäsenvaltion tai ETA-sopimuksen sopimuspuolena olevan valtion (Islanti, Liechtenstein tai Norja) kansalainen.</w:t>
            </w:r>
          </w:p>
          <w:p w:rsidR="00797555" w:rsidRPr="008F1AD8" w:rsidRDefault="00140AC7" w:rsidP="006420F3">
            <w:pPr>
              <w:numPr>
                <w:ilvl w:val="0"/>
                <w:numId w:val="15"/>
              </w:numPr>
              <w:spacing w:before="120"/>
              <w:ind w:left="851" w:hanging="284"/>
              <w:contextualSpacing/>
              <w:rPr>
                <w:color w:val="auto"/>
              </w:rPr>
            </w:pPr>
            <w:r>
              <w:rPr>
                <w:color w:val="auto"/>
              </w:rPr>
              <w:t>Hakija on täysivaltainen kansalainen.</w:t>
            </w:r>
          </w:p>
          <w:p w:rsidR="00797555" w:rsidRPr="008F1AD8" w:rsidRDefault="00140AC7" w:rsidP="006420F3">
            <w:pPr>
              <w:numPr>
                <w:ilvl w:val="0"/>
                <w:numId w:val="15"/>
              </w:numPr>
              <w:spacing w:before="120"/>
              <w:ind w:left="851" w:hanging="284"/>
              <w:contextualSpacing/>
              <w:rPr>
                <w:color w:val="auto"/>
              </w:rPr>
            </w:pPr>
            <w:r>
              <w:rPr>
                <w:color w:val="auto"/>
              </w:rPr>
              <w:t>Hakija on täyttänyt kaikki asevelvollisuutta koskevat lainmukaiset velvoitteet.</w:t>
            </w:r>
            <w:r>
              <w:rPr>
                <w:color w:val="auto"/>
                <w:vertAlign w:val="superscript"/>
              </w:rPr>
              <w:footnoteReference w:id="4"/>
            </w:r>
          </w:p>
          <w:p w:rsidR="00797555" w:rsidRPr="008F1AD8" w:rsidRDefault="00140AC7" w:rsidP="006420F3">
            <w:pPr>
              <w:numPr>
                <w:ilvl w:val="0"/>
                <w:numId w:val="15"/>
              </w:numPr>
              <w:spacing w:before="120"/>
              <w:ind w:left="851" w:hanging="284"/>
              <w:contextualSpacing/>
              <w:rPr>
                <w:color w:val="auto"/>
              </w:rPr>
            </w:pPr>
            <w:r>
              <w:rPr>
                <w:color w:val="auto"/>
              </w:rPr>
              <w:t>Hakija täyttää tehtävien hoitamisen edellyttämät hyvää mainetta koskevat vaatimukset.</w:t>
            </w:r>
            <w:r>
              <w:rPr>
                <w:rStyle w:val="FootnoteReference"/>
                <w:color w:val="auto"/>
              </w:rPr>
              <w:footnoteReference w:id="5"/>
            </w:r>
          </w:p>
          <w:p w:rsidR="00797555" w:rsidRPr="008F1AD8" w:rsidRDefault="00140AC7" w:rsidP="006420F3">
            <w:pPr>
              <w:numPr>
                <w:ilvl w:val="0"/>
                <w:numId w:val="15"/>
              </w:numPr>
              <w:spacing w:before="120" w:after="0"/>
              <w:ind w:left="851" w:hanging="284"/>
              <w:contextualSpacing/>
              <w:rPr>
                <w:color w:val="auto"/>
              </w:rPr>
            </w:pPr>
            <w:r>
              <w:rPr>
                <w:color w:val="auto"/>
              </w:rPr>
              <w:t>Hakija on fyysisesti riittävän hyvässä kunnossa voidakseen hoitaa toimeen liittyvät tehtävät</w:t>
            </w:r>
            <w:r>
              <w:rPr>
                <w:color w:val="auto"/>
                <w:vertAlign w:val="superscript"/>
              </w:rPr>
              <w:footnoteReference w:id="6"/>
            </w:r>
          </w:p>
          <w:p w:rsidR="00797555" w:rsidRPr="008F1AD8" w:rsidRDefault="00C7430B" w:rsidP="006420F3">
            <w:pPr>
              <w:spacing w:after="0"/>
              <w:ind w:left="900"/>
              <w:rPr>
                <w:color w:val="auto"/>
                <w:szCs w:val="20"/>
              </w:rPr>
            </w:pPr>
          </w:p>
          <w:p w:rsidR="00797555" w:rsidRPr="008F1AD8" w:rsidRDefault="00140AC7" w:rsidP="006420F3">
            <w:pPr>
              <w:rPr>
                <w:color w:val="auto"/>
              </w:rPr>
            </w:pPr>
            <w:r>
              <w:rPr>
                <w:color w:val="auto"/>
              </w:rPr>
              <w:t>Kaikki hakukelpoisuusperusteet täyttävät hakemukset arvioidaan ja pisteytetään jäljempänä lueteltujen vaatimusten mukaisesti. Jos hakija ei täytä yhtä tai useampaa olennaista valintaperustetta, hänet suljetaan pois valintamenettelystä. Hakijan eduksi luettavien valintaperusteiden täyttämättä jättäminen ei johda poissulkemiseen.</w:t>
            </w:r>
          </w:p>
          <w:p w:rsidR="00797555" w:rsidRPr="008F1AD8" w:rsidRDefault="00140AC7" w:rsidP="006420F3">
            <w:pPr>
              <w:spacing w:after="0"/>
              <w:jc w:val="center"/>
              <w:rPr>
                <w:b/>
                <w:color w:val="auto"/>
                <w:szCs w:val="20"/>
              </w:rPr>
            </w:pPr>
            <w:r>
              <w:rPr>
                <w:b/>
                <w:color w:val="auto"/>
              </w:rPr>
              <w:t>VALINTAPERUSTEET</w:t>
            </w:r>
          </w:p>
          <w:p w:rsidR="00797555" w:rsidRPr="008F1AD8" w:rsidRDefault="00C7430B" w:rsidP="006420F3">
            <w:pPr>
              <w:spacing w:after="0"/>
              <w:rPr>
                <w:b/>
                <w:color w:val="auto"/>
                <w:szCs w:val="20"/>
              </w:rPr>
            </w:pPr>
          </w:p>
          <w:p w:rsidR="008F1AD8" w:rsidRPr="008F1AD8" w:rsidRDefault="00140AC7" w:rsidP="008F1AD8">
            <w:pPr>
              <w:spacing w:after="0"/>
              <w:rPr>
                <w:color w:val="auto"/>
                <w:szCs w:val="20"/>
              </w:rPr>
            </w:pPr>
            <w:r>
              <w:rPr>
                <w:color w:val="auto"/>
              </w:rPr>
              <w:t xml:space="preserve">Valintalautakunnan suorittamaa pätevyyden ja taitojen arviointia varten hakijaa pyydetään esittämään koulutuksen ja työkokemuksen alalta </w:t>
            </w:r>
            <w:r>
              <w:rPr>
                <w:color w:val="auto"/>
                <w:u w:val="single"/>
              </w:rPr>
              <w:t>konkreettisia esimerkkejä</w:t>
            </w:r>
            <w:r>
              <w:rPr>
                <w:color w:val="auto"/>
              </w:rPr>
              <w:t>, jotka osoittavat seuraavien vaatimusten ja ylimääräisten eduksi luettavien valintaperusteiden täyttymisen:</w:t>
            </w:r>
          </w:p>
          <w:p w:rsidR="00797555" w:rsidRPr="006C1DA3" w:rsidRDefault="00C7430B" w:rsidP="006420F3">
            <w:pPr>
              <w:spacing w:after="0"/>
              <w:rPr>
                <w:b/>
                <w:color w:val="002034" w:themeColor="text1"/>
                <w:szCs w:val="20"/>
              </w:rPr>
            </w:pPr>
          </w:p>
          <w:p w:rsidR="00797555" w:rsidRPr="00BC4249" w:rsidRDefault="00140AC7" w:rsidP="00797555">
            <w:pPr>
              <w:numPr>
                <w:ilvl w:val="0"/>
                <w:numId w:val="17"/>
              </w:numPr>
              <w:spacing w:after="0"/>
              <w:contextualSpacing/>
              <w:jc w:val="left"/>
              <w:rPr>
                <w:i/>
                <w:color w:val="0C4DA2"/>
                <w:sz w:val="24"/>
              </w:rPr>
            </w:pPr>
            <w:r>
              <w:rPr>
                <w:i/>
                <w:color w:val="0C4DA2"/>
                <w:sz w:val="24"/>
              </w:rPr>
              <w:t>Vaatimukset</w:t>
            </w:r>
          </w:p>
          <w:p w:rsidR="00797555" w:rsidRPr="008F1AD8" w:rsidRDefault="00140AC7" w:rsidP="006420F3">
            <w:pPr>
              <w:pStyle w:val="ERAbulletpoint"/>
              <w:rPr>
                <w:color w:val="auto"/>
              </w:rPr>
            </w:pPr>
            <w:r>
              <w:rPr>
                <w:color w:val="auto"/>
              </w:rPr>
              <w:t>asianmukainen työkokemus ja asiantuntemus inhimillisen suorituskyvyn ja turvallisuuskulttuurin alalla</w:t>
            </w:r>
          </w:p>
          <w:p w:rsidR="00797555" w:rsidRPr="008F1AD8" w:rsidRDefault="00140AC7" w:rsidP="006420F3">
            <w:pPr>
              <w:pStyle w:val="ERAbulletpoint"/>
              <w:rPr>
                <w:color w:val="auto"/>
              </w:rPr>
            </w:pPr>
            <w:r>
              <w:rPr>
                <w:color w:val="auto"/>
              </w:rPr>
              <w:t>kyky tehdä tiiviisti yhteistyötä teknisten asiantuntijoiden ja rautatiehenkilöstön kanssa</w:t>
            </w:r>
          </w:p>
          <w:p w:rsidR="00797555" w:rsidRPr="008F1AD8" w:rsidRDefault="00140AC7" w:rsidP="006420F3">
            <w:pPr>
              <w:pStyle w:val="ERAbulletpoint"/>
              <w:rPr>
                <w:color w:val="auto"/>
              </w:rPr>
            </w:pPr>
            <w:r>
              <w:rPr>
                <w:color w:val="auto"/>
              </w:rPr>
              <w:t>erittäin hyvät kirjalliset ja suulliset viestintätaidot.</w:t>
            </w:r>
          </w:p>
          <w:p w:rsidR="00797555" w:rsidRDefault="00C7430B" w:rsidP="00797555">
            <w:pPr>
              <w:pStyle w:val="ERAbulletpoint"/>
              <w:numPr>
                <w:ilvl w:val="0"/>
                <w:numId w:val="0"/>
              </w:numPr>
              <w:ind w:left="851"/>
            </w:pPr>
          </w:p>
          <w:p w:rsidR="00797555" w:rsidRPr="006A7D1B" w:rsidRDefault="00140AC7" w:rsidP="00797555">
            <w:pPr>
              <w:numPr>
                <w:ilvl w:val="0"/>
                <w:numId w:val="17"/>
              </w:numPr>
              <w:spacing w:after="0"/>
              <w:contextualSpacing/>
              <w:jc w:val="left"/>
              <w:rPr>
                <w:i/>
                <w:color w:val="0C4DA2"/>
                <w:sz w:val="24"/>
              </w:rPr>
            </w:pPr>
            <w:r>
              <w:rPr>
                <w:i/>
                <w:color w:val="0C4DA2"/>
                <w:sz w:val="24"/>
              </w:rPr>
              <w:t>Eduksi luetaan</w:t>
            </w:r>
          </w:p>
          <w:p w:rsidR="00797555" w:rsidRDefault="00140AC7" w:rsidP="006420F3">
            <w:pPr>
              <w:pStyle w:val="ERAbulletpoint"/>
              <w:rPr>
                <w:color w:val="002034" w:themeColor="text1"/>
              </w:rPr>
            </w:pPr>
            <w:r>
              <w:rPr>
                <w:color w:val="002034" w:themeColor="text1"/>
              </w:rPr>
              <w:t>kokemus inhimillisten tekijöiden sisällyttämisestä turvallisuusjohtamisjärjestelmiin, erityisesti riskinarviointiin, suunnittelun ja muutosten hallintaan, seurantaprosesseihin ja muihin inhimilliseen suorituskykyyn liittyviin prosesseihin</w:t>
            </w:r>
          </w:p>
          <w:p w:rsidR="00797555" w:rsidRDefault="00140AC7" w:rsidP="006420F3">
            <w:pPr>
              <w:pStyle w:val="ERAbulletpoint"/>
              <w:rPr>
                <w:color w:val="002034" w:themeColor="text1"/>
              </w:rPr>
            </w:pPr>
            <w:r>
              <w:rPr>
                <w:color w:val="002034" w:themeColor="text1"/>
              </w:rPr>
              <w:lastRenderedPageBreak/>
              <w:t>kokemus inhimillisiin tekijöihin liittyvän tuen tarjoamisesta teknisissä ja/tai taitojen ja pätevyyden kehittämiseen liittyvissä koulutushankkeissa, mukaan lukien raportointijärjestelmien sekä vaaratilanteiden/onnettomuuksien tutkinnan kehittämisen alalla;</w:t>
            </w:r>
          </w:p>
          <w:p w:rsidR="00797555" w:rsidRDefault="00140AC7" w:rsidP="006420F3">
            <w:pPr>
              <w:pStyle w:val="ERAbulletpoint"/>
              <w:rPr>
                <w:color w:val="002034" w:themeColor="text1"/>
              </w:rPr>
            </w:pPr>
            <w:r>
              <w:rPr>
                <w:color w:val="002034" w:themeColor="text1"/>
              </w:rPr>
              <w:t>kokemus osallistumisesta organisaatio- ja turvallisuuskulttuurin kehittämiseen, kuten turvallisuusilmapiirin arviointiin ja suotuisan turvallisuuskulttuurin kehittämiseen organisaatiossa yhdessä henkilöstön kanssa</w:t>
            </w:r>
          </w:p>
          <w:p w:rsidR="00797555" w:rsidRDefault="00140AC7" w:rsidP="006420F3">
            <w:pPr>
              <w:pStyle w:val="ERAbulletpoint"/>
              <w:rPr>
                <w:color w:val="002034" w:themeColor="text1"/>
              </w:rPr>
            </w:pPr>
            <w:r>
              <w:rPr>
                <w:color w:val="002034" w:themeColor="text1"/>
              </w:rPr>
              <w:t xml:space="preserve">jäsenyys kansallisessa tai kansainvälisessä ammattialajärjestössä inhimillisten tekijöiden, ergonomian tai psykologian alalla (alan pätevyyden tai ammatinharjoittamisen edellyttävä jäsenyys) </w:t>
            </w:r>
          </w:p>
          <w:p w:rsidR="00797555" w:rsidRDefault="00140AC7" w:rsidP="006420F3">
            <w:pPr>
              <w:pStyle w:val="ERAbulletpoint"/>
              <w:rPr>
                <w:color w:val="002034" w:themeColor="text1"/>
              </w:rPr>
            </w:pPr>
            <w:r>
              <w:rPr>
                <w:color w:val="002034" w:themeColor="text1"/>
              </w:rPr>
              <w:t>tietämys ja kokemus rautateiden toiminnasta ja/tai kunnossapidosta</w:t>
            </w:r>
          </w:p>
          <w:p w:rsidR="00797555" w:rsidRPr="00AA1C1F" w:rsidRDefault="00140AC7" w:rsidP="006420F3">
            <w:pPr>
              <w:pStyle w:val="ERAbulletpoint"/>
              <w:rPr>
                <w:color w:val="002034" w:themeColor="text1"/>
              </w:rPr>
            </w:pPr>
            <w:r>
              <w:rPr>
                <w:color w:val="002034" w:themeColor="text1"/>
              </w:rPr>
              <w:t>tietämys johtamisjärjestelmien prosessien sertifioinnista ja valvonnasta/seurannasta.</w:t>
            </w:r>
          </w:p>
          <w:p w:rsidR="00797555" w:rsidRPr="00AE3651" w:rsidRDefault="00C7430B" w:rsidP="006420F3">
            <w:pPr>
              <w:spacing w:after="0"/>
              <w:jc w:val="left"/>
              <w:rPr>
                <w:color w:val="auto"/>
                <w:szCs w:val="20"/>
              </w:rPr>
            </w:pPr>
          </w:p>
          <w:p w:rsidR="00797555" w:rsidRPr="008F1AD8" w:rsidRDefault="00140AC7" w:rsidP="006420F3">
            <w:pPr>
              <w:rPr>
                <w:color w:val="auto"/>
              </w:rPr>
            </w:pPr>
            <w:r>
              <w:rPr>
                <w:color w:val="auto"/>
              </w:rPr>
              <w:t>Valintalautakunta voi soveltaa edellä lueteltujen valintaperusteiden puitteissa tiukempia vaatimuksia, jos hakemuksia saapuu runsaasti.</w:t>
            </w:r>
          </w:p>
          <w:p w:rsidR="00797555" w:rsidRPr="00AE3651" w:rsidRDefault="00C7430B" w:rsidP="006420F3">
            <w:pPr>
              <w:spacing w:after="0"/>
              <w:jc w:val="left"/>
              <w:rPr>
                <w:color w:val="auto"/>
                <w:szCs w:val="20"/>
              </w:rPr>
            </w:pPr>
          </w:p>
        </w:tc>
      </w:tr>
    </w:tbl>
    <w:p w:rsidR="00797555" w:rsidRDefault="00C7430B" w:rsidP="00797555">
      <w:pPr>
        <w:spacing w:after="0"/>
        <w:rPr>
          <w:sz w:val="16"/>
          <w:szCs w:val="16"/>
        </w:rPr>
      </w:pPr>
    </w:p>
    <w:p w:rsidR="00887E37" w:rsidRDefault="00140AC7" w:rsidP="00887E37">
      <w:pPr>
        <w:spacing w:after="200" w:line="276" w:lineRule="auto"/>
        <w:jc w:val="left"/>
      </w:pPr>
      <w:r>
        <w:br w:type="page"/>
      </w:r>
    </w:p>
    <w:p w:rsidR="008F1AD8" w:rsidRDefault="00140AC7" w:rsidP="008F1AD8">
      <w:pPr>
        <w:tabs>
          <w:tab w:val="left" w:pos="4962"/>
        </w:tabs>
        <w:spacing w:before="240" w:line="276" w:lineRule="auto"/>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lastRenderedPageBreak/>
        <w:t>Hakumenettely: hankevirkailijan toimi turvallisuusyksikössä</w:t>
      </w:r>
    </w:p>
    <w:p w:rsidR="00797555" w:rsidRPr="008F1AD8" w:rsidRDefault="00140AC7" w:rsidP="008F1AD8">
      <w:pPr>
        <w:pStyle w:val="Subtitle"/>
        <w:jc w:val="both"/>
      </w:pPr>
      <w:r>
        <w:t>väliaikainen toimihenkilö 2(f) (AD6) - varallaololuettelon laatiminen - ERA/AD/2016/003-OPE</w:t>
      </w:r>
    </w:p>
    <w:p w:rsidR="00797555" w:rsidRPr="008F1AD8" w:rsidRDefault="00C7430B" w:rsidP="00797555"/>
    <w:tbl>
      <w:tblPr>
        <w:tblStyle w:val="TableGrid"/>
        <w:tblW w:w="5000" w:type="pct"/>
        <w:tblLook w:val="04A0" w:firstRow="1" w:lastRow="0" w:firstColumn="1" w:lastColumn="0" w:noHBand="0" w:noVBand="1"/>
      </w:tblPr>
      <w:tblGrid>
        <w:gridCol w:w="4866"/>
        <w:gridCol w:w="4763"/>
      </w:tblGrid>
      <w:tr w:rsidR="0080442E" w:rsidTr="008F1AD8">
        <w:tc>
          <w:tcPr>
            <w:tcW w:w="2527" w:type="pct"/>
          </w:tcPr>
          <w:p w:rsidR="00797555" w:rsidRPr="009C390E" w:rsidRDefault="00140AC7" w:rsidP="00381181">
            <w:pPr>
              <w:spacing w:after="0"/>
              <w:jc w:val="left"/>
              <w:rPr>
                <w:color w:val="auto"/>
                <w:szCs w:val="20"/>
              </w:rPr>
            </w:pPr>
            <w:r>
              <w:rPr>
                <w:rFonts w:ascii="Calibri" w:eastAsiaTheme="majorEastAsia" w:hAnsi="Calibri" w:cstheme="majorBidi"/>
                <w:i/>
                <w:color w:val="0C4DA2"/>
              </w:rPr>
              <w:t>Julkaisupäivämäärä:</w:t>
            </w:r>
            <w:r>
              <w:rPr>
                <w:color w:val="auto"/>
              </w:rPr>
              <w:t xml:space="preserve"> </w:t>
            </w:r>
            <w:r w:rsidR="00381181">
              <w:rPr>
                <w:color w:val="auto"/>
              </w:rPr>
              <w:t>12</w:t>
            </w:r>
            <w:r>
              <w:rPr>
                <w:color w:val="auto"/>
              </w:rPr>
              <w:t>.</w:t>
            </w:r>
            <w:r w:rsidR="00381181">
              <w:rPr>
                <w:color w:val="auto"/>
              </w:rPr>
              <w:t>12</w:t>
            </w:r>
            <w:r>
              <w:rPr>
                <w:color w:val="auto"/>
              </w:rPr>
              <w:t>.2016</w:t>
            </w:r>
          </w:p>
        </w:tc>
        <w:tc>
          <w:tcPr>
            <w:tcW w:w="2473" w:type="pct"/>
          </w:tcPr>
          <w:p w:rsidR="00797555" w:rsidRPr="009C390E" w:rsidRDefault="00140AC7" w:rsidP="00381181">
            <w:pPr>
              <w:spacing w:after="0"/>
              <w:jc w:val="left"/>
              <w:rPr>
                <w:color w:val="auto"/>
                <w:szCs w:val="20"/>
              </w:rPr>
            </w:pPr>
            <w:r>
              <w:rPr>
                <w:rFonts w:ascii="Calibri" w:eastAsiaTheme="majorEastAsia" w:hAnsi="Calibri" w:cstheme="majorBidi"/>
                <w:i/>
                <w:color w:val="0C4DA2"/>
              </w:rPr>
              <w:t>Hakemusten jättämisen määräaika:</w:t>
            </w:r>
            <w:r>
              <w:rPr>
                <w:color w:val="auto"/>
              </w:rPr>
              <w:t xml:space="preserve"> </w:t>
            </w:r>
            <w:r w:rsidR="00381181">
              <w:rPr>
                <w:color w:val="auto"/>
              </w:rPr>
              <w:t>12</w:t>
            </w:r>
            <w:r>
              <w:rPr>
                <w:color w:val="auto"/>
              </w:rPr>
              <w:t>.</w:t>
            </w:r>
            <w:r w:rsidR="00381181">
              <w:rPr>
                <w:color w:val="auto"/>
              </w:rPr>
              <w:t>01</w:t>
            </w:r>
            <w:r>
              <w:rPr>
                <w:color w:val="auto"/>
              </w:rPr>
              <w:t>.201</w:t>
            </w:r>
            <w:r w:rsidR="00381181">
              <w:rPr>
                <w:color w:val="auto"/>
              </w:rPr>
              <w:t>7</w:t>
            </w:r>
            <w:r>
              <w:rPr>
                <w:color w:val="auto"/>
              </w:rPr>
              <w:t xml:space="preserve"> (klo 23.59 CET, Ranskan aikaa)</w:t>
            </w:r>
          </w:p>
        </w:tc>
      </w:tr>
      <w:tr w:rsidR="0080442E" w:rsidTr="008F1AD8">
        <w:tc>
          <w:tcPr>
            <w:tcW w:w="2527" w:type="pct"/>
          </w:tcPr>
          <w:p w:rsidR="00797555" w:rsidRPr="009C390E" w:rsidRDefault="00140AC7" w:rsidP="006420F3">
            <w:pPr>
              <w:spacing w:after="0"/>
              <w:jc w:val="left"/>
              <w:rPr>
                <w:color w:val="auto"/>
                <w:szCs w:val="20"/>
              </w:rPr>
            </w:pPr>
            <w:r>
              <w:rPr>
                <w:rFonts w:ascii="Calibri" w:eastAsiaTheme="majorEastAsia" w:hAnsi="Calibri" w:cstheme="majorBidi"/>
                <w:i/>
                <w:color w:val="0C4DA2"/>
              </w:rPr>
              <w:t>Sopimuksen tyyppi:</w:t>
            </w:r>
            <w:r>
              <w:rPr>
                <w:color w:val="auto"/>
              </w:rPr>
              <w:t xml:space="preserve"> Väliaikainen toimihenkilö 2(f)</w:t>
            </w:r>
          </w:p>
          <w:p w:rsidR="00797555" w:rsidRPr="009C390E" w:rsidRDefault="00140AC7" w:rsidP="006420F3">
            <w:pPr>
              <w:spacing w:after="0"/>
              <w:jc w:val="left"/>
              <w:rPr>
                <w:color w:val="auto"/>
                <w:szCs w:val="20"/>
              </w:rPr>
            </w:pPr>
            <w:r>
              <w:rPr>
                <w:rFonts w:ascii="Calibri" w:eastAsiaTheme="majorEastAsia" w:hAnsi="Calibri" w:cstheme="majorBidi"/>
                <w:i/>
                <w:color w:val="0C4DA2"/>
              </w:rPr>
              <w:t>Tehtäväryhmä ja palkkaluokka:</w:t>
            </w:r>
            <w:r>
              <w:rPr>
                <w:color w:val="auto"/>
              </w:rPr>
              <w:t xml:space="preserve"> AD6</w:t>
            </w:r>
          </w:p>
        </w:tc>
        <w:tc>
          <w:tcPr>
            <w:tcW w:w="2473" w:type="pct"/>
          </w:tcPr>
          <w:p w:rsidR="00797555" w:rsidRPr="009C390E" w:rsidRDefault="00140AC7" w:rsidP="006420F3">
            <w:pPr>
              <w:spacing w:after="0"/>
              <w:jc w:val="left"/>
              <w:rPr>
                <w:color w:val="auto"/>
                <w:szCs w:val="20"/>
              </w:rPr>
            </w:pPr>
            <w:r>
              <w:rPr>
                <w:rFonts w:ascii="Calibri" w:eastAsiaTheme="majorEastAsia" w:hAnsi="Calibri" w:cstheme="majorBidi"/>
                <w:i/>
                <w:color w:val="0C4DA2"/>
              </w:rPr>
              <w:t>Sijoituspaikka:</w:t>
            </w:r>
            <w:r>
              <w:rPr>
                <w:color w:val="auto"/>
              </w:rPr>
              <w:t xml:space="preserve"> Valenciennes, Ranska</w:t>
            </w:r>
          </w:p>
        </w:tc>
      </w:tr>
      <w:tr w:rsidR="0080442E" w:rsidTr="008F1AD8">
        <w:tc>
          <w:tcPr>
            <w:tcW w:w="2527" w:type="pct"/>
          </w:tcPr>
          <w:p w:rsidR="00797555" w:rsidRPr="009C390E" w:rsidRDefault="00140AC7" w:rsidP="006420F3">
            <w:pPr>
              <w:tabs>
                <w:tab w:val="left" w:pos="-720"/>
              </w:tabs>
              <w:suppressAutoHyphens/>
              <w:spacing w:after="0"/>
              <w:rPr>
                <w:color w:val="auto"/>
                <w:szCs w:val="20"/>
              </w:rPr>
            </w:pPr>
            <w:r>
              <w:rPr>
                <w:rFonts w:ascii="Calibri" w:eastAsiaTheme="majorEastAsia" w:hAnsi="Calibri" w:cstheme="majorBidi"/>
                <w:i/>
                <w:color w:val="0C4DA2"/>
              </w:rPr>
              <w:t>Sopimuksen kesto:</w:t>
            </w:r>
            <w:r>
              <w:rPr>
                <w:color w:val="auto"/>
              </w:rPr>
              <w:t xml:space="preserve"> 4 vuotta, voidaan uusia enintään 4 vuoden määräajaksi. Jos sopimus uusitaan toisen kerran, se muuttuu toistaiseksi voimassa olevaksi.</w:t>
            </w:r>
          </w:p>
        </w:tc>
        <w:tc>
          <w:tcPr>
            <w:tcW w:w="2473" w:type="pct"/>
          </w:tcPr>
          <w:p w:rsidR="00797555" w:rsidRPr="009C390E" w:rsidRDefault="00140AC7" w:rsidP="008F1AD8">
            <w:pPr>
              <w:spacing w:after="0"/>
              <w:jc w:val="left"/>
              <w:rPr>
                <w:color w:val="auto"/>
                <w:szCs w:val="20"/>
              </w:rPr>
            </w:pPr>
            <w:r>
              <w:rPr>
                <w:rFonts w:ascii="Calibri" w:eastAsiaTheme="majorEastAsia" w:hAnsi="Calibri" w:cstheme="majorBidi"/>
                <w:i/>
                <w:color w:val="0C4DA2"/>
              </w:rPr>
              <w:t>Peruskuukausipalkka:</w:t>
            </w:r>
            <w:r>
              <w:rPr>
                <w:color w:val="auto"/>
              </w:rPr>
              <w:t xml:space="preserve"> 5.079,70 euroa, palkkataso 1, painotuskerroin 13,8 % (1.7.2016 lähtien); lisäksi maksetaan soveltuvin osin erilaisia lisiä ja korvauksia</w:t>
            </w:r>
          </w:p>
        </w:tc>
      </w:tr>
      <w:tr w:rsidR="0080442E" w:rsidTr="008F1AD8">
        <w:tc>
          <w:tcPr>
            <w:tcW w:w="5000" w:type="pct"/>
            <w:gridSpan w:val="2"/>
          </w:tcPr>
          <w:p w:rsidR="00797555" w:rsidRPr="009C390E" w:rsidRDefault="00140AC7" w:rsidP="006420F3">
            <w:pPr>
              <w:spacing w:after="0"/>
              <w:jc w:val="left"/>
              <w:rPr>
                <w:color w:val="auto"/>
                <w:szCs w:val="20"/>
              </w:rPr>
            </w:pPr>
            <w:r>
              <w:rPr>
                <w:rFonts w:ascii="Calibri" w:eastAsiaTheme="majorEastAsia" w:hAnsi="Calibri" w:cstheme="majorBidi"/>
                <w:i/>
                <w:color w:val="0C4DA2"/>
              </w:rPr>
              <w:t>Yksikkö:</w:t>
            </w:r>
            <w:r>
              <w:rPr>
                <w:color w:val="auto"/>
              </w:rPr>
              <w:t xml:space="preserve"> </w:t>
            </w:r>
            <w:r>
              <w:rPr>
                <w:color w:val="002034" w:themeColor="text1"/>
              </w:rPr>
              <w:t>ks. jäljempänä</w:t>
            </w:r>
          </w:p>
        </w:tc>
      </w:tr>
      <w:tr w:rsidR="0080442E" w:rsidTr="008F1AD8">
        <w:tc>
          <w:tcPr>
            <w:tcW w:w="2527" w:type="pct"/>
          </w:tcPr>
          <w:p w:rsidR="00797555" w:rsidRPr="009C390E" w:rsidRDefault="00140AC7" w:rsidP="006420F3">
            <w:pPr>
              <w:spacing w:after="0"/>
              <w:jc w:val="left"/>
              <w:rPr>
                <w:b/>
                <w:color w:val="auto"/>
                <w:szCs w:val="20"/>
              </w:rPr>
            </w:pPr>
            <w:r>
              <w:rPr>
                <w:rFonts w:ascii="Calibri" w:eastAsiaTheme="majorEastAsia" w:hAnsi="Calibri" w:cstheme="majorBidi"/>
                <w:i/>
                <w:color w:val="0C4DA2"/>
              </w:rPr>
              <w:t xml:space="preserve">Hakemus on lähetettävä sähköpostitse osoitteeseen </w:t>
            </w:r>
            <w:r>
              <w:rPr>
                <w:color w:val="002034" w:themeColor="text1"/>
              </w:rPr>
              <w:t>jobs@era.europa.eu</w:t>
            </w:r>
          </w:p>
        </w:tc>
        <w:tc>
          <w:tcPr>
            <w:tcW w:w="2473" w:type="pct"/>
          </w:tcPr>
          <w:p w:rsidR="00797555" w:rsidRPr="009C390E" w:rsidRDefault="00140AC7" w:rsidP="00797555">
            <w:pPr>
              <w:spacing w:after="0"/>
              <w:jc w:val="left"/>
              <w:rPr>
                <w:b/>
                <w:color w:val="auto"/>
                <w:szCs w:val="20"/>
              </w:rPr>
            </w:pPr>
            <w:r>
              <w:rPr>
                <w:rFonts w:ascii="Calibri" w:eastAsiaTheme="majorEastAsia" w:hAnsi="Calibri" w:cstheme="majorBidi"/>
                <w:i/>
                <w:color w:val="0C4DA2"/>
              </w:rPr>
              <w:t>Varallaololuettelon voimassaolon päättyminen:</w:t>
            </w:r>
            <w:r>
              <w:rPr>
                <w:color w:val="auto"/>
              </w:rPr>
              <w:t xml:space="preserve"> 31.12.2017 (varallaololuettelon voimassaoloa voidaan jatkaa)</w:t>
            </w:r>
          </w:p>
        </w:tc>
      </w:tr>
    </w:tbl>
    <w:p w:rsidR="00797555" w:rsidRPr="009C390E" w:rsidRDefault="00C7430B" w:rsidP="00797555">
      <w:pPr>
        <w:tabs>
          <w:tab w:val="left" w:pos="5355"/>
        </w:tabs>
        <w:spacing w:after="0"/>
        <w:jc w:val="left"/>
        <w:rPr>
          <w:color w:val="auto"/>
        </w:rPr>
      </w:pPr>
    </w:p>
    <w:p w:rsidR="00797555" w:rsidRPr="009C390E" w:rsidRDefault="00C7430B" w:rsidP="00797555">
      <w:pPr>
        <w:spacing w:after="0"/>
        <w:jc w:val="left"/>
        <w:rPr>
          <w:color w:val="auto"/>
        </w:rPr>
      </w:pPr>
    </w:p>
    <w:tbl>
      <w:tblPr>
        <w:tblStyle w:val="TableGrid"/>
        <w:tblW w:w="5000" w:type="pct"/>
        <w:tblLook w:val="04A0" w:firstRow="1" w:lastRow="0" w:firstColumn="1" w:lastColumn="0" w:noHBand="0" w:noVBand="1"/>
      </w:tblPr>
      <w:tblGrid>
        <w:gridCol w:w="9629"/>
      </w:tblGrid>
      <w:tr w:rsidR="0080442E" w:rsidTr="008F1AD8">
        <w:trPr>
          <w:trHeight w:val="247"/>
        </w:trPr>
        <w:tc>
          <w:tcPr>
            <w:tcW w:w="5000" w:type="pct"/>
            <w:shd w:val="clear" w:color="auto" w:fill="auto"/>
            <w:vAlign w:val="center"/>
          </w:tcPr>
          <w:p w:rsidR="00797555" w:rsidRPr="009C390E" w:rsidRDefault="00140AC7" w:rsidP="006420F3">
            <w:pPr>
              <w:spacing w:after="0"/>
              <w:jc w:val="left"/>
              <w:rPr>
                <w:i/>
                <w:color w:val="auto"/>
              </w:rPr>
            </w:pPr>
            <w:r>
              <w:rPr>
                <w:i/>
                <w:color w:val="0C4DA2"/>
              </w:rPr>
              <w:t>VIRASTO</w:t>
            </w:r>
          </w:p>
        </w:tc>
      </w:tr>
      <w:tr w:rsidR="0080442E" w:rsidTr="008F1AD8">
        <w:trPr>
          <w:trHeight w:val="2235"/>
        </w:trPr>
        <w:tc>
          <w:tcPr>
            <w:tcW w:w="5000" w:type="pct"/>
          </w:tcPr>
          <w:p w:rsidR="00797555" w:rsidRPr="008F1AD8" w:rsidRDefault="00140AC7" w:rsidP="006420F3">
            <w:pPr>
              <w:rPr>
                <w:color w:val="auto"/>
              </w:rPr>
            </w:pPr>
            <w:r>
              <w:rPr>
                <w:color w:val="auto"/>
              </w:rPr>
              <w:t>Euroopan unionin rautatievirasto (jäljempänä ”rautatievirasto”) on perustettu 11. toukokuuta 2016 annetulla Euroopan parlamentin ja neuvoston asetuksella (EU) 2016/796. Rautatieviraston tehtävänä on parantaa rautatiejärjestelmän toimintaa yhteiskunnan kannalta. Tämä toteutetaan edistämällä korkean turvallisuustason takaavan rajattoman yhtenäisen eurooppalaisen rautatiealueen luomista, kehittämällä Euroopan rautatieliikenteen hallintajärjestelmän (ERTMS) turvallisuutta koskeva yhteinen lähestymistapa ja yksinkertaistamalla asiakkaiden pääsyä Euroopan rautatiealalle. Rautatievirastosta tulee lisäksi vuodesta 2019 alkaen EU:n viranomainen, joka myöntää yhtenäiset EU:n laajuiset turvallisuustodistukset rautatieyrityksille, myöntää kalustoyksikön luvat toiminnalle useammassa kuin yhdessä maassa ja antaa ERTMS-infrastruktuuria koskevan ennakkohyväksynnän. Rautatievirasto sijaitsee Ranskassa, Valenciennessä (päätoimipaikka) ja Lillessä (kokouskeskus), ja sillä on nykyisellään 160 työntekijää.</w:t>
            </w:r>
          </w:p>
          <w:p w:rsidR="00797555" w:rsidRPr="008F1AD8" w:rsidRDefault="00140AC7" w:rsidP="006420F3">
            <w:pPr>
              <w:spacing w:after="0"/>
              <w:rPr>
                <w:rStyle w:val="Hyperlink"/>
                <w:color w:val="auto"/>
              </w:rPr>
            </w:pPr>
            <w:r>
              <w:rPr>
                <w:color w:val="auto"/>
              </w:rPr>
              <w:t xml:space="preserve">Lisätietoa rautatievirastosta on saatavana sen verkkosivustolla osoitteessa </w:t>
            </w:r>
            <w:hyperlink r:id="rId13" w:history="1">
              <w:r>
                <w:rPr>
                  <w:rStyle w:val="Hyperlink"/>
                  <w:color w:val="auto"/>
                </w:rPr>
                <w:t>http://www.era.europa.eu</w:t>
              </w:r>
            </w:hyperlink>
          </w:p>
          <w:p w:rsidR="00797555" w:rsidRPr="009C390E" w:rsidRDefault="00C7430B" w:rsidP="006420F3">
            <w:pPr>
              <w:spacing w:after="0"/>
              <w:rPr>
                <w:color w:val="auto"/>
              </w:rPr>
            </w:pPr>
          </w:p>
        </w:tc>
      </w:tr>
    </w:tbl>
    <w:p w:rsidR="00797555" w:rsidRPr="009C390E" w:rsidRDefault="00C7430B" w:rsidP="00797555">
      <w:pPr>
        <w:spacing w:after="0"/>
        <w:jc w:val="left"/>
        <w:rPr>
          <w:color w:val="auto"/>
        </w:rPr>
      </w:pPr>
    </w:p>
    <w:p w:rsidR="0040145B" w:rsidRPr="00BC4249" w:rsidRDefault="00C7430B" w:rsidP="0040145B">
      <w:pPr>
        <w:spacing w:after="0"/>
        <w:jc w:val="left"/>
        <w:rPr>
          <w:color w:val="auto"/>
        </w:rPr>
      </w:pPr>
    </w:p>
    <w:tbl>
      <w:tblPr>
        <w:tblStyle w:val="TableGrid"/>
        <w:tblW w:w="5000" w:type="pct"/>
        <w:tblLook w:val="04A0" w:firstRow="1" w:lastRow="0" w:firstColumn="1" w:lastColumn="0" w:noHBand="0" w:noVBand="1"/>
      </w:tblPr>
      <w:tblGrid>
        <w:gridCol w:w="9629"/>
      </w:tblGrid>
      <w:tr w:rsidR="0080442E" w:rsidTr="008F1AD8">
        <w:trPr>
          <w:trHeight w:val="274"/>
        </w:trPr>
        <w:tc>
          <w:tcPr>
            <w:tcW w:w="5000" w:type="pct"/>
            <w:shd w:val="clear" w:color="auto" w:fill="auto"/>
            <w:vAlign w:val="center"/>
          </w:tcPr>
          <w:p w:rsidR="0040145B" w:rsidRPr="00BC4249" w:rsidRDefault="00140AC7" w:rsidP="006420F3">
            <w:pPr>
              <w:pStyle w:val="HeadingTableleft"/>
            </w:pPr>
            <w:r>
              <w:t>TURVALLISUUSYKSIKKÖ</w:t>
            </w:r>
          </w:p>
        </w:tc>
      </w:tr>
      <w:tr w:rsidR="0080442E" w:rsidTr="008F1AD8">
        <w:tc>
          <w:tcPr>
            <w:tcW w:w="5000" w:type="pct"/>
          </w:tcPr>
          <w:p w:rsidR="0040145B" w:rsidRPr="00086C19" w:rsidRDefault="00140AC7" w:rsidP="006420F3">
            <w:r>
              <w:rPr>
                <w:color w:val="auto"/>
              </w:rPr>
              <w:t>Virasto on rautatieturvallisuusdirektiivin ja viraston perustamisasetuksen muodostaman lainsäädännöllisen kehyksen puitteissa muodostanut dynaamisen turvallisuustyöryhmän, joka on sitoutunut saavuttamaan korkeat turvallisuustavoitteet. Tavoitteisiin kuuluu Euroopan rautatiejärjestelmän nostaminen maailman johtavaksi järjestelmäksi turvallisuuden alalla. Uudessa rautatieturvallisuusdirektiivissä annetaan selkeästi viraston tehtäväksi varmistaa turvallisuuden parantuminen kaikkialla Euroopassa, ja virasto on nyt rekrytoimassa henkilöstöä voidakseen vastata tähän uuteen haasteeseen. Ihmisen suorituskyvyllä on keskeinen merkitys turvallisuudelle. Virasto hakee yksikköön kokeneita ammattilaisia vahvistamaan toimintaamme tällä alalla ja tukemaan uusia tehtäviä, kuten suotuisan turvallisuuskulttuurin kehittämistä koko Euroopassa.</w:t>
            </w:r>
          </w:p>
        </w:tc>
      </w:tr>
    </w:tbl>
    <w:p w:rsidR="00797555" w:rsidRDefault="00C7430B" w:rsidP="00797555">
      <w:pPr>
        <w:spacing w:after="0"/>
      </w:pPr>
    </w:p>
    <w:tbl>
      <w:tblPr>
        <w:tblStyle w:val="TableGrid"/>
        <w:tblW w:w="5000" w:type="pct"/>
        <w:tblLook w:val="04A0" w:firstRow="1" w:lastRow="0" w:firstColumn="1" w:lastColumn="0" w:noHBand="0" w:noVBand="1"/>
      </w:tblPr>
      <w:tblGrid>
        <w:gridCol w:w="9629"/>
      </w:tblGrid>
      <w:tr w:rsidR="0080442E" w:rsidTr="008F1AD8">
        <w:trPr>
          <w:trHeight w:val="239"/>
        </w:trPr>
        <w:tc>
          <w:tcPr>
            <w:tcW w:w="5000" w:type="pct"/>
            <w:shd w:val="clear" w:color="auto" w:fill="auto"/>
            <w:vAlign w:val="center"/>
          </w:tcPr>
          <w:p w:rsidR="00797555" w:rsidRPr="009C390E" w:rsidRDefault="00140AC7" w:rsidP="006420F3">
            <w:pPr>
              <w:spacing w:after="0"/>
              <w:jc w:val="left"/>
              <w:rPr>
                <w:i/>
                <w:color w:val="0C4DA2"/>
              </w:rPr>
            </w:pPr>
            <w:r>
              <w:lastRenderedPageBreak/>
              <w:br w:type="page"/>
            </w:r>
            <w:r>
              <w:rPr>
                <w:i/>
                <w:color w:val="0C4DA2"/>
              </w:rPr>
              <w:t>HAKUMENETTELY</w:t>
            </w:r>
          </w:p>
        </w:tc>
      </w:tr>
      <w:tr w:rsidR="0080442E" w:rsidTr="008F1AD8">
        <w:tc>
          <w:tcPr>
            <w:tcW w:w="5000" w:type="pct"/>
          </w:tcPr>
          <w:p w:rsidR="00797555" w:rsidRPr="008F1AD8" w:rsidRDefault="00140AC7" w:rsidP="006420F3">
            <w:pPr>
              <w:spacing w:after="0"/>
              <w:rPr>
                <w:color w:val="auto"/>
                <w:szCs w:val="20"/>
              </w:rPr>
            </w:pPr>
            <w:r>
              <w:rPr>
                <w:color w:val="auto"/>
              </w:rPr>
              <w:t xml:space="preserve">Hakemus on </w:t>
            </w:r>
            <w:r>
              <w:rPr>
                <w:rFonts w:ascii="Calibri" w:eastAsiaTheme="majorEastAsia" w:hAnsi="Calibri" w:cstheme="majorBidi"/>
                <w:b/>
                <w:color w:val="auto"/>
                <w:sz w:val="24"/>
              </w:rPr>
              <w:t>hyväksyttävissä</w:t>
            </w:r>
            <w:r>
              <w:rPr>
                <w:color w:val="auto"/>
              </w:rPr>
              <w:t>, jos hakija toimittaa sen mukana seuraavat asiakirjat:</w:t>
            </w:r>
          </w:p>
          <w:p w:rsidR="00797555" w:rsidRPr="008F1AD8" w:rsidRDefault="00140AC7" w:rsidP="008F1AD8">
            <w:pPr>
              <w:pStyle w:val="ERAbulletpoint"/>
              <w:rPr>
                <w:color w:val="auto"/>
              </w:rPr>
            </w:pPr>
            <w:r>
              <w:rPr>
                <w:color w:val="auto"/>
              </w:rPr>
              <w:t>yksityiskohtainen ansioluettelo (vain Europass-muodossa laadittu). Lisätietoa saa seuraavasta linkistä:</w:t>
            </w:r>
          </w:p>
          <w:p w:rsidR="00797555" w:rsidRPr="008F1AD8" w:rsidRDefault="00C7430B" w:rsidP="008F1AD8">
            <w:pPr>
              <w:pStyle w:val="ERAbulletpoint"/>
              <w:numPr>
                <w:ilvl w:val="0"/>
                <w:numId w:val="0"/>
              </w:numPr>
              <w:ind w:left="851"/>
              <w:rPr>
                <w:color w:val="auto"/>
                <w:sz w:val="20"/>
              </w:rPr>
            </w:pPr>
            <w:hyperlink r:id="rId14" w:history="1">
              <w:r w:rsidR="00140AC7">
                <w:rPr>
                  <w:color w:val="auto"/>
                  <w:sz w:val="20"/>
                  <w:u w:val="single"/>
                </w:rPr>
                <w:t>http://europass.cedefop.europa.eu/fi/documents/curriculum-vitae/templates-instructions</w:t>
              </w:r>
            </w:hyperlink>
          </w:p>
          <w:p w:rsidR="00797555" w:rsidRPr="008F1AD8" w:rsidRDefault="00140AC7" w:rsidP="008F1AD8">
            <w:pPr>
              <w:pStyle w:val="ERAbulletpoint"/>
              <w:rPr>
                <w:color w:val="auto"/>
              </w:rPr>
            </w:pPr>
            <w:r>
              <w:rPr>
                <w:color w:val="auto"/>
              </w:rPr>
              <w:t>enintään 2 sivun pituinen hakukirje, jossa hakija kertoo, miksi on kiinnostunut kyseisestä työtehtävästä ja mitä lisäarvoa hakija tuo virastolle, jos hänet valitaan tehtävään</w:t>
            </w:r>
          </w:p>
          <w:p w:rsidR="00797555" w:rsidRPr="008F1AD8" w:rsidRDefault="00140AC7" w:rsidP="008F1AD8">
            <w:pPr>
              <w:pStyle w:val="ERAbulletpoint"/>
              <w:rPr>
                <w:color w:val="auto"/>
              </w:rPr>
            </w:pPr>
            <w:r>
              <w:rPr>
                <w:color w:val="auto"/>
              </w:rPr>
              <w:t>kelpoisuustaulukko (ks. liite).</w:t>
            </w:r>
          </w:p>
          <w:p w:rsidR="00797555" w:rsidRPr="008F1AD8" w:rsidRDefault="00C7430B" w:rsidP="006420F3">
            <w:pPr>
              <w:spacing w:before="120" w:after="0"/>
              <w:contextualSpacing/>
              <w:jc w:val="left"/>
              <w:rPr>
                <w:color w:val="auto"/>
                <w:szCs w:val="20"/>
              </w:rPr>
            </w:pPr>
          </w:p>
          <w:p w:rsidR="00797555" w:rsidRPr="008F1AD8" w:rsidRDefault="00140AC7" w:rsidP="006420F3">
            <w:pPr>
              <w:spacing w:after="0"/>
              <w:rPr>
                <w:rFonts w:eastAsiaTheme="majorEastAsia" w:cstheme="majorBidi"/>
                <w:b/>
                <w:bCs/>
                <w:color w:val="auto"/>
              </w:rPr>
            </w:pPr>
            <w:r>
              <w:rPr>
                <w:rFonts w:eastAsiaTheme="majorEastAsia" w:cstheme="majorBidi"/>
                <w:b/>
                <w:color w:val="auto"/>
              </w:rPr>
              <w:t>Edellä annettujen ohjeiden noudattamatta jättäminen johtaa valintamenettelystä poissulkemiseen.</w:t>
            </w:r>
          </w:p>
          <w:p w:rsidR="00797555" w:rsidRPr="008F1AD8" w:rsidRDefault="00C7430B" w:rsidP="006420F3">
            <w:pPr>
              <w:spacing w:after="0"/>
              <w:rPr>
                <w:b/>
                <w:color w:val="auto"/>
                <w:szCs w:val="20"/>
              </w:rPr>
            </w:pPr>
          </w:p>
          <w:p w:rsidR="00797555" w:rsidRPr="008F1AD8" w:rsidRDefault="00140AC7" w:rsidP="006420F3">
            <w:pPr>
              <w:spacing w:after="0"/>
              <w:rPr>
                <w:color w:val="auto"/>
                <w:szCs w:val="20"/>
              </w:rPr>
            </w:pPr>
            <w:r>
              <w:rPr>
                <w:color w:val="auto"/>
              </w:rPr>
              <w:t>Viraston työkieli on englanti, joten hakijoita kehotetaan tekemään hakemus englanniksi hakuprosessin helpottamiseksi.</w:t>
            </w:r>
          </w:p>
          <w:p w:rsidR="00797555" w:rsidRPr="008F1AD8" w:rsidRDefault="00C7430B" w:rsidP="006420F3">
            <w:pPr>
              <w:spacing w:after="0"/>
              <w:rPr>
                <w:color w:val="auto"/>
                <w:szCs w:val="20"/>
              </w:rPr>
            </w:pPr>
          </w:p>
          <w:p w:rsidR="00797555" w:rsidRPr="008F1AD8" w:rsidRDefault="00140AC7" w:rsidP="006420F3">
            <w:pPr>
              <w:spacing w:after="0"/>
              <w:rPr>
                <w:color w:val="auto"/>
                <w:szCs w:val="20"/>
              </w:rPr>
            </w:pPr>
            <w:r>
              <w:rPr>
                <w:color w:val="auto"/>
              </w:rPr>
              <w:t xml:space="preserve">Hakemukset on lähetettävä sähköpostitse osoitteeseen </w:t>
            </w:r>
            <w:hyperlink r:id="rId15" w:history="1">
              <w:r>
                <w:rPr>
                  <w:b/>
                  <w:color w:val="auto"/>
                  <w:u w:val="single"/>
                </w:rPr>
                <w:t>jobs@era.europa.eu</w:t>
              </w:r>
            </w:hyperlink>
            <w:r>
              <w:rPr>
                <w:color w:val="auto"/>
              </w:rPr>
              <w:t xml:space="preserve"> viimeistään </w:t>
            </w:r>
            <w:r w:rsidR="00381181">
              <w:rPr>
                <w:b/>
                <w:color w:val="auto"/>
              </w:rPr>
              <w:t>12</w:t>
            </w:r>
            <w:r>
              <w:rPr>
                <w:b/>
                <w:color w:val="auto"/>
              </w:rPr>
              <w:t>.</w:t>
            </w:r>
            <w:r w:rsidR="00381181">
              <w:rPr>
                <w:b/>
                <w:color w:val="auto"/>
              </w:rPr>
              <w:t>01</w:t>
            </w:r>
            <w:r>
              <w:rPr>
                <w:b/>
                <w:color w:val="auto"/>
              </w:rPr>
              <w:t>.201</w:t>
            </w:r>
            <w:r w:rsidR="00381181">
              <w:rPr>
                <w:b/>
                <w:color w:val="auto"/>
              </w:rPr>
              <w:t>7</w:t>
            </w:r>
            <w:bookmarkStart w:id="0" w:name="_GoBack"/>
            <w:bookmarkEnd w:id="0"/>
            <w:r>
              <w:rPr>
                <w:color w:val="auto"/>
              </w:rPr>
              <w:t xml:space="preserve"> klo 23.59 CET (Ranskan aikaa), ja </w:t>
            </w:r>
            <w:r>
              <w:rPr>
                <w:b/>
                <w:color w:val="auto"/>
              </w:rPr>
              <w:t>viestin aiheriville on merkittävä selkeästi kyseessä olevan hakumenettelyn viitenumero.</w:t>
            </w:r>
          </w:p>
          <w:p w:rsidR="00797555" w:rsidRPr="008F1AD8" w:rsidRDefault="00C7430B" w:rsidP="006420F3">
            <w:pPr>
              <w:spacing w:after="0"/>
              <w:rPr>
                <w:color w:val="auto"/>
                <w:szCs w:val="20"/>
              </w:rPr>
            </w:pPr>
          </w:p>
          <w:p w:rsidR="00797555" w:rsidRPr="008F1AD8" w:rsidRDefault="00140AC7" w:rsidP="006420F3">
            <w:pPr>
              <w:spacing w:after="0"/>
              <w:rPr>
                <w:color w:val="auto"/>
              </w:rPr>
            </w:pPr>
            <w:r>
              <w:rPr>
                <w:color w:val="auto"/>
              </w:rPr>
              <w:t>Faksilla tai postitse lähetettyjä hakemuksia ei käsitellä.</w:t>
            </w:r>
          </w:p>
          <w:p w:rsidR="00797555" w:rsidRPr="008F1AD8" w:rsidRDefault="00C7430B" w:rsidP="006420F3">
            <w:pPr>
              <w:spacing w:after="0"/>
              <w:rPr>
                <w:color w:val="auto"/>
              </w:rPr>
            </w:pPr>
          </w:p>
          <w:p w:rsidR="00797555" w:rsidRPr="008F1AD8" w:rsidRDefault="00140AC7" w:rsidP="006420F3">
            <w:pPr>
              <w:spacing w:after="0"/>
              <w:rPr>
                <w:color w:val="auto"/>
              </w:rPr>
            </w:pPr>
            <w:r>
              <w:rPr>
                <w:color w:val="auto"/>
              </w:rPr>
              <w:t>Jos hakijan toimittamat tiedot osoittautuvat menettelyn jossain vaiheessa paikkaansa pitämättömiksi, kyseinen hakija voidaan hylätä.</w:t>
            </w:r>
          </w:p>
          <w:p w:rsidR="00797555" w:rsidRPr="008F1AD8" w:rsidRDefault="00C7430B" w:rsidP="006420F3">
            <w:pPr>
              <w:spacing w:after="0"/>
              <w:rPr>
                <w:color w:val="auto"/>
              </w:rPr>
            </w:pPr>
          </w:p>
          <w:p w:rsidR="00797555" w:rsidRPr="008F1AD8" w:rsidRDefault="00140AC7" w:rsidP="006420F3">
            <w:pPr>
              <w:spacing w:after="0"/>
              <w:rPr>
                <w:color w:val="auto"/>
              </w:rPr>
            </w:pPr>
            <w:r>
              <w:rPr>
                <w:color w:val="auto"/>
              </w:rPr>
              <w:t>Hakija ei saa ottaa suoraan tai välillisesti yhteyttä valintalautakunnan jäseniin eikä laittaa ketään toista tekemään näin hänen puolestaan. Sopimuksen tekemiseen valtuutettu viranomainen (jäljempänä ”toimivaltainen viranomainen”) pidättää itselleen oikeuden hylätä tätä kieltoa rikkovan hakijan.</w:t>
            </w:r>
          </w:p>
          <w:p w:rsidR="00797555" w:rsidRPr="008F1AD8" w:rsidRDefault="00C7430B" w:rsidP="006420F3">
            <w:pPr>
              <w:spacing w:after="0"/>
              <w:rPr>
                <w:color w:val="auto"/>
              </w:rPr>
            </w:pPr>
          </w:p>
          <w:p w:rsidR="00797555" w:rsidRPr="008F1AD8" w:rsidRDefault="00140AC7" w:rsidP="006420F3">
            <w:pPr>
              <w:spacing w:after="0"/>
              <w:rPr>
                <w:color w:val="auto"/>
                <w:szCs w:val="20"/>
              </w:rPr>
            </w:pPr>
            <w:r>
              <w:rPr>
                <w:color w:val="auto"/>
              </w:rPr>
              <w:t xml:space="preserve">Haun perusteella laadittava varallaololuettelo on voimassa </w:t>
            </w:r>
            <w:r>
              <w:rPr>
                <w:b/>
                <w:color w:val="auto"/>
              </w:rPr>
              <w:t>31/12/2017</w:t>
            </w:r>
            <w:r>
              <w:rPr>
                <w:color w:val="auto"/>
              </w:rPr>
              <w:t xml:space="preserve"> asti. Varallaololuettelon voimassaoloa voidaan jatkaa toimivaltaisen viranomaisen päätöksellä. Varallaololuettelosta voidaan valita hakijoita nimitettäväksi myös muihin edellä kuvattua profiilia vastaaviin tehtäviin.</w:t>
            </w:r>
          </w:p>
          <w:p w:rsidR="00797555" w:rsidRPr="008F1AD8" w:rsidRDefault="00C7430B" w:rsidP="006420F3">
            <w:pPr>
              <w:spacing w:after="0"/>
              <w:rPr>
                <w:color w:val="auto"/>
                <w:szCs w:val="20"/>
              </w:rPr>
            </w:pPr>
          </w:p>
          <w:p w:rsidR="00797555" w:rsidRPr="008F1AD8" w:rsidRDefault="00140AC7" w:rsidP="006420F3">
            <w:pPr>
              <w:keepNext/>
              <w:keepLines/>
              <w:spacing w:after="0"/>
              <w:outlineLvl w:val="3"/>
              <w:rPr>
                <w:rFonts w:eastAsiaTheme="majorEastAsia" w:cstheme="majorBidi"/>
                <w:b/>
                <w:bCs/>
                <w:iCs/>
                <w:color w:val="auto"/>
              </w:rPr>
            </w:pPr>
            <w:r>
              <w:rPr>
                <w:rFonts w:eastAsiaTheme="majorEastAsia" w:cstheme="majorBidi"/>
                <w:b/>
                <w:color w:val="auto"/>
              </w:rPr>
              <w:t>Hakijan kannattaa huomioida, että hakemuksen jättämisen määräaikaan mennessä saapuvien hakemusten suuri määrä saattaa aiheuttaa suurten tietomäärien käsittelyyn liittyviä ongelmia järjestelmässä. Hakijoita kehotetaan näin ollen lähettämään hakemuksensa hyvissä ajoin ennen määräaikaa.</w:t>
            </w:r>
          </w:p>
          <w:p w:rsidR="00797555" w:rsidRPr="008F1AD8" w:rsidRDefault="00C7430B" w:rsidP="006420F3">
            <w:pPr>
              <w:spacing w:after="0"/>
              <w:rPr>
                <w:b/>
                <w:color w:val="auto"/>
                <w:szCs w:val="20"/>
              </w:rPr>
            </w:pPr>
          </w:p>
          <w:p w:rsidR="00797555" w:rsidRPr="008F1AD8" w:rsidRDefault="00140AC7" w:rsidP="006420F3">
            <w:pPr>
              <w:spacing w:after="0"/>
              <w:rPr>
                <w:color w:val="auto"/>
              </w:rPr>
            </w:pPr>
            <w:r>
              <w:rPr>
                <w:b/>
                <w:color w:val="auto"/>
              </w:rPr>
              <w:t>Huomautus:</w:t>
            </w:r>
            <w:r>
              <w:rPr>
                <w:color w:val="auto"/>
              </w:rPr>
              <w:t xml:space="preserve"> Hakemusta tukevia asiakirjoja (esim. tutkintotodistusten oikeaksi todistettuja jäljennöksiä, työtodistuksia jne.) EI toimiteta tässä vaiheessa, mutta niitä voidaan pyytää menettelyn myöhemmässä vaiheessa. Toimitettuja asiakirjoja ei palauteta hakijoille.</w:t>
            </w:r>
          </w:p>
          <w:p w:rsidR="00797555" w:rsidRPr="009C390E" w:rsidRDefault="00C7430B" w:rsidP="006420F3">
            <w:pPr>
              <w:spacing w:after="0"/>
              <w:rPr>
                <w:color w:val="auto"/>
                <w:szCs w:val="20"/>
              </w:rPr>
            </w:pPr>
          </w:p>
        </w:tc>
      </w:tr>
    </w:tbl>
    <w:p w:rsidR="00797555" w:rsidRPr="009C390E" w:rsidRDefault="00C7430B" w:rsidP="00797555">
      <w:pPr>
        <w:spacing w:after="0"/>
        <w:jc w:val="left"/>
        <w:rPr>
          <w:color w:val="auto"/>
          <w:szCs w:val="20"/>
        </w:rPr>
      </w:pPr>
    </w:p>
    <w:p w:rsidR="00797555" w:rsidRPr="009C390E" w:rsidRDefault="00C7430B" w:rsidP="00797555">
      <w:pPr>
        <w:spacing w:after="0"/>
        <w:jc w:val="left"/>
        <w:rPr>
          <w:color w:val="auto"/>
          <w:szCs w:val="20"/>
        </w:rPr>
      </w:pPr>
    </w:p>
    <w:tbl>
      <w:tblPr>
        <w:tblStyle w:val="TableGrid"/>
        <w:tblW w:w="5000" w:type="pct"/>
        <w:tblLook w:val="04A0" w:firstRow="1" w:lastRow="0" w:firstColumn="1" w:lastColumn="0" w:noHBand="0" w:noVBand="1"/>
      </w:tblPr>
      <w:tblGrid>
        <w:gridCol w:w="9629"/>
      </w:tblGrid>
      <w:tr w:rsidR="0080442E" w:rsidTr="008F1AD8">
        <w:trPr>
          <w:trHeight w:val="235"/>
        </w:trPr>
        <w:tc>
          <w:tcPr>
            <w:tcW w:w="5000" w:type="pct"/>
            <w:shd w:val="clear" w:color="auto" w:fill="auto"/>
            <w:vAlign w:val="center"/>
          </w:tcPr>
          <w:p w:rsidR="00797555" w:rsidRPr="009C390E" w:rsidRDefault="00140AC7" w:rsidP="006420F3">
            <w:pPr>
              <w:spacing w:after="0"/>
              <w:jc w:val="left"/>
              <w:rPr>
                <w:i/>
                <w:color w:val="0C4DA2"/>
              </w:rPr>
            </w:pPr>
            <w:r>
              <w:rPr>
                <w:i/>
                <w:color w:val="0C4DA2"/>
              </w:rPr>
              <w:t>VALINTAMENETTELY</w:t>
            </w:r>
          </w:p>
        </w:tc>
      </w:tr>
      <w:tr w:rsidR="0080442E" w:rsidTr="008F1AD8">
        <w:trPr>
          <w:trHeight w:val="1125"/>
        </w:trPr>
        <w:tc>
          <w:tcPr>
            <w:tcW w:w="5000" w:type="pct"/>
          </w:tcPr>
          <w:p w:rsidR="00797555" w:rsidRPr="008F1AD8" w:rsidRDefault="00140AC7" w:rsidP="006420F3">
            <w:pPr>
              <w:rPr>
                <w:color w:val="auto"/>
              </w:rPr>
            </w:pPr>
            <w:r>
              <w:rPr>
                <w:color w:val="auto"/>
              </w:rPr>
              <w:t>Valintamenettely järjestetään seuraavasti:</w:t>
            </w:r>
          </w:p>
          <w:p w:rsidR="00797555" w:rsidRPr="008F1AD8" w:rsidRDefault="00140AC7" w:rsidP="00797555">
            <w:pPr>
              <w:numPr>
                <w:ilvl w:val="0"/>
                <w:numId w:val="16"/>
              </w:numPr>
              <w:spacing w:after="0" w:line="240" w:lineRule="exact"/>
              <w:ind w:left="896" w:hanging="357"/>
              <w:rPr>
                <w:color w:val="auto"/>
              </w:rPr>
            </w:pPr>
            <w:r>
              <w:rPr>
                <w:color w:val="auto"/>
              </w:rPr>
              <w:t>Valintalautakunta tutkii kaikista hakemuksista , täyttävätkö ne hakemusten hyväksyttävyyttä ja  hakukelpoisuutta koskevat vaatimukset.</w:t>
            </w:r>
          </w:p>
          <w:p w:rsidR="00797555" w:rsidRPr="008F1AD8" w:rsidRDefault="00140AC7" w:rsidP="00797555">
            <w:pPr>
              <w:numPr>
                <w:ilvl w:val="0"/>
                <w:numId w:val="16"/>
              </w:numPr>
              <w:spacing w:after="0" w:line="240" w:lineRule="exact"/>
              <w:ind w:left="896" w:hanging="357"/>
              <w:rPr>
                <w:color w:val="auto"/>
              </w:rPr>
            </w:pPr>
            <w:r>
              <w:rPr>
                <w:color w:val="auto"/>
              </w:rPr>
              <w:t>Hakukelpoisuusperusteet täyttävät hakijat arvioidaan valintaperusteiden perusteella.</w:t>
            </w:r>
          </w:p>
          <w:p w:rsidR="00797555" w:rsidRPr="008F1AD8" w:rsidRDefault="00140AC7" w:rsidP="00797555">
            <w:pPr>
              <w:numPr>
                <w:ilvl w:val="0"/>
                <w:numId w:val="16"/>
              </w:numPr>
              <w:spacing w:after="0" w:line="240" w:lineRule="exact"/>
              <w:ind w:left="896" w:hanging="357"/>
              <w:rPr>
                <w:color w:val="auto"/>
              </w:rPr>
            </w:pPr>
            <w:r>
              <w:rPr>
                <w:color w:val="auto"/>
              </w:rPr>
              <w:t>Valintalautakunta arvioi hakukelpoisten hakijoiden hakukirjeet ja ansioluettelot ja valitsee hakijat, jotka täyttävät hakumenettelyilmoituksessa luetellut valintaperusteet parhaiten.</w:t>
            </w:r>
          </w:p>
          <w:p w:rsidR="00797555" w:rsidRPr="008F1AD8" w:rsidRDefault="00140AC7" w:rsidP="00797555">
            <w:pPr>
              <w:numPr>
                <w:ilvl w:val="0"/>
                <w:numId w:val="16"/>
              </w:numPr>
              <w:spacing w:after="0" w:line="240" w:lineRule="exact"/>
              <w:ind w:left="896" w:hanging="357"/>
              <w:rPr>
                <w:color w:val="auto"/>
              </w:rPr>
            </w:pPr>
            <w:r>
              <w:rPr>
                <w:color w:val="auto"/>
              </w:rPr>
              <w:lastRenderedPageBreak/>
              <w:t>Valintaperusteiden perusteella tehdyssä esivalinnassa korkeimmat pisteet saaneet hakijat kutsutaan jatkoon.</w:t>
            </w:r>
          </w:p>
          <w:p w:rsidR="00797555" w:rsidRPr="008F1AD8" w:rsidRDefault="00140AC7" w:rsidP="00797555">
            <w:pPr>
              <w:numPr>
                <w:ilvl w:val="0"/>
                <w:numId w:val="16"/>
              </w:numPr>
              <w:spacing w:after="0" w:line="240" w:lineRule="exact"/>
              <w:ind w:left="896" w:hanging="357"/>
              <w:rPr>
                <w:color w:val="auto"/>
              </w:rPr>
            </w:pPr>
            <w:r>
              <w:rPr>
                <w:color w:val="auto"/>
              </w:rPr>
              <w:t>Valintalautakunta haastattelee ja testaa jatkoon valitut hakijat.</w:t>
            </w:r>
          </w:p>
          <w:p w:rsidR="00797555" w:rsidRPr="008F1AD8" w:rsidRDefault="00140AC7" w:rsidP="00797555">
            <w:pPr>
              <w:numPr>
                <w:ilvl w:val="0"/>
                <w:numId w:val="16"/>
              </w:numPr>
              <w:spacing w:after="0" w:line="240" w:lineRule="exact"/>
              <w:ind w:left="896" w:hanging="357"/>
              <w:rPr>
                <w:color w:val="auto"/>
              </w:rPr>
            </w:pPr>
            <w:r>
              <w:rPr>
                <w:color w:val="auto"/>
              </w:rPr>
              <w:t>Kirjalliset testit tehdään englanniksi.</w:t>
            </w:r>
          </w:p>
          <w:p w:rsidR="00797555" w:rsidRPr="008F1AD8" w:rsidRDefault="00140AC7" w:rsidP="00797555">
            <w:pPr>
              <w:numPr>
                <w:ilvl w:val="0"/>
                <w:numId w:val="16"/>
              </w:numPr>
              <w:spacing w:after="0" w:line="240" w:lineRule="exact"/>
              <w:ind w:left="896" w:hanging="357"/>
              <w:rPr>
                <w:color w:val="auto"/>
              </w:rPr>
            </w:pPr>
            <w:r>
              <w:rPr>
                <w:color w:val="auto"/>
              </w:rPr>
              <w:t>Haastattelu tehdään englanniksi. Jos hakijan äidinkieli on englanti, ansioluettelossa ilmoitetun toisen kielen taito testataan haastattelussa.</w:t>
            </w:r>
          </w:p>
          <w:p w:rsidR="00797555" w:rsidRPr="008F1AD8" w:rsidRDefault="00140AC7" w:rsidP="00797555">
            <w:pPr>
              <w:numPr>
                <w:ilvl w:val="0"/>
                <w:numId w:val="16"/>
              </w:numPr>
              <w:spacing w:after="0" w:line="240" w:lineRule="exact"/>
              <w:ind w:left="896" w:hanging="357"/>
              <w:rPr>
                <w:color w:val="auto"/>
              </w:rPr>
            </w:pPr>
            <w:r>
              <w:rPr>
                <w:color w:val="auto"/>
              </w:rPr>
              <w:t>Valintalautakunta ehdottaa haastattelujen ja kirjallisten testien tulosten perusteella sopivia hakijoita</w:t>
            </w:r>
            <w:r>
              <w:rPr>
                <w:color w:val="auto"/>
                <w:vertAlign w:val="superscript"/>
              </w:rPr>
              <w:footnoteReference w:id="7"/>
            </w:r>
            <w:r>
              <w:rPr>
                <w:color w:val="auto"/>
              </w:rPr>
              <w:t xml:space="preserve"> toimivaltaiselle viranomaiselle. Sopivista hakijoista kootaan luettelo aakkosjärjestyksessä, ja luetteloon kirjataan haastattelussa ja (tarvittaessa) kirjallisessa testissä saadut pisteet. Haastattelun ja (tarvittaessa) kirjalliset testit hyväksytysti suorittaneet hakijat sijoitetaan varallaololuetteloon (jos tällainen laaditaan). Hakijoiden on hyvä muistaa, ettei varallaololuetteloon pääsy takaa palvelukseenottoa.</w:t>
            </w:r>
          </w:p>
          <w:p w:rsidR="00797555" w:rsidRPr="008F1AD8" w:rsidRDefault="00140AC7" w:rsidP="00797555">
            <w:pPr>
              <w:numPr>
                <w:ilvl w:val="0"/>
                <w:numId w:val="16"/>
              </w:numPr>
              <w:spacing w:after="0" w:line="240" w:lineRule="exact"/>
              <w:ind w:left="896" w:hanging="357"/>
              <w:rPr>
                <w:color w:val="auto"/>
              </w:rPr>
            </w:pPr>
            <w:r>
              <w:rPr>
                <w:color w:val="auto"/>
              </w:rPr>
              <w:t>Toimivaltainen viranomainen tarkastaa ennen väliaikaisen toimihenkilön palvelukseen ottoa, ettei valitulla hakijalla ole mitään henkilökohtaisia sidonnaisuuksia, jotka voisivat vaarantaa hänen riippumattomuutensa, eikä muita eturistiriitoja. Hakijan on ilmoitettava toimivaltaiselle viranomaiselle tähän tarkoitukseen varattua lomaketta käyttäen tosiasiallisista tai mahdollisista eturistiriidoista. Toimivaltainen viranomainen toteuttaa tarvittaessa asianmukaisia toimenpiteitä.</w:t>
            </w:r>
          </w:p>
          <w:p w:rsidR="00797555" w:rsidRPr="008F1AD8" w:rsidRDefault="00140AC7" w:rsidP="00797555">
            <w:pPr>
              <w:numPr>
                <w:ilvl w:val="0"/>
                <w:numId w:val="16"/>
              </w:numPr>
              <w:spacing w:after="0" w:line="240" w:lineRule="exact"/>
              <w:ind w:left="896" w:hanging="357"/>
              <w:rPr>
                <w:color w:val="auto"/>
              </w:rPr>
            </w:pPr>
            <w:r>
              <w:rPr>
                <w:color w:val="auto"/>
              </w:rPr>
              <w:t>Varallaololuettelo on voimassa 31.12.2017 asti. Sen voimassaoloa voidaan jatkaa toimivaltaisen viranomaisen päätöksellä.</w:t>
            </w:r>
          </w:p>
          <w:p w:rsidR="00797555" w:rsidRPr="008F1AD8" w:rsidRDefault="00140AC7" w:rsidP="00797555">
            <w:pPr>
              <w:numPr>
                <w:ilvl w:val="0"/>
                <w:numId w:val="16"/>
              </w:numPr>
              <w:spacing w:after="0" w:line="240" w:lineRule="exact"/>
              <w:ind w:left="896" w:hanging="357"/>
              <w:rPr>
                <w:color w:val="auto"/>
              </w:rPr>
            </w:pPr>
            <w:r>
              <w:rPr>
                <w:color w:val="auto"/>
              </w:rPr>
              <w:t>Sopivat hakijat otetaan palvelukseen toimivaltaisen viranomaisen päätöksellä. Varallaololuettelossa olevat hakijat voivat joutua pääjohtajan haastateltaviksi, ennen kuin heille tarjotaan työtä.</w:t>
            </w:r>
          </w:p>
          <w:p w:rsidR="00797555" w:rsidRPr="009C390E" w:rsidRDefault="00C7430B" w:rsidP="006420F3">
            <w:pPr>
              <w:spacing w:after="0" w:line="240" w:lineRule="exact"/>
              <w:jc w:val="left"/>
              <w:rPr>
                <w:color w:val="auto"/>
                <w:szCs w:val="20"/>
              </w:rPr>
            </w:pPr>
          </w:p>
        </w:tc>
      </w:tr>
    </w:tbl>
    <w:p w:rsidR="00797555" w:rsidRPr="009C390E" w:rsidRDefault="00C7430B" w:rsidP="00797555">
      <w:pPr>
        <w:spacing w:after="0"/>
        <w:jc w:val="left"/>
        <w:rPr>
          <w:color w:val="auto"/>
        </w:rPr>
      </w:pPr>
    </w:p>
    <w:p w:rsidR="00797555" w:rsidRDefault="00C7430B" w:rsidP="0040145B">
      <w:pPr>
        <w:spacing w:after="0" w:line="276" w:lineRule="auto"/>
        <w:jc w:val="left"/>
        <w:rPr>
          <w:color w:val="auto"/>
        </w:rPr>
      </w:pPr>
    </w:p>
    <w:tbl>
      <w:tblPr>
        <w:tblStyle w:val="TableGrid"/>
        <w:tblW w:w="5000" w:type="pct"/>
        <w:tblLayout w:type="fixed"/>
        <w:tblLook w:val="04A0" w:firstRow="1" w:lastRow="0" w:firstColumn="1" w:lastColumn="0" w:noHBand="0" w:noVBand="1"/>
      </w:tblPr>
      <w:tblGrid>
        <w:gridCol w:w="4957"/>
        <w:gridCol w:w="4672"/>
      </w:tblGrid>
      <w:tr w:rsidR="0080442E" w:rsidTr="008F1AD8">
        <w:trPr>
          <w:trHeight w:val="235"/>
        </w:trPr>
        <w:tc>
          <w:tcPr>
            <w:tcW w:w="5000" w:type="pct"/>
            <w:gridSpan w:val="2"/>
            <w:shd w:val="clear" w:color="auto" w:fill="auto"/>
            <w:vAlign w:val="center"/>
          </w:tcPr>
          <w:p w:rsidR="00797555" w:rsidRPr="009C390E" w:rsidRDefault="00140AC7" w:rsidP="006420F3">
            <w:pPr>
              <w:spacing w:after="0"/>
              <w:jc w:val="left"/>
              <w:rPr>
                <w:i/>
                <w:color w:val="0C4DA2"/>
              </w:rPr>
            </w:pPr>
            <w:r>
              <w:rPr>
                <w:i/>
                <w:color w:val="0C4DA2"/>
              </w:rPr>
              <w:t>TIIVISTELMÄ TYÖEHDOISTA</w:t>
            </w:r>
          </w:p>
        </w:tc>
      </w:tr>
      <w:tr w:rsidR="0080442E" w:rsidTr="008F1AD8">
        <w:tc>
          <w:tcPr>
            <w:tcW w:w="2574" w:type="pct"/>
          </w:tcPr>
          <w:p w:rsidR="00797555" w:rsidRPr="00C605EA" w:rsidRDefault="00140AC7" w:rsidP="00347D65">
            <w:pPr>
              <w:pStyle w:val="ListParagraph"/>
              <w:numPr>
                <w:ilvl w:val="0"/>
                <w:numId w:val="18"/>
              </w:numPr>
              <w:tabs>
                <w:tab w:val="left" w:pos="338"/>
              </w:tabs>
              <w:ind w:left="0" w:firstLine="0"/>
              <w:contextualSpacing w:val="0"/>
              <w:rPr>
                <w:i w:val="0"/>
                <w:color w:val="auto"/>
              </w:rPr>
            </w:pPr>
            <w:r>
              <w:rPr>
                <w:i w:val="0"/>
                <w:color w:val="auto"/>
              </w:rPr>
              <w:t>Palkasta ei kanneta kansallista tuloveroa, vaan siitä vähennetään suoraan Euroopan unionin vero.</w:t>
            </w:r>
          </w:p>
          <w:p w:rsidR="00797555" w:rsidRPr="00C605EA" w:rsidRDefault="00140AC7" w:rsidP="00347D65">
            <w:pPr>
              <w:pStyle w:val="ListParagraph"/>
              <w:numPr>
                <w:ilvl w:val="0"/>
                <w:numId w:val="18"/>
              </w:numPr>
              <w:tabs>
                <w:tab w:val="left" w:pos="338"/>
              </w:tabs>
              <w:ind w:left="0" w:firstLine="0"/>
              <w:contextualSpacing w:val="0"/>
              <w:rPr>
                <w:i w:val="0"/>
                <w:color w:val="auto"/>
              </w:rPr>
            </w:pPr>
            <w:r>
              <w:rPr>
                <w:i w:val="0"/>
                <w:color w:val="auto"/>
              </w:rPr>
              <w:t>Vuosilomaa kertyy 2 päivää kalenterikuukautta kohti, ja tähän lisätään ylimääräisiä lomapäiviä iän ja palkkaluokan perusteella sekä 2½ päivää ulkomailta palkatulle henkilöstölle ja keskimäärin 16 yleistä vapaapäivää vuodessa.</w:t>
            </w:r>
          </w:p>
          <w:p w:rsidR="00797555" w:rsidRPr="00C605EA" w:rsidRDefault="00140AC7" w:rsidP="00347D65">
            <w:pPr>
              <w:pStyle w:val="ListParagraph"/>
              <w:numPr>
                <w:ilvl w:val="0"/>
                <w:numId w:val="18"/>
              </w:numPr>
              <w:tabs>
                <w:tab w:val="left" w:pos="338"/>
              </w:tabs>
              <w:ind w:left="0" w:firstLine="0"/>
              <w:contextualSpacing w:val="0"/>
              <w:rPr>
                <w:i w:val="0"/>
                <w:color w:val="auto"/>
              </w:rPr>
            </w:pPr>
            <w:r>
              <w:rPr>
                <w:i w:val="0"/>
                <w:color w:val="auto"/>
              </w:rPr>
              <w:t>Yleinen ja soveltuva tekninen koulutus sekä ammatillisen kehittymisen mahdollisuudet.</w:t>
            </w:r>
          </w:p>
          <w:p w:rsidR="00797555" w:rsidRPr="00C605EA" w:rsidRDefault="00140AC7" w:rsidP="00347D65">
            <w:pPr>
              <w:pStyle w:val="ListParagraph"/>
              <w:numPr>
                <w:ilvl w:val="0"/>
                <w:numId w:val="18"/>
              </w:numPr>
              <w:tabs>
                <w:tab w:val="left" w:pos="338"/>
              </w:tabs>
              <w:ind w:left="0" w:firstLine="0"/>
              <w:contextualSpacing w:val="0"/>
              <w:rPr>
                <w:i w:val="0"/>
                <w:color w:val="auto"/>
              </w:rPr>
            </w:pPr>
            <w:r>
              <w:rPr>
                <w:i w:val="0"/>
                <w:color w:val="auto"/>
              </w:rPr>
              <w:t>EU:n eläkejärjestelmä (10 palvelusvuoden jälkeen).</w:t>
            </w:r>
          </w:p>
          <w:p w:rsidR="00797555" w:rsidRPr="008F1AD8" w:rsidRDefault="00140AC7" w:rsidP="00347D65">
            <w:pPr>
              <w:pStyle w:val="ListParagraph"/>
              <w:numPr>
                <w:ilvl w:val="0"/>
                <w:numId w:val="18"/>
              </w:numPr>
              <w:tabs>
                <w:tab w:val="left" w:pos="338"/>
              </w:tabs>
              <w:ind w:left="0" w:firstLine="0"/>
              <w:contextualSpacing w:val="0"/>
              <w:rPr>
                <w:color w:val="auto"/>
              </w:rPr>
            </w:pPr>
            <w:r>
              <w:rPr>
                <w:i w:val="0"/>
                <w:color w:val="auto"/>
              </w:rPr>
              <w:t>EU:n yhteinen sairausvakuutusjärjestelmä, vakuutus ammattitautien ja työtapaturmien varalle, työttömyys- ja työkyvyttömyyskorvaukset ja matkavakuutus.</w:t>
            </w:r>
          </w:p>
        </w:tc>
        <w:tc>
          <w:tcPr>
            <w:tcW w:w="2426" w:type="pct"/>
          </w:tcPr>
          <w:p w:rsidR="00797555" w:rsidRPr="008F1AD8" w:rsidRDefault="00140AC7" w:rsidP="006420F3">
            <w:pPr>
              <w:spacing w:after="0"/>
              <w:jc w:val="left"/>
              <w:rPr>
                <w:b/>
                <w:color w:val="auto"/>
                <w:szCs w:val="20"/>
              </w:rPr>
            </w:pPr>
            <w:r>
              <w:rPr>
                <w:b/>
                <w:color w:val="auto"/>
              </w:rPr>
              <w:t>Työntekijällä voi olla henkilökohtaisen tilanteensa ja alkuperäisen kotipaikkansa perusteella oikeus seuraaviin lisiin ja korvauksiin:</w:t>
            </w:r>
          </w:p>
          <w:p w:rsidR="00797555" w:rsidRPr="00C605EA" w:rsidRDefault="00C7430B" w:rsidP="006420F3">
            <w:pPr>
              <w:spacing w:after="0"/>
              <w:jc w:val="left"/>
              <w:rPr>
                <w:color w:val="auto"/>
              </w:rPr>
            </w:pPr>
          </w:p>
          <w:p w:rsidR="00797555" w:rsidRPr="00C605EA" w:rsidRDefault="00140AC7" w:rsidP="00347D65">
            <w:pPr>
              <w:pStyle w:val="ListParagraph"/>
              <w:numPr>
                <w:ilvl w:val="0"/>
                <w:numId w:val="18"/>
              </w:numPr>
              <w:tabs>
                <w:tab w:val="left" w:pos="317"/>
              </w:tabs>
              <w:ind w:left="0" w:firstLine="0"/>
              <w:contextualSpacing w:val="0"/>
              <w:rPr>
                <w:i w:val="0"/>
                <w:color w:val="auto"/>
              </w:rPr>
            </w:pPr>
            <w:r>
              <w:rPr>
                <w:i w:val="0"/>
                <w:color w:val="auto"/>
              </w:rPr>
              <w:t>ulkomaankorvaus tai maastamuuttokorvaus</w:t>
            </w:r>
          </w:p>
          <w:p w:rsidR="00797555" w:rsidRPr="00C605EA" w:rsidRDefault="00140AC7" w:rsidP="00347D65">
            <w:pPr>
              <w:pStyle w:val="ListParagraph"/>
              <w:numPr>
                <w:ilvl w:val="0"/>
                <w:numId w:val="18"/>
              </w:numPr>
              <w:tabs>
                <w:tab w:val="left" w:pos="317"/>
              </w:tabs>
              <w:ind w:left="0" w:firstLine="0"/>
              <w:contextualSpacing w:val="0"/>
              <w:rPr>
                <w:i w:val="0"/>
                <w:color w:val="auto"/>
              </w:rPr>
            </w:pPr>
            <w:r>
              <w:rPr>
                <w:i w:val="0"/>
                <w:color w:val="auto"/>
              </w:rPr>
              <w:t>kotitalouslisä</w:t>
            </w:r>
          </w:p>
          <w:p w:rsidR="00797555" w:rsidRPr="00C605EA" w:rsidRDefault="00140AC7" w:rsidP="00347D65">
            <w:pPr>
              <w:pStyle w:val="ListParagraph"/>
              <w:numPr>
                <w:ilvl w:val="0"/>
                <w:numId w:val="18"/>
              </w:numPr>
              <w:tabs>
                <w:tab w:val="left" w:pos="317"/>
              </w:tabs>
              <w:ind w:left="0" w:firstLine="0"/>
              <w:contextualSpacing w:val="0"/>
              <w:rPr>
                <w:i w:val="0"/>
                <w:color w:val="auto"/>
              </w:rPr>
            </w:pPr>
            <w:r>
              <w:rPr>
                <w:i w:val="0"/>
                <w:color w:val="auto"/>
              </w:rPr>
              <w:t>huollettavana olevasta lapsesta maksettava lisä</w:t>
            </w:r>
          </w:p>
          <w:p w:rsidR="00797555" w:rsidRPr="00C605EA" w:rsidRDefault="00140AC7" w:rsidP="00347D65">
            <w:pPr>
              <w:pStyle w:val="ListParagraph"/>
              <w:numPr>
                <w:ilvl w:val="0"/>
                <w:numId w:val="18"/>
              </w:numPr>
              <w:tabs>
                <w:tab w:val="left" w:pos="317"/>
              </w:tabs>
              <w:ind w:left="0" w:firstLine="0"/>
              <w:contextualSpacing w:val="0"/>
              <w:rPr>
                <w:i w:val="0"/>
                <w:color w:val="auto"/>
              </w:rPr>
            </w:pPr>
            <w:r>
              <w:rPr>
                <w:i w:val="0"/>
                <w:color w:val="auto"/>
              </w:rPr>
              <w:t>koulutuslisä</w:t>
            </w:r>
          </w:p>
          <w:p w:rsidR="00797555" w:rsidRPr="00C605EA" w:rsidRDefault="00140AC7" w:rsidP="00347D65">
            <w:pPr>
              <w:pStyle w:val="ListParagraph"/>
              <w:numPr>
                <w:ilvl w:val="0"/>
                <w:numId w:val="18"/>
              </w:numPr>
              <w:tabs>
                <w:tab w:val="left" w:pos="377"/>
              </w:tabs>
              <w:ind w:left="0" w:firstLine="0"/>
              <w:contextualSpacing w:val="0"/>
              <w:rPr>
                <w:i w:val="0"/>
                <w:color w:val="auto"/>
              </w:rPr>
            </w:pPr>
            <w:r>
              <w:rPr>
                <w:i w:val="0"/>
                <w:color w:val="auto"/>
              </w:rPr>
              <w:t>asettautumiskorvaus ja muuttokulujen korvaaminen</w:t>
            </w:r>
          </w:p>
          <w:p w:rsidR="00797555" w:rsidRPr="00C605EA" w:rsidRDefault="00140AC7" w:rsidP="00347D65">
            <w:pPr>
              <w:pStyle w:val="ListParagraph"/>
              <w:numPr>
                <w:ilvl w:val="0"/>
                <w:numId w:val="18"/>
              </w:numPr>
              <w:tabs>
                <w:tab w:val="left" w:pos="175"/>
                <w:tab w:val="left" w:pos="377"/>
              </w:tabs>
              <w:ind w:left="0" w:firstLine="0"/>
              <w:contextualSpacing w:val="0"/>
              <w:rPr>
                <w:i w:val="0"/>
                <w:color w:val="auto"/>
              </w:rPr>
            </w:pPr>
            <w:r>
              <w:rPr>
                <w:i w:val="0"/>
                <w:color w:val="auto"/>
              </w:rPr>
              <w:t>alkuvaiheen väliaikainen päiväraha</w:t>
            </w:r>
          </w:p>
          <w:p w:rsidR="00797555" w:rsidRPr="00C605EA" w:rsidRDefault="00140AC7" w:rsidP="00347D65">
            <w:pPr>
              <w:pStyle w:val="ListParagraph"/>
              <w:numPr>
                <w:ilvl w:val="0"/>
                <w:numId w:val="18"/>
              </w:numPr>
              <w:tabs>
                <w:tab w:val="left" w:pos="175"/>
                <w:tab w:val="left" w:pos="377"/>
              </w:tabs>
              <w:ind w:left="0" w:firstLine="0"/>
              <w:contextualSpacing w:val="0"/>
              <w:rPr>
                <w:i w:val="0"/>
                <w:color w:val="auto"/>
              </w:rPr>
            </w:pPr>
            <w:r>
              <w:rPr>
                <w:i w:val="0"/>
                <w:color w:val="auto"/>
              </w:rPr>
              <w:t>muut etuudet (toimen vastaanottamisesta aiheutuvien matkakulujen korvaaminen jne.).</w:t>
            </w:r>
          </w:p>
          <w:p w:rsidR="00797555" w:rsidRPr="008F1AD8" w:rsidRDefault="00C7430B" w:rsidP="006420F3">
            <w:pPr>
              <w:spacing w:after="0"/>
              <w:jc w:val="left"/>
              <w:rPr>
                <w:color w:val="auto"/>
                <w:szCs w:val="20"/>
              </w:rPr>
            </w:pPr>
          </w:p>
          <w:p w:rsidR="00797555" w:rsidRPr="008F1AD8" w:rsidRDefault="00140AC7" w:rsidP="006420F3">
            <w:pPr>
              <w:spacing w:after="0"/>
              <w:jc w:val="left"/>
              <w:rPr>
                <w:color w:val="auto"/>
              </w:rPr>
            </w:pPr>
            <w:r w:rsidRPr="00D02E19">
              <w:rPr>
                <w:color w:val="auto"/>
              </w:rPr>
              <w:t>Lisätietoja asiaankuuluvista ehdoista on saatavana</w:t>
            </w:r>
            <w:r>
              <w:t xml:space="preserve"> </w:t>
            </w:r>
            <w:r>
              <w:rPr>
                <w:b/>
              </w:rPr>
              <w:t>henkilöstösääntöjen VII luvussa</w:t>
            </w:r>
            <w:r>
              <w:t xml:space="preserve"> (s. </w:t>
            </w:r>
            <w:r w:rsidRPr="00D02E19">
              <w:rPr>
                <w:color w:val="auto"/>
              </w:rPr>
              <w:t>96–110):</w:t>
            </w:r>
          </w:p>
          <w:p w:rsidR="00797555" w:rsidRPr="008F1AD8" w:rsidRDefault="00C7430B" w:rsidP="006420F3">
            <w:pPr>
              <w:spacing w:after="0"/>
              <w:jc w:val="left"/>
              <w:rPr>
                <w:b/>
                <w:color w:val="auto"/>
                <w:sz w:val="20"/>
                <w:szCs w:val="20"/>
              </w:rPr>
            </w:pPr>
            <w:hyperlink r:id="rId16" w:history="1">
              <w:r w:rsidR="00140AC7">
                <w:rPr>
                  <w:rFonts w:ascii="Calibri" w:hAnsi="Calibri"/>
                  <w:color w:val="auto"/>
                  <w:sz w:val="20"/>
                  <w:u w:val="single"/>
                </w:rPr>
                <w:t>http://eur-lex.europa.eu/LexUriServ/LexUriServ.do?uri=CONSLEG:1962R0031:20140101:FI:PDF</w:t>
              </w:r>
            </w:hyperlink>
          </w:p>
        </w:tc>
      </w:tr>
    </w:tbl>
    <w:p w:rsidR="00797555" w:rsidRPr="009C390E" w:rsidRDefault="00C7430B" w:rsidP="00797555">
      <w:pPr>
        <w:spacing w:after="0"/>
        <w:jc w:val="left"/>
        <w:rPr>
          <w:color w:val="auto"/>
        </w:rPr>
      </w:pPr>
    </w:p>
    <w:p w:rsidR="0040145B" w:rsidRDefault="00140AC7">
      <w:pPr>
        <w:spacing w:after="200" w:line="276" w:lineRule="auto"/>
        <w:jc w:val="left"/>
        <w:rPr>
          <w:color w:val="auto"/>
        </w:rPr>
      </w:pPr>
      <w:r>
        <w:br w:type="page"/>
      </w:r>
    </w:p>
    <w:p w:rsidR="0040145B" w:rsidRDefault="00C7430B" w:rsidP="0040145B">
      <w:pPr>
        <w:spacing w:after="0" w:line="276" w:lineRule="auto"/>
        <w:jc w:val="left"/>
        <w:rPr>
          <w:color w:val="auto"/>
        </w:rPr>
      </w:pPr>
    </w:p>
    <w:tbl>
      <w:tblPr>
        <w:tblStyle w:val="TableGrid"/>
        <w:tblW w:w="5000" w:type="pct"/>
        <w:tblLook w:val="04A0" w:firstRow="1" w:lastRow="0" w:firstColumn="1" w:lastColumn="0" w:noHBand="0" w:noVBand="1"/>
      </w:tblPr>
      <w:tblGrid>
        <w:gridCol w:w="4866"/>
        <w:gridCol w:w="4763"/>
      </w:tblGrid>
      <w:tr w:rsidR="0080442E" w:rsidTr="008F1AD8">
        <w:trPr>
          <w:trHeight w:val="301"/>
        </w:trPr>
        <w:tc>
          <w:tcPr>
            <w:tcW w:w="5000" w:type="pct"/>
            <w:gridSpan w:val="2"/>
            <w:shd w:val="clear" w:color="auto" w:fill="auto"/>
            <w:vAlign w:val="center"/>
          </w:tcPr>
          <w:p w:rsidR="00797555" w:rsidRPr="009C390E" w:rsidRDefault="00140AC7" w:rsidP="006420F3">
            <w:pPr>
              <w:spacing w:after="0"/>
              <w:jc w:val="left"/>
              <w:rPr>
                <w:i/>
                <w:color w:val="0C4DA2"/>
              </w:rPr>
            </w:pPr>
            <w:r>
              <w:rPr>
                <w:i/>
                <w:color w:val="0C4DA2"/>
              </w:rPr>
              <w:t>SITOUMUKSET</w:t>
            </w:r>
          </w:p>
        </w:tc>
      </w:tr>
      <w:tr w:rsidR="0080442E" w:rsidTr="008F1AD8">
        <w:tc>
          <w:tcPr>
            <w:tcW w:w="2527" w:type="pct"/>
          </w:tcPr>
          <w:p w:rsidR="00797555" w:rsidRPr="008F1AD8" w:rsidRDefault="00140AC7" w:rsidP="006420F3">
            <w:pPr>
              <w:spacing w:after="0"/>
              <w:jc w:val="left"/>
              <w:rPr>
                <w:b/>
                <w:color w:val="auto"/>
                <w:szCs w:val="20"/>
              </w:rPr>
            </w:pPr>
            <w:r>
              <w:rPr>
                <w:b/>
                <w:color w:val="auto"/>
              </w:rPr>
              <w:t>Sitoutuminen tasavertaisten mahdollisuuksien edistämiseen:</w:t>
            </w:r>
          </w:p>
          <w:p w:rsidR="00797555" w:rsidRPr="008F1AD8" w:rsidRDefault="00140AC7" w:rsidP="006420F3">
            <w:pPr>
              <w:rPr>
                <w:color w:val="auto"/>
              </w:rPr>
            </w:pPr>
            <w:r>
              <w:rPr>
                <w:color w:val="auto"/>
              </w:rPr>
              <w:t>Virasto tarjoaa työnantajana tasavertaiset mahdollisuudet kaikille ja kannustaa erotuksetta kaikkia hakukelpoisuus- ja valintaperusteet täyttäviä hakijoita lähettämään hakemuksensa kansallisuudesta, iästä, rodusta, poliittisesta mielipiteestä, aatteellisesta tai uskonnollisesta vakaumuksesta, sukupuolesta tai seksuaalisesta suuntautumisesta, vammaisuudesta, siviilisäädystä tai muusta perhetilanteesta riippumatta.</w:t>
            </w:r>
          </w:p>
        </w:tc>
        <w:tc>
          <w:tcPr>
            <w:tcW w:w="2473" w:type="pct"/>
          </w:tcPr>
          <w:p w:rsidR="00797555" w:rsidRPr="008F1AD8" w:rsidRDefault="00140AC7" w:rsidP="006420F3">
            <w:pPr>
              <w:spacing w:after="0"/>
              <w:rPr>
                <w:b/>
                <w:color w:val="auto"/>
                <w:szCs w:val="20"/>
              </w:rPr>
            </w:pPr>
            <w:r>
              <w:rPr>
                <w:b/>
                <w:color w:val="auto"/>
              </w:rPr>
              <w:t>Muutoksenhaku</w:t>
            </w:r>
          </w:p>
          <w:p w:rsidR="00797555" w:rsidRPr="008F1AD8" w:rsidRDefault="00140AC7" w:rsidP="006420F3">
            <w:pPr>
              <w:rPr>
                <w:color w:val="auto"/>
              </w:rPr>
            </w:pPr>
            <w:r>
              <w:rPr>
                <w:color w:val="auto"/>
              </w:rPr>
              <w:t>Hakija, jonka mielestä hänen hakemuksensa kelpoisuuden arvioinnissa on tapahtunut virhe, voi pyytää uudelleen arviointia. Hakija voi toimittaa tätä varten uudelleenarviointia koskevan pyynnön 20 kalenteripäivän kuluessa siitä sähköpostiviestistä, jossa hänen hakemuksensa ilmoitetaan tulleen hylätyksi. Uudelleenarviointia koskevassa pyynnössä on ilmoitettava asianomaisen valintamenettelyn viitenumero, ja siinä on kerrottava selkeästi, mitä yhtä tai useampaa hakukelpoisuusperustetta pyydetään arvioimaan uudelleen ja miksi. Pyyntö on lähetettävä rautatievirastolle asiaankuuluvaan sähköpostiosoitteeseen (jobs@era.europa.eu).</w:t>
            </w:r>
          </w:p>
          <w:p w:rsidR="00797555" w:rsidRPr="008F1AD8" w:rsidRDefault="00140AC7" w:rsidP="006420F3">
            <w:pPr>
              <w:rPr>
                <w:color w:val="auto"/>
              </w:rPr>
            </w:pPr>
            <w:r>
              <w:rPr>
                <w:color w:val="auto"/>
              </w:rPr>
              <w:t>Asiaa koskeva valintalautakunnan päätös annetaan hakijalle tiedoksi 15 kalenteripäivän kuluessa pyynnön vastaanottamisesta.</w:t>
            </w:r>
          </w:p>
        </w:tc>
      </w:tr>
    </w:tbl>
    <w:p w:rsidR="00797555" w:rsidRDefault="00C7430B" w:rsidP="0040145B">
      <w:pPr>
        <w:spacing w:after="0" w:line="276" w:lineRule="auto"/>
        <w:jc w:val="left"/>
        <w:rPr>
          <w:color w:val="auto"/>
        </w:rPr>
      </w:pPr>
    </w:p>
    <w:p w:rsidR="0040145B" w:rsidRDefault="00140AC7">
      <w:pPr>
        <w:spacing w:after="200" w:line="276" w:lineRule="auto"/>
        <w:jc w:val="left"/>
        <w:rPr>
          <w:color w:val="auto"/>
        </w:rPr>
      </w:pPr>
      <w:r>
        <w:br w:type="page"/>
      </w:r>
    </w:p>
    <w:tbl>
      <w:tblPr>
        <w:tblStyle w:val="TableGrid"/>
        <w:tblW w:w="5000" w:type="pct"/>
        <w:tblLook w:val="04A0" w:firstRow="1" w:lastRow="0" w:firstColumn="1" w:lastColumn="0" w:noHBand="0" w:noVBand="1"/>
      </w:tblPr>
      <w:tblGrid>
        <w:gridCol w:w="4957"/>
        <w:gridCol w:w="4672"/>
      </w:tblGrid>
      <w:tr w:rsidR="0080442E" w:rsidTr="008F1AD8">
        <w:trPr>
          <w:trHeight w:val="261"/>
        </w:trPr>
        <w:tc>
          <w:tcPr>
            <w:tcW w:w="5000" w:type="pct"/>
            <w:gridSpan w:val="2"/>
            <w:shd w:val="clear" w:color="auto" w:fill="auto"/>
            <w:vAlign w:val="center"/>
          </w:tcPr>
          <w:p w:rsidR="00797555" w:rsidRPr="009C390E" w:rsidRDefault="00140AC7" w:rsidP="006420F3">
            <w:pPr>
              <w:spacing w:after="0"/>
              <w:jc w:val="left"/>
              <w:rPr>
                <w:i/>
                <w:color w:val="0C4DA2"/>
              </w:rPr>
            </w:pPr>
            <w:r>
              <w:rPr>
                <w:i/>
                <w:color w:val="0C4DA2"/>
              </w:rPr>
              <w:lastRenderedPageBreak/>
              <w:t>MUUTOKSENHAKU- JA VALITUSMENETTELYT</w:t>
            </w:r>
          </w:p>
        </w:tc>
      </w:tr>
      <w:tr w:rsidR="0080442E" w:rsidTr="00D02E19">
        <w:trPr>
          <w:trHeight w:val="9204"/>
        </w:trPr>
        <w:tc>
          <w:tcPr>
            <w:tcW w:w="2574" w:type="pct"/>
          </w:tcPr>
          <w:p w:rsidR="00797555" w:rsidRPr="008F1AD8" w:rsidRDefault="00140AC7" w:rsidP="006420F3">
            <w:pPr>
              <w:spacing w:after="0"/>
              <w:rPr>
                <w:color w:val="auto"/>
              </w:rPr>
            </w:pPr>
            <w:r>
              <w:rPr>
                <w:color w:val="auto"/>
              </w:rPr>
              <w:t>Jos hakija katsoo, että tietystä päätöksestä on aiheutunut hänelle vahinkoa, hakija voi tehdä virkamiehiin sovellettavien henkilöstösääntöjen ja Euroopan unionin muuhun henkilöstöön sovellettavien palvelussuhteen ehtojen 90 artiklan 2 kohdan mukaisen valituksen seuraavaan osoitteeseen:</w:t>
            </w:r>
          </w:p>
          <w:p w:rsidR="00797555" w:rsidRPr="008F1AD8" w:rsidRDefault="00C7430B" w:rsidP="006420F3">
            <w:pPr>
              <w:spacing w:after="0"/>
              <w:rPr>
                <w:color w:val="auto"/>
              </w:rPr>
            </w:pPr>
          </w:p>
          <w:p w:rsidR="00797555" w:rsidRPr="00381181" w:rsidRDefault="00140AC7" w:rsidP="006420F3">
            <w:pPr>
              <w:spacing w:after="0"/>
              <w:rPr>
                <w:color w:val="auto"/>
                <w:lang w:val="en-US"/>
              </w:rPr>
            </w:pPr>
            <w:r w:rsidRPr="00381181">
              <w:rPr>
                <w:color w:val="auto"/>
                <w:lang w:val="en-US"/>
              </w:rPr>
              <w:t>Executive Director</w:t>
            </w:r>
          </w:p>
          <w:p w:rsidR="00797555" w:rsidRPr="00381181" w:rsidRDefault="00140AC7" w:rsidP="006420F3">
            <w:pPr>
              <w:spacing w:after="0"/>
              <w:rPr>
                <w:color w:val="auto"/>
                <w:lang w:val="en-US"/>
              </w:rPr>
            </w:pPr>
            <w:r w:rsidRPr="00381181">
              <w:rPr>
                <w:color w:val="auto"/>
                <w:lang w:val="en-US"/>
              </w:rPr>
              <w:t>European Union Agency for Railways</w:t>
            </w:r>
          </w:p>
          <w:p w:rsidR="00797555" w:rsidRPr="008F1AD8" w:rsidRDefault="00140AC7" w:rsidP="006420F3">
            <w:pPr>
              <w:spacing w:after="0"/>
              <w:rPr>
                <w:color w:val="auto"/>
              </w:rPr>
            </w:pPr>
            <w:r>
              <w:rPr>
                <w:color w:val="auto"/>
              </w:rPr>
              <w:t>120, rue Marc Lefrancq</w:t>
            </w:r>
          </w:p>
          <w:p w:rsidR="00797555" w:rsidRPr="008F1AD8" w:rsidRDefault="00140AC7" w:rsidP="006420F3">
            <w:pPr>
              <w:spacing w:after="0"/>
              <w:rPr>
                <w:color w:val="auto"/>
              </w:rPr>
            </w:pPr>
            <w:r>
              <w:rPr>
                <w:color w:val="auto"/>
              </w:rPr>
              <w:t>FR - 59300 Valenciennes</w:t>
            </w:r>
          </w:p>
          <w:p w:rsidR="00797555" w:rsidRPr="008F1AD8" w:rsidRDefault="00C7430B" w:rsidP="006420F3">
            <w:pPr>
              <w:spacing w:after="0"/>
              <w:rPr>
                <w:color w:val="auto"/>
              </w:rPr>
            </w:pPr>
          </w:p>
          <w:p w:rsidR="00797555" w:rsidRPr="008F1AD8" w:rsidRDefault="00140AC7" w:rsidP="006420F3">
            <w:pPr>
              <w:spacing w:after="0"/>
              <w:rPr>
                <w:color w:val="auto"/>
              </w:rPr>
            </w:pPr>
            <w:r>
              <w:rPr>
                <w:color w:val="auto"/>
              </w:rPr>
              <w:t>Valitus on tehtävä 3 kuukauden kuluessa siitä, kun hakija on saanut tiedon hänelle vahinkoa aiheuttaneesta toimesta.</w:t>
            </w:r>
          </w:p>
          <w:p w:rsidR="00797555" w:rsidRPr="008F1AD8" w:rsidRDefault="00C7430B" w:rsidP="006420F3">
            <w:pPr>
              <w:spacing w:after="0"/>
              <w:rPr>
                <w:color w:val="auto"/>
              </w:rPr>
            </w:pPr>
          </w:p>
          <w:p w:rsidR="00797555" w:rsidRPr="008F1AD8" w:rsidRDefault="00140AC7" w:rsidP="006420F3">
            <w:pPr>
              <w:spacing w:after="0"/>
              <w:rPr>
                <w:color w:val="auto"/>
              </w:rPr>
            </w:pPr>
            <w:r>
              <w:rPr>
                <w:color w:val="auto"/>
              </w:rPr>
              <w:t>Jos valitus hylätään, hakija voi saattaa asian Euroopan unionin toiminnasta tehdyn sopimuksen 270 artiklan sekä Euroopan yhteisöjen virkamiehiin sovellettavien henkilöstösääntöjen ja Euroopan yhteisöjen muuhun henkilöstöön sovellettavien palvelussuhteen ehtojen 91 artiklan nojalla unionin virkamiestuomioistuimen käsiteltäväksi:</w:t>
            </w:r>
          </w:p>
          <w:p w:rsidR="00797555" w:rsidRPr="008F1AD8" w:rsidRDefault="00C7430B" w:rsidP="006420F3">
            <w:pPr>
              <w:spacing w:after="0"/>
              <w:rPr>
                <w:color w:val="auto"/>
              </w:rPr>
            </w:pPr>
          </w:p>
          <w:p w:rsidR="00797555" w:rsidRPr="00381181" w:rsidRDefault="00140AC7" w:rsidP="006420F3">
            <w:pPr>
              <w:spacing w:after="0"/>
              <w:rPr>
                <w:color w:val="auto"/>
                <w:lang w:val="en-US"/>
              </w:rPr>
            </w:pPr>
            <w:r w:rsidRPr="00381181">
              <w:rPr>
                <w:color w:val="auto"/>
                <w:lang w:val="en-US"/>
              </w:rPr>
              <w:t>The European Union Civil Service Tribunal</w:t>
            </w:r>
          </w:p>
          <w:p w:rsidR="00797555" w:rsidRPr="008F1AD8" w:rsidRDefault="00140AC7" w:rsidP="006420F3">
            <w:pPr>
              <w:spacing w:after="0"/>
              <w:rPr>
                <w:color w:val="auto"/>
              </w:rPr>
            </w:pPr>
            <w:r>
              <w:rPr>
                <w:color w:val="auto"/>
              </w:rPr>
              <w:t>Postiosoite:</w:t>
            </w:r>
          </w:p>
          <w:p w:rsidR="00797555" w:rsidRPr="008F1AD8" w:rsidRDefault="00140AC7" w:rsidP="006420F3">
            <w:pPr>
              <w:spacing w:after="0"/>
              <w:rPr>
                <w:color w:val="auto"/>
              </w:rPr>
            </w:pPr>
            <w:r>
              <w:rPr>
                <w:color w:val="auto"/>
              </w:rPr>
              <w:t>L-2925 Luxembourg</w:t>
            </w:r>
          </w:p>
          <w:p w:rsidR="00797555" w:rsidRPr="008F1AD8" w:rsidRDefault="00C7430B" w:rsidP="006420F3">
            <w:pPr>
              <w:spacing w:after="0"/>
              <w:rPr>
                <w:color w:val="auto"/>
              </w:rPr>
            </w:pPr>
            <w:hyperlink r:id="rId17" w:history="1">
              <w:r w:rsidR="00140AC7">
                <w:rPr>
                  <w:color w:val="auto"/>
                  <w:u w:val="single"/>
                </w:rPr>
                <w:t>http://curia.europa.eu/</w:t>
              </w:r>
            </w:hyperlink>
          </w:p>
          <w:p w:rsidR="00797555" w:rsidRPr="008F1AD8" w:rsidRDefault="00C7430B" w:rsidP="006420F3">
            <w:pPr>
              <w:spacing w:after="0"/>
              <w:rPr>
                <w:color w:val="auto"/>
              </w:rPr>
            </w:pPr>
          </w:p>
          <w:p w:rsidR="00797555" w:rsidRPr="008F1AD8" w:rsidRDefault="00140AC7" w:rsidP="006420F3">
            <w:pPr>
              <w:spacing w:after="0"/>
              <w:rPr>
                <w:color w:val="auto"/>
              </w:rPr>
            </w:pPr>
            <w:r>
              <w:rPr>
                <w:color w:val="auto"/>
              </w:rPr>
              <w:t>Toimivaltaisella viranomaisella ei ole valtuuksia muuttaa valintalautakunnan päätöksiä. Tuomioistuin on todennut toistuvasti, ettei se voi tarkastella valintalautakunnalle annettua laajaa harkintavaltaa, ellei valintalautakunnan menettelyihin sovellettavia sääntöjä ole rikottu.</w:t>
            </w:r>
          </w:p>
        </w:tc>
        <w:tc>
          <w:tcPr>
            <w:tcW w:w="2426" w:type="pct"/>
          </w:tcPr>
          <w:p w:rsidR="00797555" w:rsidRPr="008F1AD8" w:rsidRDefault="00140AC7" w:rsidP="006420F3">
            <w:pPr>
              <w:spacing w:after="0"/>
              <w:rPr>
                <w:color w:val="auto"/>
              </w:rPr>
            </w:pPr>
            <w:r>
              <w:rPr>
                <w:color w:val="auto"/>
              </w:rPr>
              <w:t>Hakija voi myös kannella asiasta Euroopan oikeusasiamiehelle Euroopan unionin toiminnasta tehdyn sopimuksen 228 artiklan 1 kohdan mukaisesti sekä oikeusasiamiehen ohjesäännöstä ja hänen tehtäviensä hoitamista koskevista yleisistä ehdoista 9. maaliskuuta 1994 tehdyssä Euroopan parlamentin päätöksessä (EUVL L 113, 4.5.1994) säädettyjen edellytysten mukaisesti:</w:t>
            </w:r>
          </w:p>
          <w:p w:rsidR="00797555" w:rsidRPr="008F1AD8" w:rsidRDefault="00C7430B" w:rsidP="006420F3">
            <w:pPr>
              <w:spacing w:after="0"/>
              <w:rPr>
                <w:color w:val="auto"/>
              </w:rPr>
            </w:pPr>
          </w:p>
          <w:p w:rsidR="00797555" w:rsidRPr="00381181" w:rsidRDefault="00140AC7" w:rsidP="006420F3">
            <w:pPr>
              <w:spacing w:after="0"/>
              <w:rPr>
                <w:color w:val="auto"/>
                <w:lang w:val="fr-BE"/>
              </w:rPr>
            </w:pPr>
            <w:r w:rsidRPr="00381181">
              <w:rPr>
                <w:color w:val="auto"/>
                <w:lang w:val="fr-BE"/>
              </w:rPr>
              <w:t>European Ombudsman</w:t>
            </w:r>
          </w:p>
          <w:p w:rsidR="00797555" w:rsidRPr="00381181" w:rsidRDefault="00140AC7" w:rsidP="006420F3">
            <w:pPr>
              <w:spacing w:after="0"/>
              <w:rPr>
                <w:color w:val="auto"/>
                <w:lang w:val="fr-BE"/>
              </w:rPr>
            </w:pPr>
            <w:r w:rsidRPr="00381181">
              <w:rPr>
                <w:color w:val="auto"/>
                <w:lang w:val="fr-BE"/>
              </w:rPr>
              <w:t>1, Avenue du Président Robert Schuman – CS 30403</w:t>
            </w:r>
          </w:p>
          <w:p w:rsidR="00797555" w:rsidRPr="008F1AD8" w:rsidRDefault="00140AC7" w:rsidP="006420F3">
            <w:pPr>
              <w:spacing w:after="0"/>
              <w:rPr>
                <w:color w:val="auto"/>
              </w:rPr>
            </w:pPr>
            <w:r>
              <w:rPr>
                <w:color w:val="auto"/>
              </w:rPr>
              <w:t>FR – 67001 Strasbourg Cedex</w:t>
            </w:r>
          </w:p>
          <w:p w:rsidR="00797555" w:rsidRPr="008F1AD8" w:rsidRDefault="00C7430B" w:rsidP="006420F3">
            <w:pPr>
              <w:spacing w:after="0"/>
              <w:rPr>
                <w:color w:val="auto"/>
                <w:u w:val="single"/>
              </w:rPr>
            </w:pPr>
            <w:hyperlink r:id="rId18" w:history="1">
              <w:r w:rsidR="00140AC7">
                <w:rPr>
                  <w:color w:val="auto"/>
                  <w:u w:val="single"/>
                </w:rPr>
                <w:t>http://www.ombudsman.europa.eu</w:t>
              </w:r>
            </w:hyperlink>
          </w:p>
          <w:p w:rsidR="00797555" w:rsidRPr="008F1AD8" w:rsidRDefault="00C7430B" w:rsidP="006420F3">
            <w:pPr>
              <w:spacing w:after="0"/>
              <w:rPr>
                <w:color w:val="auto"/>
                <w:u w:val="single"/>
              </w:rPr>
            </w:pPr>
          </w:p>
          <w:p w:rsidR="00797555" w:rsidRPr="008F1AD8" w:rsidRDefault="00140AC7" w:rsidP="006420F3">
            <w:pPr>
              <w:spacing w:after="0"/>
              <w:rPr>
                <w:color w:val="auto"/>
              </w:rPr>
            </w:pPr>
            <w:r>
              <w:rPr>
                <w:color w:val="auto"/>
              </w:rPr>
              <w:t>On huomattava, että oikeusasiamiehelle tehdyt kantelut eivät pidennä Euroopan unionin virkamiehiin sovellettavien henkilöstösääntöjen 90 artiklan 2 kohdassa ja 91 artiklassa asetettua valituksen tekemisen määräaikaa tai Euroopan unionin toiminnasta tehdyn sopimuksen 270 artiklan mukaista määräaikaa, jonka kuluessa kanne on osoitettava Euroopan unionin virkamiestuomioistuimelle.</w:t>
            </w:r>
          </w:p>
        </w:tc>
      </w:tr>
    </w:tbl>
    <w:p w:rsidR="00797555" w:rsidRDefault="00C7430B" w:rsidP="00797555">
      <w:pPr>
        <w:spacing w:after="0"/>
        <w:jc w:val="left"/>
        <w:rPr>
          <w:color w:val="auto"/>
          <w:sz w:val="20"/>
          <w:szCs w:val="20"/>
        </w:rPr>
      </w:pPr>
    </w:p>
    <w:tbl>
      <w:tblPr>
        <w:tblStyle w:val="TableGrid"/>
        <w:tblW w:w="5000" w:type="pct"/>
        <w:tblLook w:val="04A0" w:firstRow="1" w:lastRow="0" w:firstColumn="1" w:lastColumn="0" w:noHBand="0" w:noVBand="1"/>
      </w:tblPr>
      <w:tblGrid>
        <w:gridCol w:w="4866"/>
        <w:gridCol w:w="4763"/>
      </w:tblGrid>
      <w:tr w:rsidR="0080442E" w:rsidTr="008F1AD8">
        <w:trPr>
          <w:trHeight w:val="261"/>
        </w:trPr>
        <w:tc>
          <w:tcPr>
            <w:tcW w:w="5000" w:type="pct"/>
            <w:gridSpan w:val="2"/>
            <w:shd w:val="clear" w:color="auto" w:fill="auto"/>
            <w:vAlign w:val="center"/>
          </w:tcPr>
          <w:p w:rsidR="00797555" w:rsidRPr="009C390E" w:rsidRDefault="00140AC7" w:rsidP="006420F3">
            <w:pPr>
              <w:spacing w:after="0"/>
              <w:jc w:val="left"/>
              <w:rPr>
                <w:i/>
                <w:color w:val="0C4DA2"/>
              </w:rPr>
            </w:pPr>
            <w:r>
              <w:rPr>
                <w:i/>
                <w:color w:val="0C4DA2"/>
              </w:rPr>
              <w:t>TIETOSUOJA</w:t>
            </w:r>
          </w:p>
        </w:tc>
      </w:tr>
      <w:tr w:rsidR="0080442E" w:rsidTr="002D71E3">
        <w:trPr>
          <w:trHeight w:val="2974"/>
        </w:trPr>
        <w:tc>
          <w:tcPr>
            <w:tcW w:w="2527" w:type="pct"/>
          </w:tcPr>
          <w:p w:rsidR="00797555" w:rsidRPr="008F1AD8" w:rsidRDefault="00140AC7" w:rsidP="006420F3">
            <w:pPr>
              <w:rPr>
                <w:color w:val="auto"/>
              </w:rPr>
            </w:pPr>
            <w:r>
              <w:rPr>
                <w:color w:val="auto"/>
              </w:rPr>
              <w:t>Hakijan toimittamia tietoja käsitellään hallinnointitarkoituksessa hakijan mahdollista esivalintaa ja viraston palvelukseen ottamista varten.</w:t>
            </w:r>
          </w:p>
          <w:p w:rsidR="00797555" w:rsidRPr="008F1AD8" w:rsidRDefault="00140AC7" w:rsidP="006420F3">
            <w:pPr>
              <w:rPr>
                <w:color w:val="auto"/>
                <w:sz w:val="20"/>
              </w:rPr>
            </w:pPr>
            <w:r>
              <w:rPr>
                <w:color w:val="auto"/>
              </w:rPr>
              <w:t>Kaikkien hakijalta pyydettävien henkilötietojen käsittelyssä noudatetaan yksilöiden suojelusta yhteisön toimielinten ja elinten suorittamassa henkilötietojen käsittelyssä ja näiden tietojen vapaasta liikkuvuudesta 18. joulukuuta 2000 annettua Euroopan parlamentin ja neuvoston asetusta (EY) N:o 45/2001.</w:t>
            </w:r>
          </w:p>
        </w:tc>
        <w:tc>
          <w:tcPr>
            <w:tcW w:w="2473" w:type="pct"/>
          </w:tcPr>
          <w:p w:rsidR="00797555" w:rsidRPr="008F1AD8" w:rsidRDefault="00140AC7" w:rsidP="006420F3">
            <w:pPr>
              <w:spacing w:after="0"/>
              <w:jc w:val="left"/>
              <w:rPr>
                <w:color w:val="auto"/>
              </w:rPr>
            </w:pPr>
            <w:r>
              <w:rPr>
                <w:color w:val="auto"/>
              </w:rPr>
              <w:t>Ks.</w:t>
            </w:r>
          </w:p>
          <w:p w:rsidR="00797555" w:rsidRPr="008F1AD8" w:rsidRDefault="00C7430B" w:rsidP="006420F3">
            <w:pPr>
              <w:spacing w:after="0"/>
              <w:jc w:val="left"/>
              <w:rPr>
                <w:color w:val="auto"/>
                <w:sz w:val="20"/>
                <w:szCs w:val="20"/>
              </w:rPr>
            </w:pPr>
            <w:hyperlink r:id="rId19" w:history="1">
              <w:r w:rsidR="00140AC7">
                <w:rPr>
                  <w:color w:val="auto"/>
                  <w:sz w:val="20"/>
                  <w:u w:val="single"/>
                </w:rPr>
                <w:t>http://www.era.europa.eu/The-Agency/Jobs/Pages/HR-Privacy-Statement.aspx</w:t>
              </w:r>
            </w:hyperlink>
          </w:p>
          <w:p w:rsidR="00797555" w:rsidRPr="008F1AD8" w:rsidRDefault="00C7430B" w:rsidP="006420F3">
            <w:pPr>
              <w:spacing w:after="0"/>
              <w:jc w:val="center"/>
              <w:rPr>
                <w:color w:val="auto"/>
                <w:sz w:val="20"/>
                <w:szCs w:val="20"/>
              </w:rPr>
            </w:pPr>
          </w:p>
        </w:tc>
      </w:tr>
    </w:tbl>
    <w:p w:rsidR="00797555" w:rsidRPr="009C390E" w:rsidRDefault="00C7430B" w:rsidP="002D71E3">
      <w:pPr>
        <w:spacing w:after="200" w:line="276" w:lineRule="auto"/>
        <w:jc w:val="left"/>
        <w:rPr>
          <w:b/>
          <w:color w:val="auto"/>
          <w:sz w:val="20"/>
          <w:szCs w:val="20"/>
        </w:rPr>
      </w:pPr>
    </w:p>
    <w:sectPr w:rsidR="00797555" w:rsidRPr="009C390E" w:rsidSect="00A050DB">
      <w:headerReference w:type="default" r:id="rId20"/>
      <w:footerReference w:type="even" r:id="rId21"/>
      <w:footerReference w:type="default" r:id="rId22"/>
      <w:headerReference w:type="first" r:id="rId23"/>
      <w:footerReference w:type="first" r:id="rId24"/>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8A4" w:rsidRDefault="00140AC7">
      <w:pPr>
        <w:spacing w:after="0"/>
      </w:pPr>
      <w:r>
        <w:separator/>
      </w:r>
    </w:p>
  </w:endnote>
  <w:endnote w:type="continuationSeparator" w:id="0">
    <w:p w:rsidR="003908A4" w:rsidRDefault="00140A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F3" w:rsidRDefault="00140AC7" w:rsidP="00917656">
    <w:pPr>
      <w:pStyle w:val="Footer"/>
      <w:rPr>
        <w:noProof w:val="0"/>
      </w:rPr>
    </w:pPr>
    <w:r w:rsidRPr="001A0D3B">
      <w:rPr>
        <w:noProof w:val="0"/>
      </w:rPr>
      <w:fldChar w:fldCharType="begin"/>
    </w:r>
    <w:r w:rsidRPr="001A0D3B">
      <w:rPr>
        <w:noProof w:val="0"/>
      </w:rPr>
      <w:instrText xml:space="preserve"> PAGE </w:instrText>
    </w:r>
    <w:r w:rsidRPr="001A0D3B">
      <w:rPr>
        <w:noProof w:val="0"/>
      </w:rPr>
      <w:fldChar w:fldCharType="separate"/>
    </w:r>
    <w:r>
      <w:rPr>
        <w:noProof w:val="0"/>
      </w:rPr>
      <w:t>2</w:t>
    </w:r>
    <w:r w:rsidRPr="001A0D3B">
      <w:rPr>
        <w:noProof w:val="0"/>
      </w:rPr>
      <w:fldChar w:fldCharType="end"/>
    </w:r>
    <w:r>
      <w:t>/</w:t>
    </w:r>
    <w:r>
      <w:rPr>
        <w:noProof w:val="0"/>
      </w:rPr>
      <w:fldChar w:fldCharType="begin"/>
    </w:r>
    <w:r>
      <w:rPr>
        <w:noProof w:val="0"/>
      </w:rPr>
      <w:instrText xml:space="preserve"> NUMPAGES </w:instrText>
    </w:r>
    <w:r>
      <w:rPr>
        <w:noProof w:val="0"/>
      </w:rPr>
      <w:fldChar w:fldCharType="separate"/>
    </w:r>
    <w:r w:rsidR="00C7430B">
      <w:t>10</w:t>
    </w:r>
    <w:r>
      <w:rPr>
        <w:noProof w:val="0"/>
      </w:rPr>
      <w:fldChar w:fldCharType="end"/>
    </w:r>
    <w:r>
      <w:tab/>
      <w:t xml:space="preserve"> </w:t>
    </w:r>
    <w:r>
      <w:rPr>
        <w:lang w:val="en-US" w:eastAsia="zh-CN" w:bidi="ar-SA"/>
      </w:rPr>
      <w:drawing>
        <wp:inline distT="0" distB="0" distL="0" distR="0">
          <wp:extent cx="781199"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7E" w:rsidRPr="00381181" w:rsidRDefault="00140AC7" w:rsidP="00D2337E">
    <w:pPr>
      <w:tabs>
        <w:tab w:val="right" w:pos="9639"/>
      </w:tabs>
      <w:spacing w:after="0"/>
      <w:ind w:right="-108"/>
      <w:rPr>
        <w:color w:val="004494"/>
        <w:sz w:val="16"/>
        <w:szCs w:val="16"/>
        <w:lang w:val="fr-BE"/>
      </w:rPr>
    </w:pPr>
    <w:r w:rsidRPr="00381181">
      <w:rPr>
        <w:color w:val="004494"/>
        <w:sz w:val="16"/>
        <w:lang w:val="fr-BE"/>
      </w:rPr>
      <w:t xml:space="preserve">120 Rue Marc </w:t>
    </w:r>
    <w:proofErr w:type="spellStart"/>
    <w:r w:rsidRPr="00381181">
      <w:rPr>
        <w:color w:val="004494"/>
        <w:sz w:val="16"/>
        <w:lang w:val="fr-BE"/>
      </w:rPr>
      <w:t>Lefrancq</w:t>
    </w:r>
    <w:proofErr w:type="spellEnd"/>
    <w:r w:rsidRPr="00381181">
      <w:rPr>
        <w:color w:val="004494"/>
        <w:sz w:val="16"/>
        <w:lang w:val="fr-BE"/>
      </w:rPr>
      <w:t xml:space="preserve">  |  BP 20392  |  FR-59307 Valenciennes Cedex</w:t>
    </w:r>
    <w:r w:rsidRPr="00381181">
      <w:rPr>
        <w:lang w:val="fr-BE"/>
      </w:rPr>
      <w:tab/>
    </w:r>
    <w:r w:rsidRPr="00D02E19">
      <w:rPr>
        <w:color w:val="004494"/>
        <w:sz w:val="16"/>
        <w:szCs w:val="16"/>
      </w:rPr>
      <w:fldChar w:fldCharType="begin"/>
    </w:r>
    <w:r w:rsidRPr="00381181">
      <w:rPr>
        <w:color w:val="004494"/>
        <w:sz w:val="16"/>
        <w:szCs w:val="16"/>
        <w:lang w:val="fr-BE"/>
      </w:rPr>
      <w:instrText xml:space="preserve"> PAGE </w:instrText>
    </w:r>
    <w:r w:rsidRPr="00D02E19">
      <w:rPr>
        <w:color w:val="004494"/>
        <w:sz w:val="16"/>
        <w:szCs w:val="16"/>
      </w:rPr>
      <w:fldChar w:fldCharType="separate"/>
    </w:r>
    <w:r w:rsidR="00C7430B">
      <w:rPr>
        <w:noProof/>
        <w:color w:val="004494"/>
        <w:sz w:val="16"/>
        <w:szCs w:val="16"/>
        <w:lang w:val="fr-BE"/>
      </w:rPr>
      <w:t>10</w:t>
    </w:r>
    <w:r w:rsidRPr="00D02E19">
      <w:rPr>
        <w:color w:val="004494"/>
        <w:sz w:val="16"/>
        <w:szCs w:val="16"/>
      </w:rPr>
      <w:fldChar w:fldCharType="end"/>
    </w:r>
    <w:r w:rsidRPr="00381181">
      <w:rPr>
        <w:color w:val="004494"/>
        <w:sz w:val="16"/>
        <w:lang w:val="fr-BE"/>
      </w:rPr>
      <w:t xml:space="preserve"> / </w:t>
    </w:r>
    <w:r w:rsidRPr="00D02E19">
      <w:rPr>
        <w:color w:val="004494"/>
        <w:sz w:val="16"/>
        <w:szCs w:val="16"/>
      </w:rPr>
      <w:fldChar w:fldCharType="begin"/>
    </w:r>
    <w:r w:rsidRPr="00381181">
      <w:rPr>
        <w:color w:val="004494"/>
        <w:sz w:val="16"/>
        <w:szCs w:val="16"/>
        <w:lang w:val="fr-BE"/>
      </w:rPr>
      <w:instrText xml:space="preserve"> NUMPAGES </w:instrText>
    </w:r>
    <w:r w:rsidRPr="00D02E19">
      <w:rPr>
        <w:color w:val="004494"/>
        <w:sz w:val="16"/>
        <w:szCs w:val="16"/>
      </w:rPr>
      <w:fldChar w:fldCharType="separate"/>
    </w:r>
    <w:r w:rsidR="00C7430B">
      <w:rPr>
        <w:noProof/>
        <w:color w:val="004494"/>
        <w:sz w:val="16"/>
        <w:szCs w:val="16"/>
        <w:lang w:val="fr-BE"/>
      </w:rPr>
      <w:t>10</w:t>
    </w:r>
    <w:r w:rsidRPr="00D02E19">
      <w:rPr>
        <w:color w:val="004494"/>
        <w:sz w:val="16"/>
        <w:szCs w:val="16"/>
      </w:rPr>
      <w:fldChar w:fldCharType="end"/>
    </w:r>
  </w:p>
  <w:p w:rsidR="00E7154A" w:rsidRPr="00D02E19" w:rsidRDefault="00140AC7" w:rsidP="00D2337E">
    <w:pPr>
      <w:tabs>
        <w:tab w:val="right" w:pos="9360"/>
      </w:tabs>
      <w:spacing w:after="0"/>
      <w:ind w:right="-108"/>
    </w:pPr>
    <w:r w:rsidRPr="00D02E19">
      <w:rPr>
        <w:color w:val="004494"/>
        <w:sz w:val="16"/>
      </w:rPr>
      <w:t>Tel. +33 (0)327 09 65 00  |  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DB" w:rsidRPr="00381181" w:rsidRDefault="00140AC7" w:rsidP="00A050DB">
    <w:pPr>
      <w:tabs>
        <w:tab w:val="right" w:pos="9639"/>
      </w:tabs>
      <w:spacing w:after="0"/>
      <w:ind w:right="-108"/>
      <w:rPr>
        <w:color w:val="004494"/>
        <w:sz w:val="16"/>
        <w:szCs w:val="16"/>
        <w:lang w:val="fr-BE"/>
      </w:rPr>
    </w:pPr>
    <w:r w:rsidRPr="00381181">
      <w:rPr>
        <w:color w:val="004494"/>
        <w:sz w:val="16"/>
        <w:lang w:val="fr-BE"/>
      </w:rPr>
      <w:t xml:space="preserve">120 Rue Marc </w:t>
    </w:r>
    <w:proofErr w:type="spellStart"/>
    <w:r w:rsidRPr="00381181">
      <w:rPr>
        <w:color w:val="004494"/>
        <w:sz w:val="16"/>
        <w:lang w:val="fr-BE"/>
      </w:rPr>
      <w:t>Lefrancq</w:t>
    </w:r>
    <w:proofErr w:type="spellEnd"/>
    <w:r w:rsidRPr="00381181">
      <w:rPr>
        <w:color w:val="004494"/>
        <w:sz w:val="16"/>
        <w:lang w:val="fr-BE"/>
      </w:rPr>
      <w:t xml:space="preserve">  |  BP 20392  |  FR-59307 Valenciennes Cedex</w:t>
    </w:r>
    <w:r w:rsidRPr="00381181">
      <w:rPr>
        <w:lang w:val="fr-BE"/>
      </w:rPr>
      <w:tab/>
    </w:r>
    <w:r w:rsidRPr="00CA1CD4">
      <w:rPr>
        <w:color w:val="004494"/>
        <w:sz w:val="16"/>
        <w:szCs w:val="16"/>
      </w:rPr>
      <w:fldChar w:fldCharType="begin"/>
    </w:r>
    <w:r w:rsidRPr="00381181">
      <w:rPr>
        <w:color w:val="004494"/>
        <w:sz w:val="16"/>
        <w:szCs w:val="16"/>
        <w:lang w:val="fr-BE"/>
      </w:rPr>
      <w:instrText xml:space="preserve"> PAGE </w:instrText>
    </w:r>
    <w:r w:rsidRPr="00CA1CD4">
      <w:rPr>
        <w:color w:val="004494"/>
        <w:sz w:val="16"/>
        <w:szCs w:val="16"/>
      </w:rPr>
      <w:fldChar w:fldCharType="separate"/>
    </w:r>
    <w:r w:rsidR="00C7430B">
      <w:rPr>
        <w:noProof/>
        <w:color w:val="004494"/>
        <w:sz w:val="16"/>
        <w:szCs w:val="16"/>
        <w:lang w:val="fr-BE"/>
      </w:rPr>
      <w:t>1</w:t>
    </w:r>
    <w:r w:rsidRPr="00CA1CD4">
      <w:rPr>
        <w:color w:val="004494"/>
        <w:sz w:val="16"/>
        <w:szCs w:val="16"/>
      </w:rPr>
      <w:fldChar w:fldCharType="end"/>
    </w:r>
    <w:r w:rsidRPr="00381181">
      <w:rPr>
        <w:color w:val="004494"/>
        <w:sz w:val="16"/>
        <w:lang w:val="fr-BE"/>
      </w:rPr>
      <w:t xml:space="preserve"> / </w:t>
    </w:r>
    <w:r w:rsidRPr="00CA1CD4">
      <w:rPr>
        <w:color w:val="004494"/>
        <w:sz w:val="16"/>
        <w:szCs w:val="16"/>
      </w:rPr>
      <w:fldChar w:fldCharType="begin"/>
    </w:r>
    <w:r w:rsidRPr="00381181">
      <w:rPr>
        <w:color w:val="004494"/>
        <w:sz w:val="16"/>
        <w:szCs w:val="16"/>
        <w:lang w:val="fr-BE"/>
      </w:rPr>
      <w:instrText xml:space="preserve"> NUMPAGES </w:instrText>
    </w:r>
    <w:r w:rsidRPr="00CA1CD4">
      <w:rPr>
        <w:color w:val="004494"/>
        <w:sz w:val="16"/>
        <w:szCs w:val="16"/>
      </w:rPr>
      <w:fldChar w:fldCharType="separate"/>
    </w:r>
    <w:r w:rsidR="00C7430B">
      <w:rPr>
        <w:noProof/>
        <w:color w:val="004494"/>
        <w:sz w:val="16"/>
        <w:szCs w:val="16"/>
        <w:lang w:val="fr-BE"/>
      </w:rPr>
      <w:t>10</w:t>
    </w:r>
    <w:r w:rsidRPr="00CA1CD4">
      <w:rPr>
        <w:color w:val="004494"/>
        <w:sz w:val="16"/>
        <w:szCs w:val="16"/>
      </w:rPr>
      <w:fldChar w:fldCharType="end"/>
    </w:r>
  </w:p>
  <w:p w:rsidR="00C108F3" w:rsidRPr="00CA1CD4" w:rsidRDefault="00140AC7" w:rsidP="00A050DB">
    <w:pPr>
      <w:tabs>
        <w:tab w:val="right" w:pos="9360"/>
      </w:tabs>
      <w:spacing w:after="0"/>
      <w:ind w:right="-108"/>
      <w:rPr>
        <w:color w:val="000000"/>
        <w:szCs w:val="17"/>
        <w:shd w:val="clear" w:color="auto" w:fill="FFFFFF"/>
      </w:rPr>
    </w:pPr>
    <w:r w:rsidRPr="00CA1CD4">
      <w:rPr>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16" w:rsidRDefault="00140AC7" w:rsidP="008B38C0">
      <w:r>
        <w:separator/>
      </w:r>
    </w:p>
  </w:footnote>
  <w:footnote w:type="continuationSeparator" w:id="0">
    <w:p w:rsidR="00DE1316" w:rsidRDefault="00140AC7" w:rsidP="008B38C0">
      <w:r>
        <w:continuationSeparator/>
      </w:r>
    </w:p>
  </w:footnote>
  <w:footnote w:id="1">
    <w:p w:rsidR="00797555" w:rsidRPr="00641BEC" w:rsidRDefault="00140AC7" w:rsidP="008F1AD8">
      <w:pPr>
        <w:pStyle w:val="Footnote"/>
      </w:pPr>
      <w:r>
        <w:rPr>
          <w:rStyle w:val="FootnoteReference"/>
        </w:rPr>
        <w:footnoteRef/>
      </w:r>
      <w:r>
        <w:t xml:space="preserve"> Valintamenettelyssä huomioidaan ainoastaan EU:n jäsenvaltioissa myönnetyt tutkintonimikkeet tai tutkintonimikkeet, jotka edellyttävät jäsenvaltion viranomaisten myöntämää vastaavuustodistusta.</w:t>
      </w:r>
    </w:p>
  </w:footnote>
  <w:footnote w:id="2">
    <w:p w:rsidR="00797555" w:rsidRPr="00D7407B" w:rsidRDefault="00140AC7" w:rsidP="008F1AD8">
      <w:pPr>
        <w:pStyle w:val="Footnote"/>
      </w:pPr>
      <w:r>
        <w:rPr>
          <w:rStyle w:val="FootnoteReference"/>
        </w:rPr>
        <w:footnoteRef/>
      </w:r>
      <w:r>
        <w:t xml:space="preserve"> Äidinkieli tai muun EU:n virallisen kielen perusteellinen taito, joka vastaa kieliä koskevassa yhteisessä eurooppalaisessa viitekehyksessä määriteltyä taitotasoa C1 (</w:t>
      </w:r>
      <w:hyperlink r:id="rId1" w:history="1">
        <w:r>
          <w:rPr>
            <w:rStyle w:val="Hyperlink"/>
          </w:rPr>
          <w:t>http://europass.cedefop.europa.eu/fi/resources/european-language-levels-cefr</w:t>
        </w:r>
      </w:hyperlink>
      <w:r>
        <w:t>).</w:t>
      </w:r>
    </w:p>
  </w:footnote>
  <w:footnote w:id="3">
    <w:p w:rsidR="00797555" w:rsidRPr="00D7407B" w:rsidRDefault="00140AC7" w:rsidP="008F1AD8">
      <w:pPr>
        <w:pStyle w:val="Footnote"/>
      </w:pPr>
      <w:r>
        <w:rPr>
          <w:rStyle w:val="FootnoteReference"/>
        </w:rPr>
        <w:footnoteRef/>
      </w:r>
      <w:r>
        <w:t xml:space="preserve"> Toisen EU:n virallisen kielen taidon tulee vastata vähintään kieliä koskevassa yhteisessä eurooppalaisessa viitekehyksessä määriteltyä taitotasoa B2.</w:t>
      </w:r>
    </w:p>
  </w:footnote>
  <w:footnote w:id="4">
    <w:p w:rsidR="00797555" w:rsidRPr="009F726B" w:rsidRDefault="00140AC7" w:rsidP="008F1AD8">
      <w:pPr>
        <w:pStyle w:val="Footnote"/>
      </w:pPr>
      <w:r>
        <w:rPr>
          <w:rStyle w:val="FootnoteReference"/>
        </w:rPr>
        <w:footnoteRef/>
      </w:r>
      <w:r>
        <w:t xml:space="preserve"> Tarvittaessa.</w:t>
      </w:r>
    </w:p>
  </w:footnote>
  <w:footnote w:id="5">
    <w:p w:rsidR="00797555" w:rsidRPr="006116E6" w:rsidRDefault="00140AC7" w:rsidP="008F1AD8">
      <w:pPr>
        <w:pStyle w:val="Footnote"/>
      </w:pPr>
      <w:r>
        <w:rPr>
          <w:rStyle w:val="FootnoteReference"/>
        </w:rPr>
        <w:footnoteRef/>
      </w:r>
      <w:r>
        <w:t xml:space="preserve"> Valituksi tulevaa hakijaa pyydetään toimittamaan rikosrekisteriote ennen nimittämistä.</w:t>
      </w:r>
    </w:p>
  </w:footnote>
  <w:footnote w:id="6">
    <w:p w:rsidR="00797555" w:rsidRPr="003B50A5" w:rsidRDefault="00140AC7" w:rsidP="008F1AD8">
      <w:pPr>
        <w:pStyle w:val="Footnote"/>
        <w:rPr>
          <w:color w:val="auto"/>
        </w:rPr>
      </w:pPr>
      <w:r>
        <w:rPr>
          <w:rStyle w:val="FootnoteReference"/>
        </w:rPr>
        <w:footnoteRef/>
      </w:r>
      <w:r>
        <w:t xml:space="preserve"> </w:t>
      </w:r>
      <w:r>
        <w:rPr>
          <w:color w:val="auto"/>
        </w:rPr>
        <w:t>Valituksi tulevalle hakijalle tehdään ennen nimittämistä lääkärintarkastus viraston osoittamalla lääkäriasemalla sen varmistamiseksi, että EU-virkamiehiin sovellettavien henkilöstösääntöjen ja muuhun henkilöstöön sovellettavien palvelussuhteen ehtojen 28 artiklan e alakohdan vaatimukset täyttyvät.</w:t>
      </w:r>
    </w:p>
  </w:footnote>
  <w:footnote w:id="7">
    <w:p w:rsidR="00797555" w:rsidRPr="008F1AD8" w:rsidRDefault="00140AC7" w:rsidP="008F1AD8">
      <w:pPr>
        <w:pStyle w:val="Footnote"/>
      </w:pPr>
      <w:r>
        <w:rPr>
          <w:rStyle w:val="FootnoteReference"/>
        </w:rPr>
        <w:footnoteRef/>
      </w:r>
      <w:r>
        <w:rPr>
          <w:vertAlign w:val="superscript"/>
        </w:rPr>
        <w:t xml:space="preserve"> </w:t>
      </w:r>
      <w:r>
        <w:t>Huomioon otetaan ainoastaan ne hakijat, jotka ovat saaneet vähintään 50 prosenttia kokonaispisteistä.</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0442E" w:rsidRPr="00381181" w:rsidTr="006C42E9">
      <w:tc>
        <w:tcPr>
          <w:tcW w:w="2132" w:type="pct"/>
          <w:shd w:val="clear" w:color="auto" w:fill="auto"/>
        </w:tcPr>
        <w:p w:rsidR="00A050DB" w:rsidRPr="008803A1" w:rsidRDefault="00140AC7" w:rsidP="00A050DB">
          <w:pPr>
            <w:spacing w:after="0"/>
            <w:ind w:left="-108"/>
            <w:jc w:val="left"/>
            <w:rPr>
              <w:rFonts w:eastAsia="SimSun" w:cs="Times New Roman"/>
              <w:color w:val="004494"/>
              <w:sz w:val="18"/>
              <w:szCs w:val="18"/>
            </w:rPr>
          </w:pPr>
          <w:r>
            <w:rPr>
              <w:color w:val="004494"/>
              <w:sz w:val="18"/>
            </w:rPr>
            <w:t>EUROOPAN UNIONIN RAUTATIEVIRASTO</w:t>
          </w:r>
        </w:p>
        <w:p w:rsidR="00A050DB" w:rsidRPr="008803A1" w:rsidRDefault="00C7430B" w:rsidP="00A050DB">
          <w:pPr>
            <w:spacing w:after="0"/>
            <w:ind w:left="-108"/>
            <w:jc w:val="left"/>
            <w:rPr>
              <w:i/>
              <w:color w:val="0C4DA2"/>
              <w:sz w:val="16"/>
            </w:rPr>
          </w:pPr>
        </w:p>
      </w:tc>
      <w:tc>
        <w:tcPr>
          <w:tcW w:w="2868" w:type="pct"/>
          <w:shd w:val="clear" w:color="auto" w:fill="auto"/>
          <w:vAlign w:val="bottom"/>
        </w:tcPr>
        <w:p w:rsidR="00A050DB" w:rsidRPr="00381181" w:rsidRDefault="00140AC7" w:rsidP="00A050DB">
          <w:pPr>
            <w:tabs>
              <w:tab w:val="right" w:pos="9639"/>
            </w:tabs>
            <w:spacing w:after="0"/>
            <w:ind w:right="-108"/>
            <w:jc w:val="right"/>
            <w:rPr>
              <w:color w:val="004494"/>
              <w:sz w:val="16"/>
              <w:szCs w:val="16"/>
              <w:lang w:val="it-IT"/>
            </w:rPr>
          </w:pPr>
          <w:r w:rsidRPr="00381181">
            <w:rPr>
              <w:color w:val="004494"/>
              <w:sz w:val="16"/>
              <w:lang w:val="it-IT"/>
            </w:rPr>
            <w:t>Hakumenettely TA 2(f)</w:t>
          </w:r>
        </w:p>
        <w:p w:rsidR="00242228" w:rsidRPr="00381181" w:rsidRDefault="00140AC7" w:rsidP="00A050DB">
          <w:pPr>
            <w:tabs>
              <w:tab w:val="right" w:pos="9639"/>
            </w:tabs>
            <w:spacing w:after="0"/>
            <w:ind w:right="-108"/>
            <w:jc w:val="right"/>
            <w:rPr>
              <w:color w:val="004494"/>
              <w:sz w:val="16"/>
              <w:szCs w:val="16"/>
              <w:lang w:val="it-IT"/>
            </w:rPr>
          </w:pPr>
          <w:r w:rsidRPr="00381181">
            <w:rPr>
              <w:color w:val="004494"/>
              <w:sz w:val="16"/>
              <w:lang w:val="it-IT"/>
            </w:rPr>
            <w:t>ERA/AD/2016/003-OPE</w:t>
          </w:r>
        </w:p>
        <w:p w:rsidR="00A050DB" w:rsidRPr="00381181" w:rsidRDefault="00C7430B" w:rsidP="00D2337E">
          <w:pPr>
            <w:tabs>
              <w:tab w:val="right" w:pos="9360"/>
            </w:tabs>
            <w:spacing w:after="0"/>
            <w:ind w:right="-108"/>
            <w:jc w:val="right"/>
            <w:rPr>
              <w:color w:val="004494"/>
              <w:sz w:val="16"/>
              <w:szCs w:val="16"/>
              <w:lang w:val="it-IT"/>
            </w:rPr>
          </w:pPr>
        </w:p>
      </w:tc>
    </w:tr>
  </w:tbl>
  <w:p w:rsidR="00C03182" w:rsidRPr="00381181" w:rsidRDefault="00C7430B" w:rsidP="00A050DB">
    <w:pPr>
      <w:pStyle w:val="Header"/>
      <w:jc w:val="both"/>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80442E" w:rsidRPr="00381181" w:rsidTr="006C42E9">
      <w:trPr>
        <w:trHeight w:val="1701"/>
      </w:trPr>
      <w:tc>
        <w:tcPr>
          <w:tcW w:w="1785" w:type="pct"/>
          <w:shd w:val="clear" w:color="auto" w:fill="auto"/>
          <w:vAlign w:val="center"/>
        </w:tcPr>
        <w:p w:rsidR="00A050DB" w:rsidRPr="00A050DB" w:rsidRDefault="00140AC7" w:rsidP="00A050DB">
          <w:pPr>
            <w:spacing w:after="0"/>
            <w:ind w:left="-113"/>
            <w:jc w:val="left"/>
            <w:rPr>
              <w:color w:val="0C4DA2"/>
              <w:sz w:val="18"/>
            </w:rPr>
          </w:pPr>
          <w:r>
            <w:rPr>
              <w:noProof/>
              <w:color w:val="0C4DA2"/>
              <w:sz w:val="18"/>
              <w:lang w:val="en-US" w:eastAsia="zh-CN" w:bidi="ar-SA"/>
            </w:rPr>
            <w:drawing>
              <wp:inline distT="0" distB="0" distL="0" distR="0">
                <wp:extent cx="1425575" cy="1079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p w:rsidR="00A050DB" w:rsidRPr="00381181" w:rsidRDefault="00140AC7" w:rsidP="00A050DB">
          <w:pPr>
            <w:tabs>
              <w:tab w:val="right" w:pos="9639"/>
            </w:tabs>
            <w:spacing w:after="0" w:line="276" w:lineRule="auto"/>
            <w:ind w:right="-108"/>
            <w:jc w:val="right"/>
            <w:rPr>
              <w:color w:val="004494"/>
              <w:sz w:val="16"/>
              <w:szCs w:val="16"/>
              <w:lang w:val="it-IT"/>
            </w:rPr>
          </w:pPr>
          <w:r w:rsidRPr="00381181">
            <w:rPr>
              <w:color w:val="004494"/>
              <w:sz w:val="16"/>
              <w:lang w:val="it-IT"/>
            </w:rPr>
            <w:t>Hakumenettely TA 2(f)</w:t>
          </w:r>
        </w:p>
        <w:p w:rsidR="00A050DB" w:rsidRPr="00381181" w:rsidRDefault="00140AC7" w:rsidP="00A050DB">
          <w:pPr>
            <w:tabs>
              <w:tab w:val="right" w:pos="9639"/>
            </w:tabs>
            <w:spacing w:after="0" w:line="276" w:lineRule="auto"/>
            <w:ind w:right="-108"/>
            <w:jc w:val="right"/>
            <w:rPr>
              <w:color w:val="004494"/>
              <w:sz w:val="16"/>
              <w:szCs w:val="16"/>
              <w:lang w:val="it-IT"/>
            </w:rPr>
          </w:pPr>
          <w:r w:rsidRPr="00381181">
            <w:rPr>
              <w:color w:val="004494"/>
              <w:sz w:val="16"/>
              <w:lang w:val="it-IT"/>
            </w:rPr>
            <w:t>ERA/AD/2016/003-OPE</w:t>
          </w:r>
        </w:p>
        <w:p w:rsidR="00A050DB" w:rsidRPr="00381181" w:rsidRDefault="00C7430B" w:rsidP="00A050DB">
          <w:pPr>
            <w:tabs>
              <w:tab w:val="right" w:pos="9360"/>
            </w:tabs>
            <w:spacing w:after="0"/>
            <w:ind w:right="-108"/>
            <w:jc w:val="right"/>
            <w:rPr>
              <w:color w:val="004494"/>
              <w:sz w:val="16"/>
              <w:szCs w:val="16"/>
              <w:lang w:val="it-IT"/>
            </w:rPr>
          </w:pPr>
        </w:p>
        <w:p w:rsidR="00A050DB" w:rsidRPr="00381181" w:rsidRDefault="00C7430B" w:rsidP="00A050DB">
          <w:pPr>
            <w:tabs>
              <w:tab w:val="left" w:pos="2085"/>
              <w:tab w:val="right" w:pos="9360"/>
            </w:tabs>
            <w:spacing w:after="0"/>
            <w:ind w:right="-108"/>
            <w:rPr>
              <w:color w:val="0C4DA2"/>
              <w:sz w:val="18"/>
              <w:lang w:val="it-IT"/>
            </w:rPr>
          </w:pPr>
        </w:p>
      </w:tc>
    </w:tr>
    <w:tr w:rsidR="0080442E" w:rsidRPr="00381181" w:rsidTr="006C42E9">
      <w:trPr>
        <w:trHeight w:val="581"/>
      </w:trPr>
      <w:tc>
        <w:tcPr>
          <w:tcW w:w="1785" w:type="pct"/>
          <w:shd w:val="clear" w:color="auto" w:fill="auto"/>
          <w:vAlign w:val="center"/>
        </w:tcPr>
        <w:p w:rsidR="00A050DB" w:rsidRPr="00381181" w:rsidRDefault="00140AC7" w:rsidP="00A050DB">
          <w:pPr>
            <w:spacing w:after="0"/>
            <w:ind w:left="680"/>
            <w:jc w:val="left"/>
            <w:rPr>
              <w:rFonts w:eastAsia="SimSun" w:cs="Lucida Sans"/>
              <w:color w:val="004494"/>
              <w:sz w:val="20"/>
              <w:szCs w:val="18"/>
              <w:lang w:val="en-US"/>
            </w:rPr>
          </w:pPr>
          <w:r w:rsidRPr="00381181">
            <w:rPr>
              <w:color w:val="004494"/>
              <w:sz w:val="20"/>
              <w:lang w:val="en-US"/>
            </w:rPr>
            <w:t xml:space="preserve">Making the railway system </w:t>
          </w:r>
        </w:p>
        <w:p w:rsidR="00A050DB" w:rsidRPr="00381181" w:rsidRDefault="00140AC7" w:rsidP="00A050DB">
          <w:pPr>
            <w:spacing w:after="0"/>
            <w:ind w:left="680"/>
            <w:jc w:val="left"/>
            <w:rPr>
              <w:rFonts w:eastAsia="SimSun" w:cs="Lucida Sans"/>
              <w:color w:val="004494"/>
              <w:sz w:val="20"/>
              <w:szCs w:val="18"/>
              <w:lang w:val="en-US"/>
            </w:rPr>
          </w:pPr>
          <w:proofErr w:type="gramStart"/>
          <w:r w:rsidRPr="00381181">
            <w:rPr>
              <w:color w:val="004494"/>
              <w:sz w:val="20"/>
              <w:lang w:val="en-US"/>
            </w:rPr>
            <w:t>work</w:t>
          </w:r>
          <w:proofErr w:type="gramEnd"/>
          <w:r w:rsidRPr="00381181">
            <w:rPr>
              <w:color w:val="004494"/>
              <w:sz w:val="20"/>
              <w:lang w:val="en-US"/>
            </w:rPr>
            <w:t xml:space="preserve"> better for society.</w:t>
          </w:r>
        </w:p>
        <w:p w:rsidR="00A050DB" w:rsidRPr="00381181" w:rsidRDefault="00C7430B" w:rsidP="00A050DB">
          <w:pPr>
            <w:tabs>
              <w:tab w:val="right" w:pos="9360"/>
            </w:tabs>
            <w:spacing w:after="0"/>
            <w:jc w:val="left"/>
            <w:rPr>
              <w:color w:val="0C4DA2"/>
              <w:sz w:val="18"/>
              <w:lang w:val="en-US"/>
            </w:rPr>
          </w:pPr>
        </w:p>
      </w:tc>
      <w:tc>
        <w:tcPr>
          <w:tcW w:w="3215" w:type="pct"/>
          <w:shd w:val="clear" w:color="auto" w:fill="auto"/>
        </w:tcPr>
        <w:p w:rsidR="00A050DB" w:rsidRPr="00381181" w:rsidRDefault="00C7430B" w:rsidP="00A050DB">
          <w:pPr>
            <w:tabs>
              <w:tab w:val="right" w:pos="9639"/>
            </w:tabs>
            <w:spacing w:after="0" w:line="276" w:lineRule="auto"/>
            <w:jc w:val="right"/>
            <w:rPr>
              <w:color w:val="0C4DA2"/>
              <w:sz w:val="18"/>
              <w:szCs w:val="18"/>
              <w:lang w:val="en-US"/>
            </w:rPr>
          </w:pPr>
        </w:p>
      </w:tc>
    </w:tr>
  </w:tbl>
  <w:p w:rsidR="00E8730E" w:rsidRPr="00381181" w:rsidRDefault="00C7430B" w:rsidP="00A050DB">
    <w:pPr>
      <w:pStyle w:val="Header"/>
      <w:jc w:val="both"/>
      <w:rPr>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3C120B52">
      <w:start w:val="1"/>
      <w:numFmt w:val="decimal"/>
      <w:lvlText w:val="%1."/>
      <w:lvlJc w:val="left"/>
      <w:pPr>
        <w:ind w:left="720" w:hanging="360"/>
      </w:pPr>
      <w:rPr>
        <w:rFonts w:hint="default"/>
      </w:rPr>
    </w:lvl>
    <w:lvl w:ilvl="1" w:tplc="CEF05178" w:tentative="1">
      <w:start w:val="1"/>
      <w:numFmt w:val="lowerLetter"/>
      <w:lvlText w:val="%2."/>
      <w:lvlJc w:val="left"/>
      <w:pPr>
        <w:ind w:left="1440" w:hanging="360"/>
      </w:pPr>
    </w:lvl>
    <w:lvl w:ilvl="2" w:tplc="C95A2A56" w:tentative="1">
      <w:start w:val="1"/>
      <w:numFmt w:val="lowerRoman"/>
      <w:lvlText w:val="%3."/>
      <w:lvlJc w:val="right"/>
      <w:pPr>
        <w:ind w:left="2160" w:hanging="180"/>
      </w:pPr>
    </w:lvl>
    <w:lvl w:ilvl="3" w:tplc="AFDC3592" w:tentative="1">
      <w:start w:val="1"/>
      <w:numFmt w:val="decimal"/>
      <w:lvlText w:val="%4."/>
      <w:lvlJc w:val="left"/>
      <w:pPr>
        <w:ind w:left="2880" w:hanging="360"/>
      </w:pPr>
    </w:lvl>
    <w:lvl w:ilvl="4" w:tplc="9F00457C" w:tentative="1">
      <w:start w:val="1"/>
      <w:numFmt w:val="lowerLetter"/>
      <w:lvlText w:val="%5."/>
      <w:lvlJc w:val="left"/>
      <w:pPr>
        <w:ind w:left="3600" w:hanging="360"/>
      </w:pPr>
    </w:lvl>
    <w:lvl w:ilvl="5" w:tplc="0B7CF976" w:tentative="1">
      <w:start w:val="1"/>
      <w:numFmt w:val="lowerRoman"/>
      <w:lvlText w:val="%6."/>
      <w:lvlJc w:val="right"/>
      <w:pPr>
        <w:ind w:left="4320" w:hanging="180"/>
      </w:pPr>
    </w:lvl>
    <w:lvl w:ilvl="6" w:tplc="A622F46C" w:tentative="1">
      <w:start w:val="1"/>
      <w:numFmt w:val="decimal"/>
      <w:lvlText w:val="%7."/>
      <w:lvlJc w:val="left"/>
      <w:pPr>
        <w:ind w:left="5040" w:hanging="360"/>
      </w:pPr>
    </w:lvl>
    <w:lvl w:ilvl="7" w:tplc="9B8A88E6" w:tentative="1">
      <w:start w:val="1"/>
      <w:numFmt w:val="lowerLetter"/>
      <w:lvlText w:val="%8."/>
      <w:lvlJc w:val="left"/>
      <w:pPr>
        <w:ind w:left="5760" w:hanging="360"/>
      </w:pPr>
    </w:lvl>
    <w:lvl w:ilvl="8" w:tplc="3EB2C10E"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09927A94">
      <w:start w:val="1"/>
      <w:numFmt w:val="decimal"/>
      <w:lvlText w:val="%1."/>
      <w:lvlJc w:val="left"/>
      <w:pPr>
        <w:tabs>
          <w:tab w:val="num" w:pos="900"/>
        </w:tabs>
        <w:ind w:left="900" w:hanging="360"/>
      </w:pPr>
      <w:rPr>
        <w:rFonts w:hint="default"/>
      </w:rPr>
    </w:lvl>
    <w:lvl w:ilvl="1" w:tplc="DD9EBBA2" w:tentative="1">
      <w:start w:val="1"/>
      <w:numFmt w:val="bullet"/>
      <w:lvlText w:val="o"/>
      <w:lvlJc w:val="left"/>
      <w:pPr>
        <w:tabs>
          <w:tab w:val="num" w:pos="900"/>
        </w:tabs>
        <w:ind w:left="900" w:hanging="360"/>
      </w:pPr>
      <w:rPr>
        <w:rFonts w:ascii="Courier New" w:hAnsi="Courier New" w:cs="Courier New" w:hint="default"/>
      </w:rPr>
    </w:lvl>
    <w:lvl w:ilvl="2" w:tplc="CE0E6426" w:tentative="1">
      <w:start w:val="1"/>
      <w:numFmt w:val="bullet"/>
      <w:lvlText w:val=""/>
      <w:lvlJc w:val="left"/>
      <w:pPr>
        <w:tabs>
          <w:tab w:val="num" w:pos="1620"/>
        </w:tabs>
        <w:ind w:left="1620" w:hanging="360"/>
      </w:pPr>
      <w:rPr>
        <w:rFonts w:ascii="Wingdings" w:hAnsi="Wingdings" w:hint="default"/>
      </w:rPr>
    </w:lvl>
    <w:lvl w:ilvl="3" w:tplc="A54036EE" w:tentative="1">
      <w:start w:val="1"/>
      <w:numFmt w:val="bullet"/>
      <w:lvlText w:val=""/>
      <w:lvlJc w:val="left"/>
      <w:pPr>
        <w:tabs>
          <w:tab w:val="num" w:pos="2340"/>
        </w:tabs>
        <w:ind w:left="2340" w:hanging="360"/>
      </w:pPr>
      <w:rPr>
        <w:rFonts w:ascii="Symbol" w:hAnsi="Symbol" w:hint="default"/>
      </w:rPr>
    </w:lvl>
    <w:lvl w:ilvl="4" w:tplc="BE320A68" w:tentative="1">
      <w:start w:val="1"/>
      <w:numFmt w:val="bullet"/>
      <w:lvlText w:val="o"/>
      <w:lvlJc w:val="left"/>
      <w:pPr>
        <w:tabs>
          <w:tab w:val="num" w:pos="3060"/>
        </w:tabs>
        <w:ind w:left="3060" w:hanging="360"/>
      </w:pPr>
      <w:rPr>
        <w:rFonts w:ascii="Courier New" w:hAnsi="Courier New" w:cs="Courier New" w:hint="default"/>
      </w:rPr>
    </w:lvl>
    <w:lvl w:ilvl="5" w:tplc="9A3C7116" w:tentative="1">
      <w:start w:val="1"/>
      <w:numFmt w:val="bullet"/>
      <w:lvlText w:val=""/>
      <w:lvlJc w:val="left"/>
      <w:pPr>
        <w:tabs>
          <w:tab w:val="num" w:pos="3780"/>
        </w:tabs>
        <w:ind w:left="3780" w:hanging="360"/>
      </w:pPr>
      <w:rPr>
        <w:rFonts w:ascii="Wingdings" w:hAnsi="Wingdings" w:hint="default"/>
      </w:rPr>
    </w:lvl>
    <w:lvl w:ilvl="6" w:tplc="EAD8DF0E" w:tentative="1">
      <w:start w:val="1"/>
      <w:numFmt w:val="bullet"/>
      <w:lvlText w:val=""/>
      <w:lvlJc w:val="left"/>
      <w:pPr>
        <w:tabs>
          <w:tab w:val="num" w:pos="4500"/>
        </w:tabs>
        <w:ind w:left="4500" w:hanging="360"/>
      </w:pPr>
      <w:rPr>
        <w:rFonts w:ascii="Symbol" w:hAnsi="Symbol" w:hint="default"/>
      </w:rPr>
    </w:lvl>
    <w:lvl w:ilvl="7" w:tplc="BD10BBCA" w:tentative="1">
      <w:start w:val="1"/>
      <w:numFmt w:val="bullet"/>
      <w:lvlText w:val="o"/>
      <w:lvlJc w:val="left"/>
      <w:pPr>
        <w:tabs>
          <w:tab w:val="num" w:pos="5220"/>
        </w:tabs>
        <w:ind w:left="5220" w:hanging="360"/>
      </w:pPr>
      <w:rPr>
        <w:rFonts w:ascii="Courier New" w:hAnsi="Courier New" w:cs="Courier New" w:hint="default"/>
      </w:rPr>
    </w:lvl>
    <w:lvl w:ilvl="8" w:tplc="CFFA3328"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203292F"/>
    <w:multiLevelType w:val="hybridMultilevel"/>
    <w:tmpl w:val="F3968950"/>
    <w:lvl w:ilvl="0" w:tplc="C8B20CD2">
      <w:start w:val="1"/>
      <w:numFmt w:val="decimal"/>
      <w:lvlText w:val="%1."/>
      <w:lvlJc w:val="left"/>
      <w:pPr>
        <w:ind w:left="720" w:hanging="360"/>
      </w:pPr>
      <w:rPr>
        <w:rFonts w:asciiTheme="minorHAnsi" w:hAnsiTheme="minorHAnsi" w:cstheme="minorHAnsi" w:hint="default"/>
        <w:i w:val="0"/>
        <w:sz w:val="22"/>
        <w:szCs w:val="22"/>
      </w:rPr>
    </w:lvl>
    <w:lvl w:ilvl="1" w:tplc="15E0A890" w:tentative="1">
      <w:start w:val="1"/>
      <w:numFmt w:val="lowerLetter"/>
      <w:lvlText w:val="%2."/>
      <w:lvlJc w:val="left"/>
      <w:pPr>
        <w:ind w:left="1440" w:hanging="360"/>
      </w:pPr>
    </w:lvl>
    <w:lvl w:ilvl="2" w:tplc="2F16E6AE" w:tentative="1">
      <w:start w:val="1"/>
      <w:numFmt w:val="lowerRoman"/>
      <w:lvlText w:val="%3."/>
      <w:lvlJc w:val="right"/>
      <w:pPr>
        <w:ind w:left="2160" w:hanging="180"/>
      </w:pPr>
    </w:lvl>
    <w:lvl w:ilvl="3" w:tplc="25A4803C" w:tentative="1">
      <w:start w:val="1"/>
      <w:numFmt w:val="decimal"/>
      <w:lvlText w:val="%4."/>
      <w:lvlJc w:val="left"/>
      <w:pPr>
        <w:ind w:left="2880" w:hanging="360"/>
      </w:pPr>
    </w:lvl>
    <w:lvl w:ilvl="4" w:tplc="FE42DEF0" w:tentative="1">
      <w:start w:val="1"/>
      <w:numFmt w:val="lowerLetter"/>
      <w:lvlText w:val="%5."/>
      <w:lvlJc w:val="left"/>
      <w:pPr>
        <w:ind w:left="3600" w:hanging="360"/>
      </w:pPr>
    </w:lvl>
    <w:lvl w:ilvl="5" w:tplc="4ED840A0" w:tentative="1">
      <w:start w:val="1"/>
      <w:numFmt w:val="lowerRoman"/>
      <w:lvlText w:val="%6."/>
      <w:lvlJc w:val="right"/>
      <w:pPr>
        <w:ind w:left="4320" w:hanging="180"/>
      </w:pPr>
    </w:lvl>
    <w:lvl w:ilvl="6" w:tplc="9B4AD9CA" w:tentative="1">
      <w:start w:val="1"/>
      <w:numFmt w:val="decimal"/>
      <w:lvlText w:val="%7."/>
      <w:lvlJc w:val="left"/>
      <w:pPr>
        <w:ind w:left="5040" w:hanging="360"/>
      </w:pPr>
    </w:lvl>
    <w:lvl w:ilvl="7" w:tplc="A992C99A" w:tentative="1">
      <w:start w:val="1"/>
      <w:numFmt w:val="lowerLetter"/>
      <w:lvlText w:val="%8."/>
      <w:lvlJc w:val="left"/>
      <w:pPr>
        <w:ind w:left="5760" w:hanging="360"/>
      </w:pPr>
    </w:lvl>
    <w:lvl w:ilvl="8" w:tplc="D30CEE7C" w:tentative="1">
      <w:start w:val="1"/>
      <w:numFmt w:val="lowerRoman"/>
      <w:lvlText w:val="%9."/>
      <w:lvlJc w:val="right"/>
      <w:pPr>
        <w:ind w:left="6480" w:hanging="180"/>
      </w:pPr>
    </w:lvl>
  </w:abstractNum>
  <w:abstractNum w:abstractNumId="3" w15:restartNumberingAfterBreak="0">
    <w:nsid w:val="1CDD0762"/>
    <w:multiLevelType w:val="hybridMultilevel"/>
    <w:tmpl w:val="F3220FF4"/>
    <w:lvl w:ilvl="0" w:tplc="C1C8ACD2">
      <w:start w:val="1"/>
      <w:numFmt w:val="bullet"/>
      <w:lvlText w:val="›"/>
      <w:lvlJc w:val="left"/>
      <w:pPr>
        <w:ind w:left="720" w:hanging="360"/>
      </w:pPr>
      <w:rPr>
        <w:rFonts w:ascii="Calibri" w:hAnsi="Calibri" w:hint="default"/>
      </w:rPr>
    </w:lvl>
    <w:lvl w:ilvl="1" w:tplc="A692A2C8" w:tentative="1">
      <w:start w:val="1"/>
      <w:numFmt w:val="bullet"/>
      <w:lvlText w:val="o"/>
      <w:lvlJc w:val="left"/>
      <w:pPr>
        <w:ind w:left="1440" w:hanging="360"/>
      </w:pPr>
      <w:rPr>
        <w:rFonts w:ascii="Courier New" w:hAnsi="Courier New" w:cs="Courier New" w:hint="default"/>
      </w:rPr>
    </w:lvl>
    <w:lvl w:ilvl="2" w:tplc="4E3CAC2E" w:tentative="1">
      <w:start w:val="1"/>
      <w:numFmt w:val="bullet"/>
      <w:lvlText w:val=""/>
      <w:lvlJc w:val="left"/>
      <w:pPr>
        <w:ind w:left="2160" w:hanging="360"/>
      </w:pPr>
      <w:rPr>
        <w:rFonts w:ascii="Wingdings" w:hAnsi="Wingdings" w:hint="default"/>
      </w:rPr>
    </w:lvl>
    <w:lvl w:ilvl="3" w:tplc="CBC4A156" w:tentative="1">
      <w:start w:val="1"/>
      <w:numFmt w:val="bullet"/>
      <w:lvlText w:val=""/>
      <w:lvlJc w:val="left"/>
      <w:pPr>
        <w:ind w:left="2880" w:hanging="360"/>
      </w:pPr>
      <w:rPr>
        <w:rFonts w:ascii="Symbol" w:hAnsi="Symbol" w:hint="default"/>
      </w:rPr>
    </w:lvl>
    <w:lvl w:ilvl="4" w:tplc="DFE29560" w:tentative="1">
      <w:start w:val="1"/>
      <w:numFmt w:val="bullet"/>
      <w:lvlText w:val="o"/>
      <w:lvlJc w:val="left"/>
      <w:pPr>
        <w:ind w:left="3600" w:hanging="360"/>
      </w:pPr>
      <w:rPr>
        <w:rFonts w:ascii="Courier New" w:hAnsi="Courier New" w:cs="Courier New" w:hint="default"/>
      </w:rPr>
    </w:lvl>
    <w:lvl w:ilvl="5" w:tplc="E86E6CA8" w:tentative="1">
      <w:start w:val="1"/>
      <w:numFmt w:val="bullet"/>
      <w:lvlText w:val=""/>
      <w:lvlJc w:val="left"/>
      <w:pPr>
        <w:ind w:left="4320" w:hanging="360"/>
      </w:pPr>
      <w:rPr>
        <w:rFonts w:ascii="Wingdings" w:hAnsi="Wingdings" w:hint="default"/>
      </w:rPr>
    </w:lvl>
    <w:lvl w:ilvl="6" w:tplc="C6C65232" w:tentative="1">
      <w:start w:val="1"/>
      <w:numFmt w:val="bullet"/>
      <w:lvlText w:val=""/>
      <w:lvlJc w:val="left"/>
      <w:pPr>
        <w:ind w:left="5040" w:hanging="360"/>
      </w:pPr>
      <w:rPr>
        <w:rFonts w:ascii="Symbol" w:hAnsi="Symbol" w:hint="default"/>
      </w:rPr>
    </w:lvl>
    <w:lvl w:ilvl="7" w:tplc="C9C8B88E" w:tentative="1">
      <w:start w:val="1"/>
      <w:numFmt w:val="bullet"/>
      <w:lvlText w:val="o"/>
      <w:lvlJc w:val="left"/>
      <w:pPr>
        <w:ind w:left="5760" w:hanging="360"/>
      </w:pPr>
      <w:rPr>
        <w:rFonts w:ascii="Courier New" w:hAnsi="Courier New" w:cs="Courier New" w:hint="default"/>
      </w:rPr>
    </w:lvl>
    <w:lvl w:ilvl="8" w:tplc="9B186752" w:tentative="1">
      <w:start w:val="1"/>
      <w:numFmt w:val="bullet"/>
      <w:lvlText w:val=""/>
      <w:lvlJc w:val="left"/>
      <w:pPr>
        <w:ind w:left="6480" w:hanging="360"/>
      </w:pPr>
      <w:rPr>
        <w:rFonts w:ascii="Wingdings" w:hAnsi="Wingdings" w:hint="default"/>
      </w:rPr>
    </w:lvl>
  </w:abstractNum>
  <w:abstractNum w:abstractNumId="4" w15:restartNumberingAfterBreak="0">
    <w:nsid w:val="1D6C627B"/>
    <w:multiLevelType w:val="hybridMultilevel"/>
    <w:tmpl w:val="B692A312"/>
    <w:lvl w:ilvl="0" w:tplc="8FD2E2B8">
      <w:start w:val="1"/>
      <w:numFmt w:val="decimal"/>
      <w:lvlText w:val="%1."/>
      <w:lvlJc w:val="left"/>
      <w:pPr>
        <w:ind w:left="720" w:hanging="360"/>
      </w:pPr>
      <w:rPr>
        <w:rFonts w:hint="default"/>
      </w:rPr>
    </w:lvl>
    <w:lvl w:ilvl="1" w:tplc="5BE25C50" w:tentative="1">
      <w:start w:val="1"/>
      <w:numFmt w:val="lowerLetter"/>
      <w:lvlText w:val="%2."/>
      <w:lvlJc w:val="left"/>
      <w:pPr>
        <w:ind w:left="1440" w:hanging="360"/>
      </w:pPr>
    </w:lvl>
    <w:lvl w:ilvl="2" w:tplc="D2A0FB0E" w:tentative="1">
      <w:start w:val="1"/>
      <w:numFmt w:val="lowerRoman"/>
      <w:lvlText w:val="%3."/>
      <w:lvlJc w:val="right"/>
      <w:pPr>
        <w:ind w:left="2160" w:hanging="180"/>
      </w:pPr>
    </w:lvl>
    <w:lvl w:ilvl="3" w:tplc="EE14194C" w:tentative="1">
      <w:start w:val="1"/>
      <w:numFmt w:val="decimal"/>
      <w:lvlText w:val="%4."/>
      <w:lvlJc w:val="left"/>
      <w:pPr>
        <w:ind w:left="2880" w:hanging="360"/>
      </w:pPr>
    </w:lvl>
    <w:lvl w:ilvl="4" w:tplc="0012263A" w:tentative="1">
      <w:start w:val="1"/>
      <w:numFmt w:val="lowerLetter"/>
      <w:lvlText w:val="%5."/>
      <w:lvlJc w:val="left"/>
      <w:pPr>
        <w:ind w:left="3600" w:hanging="360"/>
      </w:pPr>
    </w:lvl>
    <w:lvl w:ilvl="5" w:tplc="EBCEBFB6" w:tentative="1">
      <w:start w:val="1"/>
      <w:numFmt w:val="lowerRoman"/>
      <w:lvlText w:val="%6."/>
      <w:lvlJc w:val="right"/>
      <w:pPr>
        <w:ind w:left="4320" w:hanging="180"/>
      </w:pPr>
    </w:lvl>
    <w:lvl w:ilvl="6" w:tplc="1E9CD152" w:tentative="1">
      <w:start w:val="1"/>
      <w:numFmt w:val="decimal"/>
      <w:lvlText w:val="%7."/>
      <w:lvlJc w:val="left"/>
      <w:pPr>
        <w:ind w:left="5040" w:hanging="360"/>
      </w:pPr>
    </w:lvl>
    <w:lvl w:ilvl="7" w:tplc="F1FA9B8C" w:tentative="1">
      <w:start w:val="1"/>
      <w:numFmt w:val="lowerLetter"/>
      <w:lvlText w:val="%8."/>
      <w:lvlJc w:val="left"/>
      <w:pPr>
        <w:ind w:left="5760" w:hanging="360"/>
      </w:pPr>
    </w:lvl>
    <w:lvl w:ilvl="8" w:tplc="F9A86EBE" w:tentative="1">
      <w:start w:val="1"/>
      <w:numFmt w:val="lowerRoman"/>
      <w:lvlText w:val="%9."/>
      <w:lvlJc w:val="right"/>
      <w:pPr>
        <w:ind w:left="6480" w:hanging="180"/>
      </w:pPr>
    </w:lvl>
  </w:abstractNum>
  <w:abstractNum w:abstractNumId="5" w15:restartNumberingAfterBreak="0">
    <w:nsid w:val="262D38E5"/>
    <w:multiLevelType w:val="hybridMultilevel"/>
    <w:tmpl w:val="56E0577E"/>
    <w:lvl w:ilvl="0" w:tplc="9DEC05A8">
      <w:numFmt w:val="bullet"/>
      <w:lvlText w:val="-"/>
      <w:lvlJc w:val="left"/>
      <w:pPr>
        <w:ind w:left="720" w:hanging="360"/>
      </w:pPr>
      <w:rPr>
        <w:rFonts w:ascii="Calibri" w:eastAsia="Times New Roman" w:hAnsi="Calibri" w:cs="Calibri" w:hint="default"/>
      </w:rPr>
    </w:lvl>
    <w:lvl w:ilvl="1" w:tplc="446E7E62" w:tentative="1">
      <w:start w:val="1"/>
      <w:numFmt w:val="bullet"/>
      <w:lvlText w:val="o"/>
      <w:lvlJc w:val="left"/>
      <w:pPr>
        <w:ind w:left="1440" w:hanging="360"/>
      </w:pPr>
      <w:rPr>
        <w:rFonts w:ascii="Courier New" w:hAnsi="Courier New" w:cs="Courier New" w:hint="default"/>
      </w:rPr>
    </w:lvl>
    <w:lvl w:ilvl="2" w:tplc="F9862D62" w:tentative="1">
      <w:start w:val="1"/>
      <w:numFmt w:val="bullet"/>
      <w:lvlText w:val=""/>
      <w:lvlJc w:val="left"/>
      <w:pPr>
        <w:ind w:left="2160" w:hanging="360"/>
      </w:pPr>
      <w:rPr>
        <w:rFonts w:ascii="Wingdings" w:hAnsi="Wingdings" w:hint="default"/>
      </w:rPr>
    </w:lvl>
    <w:lvl w:ilvl="3" w:tplc="527E0C68" w:tentative="1">
      <w:start w:val="1"/>
      <w:numFmt w:val="bullet"/>
      <w:lvlText w:val=""/>
      <w:lvlJc w:val="left"/>
      <w:pPr>
        <w:ind w:left="2880" w:hanging="360"/>
      </w:pPr>
      <w:rPr>
        <w:rFonts w:ascii="Symbol" w:hAnsi="Symbol" w:hint="default"/>
      </w:rPr>
    </w:lvl>
    <w:lvl w:ilvl="4" w:tplc="37FC45BE" w:tentative="1">
      <w:start w:val="1"/>
      <w:numFmt w:val="bullet"/>
      <w:lvlText w:val="o"/>
      <w:lvlJc w:val="left"/>
      <w:pPr>
        <w:ind w:left="3600" w:hanging="360"/>
      </w:pPr>
      <w:rPr>
        <w:rFonts w:ascii="Courier New" w:hAnsi="Courier New" w:cs="Courier New" w:hint="default"/>
      </w:rPr>
    </w:lvl>
    <w:lvl w:ilvl="5" w:tplc="FA983634" w:tentative="1">
      <w:start w:val="1"/>
      <w:numFmt w:val="bullet"/>
      <w:lvlText w:val=""/>
      <w:lvlJc w:val="left"/>
      <w:pPr>
        <w:ind w:left="4320" w:hanging="360"/>
      </w:pPr>
      <w:rPr>
        <w:rFonts w:ascii="Wingdings" w:hAnsi="Wingdings" w:hint="default"/>
      </w:rPr>
    </w:lvl>
    <w:lvl w:ilvl="6" w:tplc="E7D43058" w:tentative="1">
      <w:start w:val="1"/>
      <w:numFmt w:val="bullet"/>
      <w:lvlText w:val=""/>
      <w:lvlJc w:val="left"/>
      <w:pPr>
        <w:ind w:left="5040" w:hanging="360"/>
      </w:pPr>
      <w:rPr>
        <w:rFonts w:ascii="Symbol" w:hAnsi="Symbol" w:hint="default"/>
      </w:rPr>
    </w:lvl>
    <w:lvl w:ilvl="7" w:tplc="21ECABBA" w:tentative="1">
      <w:start w:val="1"/>
      <w:numFmt w:val="bullet"/>
      <w:lvlText w:val="o"/>
      <w:lvlJc w:val="left"/>
      <w:pPr>
        <w:ind w:left="5760" w:hanging="360"/>
      </w:pPr>
      <w:rPr>
        <w:rFonts w:ascii="Courier New" w:hAnsi="Courier New" w:cs="Courier New" w:hint="default"/>
      </w:rPr>
    </w:lvl>
    <w:lvl w:ilvl="8" w:tplc="99E2FC72" w:tentative="1">
      <w:start w:val="1"/>
      <w:numFmt w:val="bullet"/>
      <w:lvlText w:val=""/>
      <w:lvlJc w:val="left"/>
      <w:pPr>
        <w:ind w:left="6480" w:hanging="360"/>
      </w:pPr>
      <w:rPr>
        <w:rFonts w:ascii="Wingdings" w:hAnsi="Wingdings" w:hint="default"/>
      </w:rPr>
    </w:lvl>
  </w:abstractNum>
  <w:abstractNum w:abstractNumId="6" w15:restartNumberingAfterBreak="0">
    <w:nsid w:val="2D2D4C9C"/>
    <w:multiLevelType w:val="hybridMultilevel"/>
    <w:tmpl w:val="149610BC"/>
    <w:lvl w:ilvl="0" w:tplc="F342AF68">
      <w:start w:val="1"/>
      <w:numFmt w:val="bullet"/>
      <w:pStyle w:val="ERAbulletpoint"/>
      <w:lvlText w:val="›"/>
      <w:lvlJc w:val="left"/>
      <w:pPr>
        <w:ind w:left="1440" w:hanging="360"/>
      </w:pPr>
      <w:rPr>
        <w:rFonts w:ascii="Calibri" w:hAnsi="Calibri" w:hint="default"/>
        <w:color w:val="094595" w:themeColor="text2"/>
      </w:rPr>
    </w:lvl>
    <w:lvl w:ilvl="1" w:tplc="AD10B064" w:tentative="1">
      <w:start w:val="1"/>
      <w:numFmt w:val="bullet"/>
      <w:lvlText w:val="o"/>
      <w:lvlJc w:val="left"/>
      <w:pPr>
        <w:ind w:left="2160" w:hanging="360"/>
      </w:pPr>
      <w:rPr>
        <w:rFonts w:ascii="Courier New" w:hAnsi="Courier New" w:cs="Courier New" w:hint="default"/>
      </w:rPr>
    </w:lvl>
    <w:lvl w:ilvl="2" w:tplc="94B68662" w:tentative="1">
      <w:start w:val="1"/>
      <w:numFmt w:val="bullet"/>
      <w:lvlText w:val=""/>
      <w:lvlJc w:val="left"/>
      <w:pPr>
        <w:ind w:left="2880" w:hanging="360"/>
      </w:pPr>
      <w:rPr>
        <w:rFonts w:ascii="Wingdings" w:hAnsi="Wingdings" w:hint="default"/>
      </w:rPr>
    </w:lvl>
    <w:lvl w:ilvl="3" w:tplc="EDD6B11C" w:tentative="1">
      <w:start w:val="1"/>
      <w:numFmt w:val="bullet"/>
      <w:lvlText w:val=""/>
      <w:lvlJc w:val="left"/>
      <w:pPr>
        <w:ind w:left="3600" w:hanging="360"/>
      </w:pPr>
      <w:rPr>
        <w:rFonts w:ascii="Symbol" w:hAnsi="Symbol" w:hint="default"/>
      </w:rPr>
    </w:lvl>
    <w:lvl w:ilvl="4" w:tplc="EEBEB0AC" w:tentative="1">
      <w:start w:val="1"/>
      <w:numFmt w:val="bullet"/>
      <w:lvlText w:val="o"/>
      <w:lvlJc w:val="left"/>
      <w:pPr>
        <w:ind w:left="4320" w:hanging="360"/>
      </w:pPr>
      <w:rPr>
        <w:rFonts w:ascii="Courier New" w:hAnsi="Courier New" w:cs="Courier New" w:hint="default"/>
      </w:rPr>
    </w:lvl>
    <w:lvl w:ilvl="5" w:tplc="63A67390" w:tentative="1">
      <w:start w:val="1"/>
      <w:numFmt w:val="bullet"/>
      <w:lvlText w:val=""/>
      <w:lvlJc w:val="left"/>
      <w:pPr>
        <w:ind w:left="5040" w:hanging="360"/>
      </w:pPr>
      <w:rPr>
        <w:rFonts w:ascii="Wingdings" w:hAnsi="Wingdings" w:hint="default"/>
      </w:rPr>
    </w:lvl>
    <w:lvl w:ilvl="6" w:tplc="E9561632" w:tentative="1">
      <w:start w:val="1"/>
      <w:numFmt w:val="bullet"/>
      <w:lvlText w:val=""/>
      <w:lvlJc w:val="left"/>
      <w:pPr>
        <w:ind w:left="5760" w:hanging="360"/>
      </w:pPr>
      <w:rPr>
        <w:rFonts w:ascii="Symbol" w:hAnsi="Symbol" w:hint="default"/>
      </w:rPr>
    </w:lvl>
    <w:lvl w:ilvl="7" w:tplc="01B0107C" w:tentative="1">
      <w:start w:val="1"/>
      <w:numFmt w:val="bullet"/>
      <w:lvlText w:val="o"/>
      <w:lvlJc w:val="left"/>
      <w:pPr>
        <w:ind w:left="6480" w:hanging="360"/>
      </w:pPr>
      <w:rPr>
        <w:rFonts w:ascii="Courier New" w:hAnsi="Courier New" w:cs="Courier New" w:hint="default"/>
      </w:rPr>
    </w:lvl>
    <w:lvl w:ilvl="8" w:tplc="E67A93F8" w:tentative="1">
      <w:start w:val="1"/>
      <w:numFmt w:val="bullet"/>
      <w:lvlText w:val=""/>
      <w:lvlJc w:val="left"/>
      <w:pPr>
        <w:ind w:left="7200" w:hanging="360"/>
      </w:pPr>
      <w:rPr>
        <w:rFonts w:ascii="Wingdings" w:hAnsi="Wingdings" w:hint="default"/>
      </w:rPr>
    </w:lvl>
  </w:abstractNum>
  <w:abstractNum w:abstractNumId="7" w15:restartNumberingAfterBreak="0">
    <w:nsid w:val="399015B1"/>
    <w:multiLevelType w:val="hybridMultilevel"/>
    <w:tmpl w:val="53041D7A"/>
    <w:lvl w:ilvl="0" w:tplc="B40E2BC4">
      <w:start w:val="1"/>
      <w:numFmt w:val="decimal"/>
      <w:lvlText w:val="%1."/>
      <w:lvlJc w:val="left"/>
      <w:pPr>
        <w:ind w:left="720" w:hanging="360"/>
      </w:pPr>
      <w:rPr>
        <w:rFonts w:hint="default"/>
      </w:rPr>
    </w:lvl>
    <w:lvl w:ilvl="1" w:tplc="50CCFB82" w:tentative="1">
      <w:start w:val="1"/>
      <w:numFmt w:val="lowerLetter"/>
      <w:lvlText w:val="%2."/>
      <w:lvlJc w:val="left"/>
      <w:pPr>
        <w:ind w:left="1440" w:hanging="360"/>
      </w:pPr>
    </w:lvl>
    <w:lvl w:ilvl="2" w:tplc="3F5E6344" w:tentative="1">
      <w:start w:val="1"/>
      <w:numFmt w:val="lowerRoman"/>
      <w:lvlText w:val="%3."/>
      <w:lvlJc w:val="right"/>
      <w:pPr>
        <w:ind w:left="2160" w:hanging="180"/>
      </w:pPr>
    </w:lvl>
    <w:lvl w:ilvl="3" w:tplc="8AA8CC3E" w:tentative="1">
      <w:start w:val="1"/>
      <w:numFmt w:val="decimal"/>
      <w:lvlText w:val="%4."/>
      <w:lvlJc w:val="left"/>
      <w:pPr>
        <w:ind w:left="2880" w:hanging="360"/>
      </w:pPr>
    </w:lvl>
    <w:lvl w:ilvl="4" w:tplc="1EF86684" w:tentative="1">
      <w:start w:val="1"/>
      <w:numFmt w:val="lowerLetter"/>
      <w:lvlText w:val="%5."/>
      <w:lvlJc w:val="left"/>
      <w:pPr>
        <w:ind w:left="3600" w:hanging="360"/>
      </w:pPr>
    </w:lvl>
    <w:lvl w:ilvl="5" w:tplc="45F88D60" w:tentative="1">
      <w:start w:val="1"/>
      <w:numFmt w:val="lowerRoman"/>
      <w:lvlText w:val="%6."/>
      <w:lvlJc w:val="right"/>
      <w:pPr>
        <w:ind w:left="4320" w:hanging="180"/>
      </w:pPr>
    </w:lvl>
    <w:lvl w:ilvl="6" w:tplc="35C085FA" w:tentative="1">
      <w:start w:val="1"/>
      <w:numFmt w:val="decimal"/>
      <w:lvlText w:val="%7."/>
      <w:lvlJc w:val="left"/>
      <w:pPr>
        <w:ind w:left="5040" w:hanging="360"/>
      </w:pPr>
    </w:lvl>
    <w:lvl w:ilvl="7" w:tplc="56A6B830" w:tentative="1">
      <w:start w:val="1"/>
      <w:numFmt w:val="lowerLetter"/>
      <w:lvlText w:val="%8."/>
      <w:lvlJc w:val="left"/>
      <w:pPr>
        <w:ind w:left="5760" w:hanging="360"/>
      </w:pPr>
    </w:lvl>
    <w:lvl w:ilvl="8" w:tplc="81D8E180" w:tentative="1">
      <w:start w:val="1"/>
      <w:numFmt w:val="lowerRoman"/>
      <w:lvlText w:val="%9."/>
      <w:lvlJc w:val="right"/>
      <w:pPr>
        <w:ind w:left="6480" w:hanging="180"/>
      </w:pPr>
    </w:lvl>
  </w:abstractNum>
  <w:abstractNum w:abstractNumId="8" w15:restartNumberingAfterBreak="0">
    <w:nsid w:val="3DCB4D73"/>
    <w:multiLevelType w:val="hybridMultilevel"/>
    <w:tmpl w:val="00A2921C"/>
    <w:lvl w:ilvl="0" w:tplc="306A9ECC">
      <w:start w:val="1"/>
      <w:numFmt w:val="bullet"/>
      <w:lvlText w:val="›"/>
      <w:lvlJc w:val="left"/>
      <w:pPr>
        <w:ind w:left="1440" w:hanging="360"/>
      </w:pPr>
      <w:rPr>
        <w:rFonts w:ascii="Calibri" w:hAnsi="Calibri" w:hint="default"/>
      </w:rPr>
    </w:lvl>
    <w:lvl w:ilvl="1" w:tplc="A8D0A55A" w:tentative="1">
      <w:start w:val="1"/>
      <w:numFmt w:val="bullet"/>
      <w:lvlText w:val="o"/>
      <w:lvlJc w:val="left"/>
      <w:pPr>
        <w:ind w:left="2160" w:hanging="360"/>
      </w:pPr>
      <w:rPr>
        <w:rFonts w:ascii="Courier New" w:hAnsi="Courier New" w:cs="Courier New" w:hint="default"/>
      </w:rPr>
    </w:lvl>
    <w:lvl w:ilvl="2" w:tplc="1E96CFDA" w:tentative="1">
      <w:start w:val="1"/>
      <w:numFmt w:val="bullet"/>
      <w:lvlText w:val=""/>
      <w:lvlJc w:val="left"/>
      <w:pPr>
        <w:ind w:left="2880" w:hanging="360"/>
      </w:pPr>
      <w:rPr>
        <w:rFonts w:ascii="Wingdings" w:hAnsi="Wingdings" w:hint="default"/>
      </w:rPr>
    </w:lvl>
    <w:lvl w:ilvl="3" w:tplc="5F944E68" w:tentative="1">
      <w:start w:val="1"/>
      <w:numFmt w:val="bullet"/>
      <w:lvlText w:val=""/>
      <w:lvlJc w:val="left"/>
      <w:pPr>
        <w:ind w:left="3600" w:hanging="360"/>
      </w:pPr>
      <w:rPr>
        <w:rFonts w:ascii="Symbol" w:hAnsi="Symbol" w:hint="default"/>
      </w:rPr>
    </w:lvl>
    <w:lvl w:ilvl="4" w:tplc="45C40192" w:tentative="1">
      <w:start w:val="1"/>
      <w:numFmt w:val="bullet"/>
      <w:lvlText w:val="o"/>
      <w:lvlJc w:val="left"/>
      <w:pPr>
        <w:ind w:left="4320" w:hanging="360"/>
      </w:pPr>
      <w:rPr>
        <w:rFonts w:ascii="Courier New" w:hAnsi="Courier New" w:cs="Courier New" w:hint="default"/>
      </w:rPr>
    </w:lvl>
    <w:lvl w:ilvl="5" w:tplc="A8F08982" w:tentative="1">
      <w:start w:val="1"/>
      <w:numFmt w:val="bullet"/>
      <w:lvlText w:val=""/>
      <w:lvlJc w:val="left"/>
      <w:pPr>
        <w:ind w:left="5040" w:hanging="360"/>
      </w:pPr>
      <w:rPr>
        <w:rFonts w:ascii="Wingdings" w:hAnsi="Wingdings" w:hint="default"/>
      </w:rPr>
    </w:lvl>
    <w:lvl w:ilvl="6" w:tplc="B4FE1EDC" w:tentative="1">
      <w:start w:val="1"/>
      <w:numFmt w:val="bullet"/>
      <w:lvlText w:val=""/>
      <w:lvlJc w:val="left"/>
      <w:pPr>
        <w:ind w:left="5760" w:hanging="360"/>
      </w:pPr>
      <w:rPr>
        <w:rFonts w:ascii="Symbol" w:hAnsi="Symbol" w:hint="default"/>
      </w:rPr>
    </w:lvl>
    <w:lvl w:ilvl="7" w:tplc="502AF4AE" w:tentative="1">
      <w:start w:val="1"/>
      <w:numFmt w:val="bullet"/>
      <w:lvlText w:val="o"/>
      <w:lvlJc w:val="left"/>
      <w:pPr>
        <w:ind w:left="6480" w:hanging="360"/>
      </w:pPr>
      <w:rPr>
        <w:rFonts w:ascii="Courier New" w:hAnsi="Courier New" w:cs="Courier New" w:hint="default"/>
      </w:rPr>
    </w:lvl>
    <w:lvl w:ilvl="8" w:tplc="59FC98A8" w:tentative="1">
      <w:start w:val="1"/>
      <w:numFmt w:val="bullet"/>
      <w:lvlText w:val=""/>
      <w:lvlJc w:val="left"/>
      <w:pPr>
        <w:ind w:left="7200" w:hanging="360"/>
      </w:pPr>
      <w:rPr>
        <w:rFonts w:ascii="Wingdings" w:hAnsi="Wingdings" w:hint="default"/>
      </w:rPr>
    </w:lvl>
  </w:abstractNum>
  <w:abstractNum w:abstractNumId="9" w15:restartNumberingAfterBreak="0">
    <w:nsid w:val="43572933"/>
    <w:multiLevelType w:val="hybridMultilevel"/>
    <w:tmpl w:val="A85EC4C2"/>
    <w:lvl w:ilvl="0" w:tplc="52C233C4">
      <w:start w:val="1"/>
      <w:numFmt w:val="bullet"/>
      <w:lvlText w:val="›"/>
      <w:lvlJc w:val="left"/>
      <w:pPr>
        <w:ind w:left="720" w:hanging="360"/>
      </w:pPr>
      <w:rPr>
        <w:rFonts w:ascii="Calibri" w:hAnsi="Calibri" w:hint="default"/>
        <w:color w:val="094595" w:themeColor="text2"/>
      </w:rPr>
    </w:lvl>
    <w:lvl w:ilvl="1" w:tplc="2FA42B4A" w:tentative="1">
      <w:start w:val="1"/>
      <w:numFmt w:val="bullet"/>
      <w:lvlText w:val="o"/>
      <w:lvlJc w:val="left"/>
      <w:pPr>
        <w:ind w:left="1440" w:hanging="360"/>
      </w:pPr>
      <w:rPr>
        <w:rFonts w:ascii="Courier New" w:hAnsi="Courier New" w:cs="Courier New" w:hint="default"/>
      </w:rPr>
    </w:lvl>
    <w:lvl w:ilvl="2" w:tplc="392A5F88" w:tentative="1">
      <w:start w:val="1"/>
      <w:numFmt w:val="bullet"/>
      <w:lvlText w:val=""/>
      <w:lvlJc w:val="left"/>
      <w:pPr>
        <w:ind w:left="2160" w:hanging="360"/>
      </w:pPr>
      <w:rPr>
        <w:rFonts w:ascii="Wingdings" w:hAnsi="Wingdings" w:hint="default"/>
      </w:rPr>
    </w:lvl>
    <w:lvl w:ilvl="3" w:tplc="80744DE2" w:tentative="1">
      <w:start w:val="1"/>
      <w:numFmt w:val="bullet"/>
      <w:lvlText w:val=""/>
      <w:lvlJc w:val="left"/>
      <w:pPr>
        <w:ind w:left="2880" w:hanging="360"/>
      </w:pPr>
      <w:rPr>
        <w:rFonts w:ascii="Symbol" w:hAnsi="Symbol" w:hint="default"/>
      </w:rPr>
    </w:lvl>
    <w:lvl w:ilvl="4" w:tplc="2B6054C4" w:tentative="1">
      <w:start w:val="1"/>
      <w:numFmt w:val="bullet"/>
      <w:lvlText w:val="o"/>
      <w:lvlJc w:val="left"/>
      <w:pPr>
        <w:ind w:left="3600" w:hanging="360"/>
      </w:pPr>
      <w:rPr>
        <w:rFonts w:ascii="Courier New" w:hAnsi="Courier New" w:cs="Courier New" w:hint="default"/>
      </w:rPr>
    </w:lvl>
    <w:lvl w:ilvl="5" w:tplc="39A00922" w:tentative="1">
      <w:start w:val="1"/>
      <w:numFmt w:val="bullet"/>
      <w:lvlText w:val=""/>
      <w:lvlJc w:val="left"/>
      <w:pPr>
        <w:ind w:left="4320" w:hanging="360"/>
      </w:pPr>
      <w:rPr>
        <w:rFonts w:ascii="Wingdings" w:hAnsi="Wingdings" w:hint="default"/>
      </w:rPr>
    </w:lvl>
    <w:lvl w:ilvl="6" w:tplc="AF42F504" w:tentative="1">
      <w:start w:val="1"/>
      <w:numFmt w:val="bullet"/>
      <w:lvlText w:val=""/>
      <w:lvlJc w:val="left"/>
      <w:pPr>
        <w:ind w:left="5040" w:hanging="360"/>
      </w:pPr>
      <w:rPr>
        <w:rFonts w:ascii="Symbol" w:hAnsi="Symbol" w:hint="default"/>
      </w:rPr>
    </w:lvl>
    <w:lvl w:ilvl="7" w:tplc="646608A4" w:tentative="1">
      <w:start w:val="1"/>
      <w:numFmt w:val="bullet"/>
      <w:lvlText w:val="o"/>
      <w:lvlJc w:val="left"/>
      <w:pPr>
        <w:ind w:left="5760" w:hanging="360"/>
      </w:pPr>
      <w:rPr>
        <w:rFonts w:ascii="Courier New" w:hAnsi="Courier New" w:cs="Courier New" w:hint="default"/>
      </w:rPr>
    </w:lvl>
    <w:lvl w:ilvl="8" w:tplc="BF12A3AE" w:tentative="1">
      <w:start w:val="1"/>
      <w:numFmt w:val="bullet"/>
      <w:lvlText w:val=""/>
      <w:lvlJc w:val="left"/>
      <w:pPr>
        <w:ind w:left="6480" w:hanging="360"/>
      </w:pPr>
      <w:rPr>
        <w:rFonts w:ascii="Wingdings" w:hAnsi="Wingdings" w:hint="default"/>
      </w:rPr>
    </w:lvl>
  </w:abstractNum>
  <w:abstractNum w:abstractNumId="10" w15:restartNumberingAfterBreak="0">
    <w:nsid w:val="45F34915"/>
    <w:multiLevelType w:val="hybridMultilevel"/>
    <w:tmpl w:val="E912EF42"/>
    <w:lvl w:ilvl="0" w:tplc="0D84FD32">
      <w:start w:val="1"/>
      <w:numFmt w:val="bullet"/>
      <w:lvlText w:val="›"/>
      <w:lvlJc w:val="left"/>
      <w:pPr>
        <w:ind w:left="720" w:hanging="360"/>
      </w:pPr>
      <w:rPr>
        <w:rFonts w:ascii="Calibri" w:hAnsi="Calibri" w:hint="default"/>
      </w:rPr>
    </w:lvl>
    <w:lvl w:ilvl="1" w:tplc="E9DADED2" w:tentative="1">
      <w:start w:val="1"/>
      <w:numFmt w:val="bullet"/>
      <w:lvlText w:val="o"/>
      <w:lvlJc w:val="left"/>
      <w:pPr>
        <w:ind w:left="1440" w:hanging="360"/>
      </w:pPr>
      <w:rPr>
        <w:rFonts w:ascii="Courier New" w:hAnsi="Courier New" w:cs="Courier New" w:hint="default"/>
      </w:rPr>
    </w:lvl>
    <w:lvl w:ilvl="2" w:tplc="CC64CDD4" w:tentative="1">
      <w:start w:val="1"/>
      <w:numFmt w:val="bullet"/>
      <w:lvlText w:val=""/>
      <w:lvlJc w:val="left"/>
      <w:pPr>
        <w:ind w:left="2160" w:hanging="360"/>
      </w:pPr>
      <w:rPr>
        <w:rFonts w:ascii="Wingdings" w:hAnsi="Wingdings" w:hint="default"/>
      </w:rPr>
    </w:lvl>
    <w:lvl w:ilvl="3" w:tplc="BDB2E422" w:tentative="1">
      <w:start w:val="1"/>
      <w:numFmt w:val="bullet"/>
      <w:lvlText w:val=""/>
      <w:lvlJc w:val="left"/>
      <w:pPr>
        <w:ind w:left="2880" w:hanging="360"/>
      </w:pPr>
      <w:rPr>
        <w:rFonts w:ascii="Symbol" w:hAnsi="Symbol" w:hint="default"/>
      </w:rPr>
    </w:lvl>
    <w:lvl w:ilvl="4" w:tplc="AE883EF2" w:tentative="1">
      <w:start w:val="1"/>
      <w:numFmt w:val="bullet"/>
      <w:lvlText w:val="o"/>
      <w:lvlJc w:val="left"/>
      <w:pPr>
        <w:ind w:left="3600" w:hanging="360"/>
      </w:pPr>
      <w:rPr>
        <w:rFonts w:ascii="Courier New" w:hAnsi="Courier New" w:cs="Courier New" w:hint="default"/>
      </w:rPr>
    </w:lvl>
    <w:lvl w:ilvl="5" w:tplc="1A189338" w:tentative="1">
      <w:start w:val="1"/>
      <w:numFmt w:val="bullet"/>
      <w:lvlText w:val=""/>
      <w:lvlJc w:val="left"/>
      <w:pPr>
        <w:ind w:left="4320" w:hanging="360"/>
      </w:pPr>
      <w:rPr>
        <w:rFonts w:ascii="Wingdings" w:hAnsi="Wingdings" w:hint="default"/>
      </w:rPr>
    </w:lvl>
    <w:lvl w:ilvl="6" w:tplc="756C40F4" w:tentative="1">
      <w:start w:val="1"/>
      <w:numFmt w:val="bullet"/>
      <w:lvlText w:val=""/>
      <w:lvlJc w:val="left"/>
      <w:pPr>
        <w:ind w:left="5040" w:hanging="360"/>
      </w:pPr>
      <w:rPr>
        <w:rFonts w:ascii="Symbol" w:hAnsi="Symbol" w:hint="default"/>
      </w:rPr>
    </w:lvl>
    <w:lvl w:ilvl="7" w:tplc="5734E768" w:tentative="1">
      <w:start w:val="1"/>
      <w:numFmt w:val="bullet"/>
      <w:lvlText w:val="o"/>
      <w:lvlJc w:val="left"/>
      <w:pPr>
        <w:ind w:left="5760" w:hanging="360"/>
      </w:pPr>
      <w:rPr>
        <w:rFonts w:ascii="Courier New" w:hAnsi="Courier New" w:cs="Courier New" w:hint="default"/>
      </w:rPr>
    </w:lvl>
    <w:lvl w:ilvl="8" w:tplc="2B26BDB8" w:tentative="1">
      <w:start w:val="1"/>
      <w:numFmt w:val="bullet"/>
      <w:lvlText w:val=""/>
      <w:lvlJc w:val="left"/>
      <w:pPr>
        <w:ind w:left="6480" w:hanging="360"/>
      </w:pPr>
      <w:rPr>
        <w:rFonts w:ascii="Wingdings" w:hAnsi="Wingdings" w:hint="default"/>
      </w:rPr>
    </w:lvl>
  </w:abstractNum>
  <w:abstractNum w:abstractNumId="11" w15:restartNumberingAfterBreak="0">
    <w:nsid w:val="46D92CF8"/>
    <w:multiLevelType w:val="hybridMultilevel"/>
    <w:tmpl w:val="A4EEF048"/>
    <w:lvl w:ilvl="0" w:tplc="F8F6BF3A">
      <w:start w:val="1"/>
      <w:numFmt w:val="bullet"/>
      <w:lvlText w:val=""/>
      <w:lvlJc w:val="left"/>
      <w:pPr>
        <w:ind w:left="720" w:hanging="360"/>
      </w:pPr>
      <w:rPr>
        <w:rFonts w:ascii="Symbol" w:hAnsi="Symbol" w:hint="default"/>
      </w:rPr>
    </w:lvl>
    <w:lvl w:ilvl="1" w:tplc="BC0002D0" w:tentative="1">
      <w:start w:val="1"/>
      <w:numFmt w:val="bullet"/>
      <w:lvlText w:val="o"/>
      <w:lvlJc w:val="left"/>
      <w:pPr>
        <w:ind w:left="1440" w:hanging="360"/>
      </w:pPr>
      <w:rPr>
        <w:rFonts w:ascii="Courier New" w:hAnsi="Courier New" w:cs="Courier New" w:hint="default"/>
      </w:rPr>
    </w:lvl>
    <w:lvl w:ilvl="2" w:tplc="3F6221CE" w:tentative="1">
      <w:start w:val="1"/>
      <w:numFmt w:val="bullet"/>
      <w:lvlText w:val=""/>
      <w:lvlJc w:val="left"/>
      <w:pPr>
        <w:ind w:left="2160" w:hanging="360"/>
      </w:pPr>
      <w:rPr>
        <w:rFonts w:ascii="Wingdings" w:hAnsi="Wingdings" w:hint="default"/>
      </w:rPr>
    </w:lvl>
    <w:lvl w:ilvl="3" w:tplc="40927E0C" w:tentative="1">
      <w:start w:val="1"/>
      <w:numFmt w:val="bullet"/>
      <w:lvlText w:val=""/>
      <w:lvlJc w:val="left"/>
      <w:pPr>
        <w:ind w:left="2880" w:hanging="360"/>
      </w:pPr>
      <w:rPr>
        <w:rFonts w:ascii="Symbol" w:hAnsi="Symbol" w:hint="default"/>
      </w:rPr>
    </w:lvl>
    <w:lvl w:ilvl="4" w:tplc="F542A7EA" w:tentative="1">
      <w:start w:val="1"/>
      <w:numFmt w:val="bullet"/>
      <w:lvlText w:val="o"/>
      <w:lvlJc w:val="left"/>
      <w:pPr>
        <w:ind w:left="3600" w:hanging="360"/>
      </w:pPr>
      <w:rPr>
        <w:rFonts w:ascii="Courier New" w:hAnsi="Courier New" w:cs="Courier New" w:hint="default"/>
      </w:rPr>
    </w:lvl>
    <w:lvl w:ilvl="5" w:tplc="4A586D4E" w:tentative="1">
      <w:start w:val="1"/>
      <w:numFmt w:val="bullet"/>
      <w:lvlText w:val=""/>
      <w:lvlJc w:val="left"/>
      <w:pPr>
        <w:ind w:left="4320" w:hanging="360"/>
      </w:pPr>
      <w:rPr>
        <w:rFonts w:ascii="Wingdings" w:hAnsi="Wingdings" w:hint="default"/>
      </w:rPr>
    </w:lvl>
    <w:lvl w:ilvl="6" w:tplc="C34246E2" w:tentative="1">
      <w:start w:val="1"/>
      <w:numFmt w:val="bullet"/>
      <w:lvlText w:val=""/>
      <w:lvlJc w:val="left"/>
      <w:pPr>
        <w:ind w:left="5040" w:hanging="360"/>
      </w:pPr>
      <w:rPr>
        <w:rFonts w:ascii="Symbol" w:hAnsi="Symbol" w:hint="default"/>
      </w:rPr>
    </w:lvl>
    <w:lvl w:ilvl="7" w:tplc="ADB8E72A" w:tentative="1">
      <w:start w:val="1"/>
      <w:numFmt w:val="bullet"/>
      <w:lvlText w:val="o"/>
      <w:lvlJc w:val="left"/>
      <w:pPr>
        <w:ind w:left="5760" w:hanging="360"/>
      </w:pPr>
      <w:rPr>
        <w:rFonts w:ascii="Courier New" w:hAnsi="Courier New" w:cs="Courier New" w:hint="default"/>
      </w:rPr>
    </w:lvl>
    <w:lvl w:ilvl="8" w:tplc="CD26E68A" w:tentative="1">
      <w:start w:val="1"/>
      <w:numFmt w:val="bullet"/>
      <w:lvlText w:val=""/>
      <w:lvlJc w:val="left"/>
      <w:pPr>
        <w:ind w:left="6480" w:hanging="360"/>
      </w:pPr>
      <w:rPr>
        <w:rFonts w:ascii="Wingdings" w:hAnsi="Wingdings" w:hint="default"/>
      </w:rPr>
    </w:lvl>
  </w:abstractNum>
  <w:abstractNum w:abstractNumId="12" w15:restartNumberingAfterBreak="0">
    <w:nsid w:val="4A7B167B"/>
    <w:multiLevelType w:val="hybridMultilevel"/>
    <w:tmpl w:val="2722BDA0"/>
    <w:lvl w:ilvl="0" w:tplc="C150C0AA">
      <w:start w:val="1"/>
      <w:numFmt w:val="bullet"/>
      <w:lvlText w:val="›"/>
      <w:lvlJc w:val="left"/>
      <w:pPr>
        <w:ind w:left="720" w:hanging="360"/>
      </w:pPr>
      <w:rPr>
        <w:rFonts w:ascii="Calibri" w:hAnsi="Calibri" w:hint="default"/>
      </w:rPr>
    </w:lvl>
    <w:lvl w:ilvl="1" w:tplc="BBA8B7CA" w:tentative="1">
      <w:start w:val="1"/>
      <w:numFmt w:val="bullet"/>
      <w:lvlText w:val="o"/>
      <w:lvlJc w:val="left"/>
      <w:pPr>
        <w:ind w:left="1440" w:hanging="360"/>
      </w:pPr>
      <w:rPr>
        <w:rFonts w:ascii="Courier New" w:hAnsi="Courier New" w:cs="Courier New" w:hint="default"/>
      </w:rPr>
    </w:lvl>
    <w:lvl w:ilvl="2" w:tplc="4A72597A" w:tentative="1">
      <w:start w:val="1"/>
      <w:numFmt w:val="bullet"/>
      <w:lvlText w:val=""/>
      <w:lvlJc w:val="left"/>
      <w:pPr>
        <w:ind w:left="2160" w:hanging="360"/>
      </w:pPr>
      <w:rPr>
        <w:rFonts w:ascii="Wingdings" w:hAnsi="Wingdings" w:hint="default"/>
      </w:rPr>
    </w:lvl>
    <w:lvl w:ilvl="3" w:tplc="F806C342" w:tentative="1">
      <w:start w:val="1"/>
      <w:numFmt w:val="bullet"/>
      <w:lvlText w:val=""/>
      <w:lvlJc w:val="left"/>
      <w:pPr>
        <w:ind w:left="2880" w:hanging="360"/>
      </w:pPr>
      <w:rPr>
        <w:rFonts w:ascii="Symbol" w:hAnsi="Symbol" w:hint="default"/>
      </w:rPr>
    </w:lvl>
    <w:lvl w:ilvl="4" w:tplc="3C863B46" w:tentative="1">
      <w:start w:val="1"/>
      <w:numFmt w:val="bullet"/>
      <w:lvlText w:val="o"/>
      <w:lvlJc w:val="left"/>
      <w:pPr>
        <w:ind w:left="3600" w:hanging="360"/>
      </w:pPr>
      <w:rPr>
        <w:rFonts w:ascii="Courier New" w:hAnsi="Courier New" w:cs="Courier New" w:hint="default"/>
      </w:rPr>
    </w:lvl>
    <w:lvl w:ilvl="5" w:tplc="3DC657D0" w:tentative="1">
      <w:start w:val="1"/>
      <w:numFmt w:val="bullet"/>
      <w:lvlText w:val=""/>
      <w:lvlJc w:val="left"/>
      <w:pPr>
        <w:ind w:left="4320" w:hanging="360"/>
      </w:pPr>
      <w:rPr>
        <w:rFonts w:ascii="Wingdings" w:hAnsi="Wingdings" w:hint="default"/>
      </w:rPr>
    </w:lvl>
    <w:lvl w:ilvl="6" w:tplc="29EC9694" w:tentative="1">
      <w:start w:val="1"/>
      <w:numFmt w:val="bullet"/>
      <w:lvlText w:val=""/>
      <w:lvlJc w:val="left"/>
      <w:pPr>
        <w:ind w:left="5040" w:hanging="360"/>
      </w:pPr>
      <w:rPr>
        <w:rFonts w:ascii="Symbol" w:hAnsi="Symbol" w:hint="default"/>
      </w:rPr>
    </w:lvl>
    <w:lvl w:ilvl="7" w:tplc="41FAA6DE" w:tentative="1">
      <w:start w:val="1"/>
      <w:numFmt w:val="bullet"/>
      <w:lvlText w:val="o"/>
      <w:lvlJc w:val="left"/>
      <w:pPr>
        <w:ind w:left="5760" w:hanging="360"/>
      </w:pPr>
      <w:rPr>
        <w:rFonts w:ascii="Courier New" w:hAnsi="Courier New" w:cs="Courier New" w:hint="default"/>
      </w:rPr>
    </w:lvl>
    <w:lvl w:ilvl="8" w:tplc="1B6A3168" w:tentative="1">
      <w:start w:val="1"/>
      <w:numFmt w:val="bullet"/>
      <w:lvlText w:val=""/>
      <w:lvlJc w:val="left"/>
      <w:pPr>
        <w:ind w:left="6480" w:hanging="360"/>
      </w:pPr>
      <w:rPr>
        <w:rFonts w:ascii="Wingdings" w:hAnsi="Wingdings" w:hint="default"/>
      </w:rPr>
    </w:lvl>
  </w:abstractNum>
  <w:abstractNum w:abstractNumId="13" w15:restartNumberingAfterBreak="0">
    <w:nsid w:val="4D592361"/>
    <w:multiLevelType w:val="hybridMultilevel"/>
    <w:tmpl w:val="1034DF7A"/>
    <w:lvl w:ilvl="0" w:tplc="C35C537E">
      <w:start w:val="1"/>
      <w:numFmt w:val="decimal"/>
      <w:lvlText w:val="%1."/>
      <w:lvlJc w:val="left"/>
      <w:pPr>
        <w:ind w:left="720" w:hanging="360"/>
      </w:pPr>
    </w:lvl>
    <w:lvl w:ilvl="1" w:tplc="77569CF6">
      <w:start w:val="1"/>
      <w:numFmt w:val="lowerLetter"/>
      <w:lvlText w:val="%2."/>
      <w:lvlJc w:val="left"/>
      <w:pPr>
        <w:ind w:left="1440" w:hanging="360"/>
      </w:pPr>
    </w:lvl>
    <w:lvl w:ilvl="2" w:tplc="0934558A">
      <w:start w:val="1"/>
      <w:numFmt w:val="lowerRoman"/>
      <w:lvlText w:val="%3."/>
      <w:lvlJc w:val="right"/>
      <w:pPr>
        <w:ind w:left="2160" w:hanging="180"/>
      </w:pPr>
    </w:lvl>
    <w:lvl w:ilvl="3" w:tplc="0416239C">
      <w:start w:val="1"/>
      <w:numFmt w:val="decimal"/>
      <w:lvlText w:val="%4."/>
      <w:lvlJc w:val="left"/>
      <w:pPr>
        <w:ind w:left="2880" w:hanging="360"/>
      </w:pPr>
    </w:lvl>
    <w:lvl w:ilvl="4" w:tplc="5DA01E3E">
      <w:start w:val="1"/>
      <w:numFmt w:val="lowerLetter"/>
      <w:lvlText w:val="%5."/>
      <w:lvlJc w:val="left"/>
      <w:pPr>
        <w:ind w:left="3600" w:hanging="360"/>
      </w:pPr>
    </w:lvl>
    <w:lvl w:ilvl="5" w:tplc="A5F4EB52">
      <w:start w:val="1"/>
      <w:numFmt w:val="lowerRoman"/>
      <w:lvlText w:val="%6."/>
      <w:lvlJc w:val="right"/>
      <w:pPr>
        <w:ind w:left="4320" w:hanging="180"/>
      </w:pPr>
    </w:lvl>
    <w:lvl w:ilvl="6" w:tplc="4B046780">
      <w:start w:val="1"/>
      <w:numFmt w:val="decimal"/>
      <w:lvlText w:val="%7."/>
      <w:lvlJc w:val="left"/>
      <w:pPr>
        <w:ind w:left="5040" w:hanging="360"/>
      </w:pPr>
    </w:lvl>
    <w:lvl w:ilvl="7" w:tplc="F310717A">
      <w:start w:val="1"/>
      <w:numFmt w:val="lowerLetter"/>
      <w:lvlText w:val="%8."/>
      <w:lvlJc w:val="left"/>
      <w:pPr>
        <w:ind w:left="5760" w:hanging="360"/>
      </w:pPr>
    </w:lvl>
    <w:lvl w:ilvl="8" w:tplc="EA64BBC4">
      <w:start w:val="1"/>
      <w:numFmt w:val="lowerRoman"/>
      <w:lvlText w:val="%9."/>
      <w:lvlJc w:val="right"/>
      <w:pPr>
        <w:ind w:left="6480" w:hanging="180"/>
      </w:pPr>
    </w:lvl>
  </w:abstractNum>
  <w:abstractNum w:abstractNumId="14" w15:restartNumberingAfterBreak="0">
    <w:nsid w:val="4E723D9A"/>
    <w:multiLevelType w:val="hybridMultilevel"/>
    <w:tmpl w:val="1C46E95A"/>
    <w:lvl w:ilvl="0" w:tplc="491899DE">
      <w:start w:val="1"/>
      <w:numFmt w:val="bullet"/>
      <w:lvlText w:val="›"/>
      <w:lvlJc w:val="left"/>
      <w:pPr>
        <w:ind w:left="720" w:hanging="360"/>
      </w:pPr>
      <w:rPr>
        <w:rFonts w:ascii="Calibri" w:hAnsi="Calibri" w:hint="default"/>
        <w:color w:val="094595" w:themeColor="text2"/>
      </w:rPr>
    </w:lvl>
    <w:lvl w:ilvl="1" w:tplc="4B02F236" w:tentative="1">
      <w:start w:val="1"/>
      <w:numFmt w:val="bullet"/>
      <w:lvlText w:val="o"/>
      <w:lvlJc w:val="left"/>
      <w:pPr>
        <w:ind w:left="1440" w:hanging="360"/>
      </w:pPr>
      <w:rPr>
        <w:rFonts w:ascii="Courier New" w:hAnsi="Courier New" w:cs="Courier New" w:hint="default"/>
      </w:rPr>
    </w:lvl>
    <w:lvl w:ilvl="2" w:tplc="B2749988" w:tentative="1">
      <w:start w:val="1"/>
      <w:numFmt w:val="bullet"/>
      <w:lvlText w:val=""/>
      <w:lvlJc w:val="left"/>
      <w:pPr>
        <w:ind w:left="2160" w:hanging="360"/>
      </w:pPr>
      <w:rPr>
        <w:rFonts w:ascii="Wingdings" w:hAnsi="Wingdings" w:hint="default"/>
      </w:rPr>
    </w:lvl>
    <w:lvl w:ilvl="3" w:tplc="670CA704" w:tentative="1">
      <w:start w:val="1"/>
      <w:numFmt w:val="bullet"/>
      <w:lvlText w:val=""/>
      <w:lvlJc w:val="left"/>
      <w:pPr>
        <w:ind w:left="2880" w:hanging="360"/>
      </w:pPr>
      <w:rPr>
        <w:rFonts w:ascii="Symbol" w:hAnsi="Symbol" w:hint="default"/>
      </w:rPr>
    </w:lvl>
    <w:lvl w:ilvl="4" w:tplc="CBE22992" w:tentative="1">
      <w:start w:val="1"/>
      <w:numFmt w:val="bullet"/>
      <w:lvlText w:val="o"/>
      <w:lvlJc w:val="left"/>
      <w:pPr>
        <w:ind w:left="3600" w:hanging="360"/>
      </w:pPr>
      <w:rPr>
        <w:rFonts w:ascii="Courier New" w:hAnsi="Courier New" w:cs="Courier New" w:hint="default"/>
      </w:rPr>
    </w:lvl>
    <w:lvl w:ilvl="5" w:tplc="1D6AC6E6" w:tentative="1">
      <w:start w:val="1"/>
      <w:numFmt w:val="bullet"/>
      <w:lvlText w:val=""/>
      <w:lvlJc w:val="left"/>
      <w:pPr>
        <w:ind w:left="4320" w:hanging="360"/>
      </w:pPr>
      <w:rPr>
        <w:rFonts w:ascii="Wingdings" w:hAnsi="Wingdings" w:hint="default"/>
      </w:rPr>
    </w:lvl>
    <w:lvl w:ilvl="6" w:tplc="DF8A403C" w:tentative="1">
      <w:start w:val="1"/>
      <w:numFmt w:val="bullet"/>
      <w:lvlText w:val=""/>
      <w:lvlJc w:val="left"/>
      <w:pPr>
        <w:ind w:left="5040" w:hanging="360"/>
      </w:pPr>
      <w:rPr>
        <w:rFonts w:ascii="Symbol" w:hAnsi="Symbol" w:hint="default"/>
      </w:rPr>
    </w:lvl>
    <w:lvl w:ilvl="7" w:tplc="8BDC22D0" w:tentative="1">
      <w:start w:val="1"/>
      <w:numFmt w:val="bullet"/>
      <w:lvlText w:val="o"/>
      <w:lvlJc w:val="left"/>
      <w:pPr>
        <w:ind w:left="5760" w:hanging="360"/>
      </w:pPr>
      <w:rPr>
        <w:rFonts w:ascii="Courier New" w:hAnsi="Courier New" w:cs="Courier New" w:hint="default"/>
      </w:rPr>
    </w:lvl>
    <w:lvl w:ilvl="8" w:tplc="FBC09B38" w:tentative="1">
      <w:start w:val="1"/>
      <w:numFmt w:val="bullet"/>
      <w:lvlText w:val=""/>
      <w:lvlJc w:val="left"/>
      <w:pPr>
        <w:ind w:left="6480" w:hanging="360"/>
      </w:pPr>
      <w:rPr>
        <w:rFonts w:ascii="Wingdings" w:hAnsi="Wingdings" w:hint="default"/>
      </w:rPr>
    </w:lvl>
  </w:abstractNum>
  <w:abstractNum w:abstractNumId="15" w15:restartNumberingAfterBreak="0">
    <w:nsid w:val="5A3F7103"/>
    <w:multiLevelType w:val="hybridMultilevel"/>
    <w:tmpl w:val="87AEBF2A"/>
    <w:lvl w:ilvl="0" w:tplc="24704E54">
      <w:start w:val="1"/>
      <w:numFmt w:val="bullet"/>
      <w:lvlText w:val="›"/>
      <w:lvlJc w:val="left"/>
      <w:pPr>
        <w:ind w:left="720" w:hanging="360"/>
      </w:pPr>
      <w:rPr>
        <w:rFonts w:ascii="Calibri" w:hAnsi="Calibri" w:hint="default"/>
        <w:color w:val="094595" w:themeColor="text2"/>
      </w:rPr>
    </w:lvl>
    <w:lvl w:ilvl="1" w:tplc="6E461124" w:tentative="1">
      <w:start w:val="1"/>
      <w:numFmt w:val="bullet"/>
      <w:lvlText w:val="o"/>
      <w:lvlJc w:val="left"/>
      <w:pPr>
        <w:ind w:left="1440" w:hanging="360"/>
      </w:pPr>
      <w:rPr>
        <w:rFonts w:ascii="Courier New" w:hAnsi="Courier New" w:cs="Courier New" w:hint="default"/>
      </w:rPr>
    </w:lvl>
    <w:lvl w:ilvl="2" w:tplc="F79E0994" w:tentative="1">
      <w:start w:val="1"/>
      <w:numFmt w:val="bullet"/>
      <w:lvlText w:val=""/>
      <w:lvlJc w:val="left"/>
      <w:pPr>
        <w:ind w:left="2160" w:hanging="360"/>
      </w:pPr>
      <w:rPr>
        <w:rFonts w:ascii="Wingdings" w:hAnsi="Wingdings" w:hint="default"/>
      </w:rPr>
    </w:lvl>
    <w:lvl w:ilvl="3" w:tplc="D5C8D1CC" w:tentative="1">
      <w:start w:val="1"/>
      <w:numFmt w:val="bullet"/>
      <w:lvlText w:val=""/>
      <w:lvlJc w:val="left"/>
      <w:pPr>
        <w:ind w:left="2880" w:hanging="360"/>
      </w:pPr>
      <w:rPr>
        <w:rFonts w:ascii="Symbol" w:hAnsi="Symbol" w:hint="default"/>
      </w:rPr>
    </w:lvl>
    <w:lvl w:ilvl="4" w:tplc="3244D0F4" w:tentative="1">
      <w:start w:val="1"/>
      <w:numFmt w:val="bullet"/>
      <w:lvlText w:val="o"/>
      <w:lvlJc w:val="left"/>
      <w:pPr>
        <w:ind w:left="3600" w:hanging="360"/>
      </w:pPr>
      <w:rPr>
        <w:rFonts w:ascii="Courier New" w:hAnsi="Courier New" w:cs="Courier New" w:hint="default"/>
      </w:rPr>
    </w:lvl>
    <w:lvl w:ilvl="5" w:tplc="AFF0136E" w:tentative="1">
      <w:start w:val="1"/>
      <w:numFmt w:val="bullet"/>
      <w:lvlText w:val=""/>
      <w:lvlJc w:val="left"/>
      <w:pPr>
        <w:ind w:left="4320" w:hanging="360"/>
      </w:pPr>
      <w:rPr>
        <w:rFonts w:ascii="Wingdings" w:hAnsi="Wingdings" w:hint="default"/>
      </w:rPr>
    </w:lvl>
    <w:lvl w:ilvl="6" w:tplc="D6BC97F0" w:tentative="1">
      <w:start w:val="1"/>
      <w:numFmt w:val="bullet"/>
      <w:lvlText w:val=""/>
      <w:lvlJc w:val="left"/>
      <w:pPr>
        <w:ind w:left="5040" w:hanging="360"/>
      </w:pPr>
      <w:rPr>
        <w:rFonts w:ascii="Symbol" w:hAnsi="Symbol" w:hint="default"/>
      </w:rPr>
    </w:lvl>
    <w:lvl w:ilvl="7" w:tplc="74F8C494" w:tentative="1">
      <w:start w:val="1"/>
      <w:numFmt w:val="bullet"/>
      <w:lvlText w:val="o"/>
      <w:lvlJc w:val="left"/>
      <w:pPr>
        <w:ind w:left="5760" w:hanging="360"/>
      </w:pPr>
      <w:rPr>
        <w:rFonts w:ascii="Courier New" w:hAnsi="Courier New" w:cs="Courier New" w:hint="default"/>
      </w:rPr>
    </w:lvl>
    <w:lvl w:ilvl="8" w:tplc="D8966A26"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B11AC0F6">
      <w:start w:val="1"/>
      <w:numFmt w:val="upperLetter"/>
      <w:lvlText w:val="%1)"/>
      <w:lvlJc w:val="left"/>
      <w:pPr>
        <w:ind w:left="910" w:hanging="360"/>
      </w:pPr>
      <w:rPr>
        <w:rFonts w:hint="default"/>
      </w:rPr>
    </w:lvl>
    <w:lvl w:ilvl="1" w:tplc="35964D02" w:tentative="1">
      <w:start w:val="1"/>
      <w:numFmt w:val="lowerLetter"/>
      <w:lvlText w:val="%2."/>
      <w:lvlJc w:val="left"/>
      <w:pPr>
        <w:ind w:left="1630" w:hanging="360"/>
      </w:pPr>
    </w:lvl>
    <w:lvl w:ilvl="2" w:tplc="B7C211B6" w:tentative="1">
      <w:start w:val="1"/>
      <w:numFmt w:val="lowerRoman"/>
      <w:lvlText w:val="%3."/>
      <w:lvlJc w:val="right"/>
      <w:pPr>
        <w:ind w:left="2350" w:hanging="180"/>
      </w:pPr>
    </w:lvl>
    <w:lvl w:ilvl="3" w:tplc="CF3256D6" w:tentative="1">
      <w:start w:val="1"/>
      <w:numFmt w:val="decimal"/>
      <w:lvlText w:val="%4."/>
      <w:lvlJc w:val="left"/>
      <w:pPr>
        <w:ind w:left="3070" w:hanging="360"/>
      </w:pPr>
    </w:lvl>
    <w:lvl w:ilvl="4" w:tplc="AF40A2E0" w:tentative="1">
      <w:start w:val="1"/>
      <w:numFmt w:val="lowerLetter"/>
      <w:lvlText w:val="%5."/>
      <w:lvlJc w:val="left"/>
      <w:pPr>
        <w:ind w:left="3790" w:hanging="360"/>
      </w:pPr>
    </w:lvl>
    <w:lvl w:ilvl="5" w:tplc="1B8AF7A6" w:tentative="1">
      <w:start w:val="1"/>
      <w:numFmt w:val="lowerRoman"/>
      <w:lvlText w:val="%6."/>
      <w:lvlJc w:val="right"/>
      <w:pPr>
        <w:ind w:left="4510" w:hanging="180"/>
      </w:pPr>
    </w:lvl>
    <w:lvl w:ilvl="6" w:tplc="278EE2E6" w:tentative="1">
      <w:start w:val="1"/>
      <w:numFmt w:val="decimal"/>
      <w:lvlText w:val="%7."/>
      <w:lvlJc w:val="left"/>
      <w:pPr>
        <w:ind w:left="5230" w:hanging="360"/>
      </w:pPr>
    </w:lvl>
    <w:lvl w:ilvl="7" w:tplc="3AFA023E" w:tentative="1">
      <w:start w:val="1"/>
      <w:numFmt w:val="lowerLetter"/>
      <w:lvlText w:val="%8."/>
      <w:lvlJc w:val="left"/>
      <w:pPr>
        <w:ind w:left="5950" w:hanging="360"/>
      </w:pPr>
    </w:lvl>
    <w:lvl w:ilvl="8" w:tplc="65526A7A"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381CF32C">
      <w:start w:val="1"/>
      <w:numFmt w:val="bullet"/>
      <w:lvlText w:val="›"/>
      <w:lvlJc w:val="left"/>
      <w:pPr>
        <w:ind w:left="720" w:hanging="360"/>
      </w:pPr>
      <w:rPr>
        <w:rFonts w:ascii="Calibri" w:hAnsi="Calibri" w:hint="default"/>
      </w:rPr>
    </w:lvl>
    <w:lvl w:ilvl="1" w:tplc="90E2A01C" w:tentative="1">
      <w:start w:val="1"/>
      <w:numFmt w:val="bullet"/>
      <w:lvlText w:val="o"/>
      <w:lvlJc w:val="left"/>
      <w:pPr>
        <w:ind w:left="1440" w:hanging="360"/>
      </w:pPr>
      <w:rPr>
        <w:rFonts w:ascii="Courier New" w:hAnsi="Courier New" w:cs="Courier New" w:hint="default"/>
      </w:rPr>
    </w:lvl>
    <w:lvl w:ilvl="2" w:tplc="EE609F7E" w:tentative="1">
      <w:start w:val="1"/>
      <w:numFmt w:val="bullet"/>
      <w:lvlText w:val=""/>
      <w:lvlJc w:val="left"/>
      <w:pPr>
        <w:ind w:left="2160" w:hanging="360"/>
      </w:pPr>
      <w:rPr>
        <w:rFonts w:ascii="Wingdings" w:hAnsi="Wingdings" w:hint="default"/>
      </w:rPr>
    </w:lvl>
    <w:lvl w:ilvl="3" w:tplc="4A6C8BCC" w:tentative="1">
      <w:start w:val="1"/>
      <w:numFmt w:val="bullet"/>
      <w:lvlText w:val=""/>
      <w:lvlJc w:val="left"/>
      <w:pPr>
        <w:ind w:left="2880" w:hanging="360"/>
      </w:pPr>
      <w:rPr>
        <w:rFonts w:ascii="Symbol" w:hAnsi="Symbol" w:hint="default"/>
      </w:rPr>
    </w:lvl>
    <w:lvl w:ilvl="4" w:tplc="98A6AEFA" w:tentative="1">
      <w:start w:val="1"/>
      <w:numFmt w:val="bullet"/>
      <w:lvlText w:val="o"/>
      <w:lvlJc w:val="left"/>
      <w:pPr>
        <w:ind w:left="3600" w:hanging="360"/>
      </w:pPr>
      <w:rPr>
        <w:rFonts w:ascii="Courier New" w:hAnsi="Courier New" w:cs="Courier New" w:hint="default"/>
      </w:rPr>
    </w:lvl>
    <w:lvl w:ilvl="5" w:tplc="3C5034C6" w:tentative="1">
      <w:start w:val="1"/>
      <w:numFmt w:val="bullet"/>
      <w:lvlText w:val=""/>
      <w:lvlJc w:val="left"/>
      <w:pPr>
        <w:ind w:left="4320" w:hanging="360"/>
      </w:pPr>
      <w:rPr>
        <w:rFonts w:ascii="Wingdings" w:hAnsi="Wingdings" w:hint="default"/>
      </w:rPr>
    </w:lvl>
    <w:lvl w:ilvl="6" w:tplc="04D23910" w:tentative="1">
      <w:start w:val="1"/>
      <w:numFmt w:val="bullet"/>
      <w:lvlText w:val=""/>
      <w:lvlJc w:val="left"/>
      <w:pPr>
        <w:ind w:left="5040" w:hanging="360"/>
      </w:pPr>
      <w:rPr>
        <w:rFonts w:ascii="Symbol" w:hAnsi="Symbol" w:hint="default"/>
      </w:rPr>
    </w:lvl>
    <w:lvl w:ilvl="7" w:tplc="66460806" w:tentative="1">
      <w:start w:val="1"/>
      <w:numFmt w:val="bullet"/>
      <w:lvlText w:val="o"/>
      <w:lvlJc w:val="left"/>
      <w:pPr>
        <w:ind w:left="5760" w:hanging="360"/>
      </w:pPr>
      <w:rPr>
        <w:rFonts w:ascii="Courier New" w:hAnsi="Courier New" w:cs="Courier New" w:hint="default"/>
      </w:rPr>
    </w:lvl>
    <w:lvl w:ilvl="8" w:tplc="50AA1EE4"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8"/>
  </w:num>
  <w:num w:numId="5">
    <w:abstractNumId w:val="17"/>
  </w:num>
  <w:num w:numId="6">
    <w:abstractNumId w:val="10"/>
  </w:num>
  <w:num w:numId="7">
    <w:abstractNumId w:val="11"/>
  </w:num>
  <w:num w:numId="8">
    <w:abstractNumId w:val="12"/>
  </w:num>
  <w:num w:numId="9">
    <w:abstractNumId w:val="7"/>
  </w:num>
  <w:num w:numId="10">
    <w:abstractNumId w:val="0"/>
  </w:num>
  <w:num w:numId="11">
    <w:abstractNumId w:val="9"/>
  </w:num>
  <w:num w:numId="12">
    <w:abstractNumId w:val="14"/>
  </w:num>
  <w:num w:numId="13">
    <w:abstractNumId w:val="3"/>
  </w:num>
  <w:num w:numId="14">
    <w:abstractNumId w:val="15"/>
  </w:num>
  <w:num w:numId="15">
    <w:abstractNumId w:val="6"/>
  </w:num>
  <w:num w:numId="16">
    <w:abstractNumId w:val="1"/>
  </w:num>
  <w:num w:numId="17">
    <w:abstractNumId w:val="16"/>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2E"/>
    <w:rsid w:val="00140AC7"/>
    <w:rsid w:val="00381181"/>
    <w:rsid w:val="003908A4"/>
    <w:rsid w:val="0080442E"/>
    <w:rsid w:val="00C7430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69B25-F060-41AE-8E9D-A386D504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fi-FI" w:bidi="fi-FI"/>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37"/>
    <w:pPr>
      <w:spacing w:after="120" w:line="240" w:lineRule="auto"/>
      <w:jc w:val="both"/>
    </w:pPr>
    <w:rPr>
      <w:color w:val="002034"/>
    </w:rPr>
  </w:style>
  <w:style w:type="paragraph" w:styleId="Heading1">
    <w:name w:val="heading 1"/>
    <w:basedOn w:val="Normal"/>
    <w:next w:val="Normal"/>
    <w:link w:val="Heading1Char"/>
    <w:uiPriority w:val="3"/>
    <w:qFormat/>
    <w:rsid w:val="00A050DB"/>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A050DB"/>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A050DB"/>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A050DB"/>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fi-FI"/>
    </w:rPr>
  </w:style>
  <w:style w:type="paragraph" w:styleId="Footer">
    <w:name w:val="footer"/>
    <w:basedOn w:val="Normal"/>
    <w:link w:val="FooterChar"/>
    <w:uiPriority w:val="99"/>
    <w:rsid w:val="00917656"/>
    <w:pPr>
      <w:tabs>
        <w:tab w:val="right" w:pos="9639"/>
      </w:tabs>
      <w:spacing w:after="0"/>
    </w:pPr>
    <w:rPr>
      <w:noProof/>
      <w:sz w:val="14"/>
      <w:szCs w:val="14"/>
    </w:rPr>
  </w:style>
  <w:style w:type="character" w:customStyle="1" w:styleId="FooterChar">
    <w:name w:val="Footer Char"/>
    <w:basedOn w:val="DefaultParagraphFont"/>
    <w:link w:val="Footer"/>
    <w:uiPriority w:val="99"/>
    <w:rsid w:val="00A43A63"/>
    <w:rPr>
      <w:noProof/>
      <w:sz w:val="14"/>
      <w:szCs w:val="14"/>
      <w:lang w:val="fi-FI" w:eastAsia="fi-FI"/>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fi-FI"/>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fi-FI"/>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A050DB"/>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A050DB"/>
    <w:rPr>
      <w:rFonts w:ascii="Calibri" w:eastAsiaTheme="majorEastAsia" w:hAnsi="Calibri" w:cstheme="majorBidi"/>
      <w:spacing w:val="5"/>
      <w:kern w:val="28"/>
      <w:sz w:val="40"/>
      <w:szCs w:val="52"/>
      <w:lang w:val="fi-FI"/>
    </w:rPr>
  </w:style>
  <w:style w:type="paragraph" w:styleId="Subtitle">
    <w:name w:val="Subtitle"/>
    <w:basedOn w:val="Normal"/>
    <w:next w:val="Normal"/>
    <w:link w:val="SubtitleChar"/>
    <w:uiPriority w:val="2"/>
    <w:qFormat/>
    <w:rsid w:val="00A050DB"/>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A050DB"/>
    <w:rPr>
      <w:rFonts w:ascii="Calibri" w:eastAsiaTheme="majorEastAsia" w:hAnsi="Calibri" w:cstheme="majorBidi"/>
      <w:i/>
      <w:iCs/>
      <w:color w:val="004494"/>
      <w:spacing w:val="15"/>
      <w:sz w:val="32"/>
      <w:szCs w:val="24"/>
      <w:lang w:val="fi-FI"/>
    </w:rPr>
  </w:style>
  <w:style w:type="character" w:customStyle="1" w:styleId="Heading1Char">
    <w:name w:val="Heading 1 Char"/>
    <w:basedOn w:val="DefaultParagraphFont"/>
    <w:link w:val="Heading1"/>
    <w:uiPriority w:val="3"/>
    <w:rsid w:val="00A050DB"/>
    <w:rPr>
      <w:rFonts w:ascii="Calibri" w:eastAsiaTheme="majorEastAsia" w:hAnsi="Calibri" w:cstheme="majorBidi"/>
      <w:b/>
      <w:bCs/>
      <w:sz w:val="24"/>
      <w:szCs w:val="28"/>
      <w:lang w:val="fi-FI"/>
    </w:rPr>
  </w:style>
  <w:style w:type="character" w:customStyle="1" w:styleId="Heading2Char">
    <w:name w:val="Heading 2 Char"/>
    <w:basedOn w:val="DefaultParagraphFont"/>
    <w:link w:val="Heading2"/>
    <w:uiPriority w:val="4"/>
    <w:rsid w:val="00A050DB"/>
    <w:rPr>
      <w:rFonts w:ascii="Calibri" w:eastAsiaTheme="majorEastAsia" w:hAnsi="Calibri" w:cstheme="majorBidi"/>
      <w:b/>
      <w:bCs/>
      <w:color w:val="004494"/>
      <w:sz w:val="24"/>
      <w:szCs w:val="26"/>
      <w:lang w:val="fi-FI"/>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050DB"/>
    <w:rPr>
      <w:rFonts w:ascii="Calibri" w:eastAsiaTheme="majorEastAsia" w:hAnsi="Calibri" w:cstheme="majorBidi"/>
      <w:bCs/>
      <w:i/>
      <w:lang w:val="fi-FI"/>
    </w:rPr>
  </w:style>
  <w:style w:type="character" w:customStyle="1" w:styleId="Heading4Char">
    <w:name w:val="Heading 4 Char"/>
    <w:basedOn w:val="DefaultParagraphFont"/>
    <w:link w:val="Heading4"/>
    <w:uiPriority w:val="6"/>
    <w:rsid w:val="00A050DB"/>
    <w:rPr>
      <w:rFonts w:ascii="Calibri" w:eastAsiaTheme="majorEastAsia" w:hAnsi="Calibri" w:cstheme="majorBidi"/>
      <w:bCs/>
      <w:i/>
      <w:iCs/>
      <w:noProof/>
      <w:color w:val="004494"/>
      <w:lang w:val="fi-FI"/>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fi-FI"/>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fi-FI"/>
    </w:rPr>
  </w:style>
  <w:style w:type="paragraph" w:customStyle="1" w:styleId="Footnote">
    <w:name w:val="Footnote"/>
    <w:basedOn w:val="Normal"/>
    <w:uiPriority w:val="10"/>
    <w:qFormat/>
    <w:rsid w:val="00917656"/>
    <w:pPr>
      <w:spacing w:after="0"/>
    </w:pPr>
    <w:rPr>
      <w:i/>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A050DB"/>
    <w:pPr>
      <w:spacing w:before="60" w:after="60"/>
      <w:jc w:val="center"/>
    </w:pPr>
    <w:rPr>
      <w:i/>
      <w:color w:val="004494"/>
    </w:rPr>
  </w:style>
  <w:style w:type="paragraph" w:customStyle="1" w:styleId="HeadingTableleft">
    <w:name w:val="Heading Table left"/>
    <w:basedOn w:val="HeadingTable"/>
    <w:uiPriority w:val="8"/>
    <w:qFormat/>
    <w:rsid w:val="00A050DB"/>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unhideWhenUsed/>
    <w:qFormat/>
    <w:rsid w:val="00202832"/>
    <w:pPr>
      <w:jc w:val="center"/>
    </w:pPr>
    <w:rPr>
      <w:bCs/>
      <w:sz w:val="18"/>
      <w:szCs w:val="18"/>
    </w:rPr>
  </w:style>
  <w:style w:type="paragraph" w:customStyle="1" w:styleId="Calendar">
    <w:name w:val="Calendar"/>
    <w:basedOn w:val="Normal"/>
    <w:next w:val="Normal"/>
    <w:qFormat/>
    <w:rsid w:val="001051F4"/>
    <w:pPr>
      <w:spacing w:after="0"/>
      <w:jc w:val="left"/>
    </w:pPr>
  </w:style>
  <w:style w:type="table" w:customStyle="1" w:styleId="TableGrid13">
    <w:name w:val="Table Grid13"/>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Table">
    <w:name w:val="Normal Text Table"/>
    <w:basedOn w:val="Normal"/>
    <w:qFormat/>
    <w:rsid w:val="0045327D"/>
    <w:pPr>
      <w:spacing w:after="0" w:line="276" w:lineRule="auto"/>
    </w:pPr>
    <w:rPr>
      <w:rFonts w:ascii="Calibri" w:eastAsia="Calibri" w:hAnsi="Calibri" w:cs="Times New Roman"/>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FI: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23" Type="http://schemas.openxmlformats.org/officeDocument/2006/relationships/header" Target="head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http://europass.cedefop.europa.eu/fi/documents/curriculum-vitae/templates-instru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fi/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def\AppData\Local\Microsoft\Windows\Temporary%20Internet%20Files\Content.MSO\81ECDE6A.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387</Value>
      <Value>616</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b75d2e20-8b98-4de5-a821-3668a8cb210d</TermId>
        </TermInfo>
      </Terms>
    </h70713ed90ce4adeabe454f2aabfa4ef>
    <_dlc_DocId xmlns="37dc432a-8ebf-4af5-8237-268edd3a8664">ERAINT-445-68</_dlc_DocId>
    <_dlc_DocIdUrl xmlns="37dc432a-8ebf-4af5-8237-268edd3a8664">
      <Url>http://intranet.era.europa.eu/Quality/_layouts/DocIdRedir.aspx?ID=ERAINT-445-68</Url>
      <Description>ERAINT-445-68</Description>
    </_dlc_DocIdUrl>
    <Project_x0020_Code xmlns="37dc432a-8ebf-4af5-8237-268edd3a866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F742A-3758-4E38-A3BB-678DFFFCBFAF}"/>
</file>

<file path=customXml/itemProps2.xml><?xml version="1.0" encoding="utf-8"?>
<ds:datastoreItem xmlns:ds="http://schemas.openxmlformats.org/officeDocument/2006/customXml" ds:itemID="{115873A8-DB66-46E0-96F1-F498EFFC1C6D}"/>
</file>

<file path=customXml/itemProps3.xml><?xml version="1.0" encoding="utf-8"?>
<ds:datastoreItem xmlns:ds="http://schemas.openxmlformats.org/officeDocument/2006/customXml" ds:itemID="{F92030E3-4986-4981-BB31-31394F80328D}"/>
</file>

<file path=customXml/itemProps4.xml><?xml version="1.0" encoding="utf-8"?>
<ds:datastoreItem xmlns:ds="http://schemas.openxmlformats.org/officeDocument/2006/customXml" ds:itemID="{451F742A-3758-4E38-A3BB-678DFFFCBFAF}">
  <ds:schemaRefs>
    <ds:schemaRef ds:uri="http://purl.org/dc/elements/1.1/"/>
    <ds:schemaRef ds:uri="http://schemas.microsoft.com/office/infopath/2007/PartnerControl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37dc432a-8ebf-4af5-8237-268edd3a8664"/>
  </ds:schemaRefs>
</ds:datastoreItem>
</file>

<file path=customXml/itemProps5.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6.xml><?xml version="1.0" encoding="utf-8"?>
<ds:datastoreItem xmlns:ds="http://schemas.openxmlformats.org/officeDocument/2006/customXml" ds:itemID="{C88B8CB2-CE73-4E66-8E16-95B9925CCF06}"/>
</file>

<file path=docProps/app.xml><?xml version="1.0" encoding="utf-8"?>
<Properties xmlns="http://schemas.openxmlformats.org/officeDocument/2006/extended-properties" xmlns:vt="http://schemas.openxmlformats.org/officeDocument/2006/docPropsVTypes">
  <Template>81ECDE6A.htm</Template>
  <TotalTime>1</TotalTime>
  <Pages>10</Pages>
  <Words>2696</Words>
  <Characters>15372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4</cp:revision>
  <cp:lastPrinted>2016-12-07T16:03:00Z</cp:lastPrinted>
  <dcterms:created xsi:type="dcterms:W3CDTF">2016-12-07T15:25:00Z</dcterms:created>
  <dcterms:modified xsi:type="dcterms:W3CDTF">2016-12-07T16:03:00Z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Archive Area">
    <vt:lpwstr/>
  </property>
  <property fmtid="{D5CDD505-2E9C-101B-9397-08002B2CF9AE}" pid="5" name="Archive_x0020_Area">
    <vt:lpwstr/>
  </property>
  <property fmtid="{D5CDD505-2E9C-101B-9397-08002B2CF9AE}" pid="6" name="Comments">
    <vt:lpwstr>Word</vt:lpwstr>
  </property>
  <property fmtid="{D5CDD505-2E9C-101B-9397-08002B2CF9AE}" pid="7" name="ContentTypeId">
    <vt:lpwstr>0x010100C568DB52D9D0A14D9B2FDCC96666E9F2007948130EC3DB064584E219954237AF39009A29E9097D3947D0B891D94ED2E6B50400ECA05668772EC24A82C7E09BAAD752FA</vt:lpwstr>
  </property>
  <property fmtid="{D5CDD505-2E9C-101B-9397-08002B2CF9AE}" pid="8" name="d6a99a24ad8d40daa6faef244685dc83">
    <vt:lpwstr>05. Evaluation, Management and Resources|9f9117f7-1e8b-4faa-b934-61c8eb6161ac</vt:lpwstr>
  </property>
  <property fmtid="{D5CDD505-2E9C-101B-9397-08002B2CF9AE}" pid="9" name="Document type">
    <vt:lpwstr/>
  </property>
  <property fmtid="{D5CDD505-2E9C-101B-9397-08002B2CF9AE}" pid="10" name="Document_x0020_type">
    <vt:lpwstr/>
  </property>
  <property fmtid="{D5CDD505-2E9C-101B-9397-08002B2CF9AE}" pid="11" name="idb508fb4be84cf2b59d0d83d698d173">
    <vt:lpwstr>ERA|138340aa-c496-4c20-838b-59838e14a4dd</vt:lpwstr>
  </property>
  <property fmtid="{D5CDD505-2E9C-101B-9397-08002B2CF9AE}" pid="12" name="l2b697698c5b48f3a6ba074d712c5d22">
    <vt:lpwstr/>
  </property>
  <property fmtid="{D5CDD505-2E9C-101B-9397-08002B2CF9AE}" pid="13" name="Origin-Author">
    <vt:lpwstr/>
  </property>
  <property fmtid="{D5CDD505-2E9C-101B-9397-08002B2CF9AE}" pid="14" name="Origin_x002d_Author">
    <vt:lpwstr/>
  </property>
  <property fmtid="{D5CDD505-2E9C-101B-9397-08002B2CF9AE}" pid="15" name="Process">
    <vt:lpwstr>231;#Not Applicable|8dc65ec9-d857-45aa-84f8-b737af65cf7c</vt:lpwstr>
  </property>
  <property fmtid="{D5CDD505-2E9C-101B-9397-08002B2CF9AE}" pid="16" name="_dlc_DocIdItemGuid">
    <vt:lpwstr>fb507cd9-3ad4-4bb5-8ef3-d65f70c20914</vt:lpwstr>
  </property>
</Properties>
</file>