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E45420" w:rsidRDefault="00684B8C"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E45420">
        <w:rPr>
          <w:rFonts w:ascii="Calibri" w:eastAsiaTheme="majorEastAsia" w:hAnsi="Calibri" w:cstheme="majorBidi"/>
          <w:color w:val="002034" w:themeColor="text1"/>
          <w:spacing w:val="5"/>
          <w:kern w:val="28"/>
          <w:sz w:val="40"/>
        </w:rPr>
        <w:t>Hakumenettely: hallintovirkamiesten toimet operaatioyksikössä</w:t>
      </w:r>
    </w:p>
    <w:p w:rsidR="00AE3651" w:rsidRPr="00E45420" w:rsidRDefault="00684B8C" w:rsidP="008A1AA8">
      <w:pPr>
        <w:pStyle w:val="Subtitle"/>
        <w:jc w:val="both"/>
      </w:pPr>
      <w:r w:rsidRPr="00E45420">
        <w:t>Väliaikainen toimihenkilö 2(f) (AD8) - varallaololuettelon l</w:t>
      </w:r>
      <w:r>
        <w:t>aatiminen - ERA/AD/2017/001-OPE</w:t>
      </w:r>
    </w:p>
    <w:p w:rsidR="00AE3651" w:rsidRPr="00E45420" w:rsidRDefault="00246D69"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9819EB" w:rsidTr="00E24C34">
        <w:tc>
          <w:tcPr>
            <w:tcW w:w="5000" w:type="pct"/>
            <w:shd w:val="clear" w:color="auto" w:fill="auto"/>
          </w:tcPr>
          <w:p w:rsidR="00AE3651" w:rsidRPr="00E45420" w:rsidRDefault="00684B8C" w:rsidP="00AE3651">
            <w:pPr>
              <w:autoSpaceDE/>
              <w:autoSpaceDN/>
              <w:adjustRightInd/>
              <w:spacing w:after="0"/>
              <w:jc w:val="left"/>
              <w:rPr>
                <w:rFonts w:cstheme="minorBidi"/>
                <w:i/>
                <w:color w:val="0C4DA2"/>
                <w:szCs w:val="22"/>
              </w:rPr>
            </w:pPr>
            <w:r w:rsidRPr="00E45420">
              <w:rPr>
                <w:rFonts w:cstheme="minorBidi"/>
                <w:i/>
                <w:color w:val="0C4DA2"/>
              </w:rPr>
              <w:t>TYÖN SISÄLTÖ</w:t>
            </w:r>
          </w:p>
        </w:tc>
      </w:tr>
      <w:tr w:rsidR="009819EB" w:rsidTr="00E24C34">
        <w:tc>
          <w:tcPr>
            <w:tcW w:w="5000" w:type="pct"/>
          </w:tcPr>
          <w:p w:rsidR="00AE3651" w:rsidRPr="00E45420" w:rsidRDefault="00684B8C" w:rsidP="00AE3651">
            <w:pPr>
              <w:autoSpaceDE/>
              <w:autoSpaceDN/>
              <w:adjustRightInd/>
              <w:rPr>
                <w:rFonts w:cstheme="minorBidi"/>
                <w:i/>
                <w:color w:val="002034" w:themeColor="text1"/>
                <w:szCs w:val="22"/>
              </w:rPr>
            </w:pPr>
            <w:r w:rsidRPr="00E45420">
              <w:rPr>
                <w:rFonts w:cstheme="minorBidi"/>
                <w:color w:val="002034" w:themeColor="text1"/>
              </w:rPr>
              <w:t>Toimenhaltija työskentelee jossakin viraston operaatioyksikössä asiaankuuluvan yksikönpäällikön alaisuudessa.</w:t>
            </w:r>
          </w:p>
          <w:p w:rsidR="00AE3651" w:rsidRPr="00E45420" w:rsidRDefault="00684B8C" w:rsidP="00AE3651">
            <w:pPr>
              <w:autoSpaceDE/>
              <w:autoSpaceDN/>
              <w:adjustRightInd/>
              <w:rPr>
                <w:rFonts w:cstheme="minorBidi"/>
                <w:color w:val="002034" w:themeColor="text1"/>
                <w:szCs w:val="22"/>
              </w:rPr>
            </w:pPr>
            <w:r w:rsidRPr="00E45420">
              <w:rPr>
                <w:rFonts w:cstheme="minorBidi"/>
                <w:color w:val="002034" w:themeColor="text1"/>
              </w:rPr>
              <w:t>Työn arkaluonteisuuden vuoksi valituksi tulevalta hakijalta edellytetään työssään luottamuksellisuutta.</w:t>
            </w:r>
          </w:p>
          <w:p w:rsidR="00AE3651" w:rsidRPr="00E45420" w:rsidRDefault="00684B8C" w:rsidP="00AE3651">
            <w:pPr>
              <w:autoSpaceDE/>
              <w:autoSpaceDN/>
              <w:adjustRightInd/>
              <w:rPr>
                <w:rFonts w:cstheme="minorBidi"/>
                <w:color w:val="002034" w:themeColor="text1"/>
                <w:szCs w:val="22"/>
              </w:rPr>
            </w:pPr>
            <w:r w:rsidRPr="00E45420">
              <w:rPr>
                <w:rFonts w:cstheme="minorBidi"/>
                <w:color w:val="002034" w:themeColor="text1"/>
              </w:rPr>
              <w:t>Keskeiset tehtävät ja vastuualueet:</w:t>
            </w:r>
          </w:p>
          <w:p w:rsidR="007A4A75" w:rsidRPr="00E45420" w:rsidRDefault="00684B8C" w:rsidP="007A4A75">
            <w:pPr>
              <w:spacing w:after="0"/>
              <w:jc w:val="left"/>
              <w:rPr>
                <w:rFonts w:ascii="Times New Roman" w:hAnsi="Times New Roman"/>
                <w:b/>
                <w:color w:val="auto"/>
                <w:szCs w:val="22"/>
              </w:rPr>
            </w:pPr>
            <w:r w:rsidRPr="00E45420">
              <w:rPr>
                <w:rFonts w:ascii="Calibri" w:hAnsi="Calibri"/>
                <w:b/>
                <w:color w:val="auto"/>
              </w:rPr>
              <w:t>Henkilöstön ja toiminnan organisointi ja johtaminen:</w:t>
            </w:r>
          </w:p>
          <w:p w:rsidR="007A4A75" w:rsidRPr="00E45420" w:rsidRDefault="00684B8C" w:rsidP="007A4A75">
            <w:pPr>
              <w:pStyle w:val="ERAbulletpoint"/>
              <w:rPr>
                <w:color w:val="002034" w:themeColor="text1"/>
              </w:rPr>
            </w:pPr>
            <w:r w:rsidRPr="00E45420">
              <w:rPr>
                <w:color w:val="002034" w:themeColor="text1"/>
              </w:rPr>
              <w:t>asiaankuuluvan yksikön yhden jaoston organisoinnin suunnittelu ja seuraaminen, henkilöstön tehtävien ja vastuualueiden tehokkaan jakamisen varmistaminen sekä jaoston toimien, erityisesti seuraavien, täytäntöönpano:</w:t>
            </w:r>
          </w:p>
          <w:p w:rsidR="007A4A75" w:rsidRPr="00E45420" w:rsidRDefault="00246D69" w:rsidP="007A4A75">
            <w:pPr>
              <w:pStyle w:val="ERAbulletpoint"/>
              <w:numPr>
                <w:ilvl w:val="0"/>
                <w:numId w:val="0"/>
              </w:numPr>
              <w:ind w:left="851"/>
            </w:pPr>
          </w:p>
          <w:p w:rsidR="007A4A75" w:rsidRPr="00E45420" w:rsidRDefault="00684B8C" w:rsidP="007A4A75">
            <w:pPr>
              <w:pStyle w:val="ERAbulletpoint"/>
              <w:ind w:left="1440" w:hanging="360"/>
              <w:rPr>
                <w:color w:val="002034" w:themeColor="text1"/>
                <w:szCs w:val="22"/>
              </w:rPr>
            </w:pPr>
            <w:r w:rsidRPr="00E45420">
              <w:rPr>
                <w:color w:val="002034" w:themeColor="text1"/>
              </w:rPr>
              <w:t>asiaankuuluvaan yksikköön kuuluvan jaoston johtaminen ja hallinnointi yksikönpäällikön alaisuudessa toteuttamalla odotetut tulokset ja varmistamalla, että jaoston henkilöstö toteuttaa työn, jota yksikön työohjelman asiaankuuluvien osien täytäntöön panemiseksi vaaditaan; varmistetaan, että viraston tehtävät suoritetaan ja tavoitteet saavutetaan, samalla kun henkilöstön jäsenille taataan mahdollisuus hyödyntää kaikkia taitojaan</w:t>
            </w:r>
          </w:p>
          <w:p w:rsidR="007A4A75" w:rsidRPr="00E45420" w:rsidRDefault="00684B8C" w:rsidP="007A4A75">
            <w:pPr>
              <w:pStyle w:val="ERAbulletpoint"/>
              <w:ind w:left="1440" w:hanging="360"/>
              <w:rPr>
                <w:color w:val="002034" w:themeColor="text1"/>
                <w:szCs w:val="22"/>
              </w:rPr>
            </w:pPr>
            <w:r w:rsidRPr="00E45420">
              <w:rPr>
                <w:color w:val="002034" w:themeColor="text1"/>
              </w:rPr>
              <w:t>jaoston suorittaman työn suunnittelu, seuranta ja sen laadun valvonta</w:t>
            </w:r>
          </w:p>
          <w:p w:rsidR="007A4A75" w:rsidRPr="00E45420" w:rsidRDefault="00684B8C" w:rsidP="007A4A75">
            <w:pPr>
              <w:pStyle w:val="ERAbulletpoint"/>
              <w:spacing w:after="0"/>
              <w:ind w:left="1440" w:hanging="360"/>
              <w:jc w:val="left"/>
              <w:rPr>
                <w:color w:val="002034" w:themeColor="text1"/>
                <w:szCs w:val="22"/>
              </w:rPr>
            </w:pPr>
            <w:r w:rsidRPr="00E45420">
              <w:rPr>
                <w:color w:val="002034" w:themeColor="text1"/>
              </w:rPr>
              <w:t>osallistuminen yksikön johtoryhmään, jotta voidaan varmistaa johdonmukaiset menetelmät yksikön jaostojen kesken</w:t>
            </w:r>
          </w:p>
          <w:p w:rsidR="007A4A75" w:rsidRPr="00E45420" w:rsidRDefault="00684B8C" w:rsidP="007A4A75">
            <w:pPr>
              <w:pStyle w:val="ERAbulletpoint"/>
              <w:spacing w:after="0"/>
              <w:ind w:left="1440" w:hanging="360"/>
              <w:jc w:val="left"/>
              <w:rPr>
                <w:rFonts w:ascii="Times New Roman" w:hAnsi="Times New Roman" w:cs="Times New Roman"/>
                <w:color w:val="002034" w:themeColor="text1"/>
                <w:szCs w:val="22"/>
              </w:rPr>
            </w:pPr>
            <w:r w:rsidRPr="00E45420">
              <w:rPr>
                <w:rFonts w:ascii="Calibri" w:hAnsi="Calibri"/>
                <w:color w:val="002034" w:themeColor="text1"/>
              </w:rPr>
              <w:t xml:space="preserve">liikkuvaa kalustoa ja/tai kalustoyksikön käyttöönottolupaa koskevan teknisen asiantuntemuksen antaminen muille jaostoille ja yksiköille, kun se on tarpeen niiden tehtävissä ja sovitusti  </w:t>
            </w:r>
          </w:p>
          <w:p w:rsidR="007A4A75" w:rsidRPr="00E45420" w:rsidRDefault="00246D69" w:rsidP="007A4A75">
            <w:pPr>
              <w:pStyle w:val="ERAbulletpoint"/>
              <w:numPr>
                <w:ilvl w:val="0"/>
                <w:numId w:val="0"/>
              </w:numPr>
              <w:spacing w:after="0"/>
              <w:ind w:left="1440"/>
              <w:jc w:val="left"/>
              <w:rPr>
                <w:rFonts w:ascii="Times New Roman" w:hAnsi="Times New Roman" w:cs="Times New Roman"/>
                <w:szCs w:val="22"/>
              </w:rPr>
            </w:pPr>
          </w:p>
          <w:p w:rsidR="00295F76" w:rsidRPr="00E45420" w:rsidRDefault="00684B8C" w:rsidP="00295F76">
            <w:pPr>
              <w:pStyle w:val="ERAbulletpoint"/>
              <w:rPr>
                <w:color w:val="002034" w:themeColor="text1"/>
              </w:rPr>
            </w:pPr>
            <w:r w:rsidRPr="00E45420">
              <w:rPr>
                <w:color w:val="002034" w:themeColor="text1"/>
              </w:rPr>
              <w:t xml:space="preserve">jaostolta odotettavien tehtävien suorittamisessa tarpeellisten henkilöstön taitojen ja profiilien määrittäminen </w:t>
            </w:r>
          </w:p>
          <w:p w:rsidR="007A4A75" w:rsidRPr="00E45420" w:rsidRDefault="00684B8C" w:rsidP="007A4A75">
            <w:pPr>
              <w:pStyle w:val="ERAbulletpoint"/>
              <w:rPr>
                <w:color w:val="002034" w:themeColor="text1"/>
              </w:rPr>
            </w:pPr>
            <w:r w:rsidRPr="00E45420">
              <w:rPr>
                <w:color w:val="002034" w:themeColor="text1"/>
              </w:rPr>
              <w:t>tavoitteiden ja henkilöstön suoritustason täyttämisen seuranta ja arviointi käyttämällä asiaankuuluvia kriteereitä/indikaattoreita ja raportointi yksikönpäällikölle saavutetuista tuloksista</w:t>
            </w:r>
          </w:p>
          <w:p w:rsidR="007A4A75" w:rsidRPr="00E45420" w:rsidRDefault="00684B8C" w:rsidP="007A4A75">
            <w:pPr>
              <w:pStyle w:val="ERAbulletpoint"/>
              <w:rPr>
                <w:color w:val="002034" w:themeColor="text1"/>
              </w:rPr>
            </w:pPr>
            <w:r w:rsidRPr="00E45420">
              <w:rPr>
                <w:color w:val="002034" w:themeColor="text1"/>
              </w:rPr>
              <w:t>vuorovaikutteisen viestinnän ylläpitäminen jaoston työntekijöiden kanssa varmistamalla, että henkilöstö saa tarvittavat tiedot ja että sille tarjotaan tilaisuus antaa palautetta toiminnastaan ja toimistaan.</w:t>
            </w:r>
          </w:p>
          <w:p w:rsidR="007A4A75" w:rsidRPr="00E45420" w:rsidRDefault="00684B8C" w:rsidP="007A4A75">
            <w:pPr>
              <w:spacing w:after="0"/>
              <w:jc w:val="left"/>
              <w:rPr>
                <w:rFonts w:ascii="Times New Roman" w:hAnsi="Times New Roman"/>
                <w:b/>
                <w:color w:val="auto"/>
                <w:szCs w:val="22"/>
              </w:rPr>
            </w:pPr>
            <w:r w:rsidRPr="00E45420">
              <w:rPr>
                <w:rFonts w:ascii="Calibri" w:hAnsi="Calibri"/>
                <w:b/>
                <w:color w:val="auto"/>
              </w:rPr>
              <w:t>Toimintalinjojen laatiminen ja ulkoiset suhteet:</w:t>
            </w:r>
          </w:p>
          <w:p w:rsidR="007A4A75" w:rsidRPr="00E45420" w:rsidRDefault="00684B8C" w:rsidP="007A4A75">
            <w:pPr>
              <w:pStyle w:val="ERAbulletpoint"/>
              <w:rPr>
                <w:color w:val="002034" w:themeColor="text1"/>
              </w:rPr>
            </w:pPr>
            <w:r w:rsidRPr="00E45420">
              <w:rPr>
                <w:color w:val="002034" w:themeColor="text1"/>
              </w:rPr>
              <w:t>osallistuminen viraston strategiseen suunnitteluun ja toimintalinjojen laatimiseen</w:t>
            </w:r>
          </w:p>
          <w:p w:rsidR="009562F9" w:rsidRPr="00E45420" w:rsidRDefault="00684B8C" w:rsidP="007A4A75">
            <w:pPr>
              <w:pStyle w:val="ERAbulletpoint"/>
              <w:rPr>
                <w:color w:val="002034" w:themeColor="text1"/>
              </w:rPr>
            </w:pPr>
            <w:r w:rsidRPr="00E45420">
              <w:rPr>
                <w:color w:val="002034" w:themeColor="text1"/>
              </w:rPr>
              <w:t xml:space="preserve">jaoston tehtävän ja tavoitteiden esittäminen yksikössä ja virastossa </w:t>
            </w:r>
          </w:p>
          <w:p w:rsidR="007A4A75" w:rsidRPr="00E45420" w:rsidRDefault="00684B8C" w:rsidP="007A4A75">
            <w:pPr>
              <w:pStyle w:val="ERAbulletpoint"/>
              <w:rPr>
                <w:color w:val="002034" w:themeColor="text1"/>
              </w:rPr>
            </w:pPr>
            <w:r w:rsidRPr="00E45420">
              <w:rPr>
                <w:color w:val="002034" w:themeColor="text1"/>
              </w:rPr>
              <w:lastRenderedPageBreak/>
              <w:t>yhteyden pitäminen Euroopan komissioon ja muihin toimielimiin ja elimiin omaan vastuualueeseen kuuluvista asioista</w:t>
            </w:r>
          </w:p>
          <w:p w:rsidR="007A4A75" w:rsidRPr="00E45420" w:rsidRDefault="00684B8C" w:rsidP="007A4A75">
            <w:pPr>
              <w:pStyle w:val="ERAbulletpoint"/>
              <w:rPr>
                <w:color w:val="002034" w:themeColor="text1"/>
              </w:rPr>
            </w:pPr>
            <w:r w:rsidRPr="00E45420">
              <w:rPr>
                <w:color w:val="002034" w:themeColor="text1"/>
              </w:rPr>
              <w:t>yksikön/viraston edustaminen sisäisissä ja ulkoisissa kokouksissa, tapahtumissa ja työryhmissä</w:t>
            </w:r>
          </w:p>
          <w:p w:rsidR="00AE3651" w:rsidRPr="00E45420" w:rsidRDefault="00684B8C" w:rsidP="007A4A75">
            <w:pPr>
              <w:pStyle w:val="ERAbulletpoint"/>
              <w:rPr>
                <w:color w:val="002034" w:themeColor="text1"/>
              </w:rPr>
            </w:pPr>
            <w:r w:rsidRPr="00E45420">
              <w:rPr>
                <w:color w:val="002034" w:themeColor="text1"/>
              </w:rPr>
              <w:t>neuvonnan antaminen, analyysien tekemien, raporttien ja suositusten laatiminen tai aloitteiden kehittäminen yksikönpäällikön pyynnöstä.</w:t>
            </w:r>
          </w:p>
          <w:p w:rsidR="00AE3651" w:rsidRPr="00E45420" w:rsidRDefault="00246D69" w:rsidP="00AE3651">
            <w:pPr>
              <w:spacing w:before="120" w:after="0"/>
              <w:ind w:left="851" w:hanging="284"/>
              <w:contextualSpacing/>
              <w:jc w:val="left"/>
              <w:rPr>
                <w:rFonts w:cstheme="minorBidi"/>
                <w:color w:val="auto"/>
                <w:sz w:val="24"/>
              </w:rPr>
            </w:pPr>
          </w:p>
        </w:tc>
      </w:tr>
    </w:tbl>
    <w:p w:rsidR="00AE3651" w:rsidRPr="00E45420" w:rsidRDefault="00246D69"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9819EB" w:rsidTr="00E24C34">
        <w:trPr>
          <w:trHeight w:val="290"/>
        </w:trPr>
        <w:tc>
          <w:tcPr>
            <w:tcW w:w="5000" w:type="pct"/>
            <w:shd w:val="clear" w:color="auto" w:fill="auto"/>
            <w:vAlign w:val="center"/>
          </w:tcPr>
          <w:p w:rsidR="00AE3651" w:rsidRPr="00E45420" w:rsidRDefault="00684B8C" w:rsidP="00AE3651">
            <w:pPr>
              <w:autoSpaceDE/>
              <w:autoSpaceDN/>
              <w:adjustRightInd/>
              <w:spacing w:after="0"/>
              <w:jc w:val="left"/>
              <w:rPr>
                <w:rFonts w:cstheme="minorBidi"/>
                <w:i/>
                <w:color w:val="0C4DA2"/>
                <w:szCs w:val="22"/>
              </w:rPr>
            </w:pPr>
            <w:r w:rsidRPr="00E45420">
              <w:rPr>
                <w:rFonts w:cstheme="minorBidi"/>
                <w:i/>
                <w:color w:val="0C4DA2"/>
              </w:rPr>
              <w:t>AMMATILLINEN PÄTEVYYS JA MUUT VAATIMUKSET</w:t>
            </w:r>
          </w:p>
        </w:tc>
      </w:tr>
      <w:tr w:rsidR="009819EB" w:rsidTr="00E24C34">
        <w:tc>
          <w:tcPr>
            <w:tcW w:w="5000" w:type="pct"/>
          </w:tcPr>
          <w:p w:rsidR="00AE3651" w:rsidRPr="00E45420" w:rsidRDefault="00684B8C" w:rsidP="00AE3651">
            <w:pPr>
              <w:autoSpaceDE/>
              <w:autoSpaceDN/>
              <w:adjustRightInd/>
              <w:rPr>
                <w:rFonts w:cstheme="minorBidi"/>
                <w:szCs w:val="22"/>
              </w:rPr>
            </w:pPr>
            <w:r w:rsidRPr="00E45420">
              <w:t>Hakijan on täytettävä hakuajan päättyessä kaikki seuraavat hakukelpoisuusperusteet:</w:t>
            </w:r>
          </w:p>
          <w:p w:rsidR="00AE3651" w:rsidRPr="00E45420" w:rsidRDefault="00246D69" w:rsidP="00AE3651">
            <w:pPr>
              <w:autoSpaceDE/>
              <w:autoSpaceDN/>
              <w:adjustRightInd/>
              <w:spacing w:after="0"/>
              <w:rPr>
                <w:rFonts w:cstheme="minorBidi"/>
                <w:b/>
                <w:color w:val="auto"/>
                <w:szCs w:val="20"/>
              </w:rPr>
            </w:pPr>
          </w:p>
          <w:p w:rsidR="00AE3651" w:rsidRPr="00E45420" w:rsidRDefault="00684B8C" w:rsidP="00AE3651">
            <w:pPr>
              <w:autoSpaceDE/>
              <w:autoSpaceDN/>
              <w:adjustRightInd/>
              <w:spacing w:after="0"/>
              <w:jc w:val="center"/>
              <w:rPr>
                <w:rFonts w:cstheme="minorBidi"/>
                <w:b/>
                <w:color w:val="auto"/>
                <w:szCs w:val="20"/>
              </w:rPr>
            </w:pPr>
            <w:r w:rsidRPr="00E45420">
              <w:rPr>
                <w:rFonts w:cstheme="minorBidi"/>
                <w:b/>
                <w:color w:val="auto"/>
              </w:rPr>
              <w:t>HAKUKELPOISUUSPERUSTEET</w:t>
            </w:r>
          </w:p>
          <w:p w:rsidR="007A4A75" w:rsidRPr="00E45420" w:rsidRDefault="00246D69" w:rsidP="007A4A75">
            <w:pPr>
              <w:autoSpaceDE/>
              <w:autoSpaceDN/>
              <w:adjustRightInd/>
              <w:spacing w:before="120"/>
              <w:ind w:left="851"/>
              <w:contextualSpacing/>
              <w:rPr>
                <w:rFonts w:cstheme="minorBidi"/>
                <w:color w:val="auto"/>
              </w:rPr>
            </w:pPr>
          </w:p>
          <w:p w:rsidR="007A4A75" w:rsidRPr="00E45420" w:rsidRDefault="00684B8C" w:rsidP="007A4A75">
            <w:pPr>
              <w:pStyle w:val="ERAbulletpoint"/>
            </w:pPr>
            <w:r w:rsidRPr="00E45420">
              <w:t xml:space="preserve">Hakijalla on yleensä vähintään 4 vuotta kestäviä korkeakouluopintoja vastaava koulutus, jonka suorittamisesta on annettu tutkintotodistus, sekä sen jälkeen hankittu vähintään </w:t>
            </w:r>
            <w:r w:rsidRPr="00E45420">
              <w:rPr>
                <w:u w:val="single"/>
              </w:rPr>
              <w:t>12 vuoden</w:t>
            </w:r>
            <w:r w:rsidRPr="00E45420">
              <w:t xml:space="preserve"> työkokemus.</w:t>
            </w:r>
          </w:p>
          <w:p w:rsidR="007A4A75" w:rsidRPr="00E45420" w:rsidRDefault="00684B8C" w:rsidP="007A4A75">
            <w:pPr>
              <w:pStyle w:val="ERAbulletpoint"/>
              <w:rPr>
                <w:b/>
              </w:rPr>
            </w:pPr>
            <w:r w:rsidRPr="00E45420">
              <w:rPr>
                <w:b/>
              </w:rPr>
              <w:t>TAI</w:t>
            </w:r>
          </w:p>
          <w:p w:rsidR="007A4A75" w:rsidRPr="00E45420" w:rsidRDefault="00684B8C" w:rsidP="007A4A75">
            <w:pPr>
              <w:pStyle w:val="ERAbulletpoint"/>
            </w:pPr>
            <w:r w:rsidRPr="00E45420">
              <w:t xml:space="preserve">Hakijalla on yleensä vähintään 3 vuotta kestäviä korkeakouluopintoja vastaava koulutus, jonka suorittamisesta on annettu tutkintotodistus, sekä sen jälkeen hankittu vähintään </w:t>
            </w:r>
            <w:r w:rsidRPr="00E45420">
              <w:rPr>
                <w:u w:val="single"/>
              </w:rPr>
              <w:t>13 vuoden</w:t>
            </w:r>
            <w:r w:rsidRPr="00E45420">
              <w:t xml:space="preserve"> työkokemus.</w:t>
            </w:r>
          </w:p>
          <w:p w:rsidR="007A4A75" w:rsidRPr="00E45420" w:rsidRDefault="00684B8C" w:rsidP="007A4A75">
            <w:pPr>
              <w:pStyle w:val="ERAbulletpoint"/>
              <w:numPr>
                <w:ilvl w:val="0"/>
                <w:numId w:val="0"/>
              </w:numPr>
              <w:ind w:left="851"/>
              <w:rPr>
                <w:b/>
              </w:rPr>
            </w:pPr>
            <w:r w:rsidRPr="00E45420">
              <w:rPr>
                <w:b/>
              </w:rPr>
              <w:t>TAI</w:t>
            </w:r>
          </w:p>
          <w:p w:rsidR="007A4A75" w:rsidRPr="00E45420" w:rsidRDefault="00684B8C" w:rsidP="007A4A75">
            <w:pPr>
              <w:pStyle w:val="ERAbulletpoint"/>
            </w:pPr>
            <w:r w:rsidRPr="00E45420">
              <w:t>Hakijalla on yksikön edun mukaisissa perustelluissa tapauksissa vastaavan tasoinen ammatillinen koulutus.</w:t>
            </w:r>
          </w:p>
          <w:p w:rsidR="007A4A75" w:rsidRPr="00E45420" w:rsidRDefault="00246D69" w:rsidP="007A4A75">
            <w:pPr>
              <w:pStyle w:val="ERAbulletpoint"/>
              <w:numPr>
                <w:ilvl w:val="0"/>
                <w:numId w:val="0"/>
              </w:numPr>
              <w:ind w:left="851"/>
            </w:pPr>
          </w:p>
          <w:p w:rsidR="007A4A75" w:rsidRPr="00E45420" w:rsidRDefault="00684B8C" w:rsidP="007A4A75">
            <w:pPr>
              <w:pStyle w:val="ERAbulletpoint"/>
            </w:pPr>
            <w:r w:rsidRPr="00E45420">
              <w:t>Korkeakouluopinnot on pitänyt suorittaa insinööritieteissä, luonnontieteissä tai vastaavalla alalla.</w:t>
            </w:r>
          </w:p>
          <w:p w:rsidR="007A4A75" w:rsidRPr="00E45420" w:rsidRDefault="00684B8C" w:rsidP="007A4A75">
            <w:pPr>
              <w:pStyle w:val="ERAbulletpoint"/>
            </w:pPr>
            <w:r w:rsidRPr="00E45420">
              <w:t>Hakijalla on rautatiealalta vähintään 5 vuoden asiaankuuluva työkokemus (korkeakoulututkinnon saamisen jälkeen) toimeen liittyvissä tehtävissä.</w:t>
            </w:r>
          </w:p>
          <w:p w:rsidR="006A6E18" w:rsidRPr="00E45420" w:rsidRDefault="00246D69" w:rsidP="006A6E18">
            <w:pPr>
              <w:pStyle w:val="ERAbulletpoint"/>
              <w:numPr>
                <w:ilvl w:val="0"/>
                <w:numId w:val="0"/>
              </w:numPr>
              <w:ind w:left="851"/>
            </w:pPr>
          </w:p>
          <w:p w:rsidR="00AE3651" w:rsidRPr="00E45420" w:rsidRDefault="00684B8C" w:rsidP="007A4A75">
            <w:pPr>
              <w:pStyle w:val="ERAbulletpoint"/>
            </w:pPr>
            <w:r w:rsidRPr="00E45420">
              <w:t>Hakijalla on yhden Euroopan unionin virallisen kielen</w:t>
            </w:r>
            <w:r>
              <w:rPr>
                <w:vertAlign w:val="superscript"/>
              </w:rPr>
              <w:footnoteReference w:id="1"/>
            </w:r>
            <w:r w:rsidRPr="00E45420">
              <w:t xml:space="preserve"> perusteellinen taito sekä toisen Euroopan unionin virallisen kielen</w:t>
            </w:r>
            <w:r>
              <w:rPr>
                <w:vertAlign w:val="superscript"/>
              </w:rPr>
              <w:footnoteReference w:id="2"/>
            </w:r>
            <w:r w:rsidRPr="00E45420">
              <w:t xml:space="preserve"> tyydyttävä taito, joka riittää toimeen kuuluvien työtehtävien hoitamiseen.</w:t>
            </w:r>
          </w:p>
          <w:p w:rsidR="00AE3651" w:rsidRPr="00E45420" w:rsidRDefault="00684B8C" w:rsidP="007A4A75">
            <w:pPr>
              <w:pStyle w:val="ERAbulletpoint"/>
            </w:pPr>
            <w:r w:rsidRPr="00E45420">
              <w:t>Hakija on Euroopan unionin jäsenvaltion tai ETA-sopimuksen sopimuspuolena olevan valtion (Islanti, Liechtenstein tai Norja) kansalainen.</w:t>
            </w:r>
          </w:p>
          <w:p w:rsidR="00AE3651" w:rsidRPr="00E45420" w:rsidRDefault="00684B8C" w:rsidP="007A4A75">
            <w:pPr>
              <w:pStyle w:val="ERAbulletpoint"/>
            </w:pPr>
            <w:r w:rsidRPr="00E45420">
              <w:t>Hakija on täysivaltainen kansalainen.</w:t>
            </w:r>
          </w:p>
          <w:p w:rsidR="00AE3651" w:rsidRPr="00E45420" w:rsidRDefault="00684B8C" w:rsidP="007A4A75">
            <w:pPr>
              <w:pStyle w:val="ERAbulletpoint"/>
            </w:pPr>
            <w:r w:rsidRPr="00E45420">
              <w:t>Hakija on täyttänyt kaikki asevelvollisuutta koskevat lainmukaiset velvoitteet.</w:t>
            </w:r>
            <w:r>
              <w:rPr>
                <w:vertAlign w:val="superscript"/>
              </w:rPr>
              <w:footnoteReference w:id="3"/>
            </w:r>
          </w:p>
          <w:p w:rsidR="00AE3651" w:rsidRPr="00E45420" w:rsidRDefault="00684B8C" w:rsidP="007A4A75">
            <w:pPr>
              <w:pStyle w:val="ERAbulletpoint"/>
            </w:pPr>
            <w:r w:rsidRPr="00E45420">
              <w:t>Hakija täyttää tehtävien hoitamisen edellyttämät hyvää mainetta koskevat vaatimukset.</w:t>
            </w:r>
            <w:r>
              <w:rPr>
                <w:rStyle w:val="FootnoteReference"/>
                <w:color w:val="002034" w:themeColor="text1"/>
              </w:rPr>
              <w:footnoteReference w:id="4"/>
            </w:r>
          </w:p>
          <w:p w:rsidR="00AE3651" w:rsidRPr="00E45420" w:rsidRDefault="00684B8C" w:rsidP="007A4A75">
            <w:pPr>
              <w:pStyle w:val="ERAbulletpoint"/>
            </w:pPr>
            <w:r w:rsidRPr="00E45420">
              <w:t>Hakija on fyysisesti riittävän hyvässä kunnossa voidakseen hoitaa toimeen liittyvät tehtävät</w:t>
            </w:r>
            <w:r>
              <w:rPr>
                <w:vertAlign w:val="superscript"/>
              </w:rPr>
              <w:footnoteReference w:id="5"/>
            </w:r>
          </w:p>
          <w:p w:rsidR="00AE3651" w:rsidRPr="00E45420" w:rsidRDefault="00246D69" w:rsidP="00AE3651">
            <w:pPr>
              <w:autoSpaceDE/>
              <w:autoSpaceDN/>
              <w:adjustRightInd/>
              <w:spacing w:after="0"/>
              <w:ind w:left="900"/>
              <w:rPr>
                <w:rFonts w:cstheme="minorBidi"/>
                <w:color w:val="002034" w:themeColor="text1"/>
                <w:szCs w:val="20"/>
              </w:rPr>
            </w:pPr>
          </w:p>
          <w:p w:rsidR="00AE3651" w:rsidRPr="00E45420" w:rsidRDefault="00684B8C" w:rsidP="00AE3651">
            <w:pPr>
              <w:autoSpaceDE/>
              <w:autoSpaceDN/>
              <w:adjustRightInd/>
              <w:rPr>
                <w:rFonts w:cstheme="minorBidi"/>
                <w:szCs w:val="22"/>
              </w:rPr>
            </w:pPr>
            <w:r w:rsidRPr="00E45420">
              <w:t>Kaikki hakukelpoisuusperusteet täyttävät hakemukset arvioidaan ja pisteytetään jäljempänä lueteltujen vaatimusten mukaisesti. Jos hakija ei täytä yhtä tai useampaa olennaista valintaperustetta, hänet suljetaan pois valintamenettelystä. Hakijan eduksi luettavien valintaperusteiden täyttämättä jättäminen ei johda poissulkemiseen.</w:t>
            </w:r>
          </w:p>
          <w:p w:rsidR="00AE3651" w:rsidRPr="00E45420" w:rsidRDefault="00684B8C" w:rsidP="00AE3651">
            <w:pPr>
              <w:autoSpaceDE/>
              <w:autoSpaceDN/>
              <w:adjustRightInd/>
              <w:spacing w:after="0"/>
              <w:jc w:val="center"/>
              <w:rPr>
                <w:rFonts w:cstheme="minorBidi"/>
                <w:b/>
                <w:color w:val="002034" w:themeColor="text1"/>
                <w:szCs w:val="20"/>
              </w:rPr>
            </w:pPr>
            <w:r w:rsidRPr="00E45420">
              <w:rPr>
                <w:rFonts w:cstheme="minorBidi"/>
                <w:b/>
                <w:color w:val="002034" w:themeColor="text1"/>
              </w:rPr>
              <w:t>VALINTAPERUSTEET</w:t>
            </w:r>
          </w:p>
          <w:p w:rsidR="00AE3651" w:rsidRPr="00E45420" w:rsidRDefault="00246D69" w:rsidP="00AE3651">
            <w:pPr>
              <w:autoSpaceDE/>
              <w:autoSpaceDN/>
              <w:adjustRightInd/>
              <w:spacing w:after="0"/>
              <w:rPr>
                <w:rFonts w:cstheme="minorBidi"/>
                <w:b/>
                <w:color w:val="002034" w:themeColor="text1"/>
                <w:szCs w:val="20"/>
              </w:rPr>
            </w:pPr>
          </w:p>
          <w:p w:rsidR="00E24C34" w:rsidRPr="00E45420" w:rsidRDefault="00684B8C" w:rsidP="00E24C34">
            <w:pPr>
              <w:spacing w:after="0"/>
              <w:rPr>
                <w:szCs w:val="20"/>
              </w:rPr>
            </w:pPr>
            <w:r w:rsidRPr="00E45420">
              <w:t xml:space="preserve">Valintalautakunnan suorittamaa pätevyyden ja taitojen arviointia varten hakijaa pyydetään esittämään koulutuksen ja työkokemuksen alalta </w:t>
            </w:r>
            <w:r w:rsidRPr="00E45420">
              <w:rPr>
                <w:u w:val="single"/>
              </w:rPr>
              <w:t>konkreettisia esimerkkejä</w:t>
            </w:r>
            <w:r w:rsidRPr="00E45420">
              <w:t>, jotka osoittavat seuraavien vaatimusten ja ylimääräisten eduksi luettavien valintaperusteiden täyttymisen:</w:t>
            </w:r>
          </w:p>
          <w:p w:rsidR="00AE3651" w:rsidRPr="00E45420" w:rsidRDefault="00246D69" w:rsidP="00AE3651">
            <w:pPr>
              <w:autoSpaceDE/>
              <w:autoSpaceDN/>
              <w:adjustRightInd/>
              <w:spacing w:after="0"/>
              <w:rPr>
                <w:rFonts w:cstheme="minorBidi"/>
                <w:color w:val="002034" w:themeColor="text1"/>
                <w:szCs w:val="20"/>
              </w:rPr>
            </w:pPr>
          </w:p>
          <w:p w:rsidR="00AE3651" w:rsidRPr="00E45420" w:rsidRDefault="00684B8C" w:rsidP="00AE3651">
            <w:pPr>
              <w:numPr>
                <w:ilvl w:val="0"/>
                <w:numId w:val="18"/>
              </w:numPr>
              <w:autoSpaceDE/>
              <w:autoSpaceDN/>
              <w:adjustRightInd/>
              <w:spacing w:after="0"/>
              <w:contextualSpacing/>
              <w:jc w:val="left"/>
              <w:rPr>
                <w:rFonts w:cstheme="minorBidi"/>
                <w:i/>
                <w:color w:val="0C4DA2"/>
                <w:sz w:val="24"/>
                <w:szCs w:val="22"/>
              </w:rPr>
            </w:pPr>
            <w:r w:rsidRPr="00E45420">
              <w:rPr>
                <w:rFonts w:cstheme="minorBidi"/>
                <w:i/>
                <w:color w:val="0C4DA2"/>
                <w:sz w:val="24"/>
              </w:rPr>
              <w:t>Vaatimukset</w:t>
            </w:r>
          </w:p>
          <w:p w:rsidR="007A4A75" w:rsidRPr="00E45420" w:rsidRDefault="00684B8C" w:rsidP="007A4A75">
            <w:pPr>
              <w:pStyle w:val="ERAbulletpoint"/>
              <w:rPr>
                <w:color w:val="002034" w:themeColor="text1"/>
              </w:rPr>
            </w:pPr>
            <w:r w:rsidRPr="00E45420">
              <w:rPr>
                <w:color w:val="002034" w:themeColor="text1"/>
              </w:rPr>
              <w:t>Hakijalla on perusteellinen tietämys ja kokemus rautatieasioista, erityisesti rautatiejärjestelmien yhteentoimivuudesta ja/tai kalustoyksikön käyttöönottoluvan antamisesta.</w:t>
            </w:r>
          </w:p>
          <w:p w:rsidR="007A4A75" w:rsidRPr="00E45420" w:rsidRDefault="00684B8C" w:rsidP="007A4A75">
            <w:pPr>
              <w:pStyle w:val="ERAbulletpoint"/>
              <w:rPr>
                <w:color w:val="002034" w:themeColor="text1"/>
              </w:rPr>
            </w:pPr>
            <w:r w:rsidRPr="00E45420">
              <w:rPr>
                <w:color w:val="002034" w:themeColor="text1"/>
              </w:rPr>
              <w:t>Hakijalla on erittäin hyvä englannin kielen taito (puhuminen ja kirjoittaminen taitavan käyttäjän tasolla C1).</w:t>
            </w:r>
          </w:p>
          <w:p w:rsidR="007A4A75" w:rsidRPr="00E45420" w:rsidRDefault="00684B8C" w:rsidP="007A4A75">
            <w:pPr>
              <w:pStyle w:val="ERAbulletpoint"/>
              <w:rPr>
                <w:color w:val="002034" w:themeColor="text1"/>
              </w:rPr>
            </w:pPr>
            <w:r w:rsidRPr="00E45420">
              <w:rPr>
                <w:color w:val="002034" w:themeColor="text1"/>
              </w:rPr>
              <w:t>Hakija pystyy tietoja yhdistämällä tekemään hyödyllisiä ja oikeita päätelmiä (tiedonhallintataidot).</w:t>
            </w:r>
          </w:p>
          <w:p w:rsidR="007A4A75" w:rsidRPr="00E45420" w:rsidRDefault="00684B8C" w:rsidP="007A4A75">
            <w:pPr>
              <w:pStyle w:val="ERAbulletpoint"/>
              <w:rPr>
                <w:color w:val="002034" w:themeColor="text1"/>
              </w:rPr>
            </w:pPr>
            <w:r w:rsidRPr="00E45420">
              <w:rPr>
                <w:color w:val="002034" w:themeColor="text1"/>
              </w:rPr>
              <w:t>Hakija pystyy priorisoimaan työnsä ja hallitsemaan vastuualueeseensa kuuluvia resursseja (tehtävänhallintataidot).</w:t>
            </w:r>
          </w:p>
          <w:p w:rsidR="007A4A75" w:rsidRPr="00E45420" w:rsidRDefault="00684B8C" w:rsidP="007A4A75">
            <w:pPr>
              <w:pStyle w:val="ERAbulletpoint"/>
              <w:rPr>
                <w:color w:val="002034" w:themeColor="text1"/>
              </w:rPr>
            </w:pPr>
            <w:r w:rsidRPr="00E45420">
              <w:rPr>
                <w:color w:val="002034" w:themeColor="text1"/>
              </w:rPr>
              <w:t>Hakijalla on kokemusta tehtävistä, joihin kuuluu ihmisten johtamista (ihmistenjohtamistaidot).</w:t>
            </w:r>
          </w:p>
          <w:p w:rsidR="007A4A75" w:rsidRPr="00E45420" w:rsidRDefault="00684B8C" w:rsidP="007A4A75">
            <w:pPr>
              <w:pStyle w:val="ERAbulletpoint"/>
              <w:rPr>
                <w:color w:val="002034" w:themeColor="text1"/>
              </w:rPr>
            </w:pPr>
            <w:r w:rsidRPr="00E45420">
              <w:rPr>
                <w:color w:val="002034" w:themeColor="text1"/>
              </w:rPr>
              <w:t>Hakijalla on hyvät henkilösuhdetaidot (muun muassa viestintä- ja neuvottelutaidot monikulttuurisessa ympäristössä).</w:t>
            </w:r>
          </w:p>
          <w:p w:rsidR="007A4A75" w:rsidRPr="00E45420" w:rsidRDefault="00684B8C" w:rsidP="007A4A75">
            <w:pPr>
              <w:pStyle w:val="ERAbulletpoint"/>
              <w:rPr>
                <w:color w:val="002034" w:themeColor="text1"/>
              </w:rPr>
            </w:pPr>
            <w:r w:rsidRPr="00E45420">
              <w:rPr>
                <w:color w:val="002034" w:themeColor="text1"/>
              </w:rPr>
              <w:t>Hakijalla on hyvät itsensä johtamisen taidot (muun muassa sietokyky, sitkeys, rakentava esteistä selviäminen).</w:t>
            </w:r>
          </w:p>
          <w:p w:rsidR="007A4A75" w:rsidRPr="00E45420" w:rsidRDefault="00684B8C" w:rsidP="007A4A75">
            <w:pPr>
              <w:pStyle w:val="ERAbulletpoint"/>
              <w:rPr>
                <w:color w:val="002034" w:themeColor="text1"/>
              </w:rPr>
            </w:pPr>
            <w:r w:rsidRPr="00E45420">
              <w:rPr>
                <w:color w:val="002034" w:themeColor="text1"/>
              </w:rPr>
              <w:t>Hakija osaa käyttää hyvin MS Office -ohjelmia.</w:t>
            </w:r>
          </w:p>
          <w:p w:rsidR="00D854B3" w:rsidRPr="00E45420" w:rsidRDefault="00246D69" w:rsidP="007A4A75">
            <w:pPr>
              <w:autoSpaceDE/>
              <w:autoSpaceDN/>
              <w:adjustRightInd/>
              <w:spacing w:before="120"/>
              <w:contextualSpacing/>
              <w:rPr>
                <w:rFonts w:cstheme="minorBidi"/>
              </w:rPr>
            </w:pPr>
          </w:p>
          <w:p w:rsidR="00AE3651" w:rsidRPr="00E45420" w:rsidRDefault="00684B8C" w:rsidP="00A052CF">
            <w:pPr>
              <w:numPr>
                <w:ilvl w:val="0"/>
                <w:numId w:val="18"/>
              </w:numPr>
              <w:autoSpaceDE/>
              <w:autoSpaceDN/>
              <w:adjustRightInd/>
              <w:spacing w:after="0"/>
              <w:contextualSpacing/>
              <w:jc w:val="left"/>
              <w:rPr>
                <w:rFonts w:cstheme="minorBidi"/>
                <w:i/>
                <w:color w:val="0C4DA2"/>
                <w:sz w:val="24"/>
                <w:szCs w:val="22"/>
              </w:rPr>
            </w:pPr>
            <w:r w:rsidRPr="00E45420">
              <w:rPr>
                <w:rFonts w:cstheme="minorBidi"/>
                <w:i/>
                <w:color w:val="0C4DA2"/>
                <w:sz w:val="24"/>
              </w:rPr>
              <w:t>Eduksi luetaan</w:t>
            </w:r>
          </w:p>
          <w:p w:rsidR="007A4A75" w:rsidRPr="00E45420" w:rsidRDefault="00684B8C" w:rsidP="007A4A75">
            <w:pPr>
              <w:pStyle w:val="ERAbulletpoint"/>
            </w:pPr>
            <w:r w:rsidRPr="00E45420">
              <w:t>Hakija tuntee EU:n rautatiepolitiikan ja -lainsäädännön.</w:t>
            </w:r>
          </w:p>
          <w:p w:rsidR="007A4A75" w:rsidRPr="00E45420" w:rsidRDefault="00684B8C" w:rsidP="007A4A75">
            <w:pPr>
              <w:pStyle w:val="ERAbulletpoint"/>
            </w:pPr>
            <w:r w:rsidRPr="00E45420">
              <w:t>Hakija tuntee rautateiden liikkuvan kaluston suunnittelun ja hyväksymisen.</w:t>
            </w:r>
          </w:p>
          <w:p w:rsidR="007A4A75" w:rsidRPr="00E45420" w:rsidRDefault="00684B8C" w:rsidP="007A4A75">
            <w:pPr>
              <w:pStyle w:val="ERAbulletpoint"/>
            </w:pPr>
            <w:r w:rsidRPr="00E45420">
              <w:t>Hakijalla on kokemusta toimintalinjojen laatimisesta ja toteuttamisesta.</w:t>
            </w:r>
          </w:p>
          <w:p w:rsidR="007A4A75" w:rsidRPr="00E45420" w:rsidRDefault="00684B8C" w:rsidP="007A4A75">
            <w:pPr>
              <w:pStyle w:val="ERAbulletpoint"/>
            </w:pPr>
            <w:r w:rsidRPr="00E45420">
              <w:t>Hakijalla on erityiskokemusta todellisista kalustoyksikön käyttöönottolupaa koskevista tapauksista, ja hakija on osallistunut niihin itse.</w:t>
            </w:r>
          </w:p>
          <w:p w:rsidR="009562F9" w:rsidRPr="00E45420" w:rsidRDefault="00684B8C" w:rsidP="007A4A75">
            <w:pPr>
              <w:pStyle w:val="ERAbulletpoint"/>
            </w:pPr>
            <w:r w:rsidRPr="00E45420">
              <w:t>Hakijalla on erityiskokemusta rautatiejärjestelmien toiminnasta (kiinteät laitteet tai kalustoyksiköt).</w:t>
            </w:r>
          </w:p>
          <w:p w:rsidR="009562F9" w:rsidRPr="00E45420" w:rsidRDefault="00684B8C" w:rsidP="007A4A75">
            <w:pPr>
              <w:pStyle w:val="ERAbulletpoint"/>
            </w:pPr>
            <w:r w:rsidRPr="00E45420">
              <w:t>Hakija pystyy käyttämään työkielenä muita EU:n kieliä (puhuminen ja kirjoittaminen itsenäisen käyttäjän tasolla B2).</w:t>
            </w:r>
          </w:p>
          <w:p w:rsidR="00AE3651" w:rsidRPr="00E45420" w:rsidRDefault="00684B8C" w:rsidP="00AE3651">
            <w:pPr>
              <w:autoSpaceDE/>
              <w:autoSpaceDN/>
              <w:adjustRightInd/>
              <w:rPr>
                <w:rFonts w:cstheme="minorBidi"/>
                <w:szCs w:val="22"/>
              </w:rPr>
            </w:pPr>
            <w:r w:rsidRPr="00E45420">
              <w:t>Valintalautakunta voi soveltaa edellä lueteltujen valintaperusteiden puitteissa tiukempia vaatimuksia, jos hakemuksia saapuu runsaasti.</w:t>
            </w:r>
          </w:p>
          <w:p w:rsidR="00AE3651" w:rsidRPr="00E45420" w:rsidRDefault="00246D69" w:rsidP="00AE3651">
            <w:pPr>
              <w:autoSpaceDE/>
              <w:autoSpaceDN/>
              <w:adjustRightInd/>
              <w:spacing w:after="0"/>
              <w:jc w:val="left"/>
              <w:rPr>
                <w:rFonts w:cstheme="minorBidi"/>
                <w:color w:val="auto"/>
                <w:szCs w:val="20"/>
              </w:rPr>
            </w:pPr>
          </w:p>
        </w:tc>
      </w:tr>
    </w:tbl>
    <w:p w:rsidR="000B237A" w:rsidRPr="00E45420" w:rsidRDefault="00684B8C" w:rsidP="00942BC3">
      <w:pPr>
        <w:pStyle w:val="Title"/>
        <w:pageBreakBefore/>
        <w:jc w:val="both"/>
        <w:rPr>
          <w:color w:val="002034" w:themeColor="text1"/>
        </w:rPr>
      </w:pPr>
      <w:r w:rsidRPr="00E45420">
        <w:rPr>
          <w:color w:val="002034" w:themeColor="text1"/>
        </w:rPr>
        <w:t>Hakumenettely: hallintovirkamiesten toimet operaatioyksikössä</w:t>
      </w:r>
    </w:p>
    <w:p w:rsidR="000B237A" w:rsidRPr="00E45420" w:rsidRDefault="00684B8C" w:rsidP="008A1AA8">
      <w:pPr>
        <w:pStyle w:val="Subtitle"/>
      </w:pPr>
      <w:r w:rsidRPr="00E45420">
        <w:t>Väliaikainen toimihenkilö 2(f) (AD8) - varallaololuettelon laatiminen - ERA/AD/2017/001-OPE</w:t>
      </w:r>
    </w:p>
    <w:p w:rsidR="000B237A" w:rsidRPr="00E45420" w:rsidRDefault="00246D69"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9819EB" w:rsidTr="00AD3C01">
        <w:tc>
          <w:tcPr>
            <w:tcW w:w="2527" w:type="pct"/>
          </w:tcPr>
          <w:p w:rsidR="000B237A" w:rsidRPr="00E45420" w:rsidRDefault="00684B8C" w:rsidP="00246D69">
            <w:pPr>
              <w:autoSpaceDE/>
              <w:autoSpaceDN/>
              <w:adjustRightInd/>
              <w:spacing w:after="0"/>
              <w:jc w:val="left"/>
              <w:rPr>
                <w:rFonts w:cstheme="minorBidi"/>
                <w:color w:val="auto"/>
                <w:szCs w:val="20"/>
              </w:rPr>
            </w:pPr>
            <w:r w:rsidRPr="00E45420">
              <w:rPr>
                <w:rFonts w:ascii="Calibri" w:eastAsiaTheme="majorEastAsia" w:hAnsi="Calibri" w:cstheme="majorBidi"/>
                <w:i/>
                <w:noProof/>
                <w:color w:val="0C4DA2"/>
              </w:rPr>
              <w:t>Julkaisupäivämäärä:</w:t>
            </w:r>
            <w:r w:rsidRPr="00E45420">
              <w:rPr>
                <w:rFonts w:cstheme="minorBidi"/>
                <w:color w:val="auto"/>
              </w:rPr>
              <w:t xml:space="preserve"> </w:t>
            </w:r>
            <w:r w:rsidR="00246D69">
              <w:rPr>
                <w:rFonts w:cstheme="minorBidi"/>
                <w:color w:val="auto"/>
              </w:rPr>
              <w:t>13/02/</w:t>
            </w:r>
            <w:r w:rsidRPr="00E45420">
              <w:rPr>
                <w:rFonts w:cstheme="minorBidi"/>
                <w:color w:val="auto"/>
              </w:rPr>
              <w:t>2017</w:t>
            </w:r>
          </w:p>
        </w:tc>
        <w:tc>
          <w:tcPr>
            <w:tcW w:w="2473" w:type="pct"/>
          </w:tcPr>
          <w:p w:rsidR="000B237A" w:rsidRPr="00E45420" w:rsidRDefault="00684B8C" w:rsidP="00246D69">
            <w:pPr>
              <w:autoSpaceDE/>
              <w:autoSpaceDN/>
              <w:adjustRightInd/>
              <w:spacing w:after="0"/>
              <w:jc w:val="left"/>
              <w:rPr>
                <w:rFonts w:cstheme="minorBidi"/>
                <w:color w:val="auto"/>
                <w:szCs w:val="20"/>
              </w:rPr>
            </w:pPr>
            <w:r w:rsidRPr="00E45420">
              <w:rPr>
                <w:rFonts w:ascii="Calibri" w:eastAsiaTheme="majorEastAsia" w:hAnsi="Calibri" w:cstheme="majorBidi"/>
                <w:i/>
                <w:noProof/>
                <w:color w:val="0C4DA2"/>
              </w:rPr>
              <w:t>Hakemusten jättämisen määräaika:</w:t>
            </w:r>
            <w:r w:rsidRPr="00E45420">
              <w:rPr>
                <w:rFonts w:cstheme="minorBidi"/>
                <w:color w:val="auto"/>
              </w:rPr>
              <w:t xml:space="preserve"> </w:t>
            </w:r>
            <w:r w:rsidR="00246D69">
              <w:rPr>
                <w:rFonts w:cstheme="minorBidi"/>
                <w:color w:val="auto"/>
              </w:rPr>
              <w:t>13/03/</w:t>
            </w:r>
            <w:r w:rsidRPr="00E45420">
              <w:rPr>
                <w:rFonts w:cstheme="minorBidi"/>
                <w:color w:val="auto"/>
              </w:rPr>
              <w:t>2017 (klo 23.59 CET, Ranskan aikaa)</w:t>
            </w:r>
          </w:p>
        </w:tc>
      </w:tr>
      <w:tr w:rsidR="009819EB" w:rsidTr="00AD3C01">
        <w:tc>
          <w:tcPr>
            <w:tcW w:w="2527" w:type="pct"/>
          </w:tcPr>
          <w:p w:rsidR="000B237A" w:rsidRPr="00E45420" w:rsidRDefault="00684B8C" w:rsidP="00AD3C01">
            <w:pPr>
              <w:autoSpaceDE/>
              <w:autoSpaceDN/>
              <w:adjustRightInd/>
              <w:spacing w:after="0"/>
              <w:jc w:val="left"/>
              <w:rPr>
                <w:rFonts w:cstheme="minorBidi"/>
                <w:color w:val="auto"/>
                <w:szCs w:val="20"/>
              </w:rPr>
            </w:pPr>
            <w:r w:rsidRPr="00E45420">
              <w:rPr>
                <w:rFonts w:ascii="Calibri" w:eastAsiaTheme="majorEastAsia" w:hAnsi="Calibri" w:cstheme="majorBidi"/>
                <w:i/>
                <w:noProof/>
                <w:color w:val="0C4DA2"/>
              </w:rPr>
              <w:t>Sopimuksen tyyppi:</w:t>
            </w:r>
            <w:r w:rsidRPr="00E45420">
              <w:rPr>
                <w:rFonts w:cstheme="minorBidi"/>
                <w:color w:val="auto"/>
              </w:rPr>
              <w:t xml:space="preserve"> Väliaikainen toimihenkilö 2(f)</w:t>
            </w:r>
          </w:p>
          <w:p w:rsidR="000B237A" w:rsidRPr="00E45420" w:rsidRDefault="00684B8C" w:rsidP="000B237A">
            <w:pPr>
              <w:autoSpaceDE/>
              <w:autoSpaceDN/>
              <w:adjustRightInd/>
              <w:spacing w:after="0"/>
              <w:jc w:val="left"/>
              <w:rPr>
                <w:rFonts w:cstheme="minorBidi"/>
                <w:color w:val="auto"/>
                <w:szCs w:val="20"/>
              </w:rPr>
            </w:pPr>
            <w:r w:rsidRPr="00E45420">
              <w:rPr>
                <w:rFonts w:ascii="Calibri" w:eastAsiaTheme="majorEastAsia" w:hAnsi="Calibri" w:cstheme="majorBidi"/>
                <w:i/>
                <w:noProof/>
                <w:color w:val="0C4DA2"/>
              </w:rPr>
              <w:t>Tehtäväryhmä ja palkkaluokka:</w:t>
            </w:r>
            <w:r w:rsidRPr="00E45420">
              <w:rPr>
                <w:rFonts w:cstheme="minorBidi"/>
                <w:color w:val="auto"/>
              </w:rPr>
              <w:t xml:space="preserve"> </w:t>
            </w:r>
            <w:r w:rsidRPr="00E45420">
              <w:rPr>
                <w:rFonts w:cstheme="minorBidi"/>
                <w:color w:val="002034" w:themeColor="text1"/>
              </w:rPr>
              <w:t>AD8</w:t>
            </w:r>
          </w:p>
        </w:tc>
        <w:tc>
          <w:tcPr>
            <w:tcW w:w="2473" w:type="pct"/>
          </w:tcPr>
          <w:p w:rsidR="000B237A" w:rsidRPr="00E45420" w:rsidRDefault="00684B8C" w:rsidP="00AD3C01">
            <w:pPr>
              <w:autoSpaceDE/>
              <w:autoSpaceDN/>
              <w:adjustRightInd/>
              <w:spacing w:after="0"/>
              <w:jc w:val="left"/>
              <w:rPr>
                <w:rFonts w:cstheme="minorBidi"/>
                <w:color w:val="auto"/>
                <w:szCs w:val="20"/>
              </w:rPr>
            </w:pPr>
            <w:r w:rsidRPr="00E45420">
              <w:rPr>
                <w:rFonts w:ascii="Calibri" w:eastAsiaTheme="majorEastAsia" w:hAnsi="Calibri" w:cstheme="majorBidi"/>
                <w:i/>
                <w:noProof/>
                <w:color w:val="0C4DA2"/>
              </w:rPr>
              <w:t>Sijoituspaikka:</w:t>
            </w:r>
            <w:r w:rsidRPr="00E45420">
              <w:rPr>
                <w:rFonts w:cstheme="minorBidi"/>
                <w:color w:val="auto"/>
              </w:rPr>
              <w:t xml:space="preserve"> Valenciennes, Ranska</w:t>
            </w:r>
          </w:p>
        </w:tc>
      </w:tr>
      <w:tr w:rsidR="009819EB" w:rsidTr="00AD3C01">
        <w:tc>
          <w:tcPr>
            <w:tcW w:w="2527" w:type="pct"/>
          </w:tcPr>
          <w:p w:rsidR="000B237A" w:rsidRPr="00E45420" w:rsidRDefault="00684B8C" w:rsidP="00AD3C01">
            <w:pPr>
              <w:tabs>
                <w:tab w:val="left" w:pos="-720"/>
              </w:tabs>
              <w:suppressAutoHyphens/>
              <w:autoSpaceDE/>
              <w:autoSpaceDN/>
              <w:adjustRightInd/>
              <w:spacing w:after="0"/>
              <w:rPr>
                <w:rFonts w:cstheme="minorBidi"/>
                <w:color w:val="auto"/>
                <w:szCs w:val="20"/>
              </w:rPr>
            </w:pPr>
            <w:r w:rsidRPr="00E45420">
              <w:rPr>
                <w:rFonts w:ascii="Calibri" w:eastAsiaTheme="majorEastAsia" w:hAnsi="Calibri" w:cstheme="majorBidi"/>
                <w:i/>
                <w:noProof/>
                <w:color w:val="0C4DA2"/>
              </w:rPr>
              <w:t>Sopimuksen kesto:</w:t>
            </w:r>
            <w:r w:rsidRPr="00E45420">
              <w:rPr>
                <w:rFonts w:cstheme="minorBidi"/>
                <w:color w:val="auto"/>
              </w:rPr>
              <w:t xml:space="preserve"> 4 vuotta, voidaan uusia enintään 4 vuoden määräajaksi. Jos sopimus uusitaan toisen kerran, se muuttuu toistaiseksi voimassa olevaksi.</w:t>
            </w:r>
          </w:p>
        </w:tc>
        <w:tc>
          <w:tcPr>
            <w:tcW w:w="2473" w:type="pct"/>
          </w:tcPr>
          <w:p w:rsidR="000B237A" w:rsidRPr="00E45420" w:rsidRDefault="00684B8C" w:rsidP="00FF2209">
            <w:pPr>
              <w:autoSpaceDE/>
              <w:autoSpaceDN/>
              <w:adjustRightInd/>
              <w:spacing w:after="0"/>
              <w:jc w:val="left"/>
              <w:rPr>
                <w:rFonts w:cstheme="minorBidi"/>
                <w:color w:val="auto"/>
                <w:szCs w:val="20"/>
              </w:rPr>
            </w:pPr>
            <w:r w:rsidRPr="00E45420">
              <w:rPr>
                <w:rFonts w:ascii="Calibri" w:eastAsiaTheme="majorEastAsia" w:hAnsi="Calibri" w:cstheme="majorBidi"/>
                <w:i/>
                <w:noProof/>
                <w:color w:val="0C4DA2"/>
              </w:rPr>
              <w:t>Peruskuukausipalkka:</w:t>
            </w:r>
            <w:r w:rsidRPr="00E45420">
              <w:rPr>
                <w:rFonts w:cstheme="minorBidi"/>
                <w:b/>
                <w:color w:val="auto"/>
              </w:rPr>
              <w:t xml:space="preserve"> </w:t>
            </w:r>
            <w:r w:rsidRPr="00E45420">
              <w:rPr>
                <w:rFonts w:cstheme="minorBidi"/>
                <w:color w:val="002034" w:themeColor="text1"/>
              </w:rPr>
              <w:t>6 502,76 euroa, palkkataso 1, painotuskerroin 13,8 % (1.7.2016 alkaen); lisäksi maksetaan soveltuvin osin erilaisia lisiä ja korvauksia</w:t>
            </w:r>
          </w:p>
        </w:tc>
      </w:tr>
      <w:tr w:rsidR="009819EB" w:rsidTr="00AD3C01">
        <w:tc>
          <w:tcPr>
            <w:tcW w:w="5000" w:type="pct"/>
            <w:gridSpan w:val="2"/>
          </w:tcPr>
          <w:p w:rsidR="000B237A" w:rsidRPr="00E45420" w:rsidRDefault="00684B8C" w:rsidP="00AD3C01">
            <w:pPr>
              <w:autoSpaceDE/>
              <w:autoSpaceDN/>
              <w:adjustRightInd/>
              <w:spacing w:after="0"/>
              <w:jc w:val="left"/>
              <w:rPr>
                <w:rFonts w:cstheme="minorBidi"/>
                <w:color w:val="auto"/>
                <w:szCs w:val="20"/>
              </w:rPr>
            </w:pPr>
            <w:r w:rsidRPr="00E45420">
              <w:rPr>
                <w:rFonts w:ascii="Calibri" w:eastAsiaTheme="majorEastAsia" w:hAnsi="Calibri" w:cstheme="majorBidi"/>
                <w:i/>
                <w:noProof/>
                <w:color w:val="0C4DA2"/>
              </w:rPr>
              <w:t>Yksikkö:</w:t>
            </w:r>
            <w:r w:rsidRPr="00E45420">
              <w:rPr>
                <w:rFonts w:cstheme="minorBidi"/>
                <w:color w:val="auto"/>
              </w:rPr>
              <w:t xml:space="preserve"> </w:t>
            </w:r>
            <w:r w:rsidRPr="00E45420">
              <w:rPr>
                <w:rFonts w:cstheme="minorBidi"/>
                <w:color w:val="002034" w:themeColor="text1"/>
              </w:rPr>
              <w:t>ks. jäljempänä</w:t>
            </w:r>
          </w:p>
        </w:tc>
      </w:tr>
      <w:tr w:rsidR="009819EB" w:rsidTr="00AD3C01">
        <w:tc>
          <w:tcPr>
            <w:tcW w:w="2527" w:type="pct"/>
          </w:tcPr>
          <w:p w:rsidR="000B237A" w:rsidRPr="00E45420" w:rsidRDefault="00684B8C" w:rsidP="00AD3C01">
            <w:pPr>
              <w:autoSpaceDE/>
              <w:autoSpaceDN/>
              <w:adjustRightInd/>
              <w:spacing w:after="0"/>
              <w:jc w:val="left"/>
              <w:rPr>
                <w:rFonts w:cstheme="minorBidi"/>
                <w:b/>
                <w:color w:val="auto"/>
                <w:szCs w:val="20"/>
              </w:rPr>
            </w:pPr>
            <w:r w:rsidRPr="00E45420">
              <w:rPr>
                <w:rFonts w:ascii="Calibri" w:eastAsiaTheme="majorEastAsia" w:hAnsi="Calibri" w:cstheme="majorBidi"/>
                <w:i/>
                <w:noProof/>
                <w:color w:val="0C4DA2"/>
              </w:rPr>
              <w:t xml:space="preserve">Hakemus on lähetettävä sähköpostitse osoitteeseen </w:t>
            </w:r>
            <w:r w:rsidRPr="00E45420">
              <w:rPr>
                <w:rFonts w:cstheme="minorBidi"/>
                <w:color w:val="002034" w:themeColor="text1"/>
              </w:rPr>
              <w:t>jobs@era.europa.eu</w:t>
            </w:r>
          </w:p>
        </w:tc>
        <w:tc>
          <w:tcPr>
            <w:tcW w:w="2473" w:type="pct"/>
          </w:tcPr>
          <w:p w:rsidR="000B237A" w:rsidRPr="00E45420" w:rsidRDefault="00684B8C" w:rsidP="009562F9">
            <w:pPr>
              <w:autoSpaceDE/>
              <w:autoSpaceDN/>
              <w:adjustRightInd/>
              <w:spacing w:after="0"/>
              <w:jc w:val="left"/>
              <w:rPr>
                <w:rFonts w:cstheme="minorBidi"/>
                <w:b/>
                <w:color w:val="auto"/>
                <w:szCs w:val="20"/>
              </w:rPr>
            </w:pPr>
            <w:r w:rsidRPr="00E45420">
              <w:rPr>
                <w:rFonts w:ascii="Calibri" w:eastAsiaTheme="majorEastAsia" w:hAnsi="Calibri" w:cstheme="majorBidi"/>
                <w:i/>
                <w:noProof/>
                <w:color w:val="0C4DA2"/>
              </w:rPr>
              <w:t>Varallaololuettelon voimassaolon päättyminen:</w:t>
            </w:r>
            <w:r w:rsidRPr="00E45420">
              <w:rPr>
                <w:rFonts w:cstheme="minorBidi"/>
                <w:b/>
                <w:color w:val="auto"/>
              </w:rPr>
              <w:t xml:space="preserve"> </w:t>
            </w:r>
            <w:r w:rsidRPr="00E45420">
              <w:rPr>
                <w:rFonts w:cstheme="minorBidi"/>
                <w:color w:val="002034" w:themeColor="text1"/>
              </w:rPr>
              <w:t>31.12.2018 (varallaololuettelon voimassaoloa voidaan jatkaa)</w:t>
            </w:r>
          </w:p>
        </w:tc>
      </w:tr>
    </w:tbl>
    <w:p w:rsidR="000B237A" w:rsidRPr="00E45420" w:rsidRDefault="00246D69" w:rsidP="000B237A">
      <w:pPr>
        <w:tabs>
          <w:tab w:val="left" w:pos="5355"/>
        </w:tabs>
        <w:autoSpaceDE/>
        <w:autoSpaceDN/>
        <w:adjustRightInd/>
        <w:spacing w:after="0"/>
        <w:jc w:val="left"/>
        <w:rPr>
          <w:rFonts w:cstheme="minorBidi"/>
          <w:color w:val="auto"/>
          <w:szCs w:val="22"/>
        </w:rPr>
      </w:pPr>
    </w:p>
    <w:p w:rsidR="000B237A" w:rsidRPr="00E45420" w:rsidRDefault="00246D69"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9819EB" w:rsidTr="00AD3C01">
        <w:trPr>
          <w:trHeight w:val="247"/>
        </w:trPr>
        <w:tc>
          <w:tcPr>
            <w:tcW w:w="5000" w:type="pct"/>
            <w:shd w:val="clear" w:color="auto" w:fill="auto"/>
            <w:vAlign w:val="center"/>
          </w:tcPr>
          <w:p w:rsidR="000B237A" w:rsidRPr="00E45420" w:rsidRDefault="00684B8C" w:rsidP="00AD3C01">
            <w:pPr>
              <w:autoSpaceDE/>
              <w:autoSpaceDN/>
              <w:adjustRightInd/>
              <w:spacing w:after="0"/>
              <w:jc w:val="left"/>
              <w:rPr>
                <w:rFonts w:cstheme="minorBidi"/>
                <w:i/>
                <w:color w:val="auto"/>
                <w:szCs w:val="22"/>
              </w:rPr>
            </w:pPr>
            <w:r w:rsidRPr="00E45420">
              <w:rPr>
                <w:rFonts w:cstheme="minorBidi"/>
                <w:i/>
                <w:color w:val="0C4DA2"/>
              </w:rPr>
              <w:t>VIRASTO</w:t>
            </w:r>
          </w:p>
        </w:tc>
      </w:tr>
      <w:tr w:rsidR="009819EB" w:rsidTr="00AD3C01">
        <w:trPr>
          <w:trHeight w:val="2235"/>
        </w:trPr>
        <w:tc>
          <w:tcPr>
            <w:tcW w:w="5000" w:type="pct"/>
          </w:tcPr>
          <w:p w:rsidR="000B237A" w:rsidRPr="00E45420" w:rsidRDefault="00684B8C" w:rsidP="00AD3C01">
            <w:pPr>
              <w:rPr>
                <w:color w:val="auto"/>
              </w:rPr>
            </w:pPr>
            <w:r w:rsidRPr="00E45420">
              <w:rPr>
                <w:color w:val="auto"/>
              </w:rPr>
              <w:t>Euroopan unionin rautatievirasto (jäljempänä ”rautatievirasto”) on perustettu 11. toukokuuta 2016 annetulla Euroopan parlamentin ja neuvoston asetuksella (EU) 2016/796. Rautatieviraston tehtävänä on parantaa rautatiejärjestelmän toimintaa yhteiskunnan kannalta. Tämä toteutetaan edistämällä korkean turvallisuustason takaavan rajattoman yhtenäisen eurooppalaisen rautatiealueen luomista, kehittämällä Euroopan rautatieliikenteen hallintajärjestelmän (ERTMS) turvallisuutta koskeva yhteinen lähestymistapa ja yksinkertaistamalla asiakkaiden pääsyä Euroopan rautatiealalle. Rautatievirastosta tulee lisäksi vuodesta 2019 alkaen EU:n viranomainen, joka myöntää yhtenäiset EU:n laajuiset turvallisuustodistukset rautatieyrityksille, myöntää kalustoyksikön luvat toiminnalle useammassa kuin yhdessä maassa ja antaa ERTMS-infrastruktuuria koskevan ennakkohyväksynnän. Rautatievirasto sijaitsee Ranskassa, Valenciennessä (päätoimipaikka) ja Lillessä (kokouskeskus), ja sillä on nykyisellään 160 työntekijää.</w:t>
            </w:r>
          </w:p>
          <w:p w:rsidR="000B237A" w:rsidRPr="00E45420" w:rsidRDefault="00684B8C" w:rsidP="00AD3C01">
            <w:pPr>
              <w:spacing w:after="0"/>
              <w:rPr>
                <w:rStyle w:val="Hyperlink"/>
                <w:color w:val="auto"/>
              </w:rPr>
            </w:pPr>
            <w:r w:rsidRPr="00E45420">
              <w:rPr>
                <w:color w:val="auto"/>
              </w:rPr>
              <w:t xml:space="preserve">Lisätietoa rautatievirastosta on saatavana sen verkkosivustolla osoitteessa </w:t>
            </w:r>
            <w:hyperlink r:id="rId13" w:history="1">
              <w:r w:rsidRPr="00E45420">
                <w:rPr>
                  <w:rStyle w:val="Hyperlink"/>
                  <w:color w:val="auto"/>
                </w:rPr>
                <w:t>http://www.era.europa.eu</w:t>
              </w:r>
            </w:hyperlink>
          </w:p>
          <w:p w:rsidR="000B237A" w:rsidRPr="00E45420" w:rsidRDefault="00246D69" w:rsidP="00AD3C01">
            <w:pPr>
              <w:autoSpaceDE/>
              <w:autoSpaceDN/>
              <w:adjustRightInd/>
              <w:spacing w:after="0"/>
              <w:rPr>
                <w:rFonts w:cstheme="minorBidi"/>
                <w:color w:val="auto"/>
                <w:szCs w:val="22"/>
              </w:rPr>
            </w:pPr>
          </w:p>
        </w:tc>
      </w:tr>
    </w:tbl>
    <w:p w:rsidR="000B237A" w:rsidRPr="00E45420" w:rsidRDefault="00246D69" w:rsidP="000B237A">
      <w:pPr>
        <w:autoSpaceDE/>
        <w:autoSpaceDN/>
        <w:adjustRightInd/>
        <w:spacing w:after="0"/>
        <w:jc w:val="left"/>
        <w:rPr>
          <w:rFonts w:cstheme="minorBidi"/>
          <w:color w:val="auto"/>
          <w:szCs w:val="22"/>
        </w:rPr>
      </w:pPr>
    </w:p>
    <w:p w:rsidR="000B237A" w:rsidRPr="00E45420" w:rsidRDefault="00246D69"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9819EB" w:rsidTr="00AD3C01">
        <w:trPr>
          <w:trHeight w:val="239"/>
        </w:trPr>
        <w:tc>
          <w:tcPr>
            <w:tcW w:w="5000" w:type="pct"/>
            <w:shd w:val="clear" w:color="auto" w:fill="auto"/>
            <w:vAlign w:val="center"/>
          </w:tcPr>
          <w:p w:rsidR="000B237A" w:rsidRPr="00E45420" w:rsidRDefault="00684B8C" w:rsidP="00AD3C01">
            <w:pPr>
              <w:autoSpaceDE/>
              <w:autoSpaceDN/>
              <w:adjustRightInd/>
              <w:spacing w:after="0"/>
              <w:jc w:val="left"/>
              <w:rPr>
                <w:rFonts w:cstheme="minorBidi"/>
                <w:i/>
                <w:color w:val="0C4DA2"/>
                <w:szCs w:val="22"/>
              </w:rPr>
            </w:pPr>
            <w:r w:rsidRPr="00E45420">
              <w:rPr>
                <w:rFonts w:cstheme="minorBidi"/>
                <w:i/>
                <w:color w:val="0C4DA2"/>
              </w:rPr>
              <w:t>HAKUMENETTELY</w:t>
            </w:r>
          </w:p>
        </w:tc>
      </w:tr>
      <w:tr w:rsidR="009819EB" w:rsidTr="00AD3C01">
        <w:tc>
          <w:tcPr>
            <w:tcW w:w="5000" w:type="pct"/>
          </w:tcPr>
          <w:p w:rsidR="000B237A" w:rsidRPr="00E45420" w:rsidRDefault="00684B8C" w:rsidP="00AD3C01">
            <w:pPr>
              <w:autoSpaceDE/>
              <w:autoSpaceDN/>
              <w:adjustRightInd/>
              <w:spacing w:after="0"/>
              <w:rPr>
                <w:rFonts w:cstheme="minorBidi"/>
                <w:color w:val="auto"/>
                <w:szCs w:val="20"/>
              </w:rPr>
            </w:pPr>
            <w:r w:rsidRPr="00E45420">
              <w:rPr>
                <w:rFonts w:cstheme="minorBidi"/>
                <w:color w:val="auto"/>
              </w:rPr>
              <w:t xml:space="preserve">Hakemus on </w:t>
            </w:r>
            <w:r w:rsidRPr="00E45420">
              <w:rPr>
                <w:rFonts w:ascii="Calibri" w:eastAsiaTheme="majorEastAsia" w:hAnsi="Calibri" w:cstheme="majorBidi"/>
                <w:b/>
                <w:color w:val="auto"/>
                <w:sz w:val="24"/>
              </w:rPr>
              <w:t>hyväksyttävissä</w:t>
            </w:r>
            <w:r w:rsidRPr="00E45420">
              <w:rPr>
                <w:rFonts w:cstheme="minorBidi"/>
                <w:color w:val="auto"/>
              </w:rPr>
              <w:t>, jos hakija toimittaa sen mukana seuraavat asiakirjat:</w:t>
            </w:r>
          </w:p>
          <w:p w:rsidR="000B237A" w:rsidRPr="00E45420" w:rsidRDefault="00684B8C" w:rsidP="00AD3C01">
            <w:pPr>
              <w:pStyle w:val="ERAbulletpoint"/>
            </w:pPr>
            <w:r w:rsidRPr="00E45420">
              <w:t>yksityiskohtainen ansioluettelo (vain Europass-muodossa laadittu). Lisätietoa saa seuraavasta linkistä:</w:t>
            </w:r>
          </w:p>
          <w:p w:rsidR="000B237A" w:rsidRPr="00E45420" w:rsidRDefault="00246D69" w:rsidP="00AD3C01">
            <w:pPr>
              <w:pStyle w:val="ERAbulletpoint"/>
              <w:numPr>
                <w:ilvl w:val="0"/>
                <w:numId w:val="0"/>
              </w:numPr>
              <w:ind w:left="851"/>
              <w:rPr>
                <w:szCs w:val="22"/>
              </w:rPr>
            </w:pPr>
            <w:hyperlink r:id="rId14" w:history="1">
              <w:r w:rsidR="00684B8C" w:rsidRPr="00E45420">
                <w:rPr>
                  <w:u w:val="single"/>
                </w:rPr>
                <w:t>http://europass.cedefop.europa.eu/fi/documents/curriculum-vitae/templates-instructions</w:t>
              </w:r>
            </w:hyperlink>
          </w:p>
          <w:p w:rsidR="000B237A" w:rsidRPr="00E45420" w:rsidRDefault="00684B8C" w:rsidP="00AD3C01">
            <w:pPr>
              <w:pStyle w:val="ERAbulletpoint"/>
            </w:pPr>
            <w:r w:rsidRPr="00E45420">
              <w:t>enintään 2 sivun pituinen hakukirje, jossa hakija kertoo, miksi on kiinnostunut kyseisestä työtehtävästä ja mitä lisäarvoa hakija tuo virastolle, jos hänet valitaan tehtävään</w:t>
            </w:r>
          </w:p>
          <w:p w:rsidR="000B237A" w:rsidRPr="00E45420" w:rsidRDefault="00684B8C" w:rsidP="00AD3C01">
            <w:pPr>
              <w:pStyle w:val="ERAbulletpoint"/>
            </w:pPr>
            <w:r w:rsidRPr="00E45420">
              <w:t>kelpoisuustaulukko (ks. liite).</w:t>
            </w:r>
          </w:p>
          <w:p w:rsidR="000B237A" w:rsidRPr="00E45420" w:rsidRDefault="00246D69" w:rsidP="00AD3C01">
            <w:pPr>
              <w:spacing w:before="120" w:after="0"/>
              <w:contextualSpacing/>
              <w:jc w:val="left"/>
              <w:rPr>
                <w:rFonts w:cstheme="minorBidi"/>
                <w:color w:val="auto"/>
                <w:szCs w:val="20"/>
              </w:rPr>
            </w:pPr>
          </w:p>
          <w:p w:rsidR="000B237A" w:rsidRPr="00E45420" w:rsidRDefault="00684B8C" w:rsidP="00AD3C01">
            <w:pPr>
              <w:autoSpaceDE/>
              <w:autoSpaceDN/>
              <w:adjustRightInd/>
              <w:spacing w:after="0"/>
              <w:rPr>
                <w:rFonts w:eastAsiaTheme="majorEastAsia" w:cstheme="majorBidi"/>
                <w:b/>
                <w:bCs/>
                <w:color w:val="auto"/>
                <w:szCs w:val="22"/>
              </w:rPr>
            </w:pPr>
            <w:r w:rsidRPr="00E45420">
              <w:rPr>
                <w:rFonts w:eastAsiaTheme="majorEastAsia" w:cstheme="majorBidi"/>
                <w:b/>
                <w:color w:val="auto"/>
              </w:rPr>
              <w:t>Edellä annettujen ohjeiden noudattamatta jättäminen johtaa valintamenettelystä poissulkemiseen.</w:t>
            </w:r>
          </w:p>
          <w:p w:rsidR="000B237A" w:rsidRPr="00E45420" w:rsidRDefault="00246D69" w:rsidP="00AD3C01">
            <w:pPr>
              <w:autoSpaceDE/>
              <w:autoSpaceDN/>
              <w:adjustRightInd/>
              <w:spacing w:after="0"/>
              <w:rPr>
                <w:rFonts w:cstheme="minorBidi"/>
                <w:b/>
                <w:color w:val="auto"/>
                <w:szCs w:val="20"/>
              </w:rPr>
            </w:pPr>
          </w:p>
          <w:p w:rsidR="000B237A" w:rsidRPr="00E45420" w:rsidRDefault="00684B8C" w:rsidP="00AD3C01">
            <w:pPr>
              <w:autoSpaceDE/>
              <w:autoSpaceDN/>
              <w:adjustRightInd/>
              <w:spacing w:after="0"/>
              <w:rPr>
                <w:rFonts w:cstheme="minorBidi"/>
                <w:color w:val="auto"/>
                <w:szCs w:val="20"/>
              </w:rPr>
            </w:pPr>
            <w:r w:rsidRPr="00E45420">
              <w:rPr>
                <w:rFonts w:cstheme="minorBidi"/>
                <w:color w:val="auto"/>
              </w:rPr>
              <w:t>Viraston työkieli on englanti, joten hakijoita kehotetaan tekemään hakemus englanniksi hakuprosessin helpottamiseksi.</w:t>
            </w:r>
          </w:p>
          <w:p w:rsidR="000B237A" w:rsidRPr="00E45420" w:rsidRDefault="00684B8C" w:rsidP="00AD3C01">
            <w:pPr>
              <w:autoSpaceDE/>
              <w:autoSpaceDN/>
              <w:adjustRightInd/>
              <w:spacing w:after="0"/>
              <w:rPr>
                <w:rFonts w:cstheme="minorBidi"/>
                <w:color w:val="auto"/>
                <w:szCs w:val="20"/>
              </w:rPr>
            </w:pPr>
            <w:r w:rsidRPr="00E45420">
              <w:rPr>
                <w:rFonts w:cstheme="minorBidi"/>
                <w:color w:val="auto"/>
              </w:rPr>
              <w:t xml:space="preserve">Hakemukset on lähetettävä sähköpostitse osoitteeseen </w:t>
            </w:r>
            <w:hyperlink r:id="rId15" w:history="1">
              <w:r w:rsidRPr="00E45420">
                <w:rPr>
                  <w:rFonts w:cstheme="minorBidi"/>
                  <w:b/>
                  <w:color w:val="auto"/>
                  <w:u w:val="single"/>
                </w:rPr>
                <w:t>jobs@era.europa.eu</w:t>
              </w:r>
            </w:hyperlink>
            <w:r w:rsidRPr="00E45420">
              <w:rPr>
                <w:rFonts w:cstheme="minorBidi"/>
                <w:color w:val="auto"/>
              </w:rPr>
              <w:t xml:space="preserve"> viimeistään </w:t>
            </w:r>
            <w:r w:rsidR="00246D69">
              <w:rPr>
                <w:rFonts w:cstheme="minorBidi"/>
                <w:b/>
                <w:color w:val="auto"/>
              </w:rPr>
              <w:t>13/03/</w:t>
            </w:r>
            <w:bookmarkStart w:id="0" w:name="_GoBack"/>
            <w:bookmarkEnd w:id="0"/>
            <w:r w:rsidRPr="00E45420">
              <w:rPr>
                <w:rFonts w:cstheme="minorBidi"/>
                <w:b/>
                <w:color w:val="auto"/>
              </w:rPr>
              <w:t>2017</w:t>
            </w:r>
            <w:r w:rsidRPr="00E45420">
              <w:rPr>
                <w:rFonts w:cstheme="minorBidi"/>
                <w:color w:val="auto"/>
              </w:rPr>
              <w:t xml:space="preserve"> klo 23.59 CET (Ranskan aikaa), ja </w:t>
            </w:r>
            <w:r w:rsidRPr="00E45420">
              <w:rPr>
                <w:rFonts w:cstheme="minorBidi"/>
                <w:b/>
                <w:color w:val="auto"/>
              </w:rPr>
              <w:t>viestin aiheriville on merkittävä selkeästi kyseessä olevan hakumenettelyn viitenumero.</w:t>
            </w:r>
          </w:p>
          <w:p w:rsidR="000B237A" w:rsidRPr="00E45420" w:rsidRDefault="00246D69" w:rsidP="00AD3C01">
            <w:pPr>
              <w:autoSpaceDE/>
              <w:autoSpaceDN/>
              <w:adjustRightInd/>
              <w:spacing w:after="0"/>
              <w:rPr>
                <w:rFonts w:cstheme="minorBidi"/>
                <w:color w:val="auto"/>
                <w:szCs w:val="20"/>
              </w:rPr>
            </w:pPr>
          </w:p>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Faksilla tai postitse lähetettyjä hakemuksia ei käsitellä.</w:t>
            </w:r>
          </w:p>
          <w:p w:rsidR="000B237A" w:rsidRPr="00E45420" w:rsidRDefault="00246D69" w:rsidP="00AD3C01">
            <w:pPr>
              <w:autoSpaceDE/>
              <w:autoSpaceDN/>
              <w:adjustRightInd/>
              <w:spacing w:after="0"/>
              <w:rPr>
                <w:rFonts w:cstheme="minorBidi"/>
                <w:color w:val="auto"/>
                <w:szCs w:val="22"/>
              </w:rPr>
            </w:pPr>
          </w:p>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Jos hakijan toimittamat tiedot osoittautuvat menettelyn jossain vaiheessa paikkaansa pitämättömiksi, kyseinen hakija voidaan hylätä.</w:t>
            </w:r>
          </w:p>
          <w:p w:rsidR="000B237A" w:rsidRPr="00E45420" w:rsidRDefault="00246D69" w:rsidP="00AD3C01">
            <w:pPr>
              <w:autoSpaceDE/>
              <w:autoSpaceDN/>
              <w:adjustRightInd/>
              <w:spacing w:after="0"/>
              <w:rPr>
                <w:rFonts w:cstheme="minorBidi"/>
                <w:color w:val="auto"/>
                <w:szCs w:val="22"/>
              </w:rPr>
            </w:pPr>
          </w:p>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Hakija ei saa ottaa suoraan tai välillisesti yhteyttä valintalautakunnan jäseniin eikä laittaa ketään toista tekemään näin hänen puolestaan. Sopimuksen tekemiseen valtuutettu viranomainen (jäljempänä ”toimivaltainen viranomainen”) pidättää itselleen oikeuden hylätä tätä kieltoa rikkovan hakijan.</w:t>
            </w:r>
          </w:p>
          <w:p w:rsidR="000B237A" w:rsidRPr="00E45420" w:rsidRDefault="00246D69" w:rsidP="00AD3C01">
            <w:pPr>
              <w:autoSpaceDE/>
              <w:autoSpaceDN/>
              <w:adjustRightInd/>
              <w:spacing w:after="0"/>
              <w:rPr>
                <w:rFonts w:cstheme="minorBidi"/>
                <w:color w:val="auto"/>
                <w:szCs w:val="22"/>
              </w:rPr>
            </w:pPr>
          </w:p>
          <w:p w:rsidR="000B237A" w:rsidRPr="00E45420" w:rsidRDefault="00684B8C" w:rsidP="00AD3C01">
            <w:pPr>
              <w:autoSpaceDE/>
              <w:autoSpaceDN/>
              <w:adjustRightInd/>
              <w:spacing w:after="0"/>
              <w:rPr>
                <w:rFonts w:cstheme="minorBidi"/>
                <w:color w:val="auto"/>
                <w:szCs w:val="20"/>
              </w:rPr>
            </w:pPr>
            <w:r w:rsidRPr="00E45420">
              <w:rPr>
                <w:rFonts w:cstheme="minorBidi"/>
                <w:color w:val="auto"/>
              </w:rPr>
              <w:t>Haun perusteella laadittava varallaololuettelo on voimassa</w:t>
            </w:r>
            <w:r w:rsidRPr="00E45420">
              <w:rPr>
                <w:rFonts w:cstheme="minorBidi"/>
                <w:b/>
                <w:color w:val="auto"/>
              </w:rPr>
              <w:t xml:space="preserve"> 31.12.2018</w:t>
            </w:r>
            <w:r w:rsidRPr="00E45420">
              <w:rPr>
                <w:rFonts w:cstheme="minorBidi"/>
                <w:color w:val="auto"/>
              </w:rPr>
              <w:t xml:space="preserve"> asti. Varallaololuettelon voimassaoloa voidaan jatkaa toimivaltaisen viranomaisen päätöksellä. Varallaololuettelosta voidaan valita hakijoita nimitettäväksi myös muihin edellä kuvattua profiilia vastaaviin tehtäviin.</w:t>
            </w:r>
          </w:p>
          <w:p w:rsidR="000B237A" w:rsidRPr="00E45420" w:rsidRDefault="00246D69" w:rsidP="00AD3C01">
            <w:pPr>
              <w:autoSpaceDE/>
              <w:autoSpaceDN/>
              <w:adjustRightInd/>
              <w:spacing w:after="0"/>
              <w:rPr>
                <w:rFonts w:cstheme="minorBidi"/>
                <w:color w:val="auto"/>
                <w:szCs w:val="20"/>
              </w:rPr>
            </w:pPr>
          </w:p>
          <w:p w:rsidR="000B237A" w:rsidRPr="00E45420" w:rsidRDefault="00684B8C" w:rsidP="00AD3C01">
            <w:pPr>
              <w:keepNext/>
              <w:keepLines/>
              <w:autoSpaceDE/>
              <w:autoSpaceDN/>
              <w:adjustRightInd/>
              <w:spacing w:after="0"/>
              <w:outlineLvl w:val="3"/>
              <w:rPr>
                <w:rFonts w:eastAsiaTheme="majorEastAsia" w:cstheme="majorBidi"/>
                <w:b/>
                <w:bCs/>
                <w:iCs/>
                <w:noProof/>
                <w:color w:val="auto"/>
                <w:szCs w:val="22"/>
              </w:rPr>
            </w:pPr>
            <w:r w:rsidRPr="00E45420">
              <w:rPr>
                <w:rFonts w:eastAsiaTheme="majorEastAsia" w:cstheme="majorBidi"/>
                <w:b/>
                <w:noProof/>
                <w:color w:val="auto"/>
              </w:rPr>
              <w:t>Hakijan kannattaa huomioida, että hakemuksen jättämisen määräaikaan mennessä saapuvien hakemusten suuri määrä saattaa aiheuttaa suurten tietomäärien käsittelyyn liittyviä ongelmia järjestelmässä. Hakijoita kehotetaan näin ollen lähettämään hakemuksensa hyvissä ajoin ennen määräaikaa.</w:t>
            </w:r>
          </w:p>
          <w:p w:rsidR="000B237A" w:rsidRPr="00E45420" w:rsidRDefault="00246D69" w:rsidP="00AD3C01">
            <w:pPr>
              <w:autoSpaceDE/>
              <w:autoSpaceDN/>
              <w:adjustRightInd/>
              <w:spacing w:after="0"/>
              <w:rPr>
                <w:rFonts w:cstheme="minorBidi"/>
                <w:b/>
                <w:color w:val="auto"/>
                <w:szCs w:val="20"/>
              </w:rPr>
            </w:pPr>
          </w:p>
          <w:p w:rsidR="000B237A" w:rsidRPr="00E45420" w:rsidRDefault="00684B8C" w:rsidP="00AD3C01">
            <w:pPr>
              <w:autoSpaceDE/>
              <w:autoSpaceDN/>
              <w:adjustRightInd/>
              <w:spacing w:after="0"/>
              <w:rPr>
                <w:rFonts w:cstheme="minorBidi"/>
                <w:color w:val="auto"/>
                <w:szCs w:val="22"/>
              </w:rPr>
            </w:pPr>
            <w:r w:rsidRPr="00E45420">
              <w:rPr>
                <w:rFonts w:cstheme="minorBidi"/>
                <w:b/>
                <w:color w:val="auto"/>
              </w:rPr>
              <w:t>Huomautus:</w:t>
            </w:r>
            <w:r w:rsidRPr="00E45420">
              <w:rPr>
                <w:rFonts w:cstheme="minorBidi"/>
                <w:color w:val="auto"/>
              </w:rPr>
              <w:t xml:space="preserve"> Hakemusta tukevia asiakirjoja (esim. tutkintotodistusten oikeaksi todistettuja jäljennöksiä, työtodistuksia jne.) EI toimiteta tässä vaiheessa, mutta niitä voidaan pyytää menettelyn myöhemmässä vaiheessa. Toimitettuja asiakirjoja ei palauteta hakijoille.</w:t>
            </w:r>
          </w:p>
          <w:p w:rsidR="000B237A" w:rsidRPr="00E45420" w:rsidRDefault="00246D69" w:rsidP="00AD3C01">
            <w:pPr>
              <w:autoSpaceDE/>
              <w:autoSpaceDN/>
              <w:adjustRightInd/>
              <w:spacing w:after="0"/>
              <w:rPr>
                <w:rFonts w:cstheme="minorBidi"/>
                <w:color w:val="auto"/>
                <w:szCs w:val="20"/>
              </w:rPr>
            </w:pPr>
          </w:p>
        </w:tc>
      </w:tr>
    </w:tbl>
    <w:p w:rsidR="000B237A" w:rsidRPr="00E45420" w:rsidRDefault="00246D69" w:rsidP="000B237A">
      <w:pPr>
        <w:autoSpaceDE/>
        <w:autoSpaceDN/>
        <w:adjustRightInd/>
        <w:spacing w:after="0"/>
        <w:jc w:val="left"/>
        <w:rPr>
          <w:rFonts w:cstheme="minorBidi"/>
          <w:color w:val="auto"/>
          <w:szCs w:val="20"/>
        </w:rPr>
      </w:pPr>
    </w:p>
    <w:p w:rsidR="000B237A" w:rsidRPr="00E45420" w:rsidRDefault="00246D69"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9819EB" w:rsidTr="00AD3C01">
        <w:trPr>
          <w:trHeight w:val="235"/>
        </w:trPr>
        <w:tc>
          <w:tcPr>
            <w:tcW w:w="5000" w:type="pct"/>
            <w:shd w:val="clear" w:color="auto" w:fill="auto"/>
            <w:vAlign w:val="center"/>
          </w:tcPr>
          <w:p w:rsidR="000B237A" w:rsidRPr="00E45420" w:rsidRDefault="00684B8C" w:rsidP="00AD3C01">
            <w:pPr>
              <w:autoSpaceDE/>
              <w:autoSpaceDN/>
              <w:adjustRightInd/>
              <w:spacing w:after="0"/>
              <w:jc w:val="left"/>
              <w:rPr>
                <w:rFonts w:cstheme="minorBidi"/>
                <w:i/>
                <w:color w:val="0C4DA2"/>
                <w:szCs w:val="22"/>
              </w:rPr>
            </w:pPr>
            <w:r w:rsidRPr="00E45420">
              <w:rPr>
                <w:rFonts w:cstheme="minorBidi"/>
                <w:i/>
                <w:color w:val="0C4DA2"/>
              </w:rPr>
              <w:t>VALINTAMENETTELY</w:t>
            </w:r>
          </w:p>
        </w:tc>
      </w:tr>
      <w:tr w:rsidR="009819EB" w:rsidTr="00AD3C01">
        <w:trPr>
          <w:trHeight w:val="1125"/>
        </w:trPr>
        <w:tc>
          <w:tcPr>
            <w:tcW w:w="5000" w:type="pct"/>
          </w:tcPr>
          <w:p w:rsidR="000B237A" w:rsidRPr="00E45420" w:rsidRDefault="00684B8C" w:rsidP="00AD3C01">
            <w:pPr>
              <w:autoSpaceDE/>
              <w:autoSpaceDN/>
              <w:adjustRightInd/>
              <w:rPr>
                <w:rFonts w:cstheme="minorBidi"/>
                <w:color w:val="auto"/>
                <w:szCs w:val="22"/>
              </w:rPr>
            </w:pPr>
            <w:r w:rsidRPr="00E45420">
              <w:rPr>
                <w:rFonts w:cstheme="minorBidi"/>
                <w:color w:val="auto"/>
              </w:rPr>
              <w:t>Valintamenettely järjestetään seuraavasti:</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Valintalautakunta tutkii kaikista hakemuksista , täyttävätkö ne hakemusten hyväksyttävyyttä ja  hakukelpoisuutta koskevat vaatimukset.</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Hakukelpoisuusperusteet täyttävät hakijat arvioidaan valintaperusteiden perusteella.</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Valintalautakunta arvioi hakukelpoisten hakijoiden hakukirjeet ja ansioluettelot ja valitsee hakijat, jotka täyttävät hakumenettelyilmoituksessa luetellut valintaperusteet parhaiten.</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Valintaperusteiden perusteella tehdyssä esivalinnassa korkeimmat pisteet saaneet hakijat kutsutaan jatkoon.</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Valintalautakunta haastattelee ja testaa jatkoon valitut hakijat.</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Kirjalliset testit tehdään englanniksi.</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Haastattelu tehdään englanniksi. Jos hakijan äidinkieli on englanti, ansioluettelossa ilmoitetun toisen kielen taito testataan haastattelussa.</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Hakijaa pyydetään osallistumaan erityisessä arviointikeskuksessa suoritettaviin lisätesteihin. Lisätestit suoritetaan englanniksi.</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Valintalautakunta ehdottaa haastattelujen ja kirjallisten testien tulosten perusteella sopivia hakijoita</w:t>
            </w:r>
            <w:r>
              <w:rPr>
                <w:rFonts w:cstheme="minorBidi"/>
                <w:color w:val="auto"/>
                <w:vertAlign w:val="superscript"/>
              </w:rPr>
              <w:footnoteReference w:id="6"/>
            </w:r>
            <w:r w:rsidRPr="00E45420">
              <w:rPr>
                <w:rFonts w:cstheme="minorBidi"/>
                <w:color w:val="auto"/>
              </w:rPr>
              <w:t xml:space="preserve"> toimivaltaiselle viranomaiselle. Sopivista hakijoista kootaan luettelo aakkosjärjestyksessä, ja luetteloon kirjataan haastattelussa ja (tarvittaessa) kirjallisessa testissä saadut pisteet. Haastattelun ja (tarvittaessa) kirjalliset testit hyväksytysti suorittaneet hakijat sijoitetaan varallaololuetteloon (jos tällainen laaditaan). Hakijoiden on hyvä muistaa, ettei varallaololuetteloon pääsy takaa palvelukseenottoa.</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Toimivaltainen viranomainen tarkastaa ennen väliaikaisen toimihenkilön palvelukseen ottoa, ettei valitulla hakijalla ole mitään henkilökohtaisia sidonnaisuuksia, jotka voisivat vaarantaa hänen riippumattomuutensa, eikä muita eturistiriitoja. Hakijan on ilmoitettava toimivaltaiselle viranomaiselle tähän tarkoitukseen varattua lomaketta käyttäen tosiasiallisista tai mahdollisista eturistiriidoista. Toimivaltainen viranomainen toteuttaa tarvittaessa asianmukaisia toimenpiteitä.</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Varallaololuettelo on voimassa 31.12.2018 asti. Sen voimassaoloa voidaan jatkaa toimivaltaisen viranomaisen päätöksellä.</w:t>
            </w:r>
          </w:p>
          <w:p w:rsidR="000B237A" w:rsidRPr="00E45420" w:rsidRDefault="00684B8C" w:rsidP="000B237A">
            <w:pPr>
              <w:numPr>
                <w:ilvl w:val="0"/>
                <w:numId w:val="19"/>
              </w:numPr>
              <w:autoSpaceDE/>
              <w:autoSpaceDN/>
              <w:adjustRightInd/>
              <w:spacing w:after="0" w:line="240" w:lineRule="exact"/>
              <w:ind w:left="896" w:hanging="357"/>
              <w:rPr>
                <w:rFonts w:cstheme="minorBidi"/>
                <w:color w:val="auto"/>
                <w:szCs w:val="22"/>
              </w:rPr>
            </w:pPr>
            <w:r w:rsidRPr="00E45420">
              <w:rPr>
                <w:rFonts w:cstheme="minorBidi"/>
                <w:color w:val="auto"/>
              </w:rPr>
              <w:t>Sopivat hakijat otetaan palvelukseen toimivaltaisen viranomaisen päätöksellä. Varallaololuettelossa olevat hakijat voivat joutua pääjohtajan haastateltaviksi, ennen kuin heille tarjotaan työtä.</w:t>
            </w:r>
          </w:p>
          <w:p w:rsidR="000B237A" w:rsidRPr="00E45420" w:rsidRDefault="00246D69" w:rsidP="00AD3C01">
            <w:pPr>
              <w:autoSpaceDE/>
              <w:autoSpaceDN/>
              <w:adjustRightInd/>
              <w:spacing w:after="0" w:line="240" w:lineRule="exact"/>
              <w:jc w:val="left"/>
              <w:rPr>
                <w:rFonts w:cstheme="minorBidi"/>
                <w:color w:val="auto"/>
                <w:szCs w:val="20"/>
              </w:rPr>
            </w:pPr>
          </w:p>
        </w:tc>
      </w:tr>
    </w:tbl>
    <w:p w:rsidR="000B237A" w:rsidRPr="00E45420" w:rsidRDefault="00246D69" w:rsidP="000B237A">
      <w:pPr>
        <w:autoSpaceDE/>
        <w:autoSpaceDN/>
        <w:adjustRightInd/>
        <w:spacing w:after="0"/>
        <w:jc w:val="left"/>
        <w:rPr>
          <w:rFonts w:cstheme="minorBidi"/>
          <w:color w:val="auto"/>
          <w:szCs w:val="22"/>
        </w:rPr>
      </w:pPr>
    </w:p>
    <w:p w:rsidR="000B237A" w:rsidRPr="00E45420" w:rsidRDefault="00246D69"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9819EB" w:rsidTr="00AD3C01">
        <w:trPr>
          <w:trHeight w:val="235"/>
        </w:trPr>
        <w:tc>
          <w:tcPr>
            <w:tcW w:w="5000" w:type="pct"/>
            <w:gridSpan w:val="2"/>
            <w:shd w:val="clear" w:color="auto" w:fill="auto"/>
            <w:vAlign w:val="center"/>
          </w:tcPr>
          <w:p w:rsidR="000B237A" w:rsidRPr="00E45420" w:rsidRDefault="00684B8C" w:rsidP="00AD3C01">
            <w:pPr>
              <w:autoSpaceDE/>
              <w:autoSpaceDN/>
              <w:adjustRightInd/>
              <w:spacing w:after="0"/>
              <w:jc w:val="left"/>
              <w:rPr>
                <w:rFonts w:cstheme="minorBidi"/>
                <w:i/>
                <w:color w:val="0C4DA2"/>
                <w:szCs w:val="22"/>
              </w:rPr>
            </w:pPr>
            <w:r w:rsidRPr="00E45420">
              <w:rPr>
                <w:rFonts w:cstheme="minorBidi"/>
                <w:i/>
                <w:color w:val="0C4DA2"/>
              </w:rPr>
              <w:t>TIIVISTELMÄ TYÖEHDOISTA</w:t>
            </w:r>
          </w:p>
        </w:tc>
      </w:tr>
      <w:tr w:rsidR="009819EB" w:rsidTr="00AD3C01">
        <w:tc>
          <w:tcPr>
            <w:tcW w:w="2574" w:type="pct"/>
          </w:tcPr>
          <w:p w:rsidR="000B237A" w:rsidRPr="00E45420" w:rsidRDefault="00684B8C" w:rsidP="00AD3C01">
            <w:pPr>
              <w:autoSpaceDE/>
              <w:autoSpaceDN/>
              <w:adjustRightInd/>
              <w:rPr>
                <w:rFonts w:cstheme="minorBidi"/>
                <w:color w:val="auto"/>
                <w:szCs w:val="22"/>
              </w:rPr>
            </w:pPr>
            <w:r w:rsidRPr="00E45420">
              <w:rPr>
                <w:rFonts w:cstheme="minorBidi"/>
                <w:color w:val="auto"/>
              </w:rPr>
              <w:t>1. Palkasta ei kanneta kansallista tuloveroa, vaan siitä vähennetään suoraan Euroopan unionin vero.</w:t>
            </w:r>
          </w:p>
          <w:p w:rsidR="000B237A" w:rsidRPr="00E45420" w:rsidRDefault="00684B8C" w:rsidP="00AD3C01">
            <w:pPr>
              <w:autoSpaceDE/>
              <w:autoSpaceDN/>
              <w:adjustRightInd/>
              <w:rPr>
                <w:rFonts w:cstheme="minorBidi"/>
                <w:color w:val="auto"/>
                <w:szCs w:val="22"/>
              </w:rPr>
            </w:pPr>
            <w:r w:rsidRPr="00E45420">
              <w:rPr>
                <w:rFonts w:cstheme="minorBidi"/>
                <w:color w:val="auto"/>
              </w:rPr>
              <w:t>2. Vuosilomaa kertyy 2 päivää kalenterikuukautta kohti, ja tähän lisätään ylimääräisiä lomapäiviä iän ja palkkaluokan perusteella sekä 2½ päivää ulkomailta palkatulle henkilöstölle ja keskimäärin 16 yleistä vapaapäivää vuodessa.</w:t>
            </w:r>
          </w:p>
          <w:p w:rsidR="000B237A" w:rsidRPr="00E45420" w:rsidRDefault="00684B8C" w:rsidP="00AD3C01">
            <w:pPr>
              <w:autoSpaceDE/>
              <w:autoSpaceDN/>
              <w:adjustRightInd/>
              <w:rPr>
                <w:rFonts w:cstheme="minorBidi"/>
                <w:color w:val="auto"/>
                <w:szCs w:val="22"/>
              </w:rPr>
            </w:pPr>
            <w:r w:rsidRPr="00E45420">
              <w:rPr>
                <w:rFonts w:cstheme="minorBidi"/>
                <w:color w:val="auto"/>
              </w:rPr>
              <w:t>3. Yleinen ja soveltuva tekninen koulutus sekä ammatillisen kehittymisen mahdollisuudet.</w:t>
            </w:r>
          </w:p>
          <w:p w:rsidR="000B237A" w:rsidRPr="00E45420" w:rsidRDefault="00684B8C" w:rsidP="00AD3C01">
            <w:pPr>
              <w:autoSpaceDE/>
              <w:autoSpaceDN/>
              <w:adjustRightInd/>
              <w:rPr>
                <w:rFonts w:cstheme="minorBidi"/>
                <w:color w:val="auto"/>
                <w:szCs w:val="22"/>
              </w:rPr>
            </w:pPr>
            <w:r w:rsidRPr="00E45420">
              <w:rPr>
                <w:rFonts w:cstheme="minorBidi"/>
                <w:color w:val="auto"/>
              </w:rPr>
              <w:t>4. EU:n eläkejärjestelmä (10 palvelusvuoden jälkeen).</w:t>
            </w:r>
          </w:p>
          <w:p w:rsidR="000B237A" w:rsidRPr="00E45420" w:rsidRDefault="00684B8C" w:rsidP="00AD3C01">
            <w:pPr>
              <w:autoSpaceDE/>
              <w:autoSpaceDN/>
              <w:adjustRightInd/>
              <w:rPr>
                <w:rFonts w:cstheme="minorBidi"/>
                <w:color w:val="auto"/>
                <w:szCs w:val="22"/>
              </w:rPr>
            </w:pPr>
            <w:r w:rsidRPr="00E45420">
              <w:rPr>
                <w:rFonts w:cstheme="minorBidi"/>
                <w:color w:val="auto"/>
              </w:rPr>
              <w:t>5. EU:n yhteinen sairausvakuutusjärjestelmä, vakuutus ammattitautien ja työtapaturmien varalle, työttömyys- ja työkyvyttömyyskorvaukset ja matkavakuutus.</w:t>
            </w:r>
          </w:p>
        </w:tc>
        <w:tc>
          <w:tcPr>
            <w:tcW w:w="2426" w:type="pct"/>
          </w:tcPr>
          <w:p w:rsidR="000B237A" w:rsidRPr="00E45420" w:rsidRDefault="00684B8C" w:rsidP="00AD3C01">
            <w:pPr>
              <w:autoSpaceDE/>
              <w:autoSpaceDN/>
              <w:adjustRightInd/>
              <w:spacing w:after="0"/>
              <w:jc w:val="left"/>
              <w:rPr>
                <w:rFonts w:cstheme="minorBidi"/>
                <w:b/>
                <w:color w:val="auto"/>
                <w:szCs w:val="20"/>
              </w:rPr>
            </w:pPr>
            <w:r w:rsidRPr="00E45420">
              <w:rPr>
                <w:rFonts w:cstheme="minorBidi"/>
                <w:b/>
                <w:color w:val="auto"/>
              </w:rPr>
              <w:t>Työntekijällä voi olla henkilökohtaisen tilanteensa ja alkuperäisen kotipaikkansa perusteella oikeus seuraaviin lisiin ja korvauksiin:</w:t>
            </w:r>
          </w:p>
          <w:p w:rsidR="000B237A" w:rsidRPr="00E45420" w:rsidRDefault="00246D69" w:rsidP="00AD3C01">
            <w:pPr>
              <w:autoSpaceDE/>
              <w:autoSpaceDN/>
              <w:adjustRightInd/>
              <w:spacing w:after="0"/>
              <w:jc w:val="left"/>
              <w:rPr>
                <w:rFonts w:cstheme="minorBidi"/>
                <w:color w:val="auto"/>
                <w:szCs w:val="20"/>
              </w:rPr>
            </w:pPr>
          </w:p>
          <w:p w:rsidR="000B237A" w:rsidRPr="00E45420" w:rsidRDefault="00684B8C" w:rsidP="00AD3C01">
            <w:pPr>
              <w:autoSpaceDE/>
              <w:autoSpaceDN/>
              <w:adjustRightInd/>
              <w:rPr>
                <w:rFonts w:cstheme="minorBidi"/>
                <w:color w:val="auto"/>
                <w:szCs w:val="22"/>
              </w:rPr>
            </w:pPr>
            <w:r w:rsidRPr="00E45420">
              <w:rPr>
                <w:rFonts w:cstheme="minorBidi"/>
                <w:color w:val="auto"/>
              </w:rPr>
              <w:t>6. ulkomaankorvaus tai maastamuuttokorvaus</w:t>
            </w:r>
          </w:p>
          <w:p w:rsidR="000B237A" w:rsidRPr="00E45420" w:rsidRDefault="00684B8C" w:rsidP="00AD3C01">
            <w:pPr>
              <w:autoSpaceDE/>
              <w:autoSpaceDN/>
              <w:adjustRightInd/>
              <w:rPr>
                <w:rFonts w:cstheme="minorBidi"/>
                <w:color w:val="auto"/>
                <w:szCs w:val="22"/>
              </w:rPr>
            </w:pPr>
            <w:r w:rsidRPr="00E45420">
              <w:rPr>
                <w:rFonts w:cstheme="minorBidi"/>
                <w:color w:val="auto"/>
              </w:rPr>
              <w:t>7. kotitalouslisä</w:t>
            </w:r>
          </w:p>
          <w:p w:rsidR="000B237A" w:rsidRPr="00E45420" w:rsidRDefault="00684B8C" w:rsidP="00AD3C01">
            <w:pPr>
              <w:autoSpaceDE/>
              <w:autoSpaceDN/>
              <w:adjustRightInd/>
              <w:rPr>
                <w:rFonts w:cstheme="minorBidi"/>
                <w:color w:val="auto"/>
                <w:szCs w:val="22"/>
              </w:rPr>
            </w:pPr>
            <w:r w:rsidRPr="00E45420">
              <w:rPr>
                <w:rFonts w:cstheme="minorBidi"/>
                <w:color w:val="auto"/>
              </w:rPr>
              <w:t>8. huollettavana olevasta lapsesta maksettava lisä</w:t>
            </w:r>
          </w:p>
          <w:p w:rsidR="000B237A" w:rsidRPr="00E45420" w:rsidRDefault="00684B8C" w:rsidP="00AD3C01">
            <w:pPr>
              <w:autoSpaceDE/>
              <w:autoSpaceDN/>
              <w:adjustRightInd/>
              <w:rPr>
                <w:rFonts w:cstheme="minorBidi"/>
                <w:color w:val="auto"/>
                <w:szCs w:val="22"/>
              </w:rPr>
            </w:pPr>
            <w:r w:rsidRPr="00E45420">
              <w:rPr>
                <w:rFonts w:cstheme="minorBidi"/>
                <w:color w:val="auto"/>
              </w:rPr>
              <w:t>9. koulutuslisä</w:t>
            </w:r>
          </w:p>
          <w:p w:rsidR="000B237A" w:rsidRPr="00E45420" w:rsidRDefault="00684B8C" w:rsidP="00AD3C01">
            <w:pPr>
              <w:autoSpaceDE/>
              <w:autoSpaceDN/>
              <w:adjustRightInd/>
              <w:rPr>
                <w:rFonts w:cstheme="minorBidi"/>
                <w:color w:val="auto"/>
                <w:szCs w:val="22"/>
              </w:rPr>
            </w:pPr>
            <w:r w:rsidRPr="00E45420">
              <w:rPr>
                <w:rFonts w:cstheme="minorBidi"/>
                <w:color w:val="auto"/>
              </w:rPr>
              <w:t>10. asettautumiskorvaus ja muuttokulujen korvaaminen</w:t>
            </w:r>
          </w:p>
          <w:p w:rsidR="000B237A" w:rsidRPr="00E45420" w:rsidRDefault="00684B8C" w:rsidP="00AD3C01">
            <w:pPr>
              <w:autoSpaceDE/>
              <w:autoSpaceDN/>
              <w:adjustRightInd/>
              <w:rPr>
                <w:rFonts w:cstheme="minorBidi"/>
                <w:color w:val="auto"/>
                <w:szCs w:val="22"/>
              </w:rPr>
            </w:pPr>
            <w:r w:rsidRPr="00E45420">
              <w:rPr>
                <w:rFonts w:cstheme="minorBidi"/>
                <w:color w:val="auto"/>
              </w:rPr>
              <w:t>11. alkuvaiheen väliaikainen päiväraha</w:t>
            </w:r>
          </w:p>
          <w:p w:rsidR="000B237A" w:rsidRPr="00E45420" w:rsidRDefault="00684B8C" w:rsidP="00AD3C01">
            <w:pPr>
              <w:autoSpaceDE/>
              <w:autoSpaceDN/>
              <w:adjustRightInd/>
              <w:rPr>
                <w:rFonts w:cstheme="minorBidi"/>
                <w:color w:val="auto"/>
                <w:szCs w:val="22"/>
              </w:rPr>
            </w:pPr>
            <w:r w:rsidRPr="00E45420">
              <w:rPr>
                <w:rFonts w:cstheme="minorBidi"/>
                <w:color w:val="auto"/>
              </w:rPr>
              <w:t>12. muut etuudet (toimen vastaanottamisesta aiheutuvien matkakulujen korvaaminen jne.).</w:t>
            </w:r>
          </w:p>
          <w:p w:rsidR="000B237A" w:rsidRPr="00E45420" w:rsidRDefault="00246D69" w:rsidP="00AD3C01">
            <w:pPr>
              <w:autoSpaceDE/>
              <w:autoSpaceDN/>
              <w:adjustRightInd/>
              <w:spacing w:after="0"/>
              <w:jc w:val="left"/>
              <w:rPr>
                <w:rFonts w:cstheme="minorBidi"/>
                <w:color w:val="auto"/>
                <w:szCs w:val="20"/>
              </w:rPr>
            </w:pPr>
          </w:p>
          <w:p w:rsidR="000B237A" w:rsidRPr="00E45420" w:rsidRDefault="00684B8C" w:rsidP="00AD3C01">
            <w:pPr>
              <w:autoSpaceDE/>
              <w:autoSpaceDN/>
              <w:adjustRightInd/>
              <w:spacing w:after="0"/>
              <w:jc w:val="left"/>
              <w:rPr>
                <w:rFonts w:cstheme="minorBidi"/>
                <w:color w:val="auto"/>
                <w:szCs w:val="22"/>
              </w:rPr>
            </w:pPr>
            <w:r w:rsidRPr="00E45420">
              <w:rPr>
                <w:rFonts w:cstheme="minorBidi"/>
                <w:color w:val="auto"/>
              </w:rPr>
              <w:t xml:space="preserve">Lisätietoja asiaankuuluvista ehdoista on saatavana </w:t>
            </w:r>
            <w:r w:rsidRPr="00E45420">
              <w:rPr>
                <w:rFonts w:ascii="Calibri" w:eastAsiaTheme="majorEastAsia" w:hAnsi="Calibri" w:cstheme="majorBidi"/>
                <w:b/>
                <w:color w:val="auto"/>
              </w:rPr>
              <w:t>henkilöstösääntöjen VII luvussa</w:t>
            </w:r>
            <w:r w:rsidRPr="00E45420">
              <w:rPr>
                <w:rFonts w:cstheme="minorBidi"/>
                <w:color w:val="auto"/>
              </w:rPr>
              <w:t xml:space="preserve"> (s. 96–110):</w:t>
            </w:r>
          </w:p>
          <w:p w:rsidR="000B237A" w:rsidRPr="00E45420" w:rsidRDefault="00246D69" w:rsidP="00AD3C01">
            <w:pPr>
              <w:autoSpaceDE/>
              <w:autoSpaceDN/>
              <w:adjustRightInd/>
              <w:spacing w:after="0"/>
              <w:jc w:val="left"/>
              <w:rPr>
                <w:rFonts w:cstheme="minorBidi"/>
                <w:b/>
                <w:color w:val="auto"/>
                <w:szCs w:val="22"/>
              </w:rPr>
            </w:pPr>
            <w:hyperlink r:id="rId16" w:history="1">
              <w:r w:rsidR="00684B8C" w:rsidRPr="00E45420">
                <w:rPr>
                  <w:rFonts w:ascii="Calibri" w:hAnsi="Calibri" w:cstheme="minorBidi"/>
                  <w:color w:val="auto"/>
                  <w:u w:val="single"/>
                </w:rPr>
                <w:t>http://eur-lex.europa.eu/LexUriServ/LexUriServ.do?uri=CONSLEG:1962R0031:20140101:FI:PDF</w:t>
              </w:r>
            </w:hyperlink>
          </w:p>
        </w:tc>
      </w:tr>
    </w:tbl>
    <w:p w:rsidR="000B237A" w:rsidRPr="00E45420" w:rsidRDefault="00246D69" w:rsidP="000B237A">
      <w:pPr>
        <w:autoSpaceDE/>
        <w:autoSpaceDN/>
        <w:adjustRightInd/>
        <w:spacing w:after="0"/>
        <w:jc w:val="left"/>
        <w:rPr>
          <w:rFonts w:cstheme="minorBidi"/>
          <w:color w:val="auto"/>
          <w:szCs w:val="22"/>
        </w:rPr>
      </w:pPr>
    </w:p>
    <w:p w:rsidR="000B237A" w:rsidRPr="00E45420" w:rsidRDefault="00246D69"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9819EB" w:rsidTr="00AD3C01">
        <w:trPr>
          <w:trHeight w:val="301"/>
        </w:trPr>
        <w:tc>
          <w:tcPr>
            <w:tcW w:w="5000" w:type="pct"/>
            <w:gridSpan w:val="2"/>
            <w:shd w:val="clear" w:color="auto" w:fill="auto"/>
            <w:vAlign w:val="center"/>
          </w:tcPr>
          <w:p w:rsidR="000B237A" w:rsidRPr="00E45420" w:rsidRDefault="00684B8C" w:rsidP="00AD3C01">
            <w:pPr>
              <w:autoSpaceDE/>
              <w:autoSpaceDN/>
              <w:adjustRightInd/>
              <w:spacing w:after="0"/>
              <w:jc w:val="left"/>
              <w:rPr>
                <w:rFonts w:cstheme="minorBidi"/>
                <w:i/>
                <w:color w:val="0C4DA2"/>
                <w:szCs w:val="22"/>
              </w:rPr>
            </w:pPr>
            <w:r w:rsidRPr="00E45420">
              <w:rPr>
                <w:rFonts w:cstheme="minorBidi"/>
                <w:i/>
                <w:color w:val="0C4DA2"/>
              </w:rPr>
              <w:t>SITOUMUKSET</w:t>
            </w:r>
          </w:p>
        </w:tc>
      </w:tr>
      <w:tr w:rsidR="009819EB" w:rsidTr="00AD3C01">
        <w:tc>
          <w:tcPr>
            <w:tcW w:w="2527" w:type="pct"/>
          </w:tcPr>
          <w:p w:rsidR="000B237A" w:rsidRPr="00E45420" w:rsidRDefault="00684B8C" w:rsidP="00AD3C01">
            <w:pPr>
              <w:autoSpaceDE/>
              <w:autoSpaceDN/>
              <w:adjustRightInd/>
              <w:spacing w:after="0"/>
              <w:jc w:val="left"/>
              <w:rPr>
                <w:rFonts w:cstheme="minorBidi"/>
                <w:b/>
                <w:color w:val="auto"/>
                <w:szCs w:val="20"/>
              </w:rPr>
            </w:pPr>
            <w:r w:rsidRPr="00E45420">
              <w:rPr>
                <w:rFonts w:cstheme="minorBidi"/>
                <w:b/>
                <w:color w:val="auto"/>
              </w:rPr>
              <w:t>Sitoutuminen tasavertaisten mahdollisuuksien edistämiseen:</w:t>
            </w:r>
          </w:p>
          <w:p w:rsidR="000B237A" w:rsidRPr="00E45420" w:rsidRDefault="00684B8C" w:rsidP="00AD3C01">
            <w:pPr>
              <w:autoSpaceDE/>
              <w:autoSpaceDN/>
              <w:adjustRightInd/>
              <w:rPr>
                <w:rFonts w:cstheme="minorBidi"/>
                <w:color w:val="auto"/>
                <w:szCs w:val="22"/>
              </w:rPr>
            </w:pPr>
            <w:r w:rsidRPr="00E45420">
              <w:rPr>
                <w:rFonts w:cstheme="minorBidi"/>
                <w:color w:val="auto"/>
              </w:rPr>
              <w:t>Virasto tarjoaa työnantajana tasavertaiset mahdollisuudet kaikille ja kannustaa erotuksetta kaikkia hakukelpoisuus- ja valintaperusteet täyttäviä hakijoita lähettämään hakemuksensa kansallisuudesta, iästä, rodusta, poliittisesta mielipiteestä, aatteellisesta tai uskonnollisesta vakaumuksesta, sukupuolesta tai seksuaalisesta suuntautumisesta, vammaisuudesta, siviilisäädystä tai muusta perhetilanteesta riippumatta.</w:t>
            </w:r>
          </w:p>
        </w:tc>
        <w:tc>
          <w:tcPr>
            <w:tcW w:w="2473" w:type="pct"/>
          </w:tcPr>
          <w:p w:rsidR="000B237A" w:rsidRPr="00E45420" w:rsidRDefault="00684B8C" w:rsidP="00AD3C01">
            <w:pPr>
              <w:autoSpaceDE/>
              <w:autoSpaceDN/>
              <w:adjustRightInd/>
              <w:spacing w:after="0"/>
              <w:rPr>
                <w:rFonts w:cstheme="minorBidi"/>
                <w:b/>
                <w:color w:val="auto"/>
                <w:szCs w:val="20"/>
              </w:rPr>
            </w:pPr>
            <w:r w:rsidRPr="00E45420">
              <w:rPr>
                <w:rFonts w:cstheme="minorBidi"/>
                <w:b/>
                <w:color w:val="auto"/>
              </w:rPr>
              <w:t>Muutoksenhaku</w:t>
            </w:r>
          </w:p>
          <w:p w:rsidR="000B237A" w:rsidRPr="00E45420" w:rsidRDefault="00684B8C" w:rsidP="00AD3C01">
            <w:pPr>
              <w:autoSpaceDE/>
              <w:autoSpaceDN/>
              <w:adjustRightInd/>
              <w:rPr>
                <w:rFonts w:cstheme="minorBidi"/>
                <w:color w:val="auto"/>
                <w:szCs w:val="22"/>
              </w:rPr>
            </w:pPr>
            <w:r w:rsidRPr="00E45420">
              <w:rPr>
                <w:rFonts w:cstheme="minorBidi"/>
                <w:color w:val="auto"/>
              </w:rPr>
              <w:t>Hakija, jonka mielestä hänen hakemuksensa kelpoisuuden arvioinnissa on tapahtunut virhe, voi pyytää uudelleen arviointia. Hakija voi toimittaa tätä varten uudelleenarviointia koskevan pyynnön 20 kalenteripäivän kuluessa siitä sähköpostiviestistä, jossa hänen hakemuksensa ilmoitetaan tulleen hylätyksi. Uudelleenarviointia koskevassa pyynnössä on ilmoitettava asianomaisen valintamenettelyn viitenumero, ja siinä on kerrottava selkeästi, mitä yhtä tai useampaa hakukelpoisuusperustetta pyydetään arvioimaan uudelleen ja miksi. Pyyntö on lähetettävä rautatievirastolle asiaankuuluvaan sähköpostiosoitteeseen (jobs@era.europa.eu).</w:t>
            </w:r>
          </w:p>
          <w:p w:rsidR="000B237A" w:rsidRPr="00E45420" w:rsidRDefault="00684B8C" w:rsidP="00AD3C01">
            <w:pPr>
              <w:autoSpaceDE/>
              <w:autoSpaceDN/>
              <w:adjustRightInd/>
              <w:rPr>
                <w:rFonts w:cstheme="minorBidi"/>
                <w:color w:val="auto"/>
                <w:szCs w:val="22"/>
              </w:rPr>
            </w:pPr>
            <w:r w:rsidRPr="00E45420">
              <w:rPr>
                <w:rFonts w:cstheme="minorBidi"/>
                <w:color w:val="auto"/>
              </w:rPr>
              <w:t>Asiaa koskeva valintalautakunnan päätös annetaan hakijalle tiedoksi 15 kalenteripäivän kuluessa pyynnön vastaanottamisesta.</w:t>
            </w:r>
          </w:p>
        </w:tc>
      </w:tr>
    </w:tbl>
    <w:p w:rsidR="000077DD" w:rsidRPr="00E45420" w:rsidRDefault="00246D69" w:rsidP="000077DD">
      <w:pPr>
        <w:autoSpaceDE/>
        <w:autoSpaceDN/>
        <w:adjustRightInd/>
        <w:spacing w:after="0" w:line="276" w:lineRule="auto"/>
        <w:jc w:val="left"/>
        <w:rPr>
          <w:rFonts w:cstheme="minorBidi"/>
          <w:color w:val="auto"/>
          <w:szCs w:val="22"/>
        </w:rPr>
      </w:pPr>
    </w:p>
    <w:p w:rsidR="000077DD" w:rsidRPr="00E45420" w:rsidRDefault="00246D69"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9819EB" w:rsidTr="00AD3C01">
        <w:trPr>
          <w:trHeight w:val="261"/>
        </w:trPr>
        <w:tc>
          <w:tcPr>
            <w:tcW w:w="5000" w:type="pct"/>
            <w:gridSpan w:val="2"/>
            <w:shd w:val="clear" w:color="auto" w:fill="auto"/>
            <w:vAlign w:val="center"/>
          </w:tcPr>
          <w:p w:rsidR="000B237A" w:rsidRPr="00E45420" w:rsidRDefault="00684B8C" w:rsidP="00AD3C01">
            <w:pPr>
              <w:autoSpaceDE/>
              <w:autoSpaceDN/>
              <w:adjustRightInd/>
              <w:spacing w:after="0"/>
              <w:jc w:val="left"/>
              <w:rPr>
                <w:rFonts w:cstheme="minorBidi"/>
                <w:i/>
                <w:color w:val="0C4DA2"/>
                <w:szCs w:val="22"/>
              </w:rPr>
            </w:pPr>
            <w:r w:rsidRPr="00E45420">
              <w:rPr>
                <w:rFonts w:cstheme="minorBidi"/>
                <w:i/>
                <w:color w:val="0C4DA2"/>
              </w:rPr>
              <w:t>MUUTOKSENHAKU- JA VALITUSMENETTELYT</w:t>
            </w:r>
          </w:p>
        </w:tc>
      </w:tr>
      <w:tr w:rsidR="009819EB" w:rsidTr="00E45420">
        <w:trPr>
          <w:trHeight w:val="699"/>
        </w:trPr>
        <w:tc>
          <w:tcPr>
            <w:tcW w:w="2527" w:type="pct"/>
          </w:tcPr>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Jos hakija katsoo, että tietystä päätöksestä on aiheutunut hänelle vahinkoa, hakija voi tehdä virkamiehiin sovellettavien henkilöstösääntöjen ja Euroopan unionin muuhun henkilöstöön sovellettavien palvelussuhteen ehtojen 90 artiklan 2 kohdan mukaisen valituksen seuraavaan osoitteeseen:</w:t>
            </w:r>
          </w:p>
          <w:p w:rsidR="000B237A" w:rsidRPr="00E45420" w:rsidRDefault="00246D69" w:rsidP="00AD3C01">
            <w:pPr>
              <w:autoSpaceDE/>
              <w:autoSpaceDN/>
              <w:adjustRightInd/>
              <w:spacing w:after="0"/>
              <w:rPr>
                <w:rFonts w:cstheme="minorBidi"/>
                <w:color w:val="auto"/>
                <w:szCs w:val="22"/>
              </w:rPr>
            </w:pPr>
          </w:p>
          <w:p w:rsidR="000B237A" w:rsidRPr="00E45420" w:rsidRDefault="00684B8C" w:rsidP="00AD3C01">
            <w:pPr>
              <w:autoSpaceDE/>
              <w:autoSpaceDN/>
              <w:adjustRightInd/>
              <w:spacing w:after="0"/>
              <w:rPr>
                <w:rFonts w:cstheme="minorBidi"/>
                <w:color w:val="auto"/>
                <w:szCs w:val="22"/>
                <w:lang w:val="en-US"/>
              </w:rPr>
            </w:pPr>
            <w:r w:rsidRPr="00E45420">
              <w:rPr>
                <w:rFonts w:cstheme="minorBidi"/>
                <w:color w:val="auto"/>
                <w:lang w:val="en-US"/>
              </w:rPr>
              <w:t>Executive Director</w:t>
            </w:r>
          </w:p>
          <w:p w:rsidR="000B237A" w:rsidRPr="00E45420" w:rsidRDefault="00684B8C" w:rsidP="00AD3C01">
            <w:pPr>
              <w:autoSpaceDE/>
              <w:autoSpaceDN/>
              <w:adjustRightInd/>
              <w:spacing w:after="0"/>
              <w:rPr>
                <w:rFonts w:cstheme="minorBidi"/>
                <w:color w:val="auto"/>
                <w:szCs w:val="22"/>
                <w:lang w:val="en-US"/>
              </w:rPr>
            </w:pPr>
            <w:r w:rsidRPr="00E45420">
              <w:rPr>
                <w:rFonts w:cstheme="minorBidi"/>
                <w:color w:val="auto"/>
                <w:lang w:val="en-US"/>
              </w:rPr>
              <w:t>European Union Agency for Railways</w:t>
            </w:r>
          </w:p>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120, rue Marc Lefrancq</w:t>
            </w:r>
          </w:p>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FR - 59300 Valenciennes</w:t>
            </w:r>
          </w:p>
          <w:p w:rsidR="000B237A" w:rsidRPr="00E45420" w:rsidRDefault="00246D69" w:rsidP="00AD3C01">
            <w:pPr>
              <w:autoSpaceDE/>
              <w:autoSpaceDN/>
              <w:adjustRightInd/>
              <w:spacing w:after="0"/>
              <w:rPr>
                <w:rFonts w:cstheme="minorBidi"/>
                <w:color w:val="auto"/>
                <w:szCs w:val="22"/>
              </w:rPr>
            </w:pPr>
          </w:p>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Valitus on tehtävä 3 kuukauden kuluessa siitä, kun hakija on saanut tiedon hänelle vahinkoa aiheuttaneesta toimesta.</w:t>
            </w:r>
          </w:p>
          <w:p w:rsidR="000B237A" w:rsidRPr="00E45420" w:rsidRDefault="00246D69" w:rsidP="00AD3C01">
            <w:pPr>
              <w:autoSpaceDE/>
              <w:autoSpaceDN/>
              <w:adjustRightInd/>
              <w:spacing w:after="0"/>
              <w:rPr>
                <w:rFonts w:cstheme="minorBidi"/>
                <w:color w:val="auto"/>
                <w:szCs w:val="22"/>
              </w:rPr>
            </w:pPr>
          </w:p>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Jos valitus hylätään, hakija voi saattaa asian Euroopan unionin toiminnasta tehdyn sopimuksen 270 artiklan sekä Euroopan yhteisöjen virkamiehiin sovellettavien henkilöstösääntöjen ja Euroopan yhteisöjen muuhun henkilöstöön sovellettavien palvelussuhteen ehtojen 91 artiklan nojalla unionin yleisen tuomioistuimen käsiteltäväksi:</w:t>
            </w:r>
          </w:p>
          <w:p w:rsidR="000B237A" w:rsidRPr="00E45420" w:rsidRDefault="00246D69" w:rsidP="00AD3C01">
            <w:pPr>
              <w:autoSpaceDE/>
              <w:autoSpaceDN/>
              <w:adjustRightInd/>
              <w:spacing w:after="0"/>
              <w:rPr>
                <w:rFonts w:cstheme="minorBidi"/>
                <w:color w:val="auto"/>
                <w:szCs w:val="22"/>
              </w:rPr>
            </w:pPr>
          </w:p>
          <w:p w:rsidR="005C00B6" w:rsidRPr="00E45420" w:rsidRDefault="00684B8C" w:rsidP="005C00B6">
            <w:pPr>
              <w:autoSpaceDE/>
              <w:adjustRightInd/>
              <w:spacing w:after="0"/>
              <w:rPr>
                <w:rFonts w:cstheme="minorBidi"/>
                <w:color w:val="002034" w:themeColor="text1"/>
                <w:szCs w:val="22"/>
                <w:lang w:val="en-US"/>
              </w:rPr>
            </w:pPr>
            <w:r w:rsidRPr="00E45420">
              <w:rPr>
                <w:rFonts w:cstheme="minorBidi"/>
                <w:color w:val="002034" w:themeColor="text1"/>
                <w:lang w:val="en-US"/>
              </w:rPr>
              <w:t>The General Court of the European Union</w:t>
            </w:r>
          </w:p>
          <w:p w:rsidR="005C00B6" w:rsidRPr="00246D69" w:rsidRDefault="00684B8C" w:rsidP="005C00B6">
            <w:pPr>
              <w:autoSpaceDE/>
              <w:adjustRightInd/>
              <w:spacing w:after="0"/>
              <w:rPr>
                <w:rFonts w:cstheme="minorBidi"/>
                <w:color w:val="002034" w:themeColor="text1"/>
                <w:szCs w:val="22"/>
                <w:lang w:val="de-DE"/>
              </w:rPr>
            </w:pPr>
            <w:r w:rsidRPr="00246D69">
              <w:rPr>
                <w:rFonts w:cstheme="minorBidi"/>
                <w:color w:val="002034" w:themeColor="text1"/>
                <w:lang w:val="de-DE"/>
              </w:rPr>
              <w:t>Rue du Fort Niedergrünewald</w:t>
            </w:r>
          </w:p>
          <w:p w:rsidR="005C00B6" w:rsidRPr="00246D69" w:rsidRDefault="00684B8C" w:rsidP="005C00B6">
            <w:pPr>
              <w:autoSpaceDE/>
              <w:adjustRightInd/>
              <w:spacing w:after="0"/>
              <w:rPr>
                <w:rFonts w:cstheme="minorBidi"/>
                <w:color w:val="002034" w:themeColor="text1"/>
                <w:szCs w:val="22"/>
                <w:lang w:val="de-DE"/>
              </w:rPr>
            </w:pPr>
            <w:r w:rsidRPr="00246D69">
              <w:rPr>
                <w:rFonts w:cstheme="minorBidi"/>
                <w:color w:val="002034" w:themeColor="text1"/>
                <w:lang w:val="de-DE"/>
              </w:rPr>
              <w:t>L-2925 Luxembourg</w:t>
            </w:r>
          </w:p>
          <w:p w:rsidR="000B237A" w:rsidRPr="00E45420" w:rsidRDefault="00246D69" w:rsidP="00AD3C01">
            <w:pPr>
              <w:autoSpaceDE/>
              <w:autoSpaceDN/>
              <w:adjustRightInd/>
              <w:spacing w:after="0"/>
              <w:rPr>
                <w:rFonts w:cstheme="minorBidi"/>
                <w:color w:val="auto"/>
                <w:szCs w:val="22"/>
              </w:rPr>
            </w:pPr>
            <w:hyperlink r:id="rId17" w:history="1">
              <w:r w:rsidR="00684B8C" w:rsidRPr="00E45420">
                <w:rPr>
                  <w:rFonts w:cstheme="minorBidi"/>
                  <w:color w:val="auto"/>
                  <w:u w:val="single"/>
                </w:rPr>
                <w:t>http://curia.europa.eu/</w:t>
              </w:r>
            </w:hyperlink>
          </w:p>
          <w:p w:rsidR="000B237A" w:rsidRPr="00E45420" w:rsidRDefault="00246D69" w:rsidP="00AD3C01">
            <w:pPr>
              <w:autoSpaceDE/>
              <w:autoSpaceDN/>
              <w:adjustRightInd/>
              <w:spacing w:after="0"/>
              <w:rPr>
                <w:rFonts w:cstheme="minorBidi"/>
                <w:color w:val="auto"/>
                <w:szCs w:val="22"/>
              </w:rPr>
            </w:pPr>
          </w:p>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Toimivaltaisella viranomaisella ei ole valtuuksia muuttaa valintalautakunnan päätöksiä. Tuomioistuin on todennut toistuvasti, ettei se voi tarkastella valintalautakunnalle annettua laajaa harkintavaltaa, ellei valintalautakunnan menettelyihin sovellettavia sääntöjä ole rikottu.</w:t>
            </w:r>
          </w:p>
        </w:tc>
        <w:tc>
          <w:tcPr>
            <w:tcW w:w="2473" w:type="pct"/>
          </w:tcPr>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Hakija voi myös kannella asiasta Euroopan oikeusasiamiehelle Euroopan unionin toiminnasta tehdyn sopimuksen 228 artiklan 1 kohdan mukaisesti sekä oikeusasiamiehen ohjesäännöstä ja hänen tehtäviensä hoitamista koskevista yleisistä ehdoista 9. maaliskuuta 1994 tehdyssä Euroopan parlamentin päätöksessä (EUVL L 113, 4.5.1994) säädettyjen edellytysten mukaisesti:</w:t>
            </w:r>
          </w:p>
          <w:p w:rsidR="000B237A" w:rsidRPr="00E45420" w:rsidRDefault="00246D69" w:rsidP="00AD3C01">
            <w:pPr>
              <w:autoSpaceDE/>
              <w:autoSpaceDN/>
              <w:adjustRightInd/>
              <w:spacing w:after="0"/>
              <w:rPr>
                <w:rFonts w:cstheme="minorBidi"/>
                <w:color w:val="auto"/>
                <w:szCs w:val="22"/>
              </w:rPr>
            </w:pPr>
          </w:p>
          <w:p w:rsidR="000B237A" w:rsidRPr="00E45420" w:rsidRDefault="00684B8C" w:rsidP="00AD3C01">
            <w:pPr>
              <w:autoSpaceDE/>
              <w:autoSpaceDN/>
              <w:adjustRightInd/>
              <w:spacing w:after="0"/>
              <w:rPr>
                <w:rFonts w:cstheme="minorBidi"/>
                <w:color w:val="auto"/>
                <w:szCs w:val="22"/>
                <w:lang w:val="fr-LU"/>
              </w:rPr>
            </w:pPr>
            <w:r w:rsidRPr="00E45420">
              <w:rPr>
                <w:rFonts w:cstheme="minorBidi"/>
                <w:color w:val="auto"/>
                <w:lang w:val="fr-LU"/>
              </w:rPr>
              <w:t>European Ombudsman</w:t>
            </w:r>
          </w:p>
          <w:p w:rsidR="000B237A" w:rsidRPr="00E45420" w:rsidRDefault="00684B8C" w:rsidP="00AD3C01">
            <w:pPr>
              <w:autoSpaceDE/>
              <w:autoSpaceDN/>
              <w:adjustRightInd/>
              <w:spacing w:after="0"/>
              <w:rPr>
                <w:rFonts w:cstheme="minorBidi"/>
                <w:color w:val="auto"/>
                <w:szCs w:val="22"/>
                <w:lang w:val="fr-LU"/>
              </w:rPr>
            </w:pPr>
            <w:r w:rsidRPr="00E45420">
              <w:rPr>
                <w:rFonts w:cstheme="minorBidi"/>
                <w:color w:val="auto"/>
                <w:lang w:val="fr-LU"/>
              </w:rPr>
              <w:t>1, Avenue du Président Robert Schuman – CS 30403</w:t>
            </w:r>
          </w:p>
          <w:p w:rsidR="000B237A" w:rsidRPr="00E45420" w:rsidRDefault="00684B8C" w:rsidP="00AD3C01">
            <w:pPr>
              <w:autoSpaceDE/>
              <w:autoSpaceDN/>
              <w:adjustRightInd/>
              <w:spacing w:after="0"/>
              <w:rPr>
                <w:rFonts w:cstheme="minorBidi"/>
                <w:color w:val="auto"/>
                <w:szCs w:val="22"/>
              </w:rPr>
            </w:pPr>
            <w:r w:rsidRPr="00E45420">
              <w:rPr>
                <w:rFonts w:cstheme="minorBidi"/>
                <w:color w:val="auto"/>
              </w:rPr>
              <w:t>FR – 67001 Strasbourg Cedex</w:t>
            </w:r>
          </w:p>
          <w:p w:rsidR="000B237A" w:rsidRPr="00E45420" w:rsidRDefault="00246D69" w:rsidP="00AD3C01">
            <w:pPr>
              <w:autoSpaceDE/>
              <w:autoSpaceDN/>
              <w:adjustRightInd/>
              <w:spacing w:after="0"/>
              <w:rPr>
                <w:rFonts w:cstheme="minorBidi"/>
                <w:color w:val="auto"/>
                <w:szCs w:val="22"/>
                <w:u w:val="single"/>
              </w:rPr>
            </w:pPr>
            <w:hyperlink r:id="rId18" w:history="1">
              <w:r w:rsidR="00684B8C" w:rsidRPr="00E45420">
                <w:rPr>
                  <w:rFonts w:cstheme="minorBidi"/>
                  <w:color w:val="auto"/>
                  <w:u w:val="single"/>
                </w:rPr>
                <w:t>http://www.ombudsman.europa.eu</w:t>
              </w:r>
            </w:hyperlink>
          </w:p>
          <w:p w:rsidR="000B237A" w:rsidRPr="00E45420" w:rsidRDefault="00246D69" w:rsidP="00AD3C01">
            <w:pPr>
              <w:autoSpaceDE/>
              <w:autoSpaceDN/>
              <w:adjustRightInd/>
              <w:spacing w:after="0"/>
              <w:rPr>
                <w:rFonts w:cstheme="minorBidi"/>
                <w:color w:val="auto"/>
                <w:szCs w:val="22"/>
                <w:u w:val="single"/>
              </w:rPr>
            </w:pPr>
          </w:p>
          <w:p w:rsidR="000B237A" w:rsidRPr="00E45420" w:rsidRDefault="00684B8C" w:rsidP="00C1113E">
            <w:pPr>
              <w:autoSpaceDE/>
              <w:autoSpaceDN/>
              <w:adjustRightInd/>
              <w:spacing w:after="0"/>
              <w:rPr>
                <w:rFonts w:cstheme="minorBidi"/>
                <w:color w:val="auto"/>
                <w:szCs w:val="22"/>
              </w:rPr>
            </w:pPr>
            <w:r w:rsidRPr="00E45420">
              <w:rPr>
                <w:rFonts w:cstheme="minorBidi"/>
                <w:color w:val="auto"/>
              </w:rPr>
              <w:t>On huomattava, että oikeusasiamiehelle tehtävä kantelu ei keskeytä Euroopan unionin virkamiehiin sovellettavien henkilöstösääntöjen 90 artiklan 2 kohdassa ja 91 artiklassa tarkoitettua määräaikaa Euroopan unionin toiminnasta tehdyn sopimuksen 270 artiklan mukaisen kanteen nostamiselle tai muutoksenhaun tekemiselle unionin yleisessä tuomioistuimessa.</w:t>
            </w:r>
          </w:p>
        </w:tc>
      </w:tr>
    </w:tbl>
    <w:p w:rsidR="000B237A" w:rsidRPr="00E45420" w:rsidRDefault="00246D69" w:rsidP="000B237A">
      <w:pPr>
        <w:autoSpaceDE/>
        <w:autoSpaceDN/>
        <w:adjustRightInd/>
        <w:spacing w:after="0"/>
        <w:jc w:val="left"/>
        <w:rPr>
          <w:rFonts w:cstheme="minorBidi"/>
          <w:color w:val="auto"/>
          <w:sz w:val="20"/>
          <w:szCs w:val="20"/>
        </w:rPr>
      </w:pPr>
    </w:p>
    <w:p w:rsidR="000077DD" w:rsidRPr="00E45420" w:rsidRDefault="00246D69"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9819EB" w:rsidTr="00AD3C01">
        <w:trPr>
          <w:trHeight w:val="261"/>
        </w:trPr>
        <w:tc>
          <w:tcPr>
            <w:tcW w:w="5000" w:type="pct"/>
            <w:gridSpan w:val="2"/>
            <w:shd w:val="clear" w:color="auto" w:fill="auto"/>
            <w:vAlign w:val="center"/>
          </w:tcPr>
          <w:p w:rsidR="000B237A" w:rsidRPr="00E45420" w:rsidRDefault="00684B8C" w:rsidP="00AD3C01">
            <w:pPr>
              <w:autoSpaceDE/>
              <w:autoSpaceDN/>
              <w:adjustRightInd/>
              <w:spacing w:after="0"/>
              <w:jc w:val="left"/>
              <w:rPr>
                <w:rFonts w:cstheme="minorBidi"/>
                <w:i/>
                <w:color w:val="0C4DA2"/>
                <w:szCs w:val="22"/>
              </w:rPr>
            </w:pPr>
            <w:r w:rsidRPr="00E45420">
              <w:rPr>
                <w:rFonts w:cstheme="minorBidi"/>
                <w:i/>
                <w:color w:val="0C4DA2"/>
              </w:rPr>
              <w:t>TIETOSUOJA</w:t>
            </w:r>
          </w:p>
        </w:tc>
      </w:tr>
      <w:tr w:rsidR="009819EB" w:rsidTr="00AD3C01">
        <w:tc>
          <w:tcPr>
            <w:tcW w:w="2527" w:type="pct"/>
          </w:tcPr>
          <w:p w:rsidR="000B237A" w:rsidRPr="00E45420" w:rsidRDefault="00684B8C" w:rsidP="00AD3C01">
            <w:pPr>
              <w:autoSpaceDE/>
              <w:autoSpaceDN/>
              <w:adjustRightInd/>
              <w:rPr>
                <w:rFonts w:cstheme="minorBidi"/>
                <w:color w:val="auto"/>
                <w:szCs w:val="22"/>
              </w:rPr>
            </w:pPr>
            <w:r w:rsidRPr="00E45420">
              <w:rPr>
                <w:rFonts w:cstheme="minorBidi"/>
                <w:color w:val="auto"/>
              </w:rPr>
              <w:t>Hakijan toimittamia tietoja käsitellään hallinnointitarkoituksessa hakijan mahdollista esivalintaa ja viraston palvelukseen ottamista varten.</w:t>
            </w:r>
          </w:p>
          <w:p w:rsidR="000B237A" w:rsidRPr="00E45420" w:rsidRDefault="00684B8C" w:rsidP="00AD3C01">
            <w:pPr>
              <w:autoSpaceDE/>
              <w:autoSpaceDN/>
              <w:adjustRightInd/>
              <w:rPr>
                <w:rFonts w:cstheme="minorBidi"/>
                <w:color w:val="auto"/>
                <w:sz w:val="20"/>
                <w:szCs w:val="22"/>
              </w:rPr>
            </w:pPr>
            <w:r w:rsidRPr="00E45420">
              <w:rPr>
                <w:rFonts w:cstheme="minorBidi"/>
                <w:color w:val="auto"/>
              </w:rPr>
              <w:t>Kaikkien hakijalta pyydettävien henkilötietojen käsittelyssä noudatetaan yksilöiden suojelusta yhteisön toimielinten ja elinten suorittamassa henkilötietojen käsittelyssä ja näiden tietojen vapaasta liikkuvuudesta 18. joulukuuta 2000 annettua Euroopan parlamentin ja neuvoston asetusta (EY) N:o 45/2001.</w:t>
            </w:r>
          </w:p>
        </w:tc>
        <w:tc>
          <w:tcPr>
            <w:tcW w:w="2473" w:type="pct"/>
          </w:tcPr>
          <w:p w:rsidR="000B237A" w:rsidRPr="00E45420" w:rsidRDefault="00684B8C" w:rsidP="00AD3C01">
            <w:pPr>
              <w:autoSpaceDE/>
              <w:autoSpaceDN/>
              <w:adjustRightInd/>
              <w:spacing w:after="0"/>
              <w:jc w:val="left"/>
              <w:rPr>
                <w:rFonts w:cstheme="minorBidi"/>
                <w:color w:val="auto"/>
                <w:szCs w:val="22"/>
              </w:rPr>
            </w:pPr>
            <w:r w:rsidRPr="00E45420">
              <w:rPr>
                <w:rFonts w:cstheme="minorBidi"/>
                <w:color w:val="auto"/>
              </w:rPr>
              <w:t>Ks.</w:t>
            </w:r>
          </w:p>
          <w:p w:rsidR="000B237A" w:rsidRPr="00E45420" w:rsidRDefault="00246D69" w:rsidP="00AD3C01">
            <w:pPr>
              <w:autoSpaceDE/>
              <w:autoSpaceDN/>
              <w:adjustRightInd/>
              <w:spacing w:after="0"/>
              <w:jc w:val="left"/>
              <w:rPr>
                <w:rFonts w:cstheme="minorBidi"/>
                <w:color w:val="auto"/>
                <w:szCs w:val="22"/>
              </w:rPr>
            </w:pPr>
            <w:hyperlink r:id="rId19" w:history="1">
              <w:r w:rsidR="00684B8C" w:rsidRPr="00E45420">
                <w:rPr>
                  <w:rFonts w:cstheme="minorBidi"/>
                  <w:color w:val="auto"/>
                  <w:u w:val="single"/>
                </w:rPr>
                <w:t>http://www.era.europa.eu/The-Agency/Jobs/Pages/HR-Privacy-Statement.aspx</w:t>
              </w:r>
            </w:hyperlink>
          </w:p>
          <w:p w:rsidR="000B237A" w:rsidRPr="00E45420" w:rsidRDefault="00246D69" w:rsidP="00AD3C01">
            <w:pPr>
              <w:autoSpaceDE/>
              <w:autoSpaceDN/>
              <w:adjustRightInd/>
              <w:spacing w:after="0"/>
              <w:jc w:val="center"/>
              <w:rPr>
                <w:rFonts w:cstheme="minorBidi"/>
                <w:color w:val="auto"/>
                <w:sz w:val="20"/>
                <w:szCs w:val="20"/>
              </w:rPr>
            </w:pPr>
          </w:p>
        </w:tc>
      </w:tr>
    </w:tbl>
    <w:p w:rsidR="00FA0E77" w:rsidRPr="00E45420" w:rsidRDefault="00246D69" w:rsidP="00D854B3">
      <w:pPr>
        <w:autoSpaceDE/>
        <w:autoSpaceDN/>
        <w:adjustRightInd/>
        <w:spacing w:after="0"/>
        <w:rPr>
          <w:szCs w:val="22"/>
        </w:rPr>
      </w:pPr>
    </w:p>
    <w:sectPr w:rsidR="00FA0E77" w:rsidRPr="00E45420"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ED" w:rsidRDefault="00684B8C">
      <w:pPr>
        <w:spacing w:after="0"/>
      </w:pPr>
      <w:r>
        <w:separator/>
      </w:r>
    </w:p>
  </w:endnote>
  <w:endnote w:type="continuationSeparator" w:id="0">
    <w:p w:rsidR="000675ED" w:rsidRDefault="00684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14F8A" w:rsidRDefault="00684B8C" w:rsidP="00F7419F">
    <w:pPr>
      <w:tabs>
        <w:tab w:val="right" w:pos="9639"/>
      </w:tabs>
      <w:spacing w:after="0"/>
      <w:ind w:right="-108"/>
      <w:rPr>
        <w:noProof/>
        <w:color w:val="004494"/>
        <w:sz w:val="16"/>
        <w:szCs w:val="16"/>
        <w:lang w:val="fr-LU"/>
      </w:rPr>
    </w:pPr>
    <w:r w:rsidRPr="00F14F8A">
      <w:rPr>
        <w:noProof/>
        <w:color w:val="004494"/>
        <w:sz w:val="16"/>
        <w:lang w:val="fr-LU"/>
      </w:rPr>
      <w:t>120 Rue Marc Lefrancq  |  BP 20392  |  FR-59307 Valenciennes Cedex</w:t>
    </w:r>
    <w:r w:rsidRPr="00F7419F">
      <w:rPr>
        <w:noProof/>
        <w:color w:val="004494"/>
        <w:sz w:val="16"/>
        <w:szCs w:val="16"/>
      </w:rPr>
      <w:fldChar w:fldCharType="begin"/>
    </w:r>
    <w:r w:rsidRPr="00F14F8A">
      <w:rPr>
        <w:noProof/>
        <w:color w:val="004494"/>
        <w:sz w:val="16"/>
        <w:szCs w:val="16"/>
        <w:lang w:val="fr-LU"/>
      </w:rPr>
      <w:instrText xml:space="preserve"> PAGE </w:instrText>
    </w:r>
    <w:r w:rsidRPr="00F7419F">
      <w:rPr>
        <w:noProof/>
        <w:color w:val="004494"/>
        <w:sz w:val="16"/>
        <w:szCs w:val="16"/>
      </w:rPr>
      <w:fldChar w:fldCharType="separate"/>
    </w:r>
    <w:r w:rsidR="00246D69">
      <w:rPr>
        <w:noProof/>
        <w:color w:val="004494"/>
        <w:sz w:val="16"/>
        <w:szCs w:val="16"/>
        <w:lang w:val="fr-LU"/>
      </w:rPr>
      <w:t>6</w:t>
    </w:r>
    <w:r w:rsidRPr="00F7419F">
      <w:rPr>
        <w:noProof/>
        <w:color w:val="004494"/>
        <w:sz w:val="16"/>
        <w:szCs w:val="16"/>
      </w:rPr>
      <w:fldChar w:fldCharType="end"/>
    </w:r>
    <w:r w:rsidRPr="00F14F8A">
      <w:rPr>
        <w:noProof/>
        <w:color w:val="004494"/>
        <w:sz w:val="16"/>
        <w:lang w:val="fr-LU"/>
      </w:rPr>
      <w:t xml:space="preserve"> / </w:t>
    </w:r>
    <w:r w:rsidRPr="00F7419F">
      <w:rPr>
        <w:noProof/>
        <w:color w:val="004494"/>
        <w:sz w:val="16"/>
        <w:szCs w:val="16"/>
      </w:rPr>
      <w:fldChar w:fldCharType="begin"/>
    </w:r>
    <w:r w:rsidRPr="00F14F8A">
      <w:rPr>
        <w:noProof/>
        <w:color w:val="004494"/>
        <w:sz w:val="16"/>
        <w:szCs w:val="16"/>
        <w:lang w:val="fr-LU"/>
      </w:rPr>
      <w:instrText xml:space="preserve"> NUMPAGES </w:instrText>
    </w:r>
    <w:r w:rsidRPr="00F7419F">
      <w:rPr>
        <w:noProof/>
        <w:color w:val="004494"/>
        <w:sz w:val="16"/>
        <w:szCs w:val="16"/>
      </w:rPr>
      <w:fldChar w:fldCharType="separate"/>
    </w:r>
    <w:r w:rsidR="00246D69">
      <w:rPr>
        <w:noProof/>
        <w:color w:val="004494"/>
        <w:sz w:val="16"/>
        <w:szCs w:val="16"/>
        <w:lang w:val="fr-LU"/>
      </w:rPr>
      <w:t>8</w:t>
    </w:r>
    <w:r w:rsidRPr="00F7419F">
      <w:rPr>
        <w:noProof/>
        <w:color w:val="004494"/>
        <w:sz w:val="16"/>
        <w:szCs w:val="16"/>
      </w:rPr>
      <w:fldChar w:fldCharType="end"/>
    </w:r>
  </w:p>
  <w:p w:rsidR="00F7419F" w:rsidRPr="00B16891" w:rsidRDefault="00684B8C" w:rsidP="00F7419F">
    <w:pPr>
      <w:tabs>
        <w:tab w:val="right" w:pos="9360"/>
      </w:tabs>
      <w:spacing w:after="0"/>
      <w:ind w:right="-108"/>
    </w:pPr>
    <w:r>
      <w:rPr>
        <w:noProof/>
        <w:color w:val="004494"/>
        <w:sz w:val="16"/>
      </w:rPr>
      <w:t>Puh.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F14F8A" w:rsidRDefault="00684B8C" w:rsidP="005374E0">
    <w:pPr>
      <w:tabs>
        <w:tab w:val="right" w:pos="9639"/>
      </w:tabs>
      <w:spacing w:after="0"/>
      <w:ind w:right="-108"/>
      <w:rPr>
        <w:noProof/>
        <w:color w:val="004494"/>
        <w:sz w:val="16"/>
        <w:szCs w:val="16"/>
        <w:lang w:val="fr-LU"/>
      </w:rPr>
    </w:pPr>
    <w:r w:rsidRPr="00F14F8A">
      <w:rPr>
        <w:noProof/>
        <w:color w:val="004494"/>
        <w:sz w:val="16"/>
        <w:lang w:val="fr-LU"/>
      </w:rPr>
      <w:t>120 Rue Marc Lefrancq  |  BP 20392  |  FR-59307 Valenciennes Cedex</w:t>
    </w:r>
    <w:r w:rsidRPr="005374E0">
      <w:rPr>
        <w:noProof/>
        <w:color w:val="004494"/>
        <w:sz w:val="16"/>
        <w:szCs w:val="16"/>
      </w:rPr>
      <w:fldChar w:fldCharType="begin"/>
    </w:r>
    <w:r w:rsidRPr="00F14F8A">
      <w:rPr>
        <w:noProof/>
        <w:color w:val="004494"/>
        <w:sz w:val="16"/>
        <w:szCs w:val="16"/>
        <w:lang w:val="fr-LU"/>
      </w:rPr>
      <w:instrText xml:space="preserve"> PAGE </w:instrText>
    </w:r>
    <w:r w:rsidRPr="005374E0">
      <w:rPr>
        <w:noProof/>
        <w:color w:val="004494"/>
        <w:sz w:val="16"/>
        <w:szCs w:val="16"/>
      </w:rPr>
      <w:fldChar w:fldCharType="separate"/>
    </w:r>
    <w:r w:rsidR="00246D69">
      <w:rPr>
        <w:noProof/>
        <w:color w:val="004494"/>
        <w:sz w:val="16"/>
        <w:szCs w:val="16"/>
        <w:lang w:val="fr-LU"/>
      </w:rPr>
      <w:t>1</w:t>
    </w:r>
    <w:r w:rsidRPr="005374E0">
      <w:rPr>
        <w:noProof/>
        <w:color w:val="004494"/>
        <w:sz w:val="16"/>
        <w:szCs w:val="16"/>
      </w:rPr>
      <w:fldChar w:fldCharType="end"/>
    </w:r>
    <w:r w:rsidRPr="00F14F8A">
      <w:rPr>
        <w:noProof/>
        <w:color w:val="004494"/>
        <w:sz w:val="16"/>
        <w:lang w:val="fr-LU"/>
      </w:rPr>
      <w:t xml:space="preserve"> / </w:t>
    </w:r>
    <w:r w:rsidRPr="005374E0">
      <w:rPr>
        <w:noProof/>
        <w:color w:val="004494"/>
        <w:sz w:val="16"/>
        <w:szCs w:val="16"/>
      </w:rPr>
      <w:fldChar w:fldCharType="begin"/>
    </w:r>
    <w:r w:rsidRPr="00F14F8A">
      <w:rPr>
        <w:noProof/>
        <w:color w:val="004494"/>
        <w:sz w:val="16"/>
        <w:szCs w:val="16"/>
        <w:lang w:val="fr-LU"/>
      </w:rPr>
      <w:instrText xml:space="preserve"> NUMPAGES </w:instrText>
    </w:r>
    <w:r w:rsidRPr="005374E0">
      <w:rPr>
        <w:noProof/>
        <w:color w:val="004494"/>
        <w:sz w:val="16"/>
        <w:szCs w:val="16"/>
      </w:rPr>
      <w:fldChar w:fldCharType="separate"/>
    </w:r>
    <w:r w:rsidR="00246D69">
      <w:rPr>
        <w:noProof/>
        <w:color w:val="004494"/>
        <w:sz w:val="16"/>
        <w:szCs w:val="16"/>
        <w:lang w:val="fr-LU"/>
      </w:rPr>
      <w:t>8</w:t>
    </w:r>
    <w:r w:rsidRPr="005374E0">
      <w:rPr>
        <w:noProof/>
        <w:color w:val="004494"/>
        <w:sz w:val="16"/>
        <w:szCs w:val="16"/>
      </w:rPr>
      <w:fldChar w:fldCharType="end"/>
    </w:r>
  </w:p>
  <w:p w:rsidR="005374E0" w:rsidRDefault="00684B8C" w:rsidP="005374E0">
    <w:pPr>
      <w:tabs>
        <w:tab w:val="right" w:pos="9360"/>
      </w:tabs>
      <w:spacing w:after="0"/>
      <w:ind w:right="-108"/>
    </w:pPr>
    <w:r>
      <w:rPr>
        <w:noProof/>
        <w:color w:val="004494"/>
        <w:sz w:val="16"/>
      </w:rPr>
      <w:t>Puh.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9B" w:rsidRDefault="00684B8C" w:rsidP="008B38C0">
      <w:r>
        <w:separator/>
      </w:r>
    </w:p>
  </w:footnote>
  <w:footnote w:type="continuationSeparator" w:id="0">
    <w:p w:rsidR="001E029B" w:rsidRDefault="00684B8C" w:rsidP="008B38C0">
      <w:r>
        <w:continuationSeparator/>
      </w:r>
    </w:p>
  </w:footnote>
  <w:footnote w:id="1">
    <w:p w:rsidR="00AE3651" w:rsidRPr="00F14F8A" w:rsidRDefault="00684B8C" w:rsidP="00AE3651">
      <w:pPr>
        <w:pStyle w:val="Footnote"/>
      </w:pPr>
      <w:r>
        <w:rPr>
          <w:rStyle w:val="FootnoteReference"/>
        </w:rPr>
        <w:footnoteRef/>
      </w:r>
      <w:r>
        <w:t xml:space="preserve"> Äidinkieli tai muun EU:n virallisen kielen erittäin hyvä taito, joka vastaa kieliä koskevassa yhteisessä eurooppalaisessa viitekehyksessä määriteltyä taitotasoa C1 (</w:t>
      </w:r>
      <w:hyperlink r:id="rId1" w:history="1">
        <w:r>
          <w:rPr>
            <w:rStyle w:val="Hyperlink"/>
          </w:rPr>
          <w:t>http://europass.cedefop.europa.eu/fi/resources/european-language-levels-cefr</w:t>
        </w:r>
      </w:hyperlink>
      <w:r>
        <w:t>).</w:t>
      </w:r>
    </w:p>
  </w:footnote>
  <w:footnote w:id="2">
    <w:p w:rsidR="00AE3651" w:rsidRPr="00F14F8A" w:rsidRDefault="00684B8C" w:rsidP="00AE3651">
      <w:pPr>
        <w:pStyle w:val="Footnote"/>
      </w:pPr>
      <w:r>
        <w:rPr>
          <w:rStyle w:val="FootnoteReference"/>
        </w:rPr>
        <w:footnoteRef/>
      </w:r>
      <w:r>
        <w:t xml:space="preserve"> </w:t>
      </w:r>
      <w:r>
        <w:t xml:space="preserve">Toisen </w:t>
      </w:r>
      <w:r>
        <w:t>EU:n virallisen kielen taidon tulee vastata vähintään kieliä koskevassa yhteisessä eurooppalaisessa viitekehyksessä määriteltyä taitotasoa B2.</w:t>
      </w:r>
    </w:p>
  </w:footnote>
  <w:footnote w:id="3">
    <w:p w:rsidR="00AE3651" w:rsidRPr="00F14F8A" w:rsidRDefault="00684B8C" w:rsidP="00AE3651">
      <w:pPr>
        <w:pStyle w:val="Footnote"/>
      </w:pPr>
      <w:r>
        <w:rPr>
          <w:rStyle w:val="FootnoteReference"/>
        </w:rPr>
        <w:footnoteRef/>
      </w:r>
      <w:r>
        <w:t xml:space="preserve"> </w:t>
      </w:r>
      <w:r>
        <w:t>Tarvittaessa.</w:t>
      </w:r>
    </w:p>
  </w:footnote>
  <w:footnote w:id="4">
    <w:p w:rsidR="006116E6" w:rsidRPr="00F14F8A" w:rsidRDefault="00684B8C">
      <w:pPr>
        <w:pStyle w:val="FootnoteText"/>
        <w:rPr>
          <w:sz w:val="16"/>
          <w:szCs w:val="16"/>
        </w:rPr>
      </w:pPr>
      <w:r>
        <w:rPr>
          <w:rStyle w:val="FootnoteReference"/>
          <w:sz w:val="16"/>
        </w:rPr>
        <w:footnoteRef/>
      </w:r>
      <w:r>
        <w:rPr>
          <w:sz w:val="16"/>
        </w:rPr>
        <w:t xml:space="preserve"> </w:t>
      </w:r>
      <w:r>
        <w:rPr>
          <w:i/>
          <w:sz w:val="16"/>
        </w:rPr>
        <w:t>Valituksi tulevaa hakijaa pyydetään toimittamaan rikosrekisteriote ennen nimittämistä.</w:t>
      </w:r>
    </w:p>
  </w:footnote>
  <w:footnote w:id="5">
    <w:p w:rsidR="00AE3651" w:rsidRPr="00F14F8A" w:rsidRDefault="00684B8C" w:rsidP="00AE3651">
      <w:pPr>
        <w:pStyle w:val="Footnote"/>
      </w:pPr>
      <w:r>
        <w:rPr>
          <w:rStyle w:val="FootnoteReference"/>
        </w:rPr>
        <w:footnoteRef/>
      </w:r>
      <w:r>
        <w:t xml:space="preserve"> </w:t>
      </w:r>
      <w:r>
        <w:t xml:space="preserve">Valituksi </w:t>
      </w:r>
      <w:r>
        <w:t>tulevalle hakijalle tehdään ennen nimittämistä lääkärintarkastus viraston osoittamalla lääkäriasemalla sen varmistamiseksi, että EU-virkamiehiin sovellettavien henkilöstösääntöjen ja muuhun henkilöstöön sovellettavien palvelussuhteen ehtojen 28 artiklan e alakohdan vaatimukset täyttyvät.</w:t>
      </w:r>
    </w:p>
  </w:footnote>
  <w:footnote w:id="6">
    <w:p w:rsidR="000B237A" w:rsidRPr="00F14F8A" w:rsidRDefault="00684B8C" w:rsidP="000B237A">
      <w:pPr>
        <w:pStyle w:val="Footnote"/>
      </w:pPr>
      <w:r>
        <w:rPr>
          <w:rStyle w:val="FootnoteReference"/>
        </w:rPr>
        <w:footnoteRef/>
      </w:r>
      <w:r>
        <w:t xml:space="preserve"> </w:t>
      </w:r>
      <w:r>
        <w:t xml:space="preserve">Huomioon </w:t>
      </w:r>
      <w:r>
        <w:t xml:space="preserve">otetaan ainoastaan ne hakijat, jotka ovat saaneet </w:t>
      </w:r>
      <w:r>
        <w:rPr>
          <w:u w:val="single"/>
        </w:rPr>
        <w:t>vähintään</w:t>
      </w:r>
      <w:r>
        <w:t xml:space="preserve"> 50 prosenttia kokonaispisteistä.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9819EB" w:rsidRPr="00246D69" w:rsidTr="00AE3651">
      <w:tc>
        <w:tcPr>
          <w:tcW w:w="2132" w:type="pct"/>
          <w:shd w:val="clear" w:color="auto" w:fill="auto"/>
        </w:tcPr>
        <w:p w:rsidR="008803A1" w:rsidRPr="008803A1" w:rsidRDefault="00684B8C" w:rsidP="008803A1">
          <w:pPr>
            <w:spacing w:after="0"/>
            <w:ind w:left="-108"/>
            <w:jc w:val="left"/>
            <w:rPr>
              <w:rFonts w:eastAsia="SimSun"/>
              <w:color w:val="004494"/>
              <w:sz w:val="18"/>
              <w:szCs w:val="18"/>
            </w:rPr>
          </w:pPr>
          <w:r>
            <w:rPr>
              <w:color w:val="004494"/>
              <w:sz w:val="18"/>
            </w:rPr>
            <w:t>EUROOPAN UNIONIN RAUTATIEVIRASTO</w:t>
          </w:r>
        </w:p>
        <w:p w:rsidR="008803A1" w:rsidRPr="008803A1" w:rsidRDefault="00246D69" w:rsidP="008803A1">
          <w:pPr>
            <w:spacing w:after="0"/>
            <w:ind w:left="-108"/>
            <w:jc w:val="left"/>
            <w:rPr>
              <w:i/>
              <w:color w:val="0C4DA2"/>
              <w:sz w:val="16"/>
            </w:rPr>
          </w:pPr>
        </w:p>
      </w:tc>
      <w:tc>
        <w:tcPr>
          <w:tcW w:w="2868" w:type="pct"/>
          <w:shd w:val="clear" w:color="auto" w:fill="auto"/>
        </w:tcPr>
        <w:p w:rsidR="00F14264" w:rsidRPr="00246D69" w:rsidRDefault="00684B8C" w:rsidP="00F14264">
          <w:pPr>
            <w:tabs>
              <w:tab w:val="right" w:pos="9639"/>
            </w:tabs>
            <w:spacing w:after="0"/>
            <w:ind w:right="-108"/>
            <w:jc w:val="right"/>
            <w:rPr>
              <w:color w:val="004494"/>
              <w:sz w:val="16"/>
              <w:szCs w:val="16"/>
              <w:lang w:val="it-IT"/>
            </w:rPr>
          </w:pPr>
          <w:r w:rsidRPr="00246D69">
            <w:rPr>
              <w:color w:val="004494"/>
              <w:sz w:val="16"/>
              <w:lang w:val="it-IT"/>
            </w:rPr>
            <w:t>Hakumenettely TA 2(f)</w:t>
          </w:r>
        </w:p>
        <w:p w:rsidR="00F14264" w:rsidRPr="00246D69" w:rsidRDefault="00684B8C" w:rsidP="00F14264">
          <w:pPr>
            <w:tabs>
              <w:tab w:val="right" w:pos="9639"/>
            </w:tabs>
            <w:spacing w:after="0"/>
            <w:ind w:right="-108"/>
            <w:jc w:val="right"/>
            <w:rPr>
              <w:color w:val="004494"/>
              <w:sz w:val="16"/>
              <w:szCs w:val="16"/>
              <w:lang w:val="it-IT"/>
            </w:rPr>
          </w:pPr>
          <w:r w:rsidRPr="00246D69">
            <w:rPr>
              <w:color w:val="004494"/>
              <w:sz w:val="16"/>
              <w:lang w:val="it-IT"/>
            </w:rPr>
            <w:t>ERA/AD/2017/001-OPE</w:t>
          </w:r>
        </w:p>
        <w:p w:rsidR="008803A1" w:rsidRPr="00246D69" w:rsidRDefault="00246D69" w:rsidP="00F14264">
          <w:pPr>
            <w:tabs>
              <w:tab w:val="left" w:pos="3740"/>
            </w:tabs>
            <w:spacing w:after="0"/>
            <w:ind w:right="-108"/>
            <w:rPr>
              <w:color w:val="004494"/>
              <w:sz w:val="16"/>
              <w:szCs w:val="16"/>
              <w:lang w:val="it-IT"/>
            </w:rPr>
          </w:pPr>
        </w:p>
      </w:tc>
    </w:tr>
    <w:tr w:rsidR="009819EB" w:rsidRPr="00246D69" w:rsidTr="00AE3651">
      <w:tc>
        <w:tcPr>
          <w:tcW w:w="2132" w:type="pct"/>
          <w:shd w:val="clear" w:color="auto" w:fill="auto"/>
        </w:tcPr>
        <w:p w:rsidR="00F14264" w:rsidRPr="00246D69" w:rsidRDefault="00246D69" w:rsidP="008803A1">
          <w:pPr>
            <w:spacing w:after="0"/>
            <w:ind w:left="-108"/>
            <w:jc w:val="left"/>
            <w:rPr>
              <w:rFonts w:eastAsia="SimSun"/>
              <w:color w:val="004494"/>
              <w:sz w:val="18"/>
              <w:szCs w:val="18"/>
              <w:lang w:val="it-IT"/>
            </w:rPr>
          </w:pPr>
        </w:p>
      </w:tc>
      <w:tc>
        <w:tcPr>
          <w:tcW w:w="2868" w:type="pct"/>
          <w:shd w:val="clear" w:color="auto" w:fill="auto"/>
        </w:tcPr>
        <w:p w:rsidR="00F14264" w:rsidRPr="00246D69" w:rsidRDefault="00246D69" w:rsidP="00F14264">
          <w:pPr>
            <w:pStyle w:val="Header"/>
            <w:ind w:right="-108"/>
            <w:rPr>
              <w:sz w:val="16"/>
              <w:szCs w:val="16"/>
              <w:lang w:val="it-IT"/>
            </w:rPr>
          </w:pPr>
        </w:p>
      </w:tc>
    </w:tr>
    <w:tr w:rsidR="009819EB" w:rsidRPr="00246D69" w:rsidTr="00AE3651">
      <w:tc>
        <w:tcPr>
          <w:tcW w:w="2132" w:type="pct"/>
          <w:shd w:val="clear" w:color="auto" w:fill="auto"/>
        </w:tcPr>
        <w:p w:rsidR="00F14264" w:rsidRPr="00246D69" w:rsidRDefault="00246D69" w:rsidP="00F14264">
          <w:pPr>
            <w:spacing w:after="0"/>
            <w:jc w:val="left"/>
            <w:rPr>
              <w:rFonts w:eastAsia="SimSun"/>
              <w:color w:val="004494"/>
              <w:sz w:val="18"/>
              <w:szCs w:val="18"/>
              <w:lang w:val="it-IT"/>
            </w:rPr>
          </w:pPr>
        </w:p>
      </w:tc>
      <w:tc>
        <w:tcPr>
          <w:tcW w:w="2868" w:type="pct"/>
          <w:shd w:val="clear" w:color="auto" w:fill="auto"/>
        </w:tcPr>
        <w:p w:rsidR="00F14264" w:rsidRPr="00246D69" w:rsidRDefault="00246D69" w:rsidP="00F14264">
          <w:pPr>
            <w:pStyle w:val="Header"/>
            <w:ind w:right="-108"/>
            <w:rPr>
              <w:sz w:val="16"/>
              <w:szCs w:val="16"/>
              <w:lang w:val="it-IT"/>
            </w:rPr>
          </w:pPr>
        </w:p>
      </w:tc>
    </w:tr>
  </w:tbl>
  <w:p w:rsidR="00F7419F" w:rsidRPr="00246D69" w:rsidRDefault="00246D69" w:rsidP="00E147F0">
    <w:pPr>
      <w:pStyle w:val="Header"/>
      <w:jc w:val="both"/>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9819EB" w:rsidTr="002338B7">
      <w:trPr>
        <w:trHeight w:val="1843"/>
      </w:trPr>
      <w:tc>
        <w:tcPr>
          <w:tcW w:w="1785" w:type="pct"/>
          <w:shd w:val="clear" w:color="auto" w:fill="auto"/>
          <w:vAlign w:val="center"/>
        </w:tcPr>
        <w:p w:rsidR="005374E0" w:rsidRPr="005374E0" w:rsidRDefault="00684B8C"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246D69" w:rsidRDefault="00684B8C" w:rsidP="00621CD2">
              <w:pPr>
                <w:pStyle w:val="Header"/>
                <w:ind w:right="-108"/>
                <w:rPr>
                  <w:sz w:val="16"/>
                  <w:szCs w:val="16"/>
                  <w:lang w:val="it-IT"/>
                </w:rPr>
              </w:pPr>
              <w:r w:rsidRPr="00246D69">
                <w:rPr>
                  <w:sz w:val="16"/>
                  <w:lang w:val="it-IT"/>
                </w:rPr>
                <w:t>Hakumenettely TA 2(f)</w:t>
              </w:r>
            </w:p>
            <w:p w:rsidR="00AE3651" w:rsidRPr="00246D69" w:rsidRDefault="00684B8C" w:rsidP="00287BAC">
              <w:pPr>
                <w:tabs>
                  <w:tab w:val="right" w:pos="9360"/>
                </w:tabs>
                <w:spacing w:after="0"/>
                <w:ind w:right="-108"/>
                <w:jc w:val="right"/>
                <w:rPr>
                  <w:rFonts w:cstheme="minorBidi"/>
                  <w:color w:val="0C4DA2"/>
                  <w:sz w:val="18"/>
                  <w:szCs w:val="22"/>
                  <w:lang w:val="it-IT"/>
                </w:rPr>
              </w:pPr>
              <w:r w:rsidRPr="00246D69">
                <w:rPr>
                  <w:rFonts w:cstheme="minorBidi"/>
                  <w:color w:val="0C4DA2"/>
                  <w:sz w:val="16"/>
                  <w:lang w:val="it-IT"/>
                </w:rPr>
                <w:t>ERA/AD/2017/001-OPE</w:t>
              </w:r>
            </w:p>
            <w:p w:rsidR="005374E0" w:rsidRPr="000B237A" w:rsidRDefault="00246D69" w:rsidP="00AE3651">
              <w:pPr>
                <w:tabs>
                  <w:tab w:val="right" w:pos="9360"/>
                </w:tabs>
                <w:spacing w:after="0"/>
                <w:ind w:right="-108"/>
                <w:rPr>
                  <w:color w:val="004494"/>
                  <w:sz w:val="16"/>
                  <w:szCs w:val="16"/>
                </w:rPr>
              </w:pPr>
            </w:p>
          </w:sdtContent>
        </w:sdt>
        <w:p w:rsidR="00AE3651" w:rsidRDefault="00246D69" w:rsidP="00AE3651">
          <w:pPr>
            <w:pStyle w:val="Header"/>
            <w:ind w:right="-16"/>
            <w:rPr>
              <w:color w:val="004494"/>
              <w:sz w:val="16"/>
              <w:szCs w:val="16"/>
            </w:rPr>
          </w:pPr>
        </w:p>
        <w:p w:rsidR="004A3609" w:rsidRPr="0013454B" w:rsidRDefault="00684B8C" w:rsidP="00AE3651">
          <w:pPr>
            <w:pStyle w:val="Header"/>
            <w:ind w:right="-16"/>
          </w:pPr>
          <w:r>
            <w:t xml:space="preserve"> </w:t>
          </w:r>
        </w:p>
      </w:tc>
    </w:tr>
    <w:tr w:rsidR="009819EB" w:rsidRPr="00246D69" w:rsidTr="00BC7382">
      <w:trPr>
        <w:trHeight w:val="581"/>
      </w:trPr>
      <w:tc>
        <w:tcPr>
          <w:tcW w:w="1785" w:type="pct"/>
          <w:shd w:val="clear" w:color="auto" w:fill="auto"/>
          <w:vAlign w:val="center"/>
        </w:tcPr>
        <w:p w:rsidR="005374E0" w:rsidRPr="00F14F8A" w:rsidRDefault="00684B8C" w:rsidP="005374E0">
          <w:pPr>
            <w:spacing w:after="0"/>
            <w:ind w:left="680"/>
            <w:jc w:val="left"/>
            <w:rPr>
              <w:rFonts w:eastAsia="SimSun" w:cs="Lucida Sans"/>
              <w:color w:val="004494"/>
              <w:sz w:val="20"/>
              <w:szCs w:val="18"/>
              <w:lang w:val="en-US"/>
            </w:rPr>
          </w:pPr>
          <w:r w:rsidRPr="00F14F8A">
            <w:rPr>
              <w:color w:val="004494"/>
              <w:sz w:val="20"/>
              <w:lang w:val="en-US"/>
            </w:rPr>
            <w:t xml:space="preserve">Making the railway system </w:t>
          </w:r>
        </w:p>
        <w:p w:rsidR="005374E0" w:rsidRPr="00F14F8A" w:rsidRDefault="00684B8C" w:rsidP="005374E0">
          <w:pPr>
            <w:spacing w:after="0"/>
            <w:ind w:left="680"/>
            <w:jc w:val="left"/>
            <w:rPr>
              <w:rFonts w:eastAsia="SimSun" w:cs="Lucida Sans"/>
              <w:color w:val="004494"/>
              <w:sz w:val="20"/>
              <w:szCs w:val="18"/>
              <w:lang w:val="en-US"/>
            </w:rPr>
          </w:pPr>
          <w:proofErr w:type="gramStart"/>
          <w:r w:rsidRPr="00F14F8A">
            <w:rPr>
              <w:color w:val="004494"/>
              <w:sz w:val="20"/>
              <w:lang w:val="en-US"/>
            </w:rPr>
            <w:t>work</w:t>
          </w:r>
          <w:proofErr w:type="gramEnd"/>
          <w:r w:rsidRPr="00F14F8A">
            <w:rPr>
              <w:color w:val="004494"/>
              <w:sz w:val="20"/>
              <w:lang w:val="en-US"/>
            </w:rPr>
            <w:t xml:space="preserve"> better for society.</w:t>
          </w:r>
        </w:p>
        <w:p w:rsidR="005374E0" w:rsidRPr="00F14F8A" w:rsidRDefault="00246D69" w:rsidP="005374E0">
          <w:pPr>
            <w:tabs>
              <w:tab w:val="right" w:pos="9360"/>
            </w:tabs>
            <w:spacing w:after="0"/>
            <w:jc w:val="left"/>
            <w:rPr>
              <w:noProof/>
              <w:color w:val="0C4DA2"/>
              <w:sz w:val="18"/>
              <w:lang w:val="en-US"/>
            </w:rPr>
          </w:pPr>
        </w:p>
      </w:tc>
      <w:tc>
        <w:tcPr>
          <w:tcW w:w="3215" w:type="pct"/>
          <w:shd w:val="clear" w:color="auto" w:fill="auto"/>
        </w:tcPr>
        <w:p w:rsidR="005374E0" w:rsidRPr="00F14F8A" w:rsidRDefault="00246D69" w:rsidP="005374E0">
          <w:pPr>
            <w:tabs>
              <w:tab w:val="right" w:pos="9639"/>
            </w:tabs>
            <w:spacing w:after="0" w:line="276" w:lineRule="auto"/>
            <w:jc w:val="right"/>
            <w:rPr>
              <w:color w:val="0C4DA2"/>
              <w:sz w:val="18"/>
              <w:szCs w:val="18"/>
              <w:lang w:val="en-US"/>
            </w:rPr>
          </w:pPr>
        </w:p>
      </w:tc>
    </w:tr>
  </w:tbl>
  <w:p w:rsidR="00F7419F" w:rsidRPr="00F14F8A" w:rsidRDefault="00246D69" w:rsidP="005374E0">
    <w:pPr>
      <w:pStyle w:val="Header"/>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EEC83402">
      <w:start w:val="1"/>
      <w:numFmt w:val="decimal"/>
      <w:lvlText w:val="%1."/>
      <w:lvlJc w:val="left"/>
      <w:pPr>
        <w:ind w:left="720" w:hanging="360"/>
      </w:pPr>
      <w:rPr>
        <w:rFonts w:hint="default"/>
      </w:rPr>
    </w:lvl>
    <w:lvl w:ilvl="1" w:tplc="97D67BDE" w:tentative="1">
      <w:start w:val="1"/>
      <w:numFmt w:val="lowerLetter"/>
      <w:lvlText w:val="%2."/>
      <w:lvlJc w:val="left"/>
      <w:pPr>
        <w:ind w:left="1440" w:hanging="360"/>
      </w:pPr>
    </w:lvl>
    <w:lvl w:ilvl="2" w:tplc="9856A0A0" w:tentative="1">
      <w:start w:val="1"/>
      <w:numFmt w:val="lowerRoman"/>
      <w:lvlText w:val="%3."/>
      <w:lvlJc w:val="right"/>
      <w:pPr>
        <w:ind w:left="2160" w:hanging="180"/>
      </w:pPr>
    </w:lvl>
    <w:lvl w:ilvl="3" w:tplc="A5D08574" w:tentative="1">
      <w:start w:val="1"/>
      <w:numFmt w:val="decimal"/>
      <w:lvlText w:val="%4."/>
      <w:lvlJc w:val="left"/>
      <w:pPr>
        <w:ind w:left="2880" w:hanging="360"/>
      </w:pPr>
    </w:lvl>
    <w:lvl w:ilvl="4" w:tplc="1E4CC0D2" w:tentative="1">
      <w:start w:val="1"/>
      <w:numFmt w:val="lowerLetter"/>
      <w:lvlText w:val="%5."/>
      <w:lvlJc w:val="left"/>
      <w:pPr>
        <w:ind w:left="3600" w:hanging="360"/>
      </w:pPr>
    </w:lvl>
    <w:lvl w:ilvl="5" w:tplc="C7AEE3A6" w:tentative="1">
      <w:start w:val="1"/>
      <w:numFmt w:val="lowerRoman"/>
      <w:lvlText w:val="%6."/>
      <w:lvlJc w:val="right"/>
      <w:pPr>
        <w:ind w:left="4320" w:hanging="180"/>
      </w:pPr>
    </w:lvl>
    <w:lvl w:ilvl="6" w:tplc="FAECC8EE" w:tentative="1">
      <w:start w:val="1"/>
      <w:numFmt w:val="decimal"/>
      <w:lvlText w:val="%7."/>
      <w:lvlJc w:val="left"/>
      <w:pPr>
        <w:ind w:left="5040" w:hanging="360"/>
      </w:pPr>
    </w:lvl>
    <w:lvl w:ilvl="7" w:tplc="DF5EB98E" w:tentative="1">
      <w:start w:val="1"/>
      <w:numFmt w:val="lowerLetter"/>
      <w:lvlText w:val="%8."/>
      <w:lvlJc w:val="left"/>
      <w:pPr>
        <w:ind w:left="5760" w:hanging="360"/>
      </w:pPr>
    </w:lvl>
    <w:lvl w:ilvl="8" w:tplc="20F6F7A8"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F54639BA">
      <w:start w:val="1"/>
      <w:numFmt w:val="decimal"/>
      <w:lvlText w:val="%1."/>
      <w:lvlJc w:val="left"/>
      <w:pPr>
        <w:tabs>
          <w:tab w:val="num" w:pos="900"/>
        </w:tabs>
        <w:ind w:left="900" w:hanging="360"/>
      </w:pPr>
      <w:rPr>
        <w:rFonts w:hint="default"/>
      </w:rPr>
    </w:lvl>
    <w:lvl w:ilvl="1" w:tplc="0E7A9B9A" w:tentative="1">
      <w:start w:val="1"/>
      <w:numFmt w:val="bullet"/>
      <w:lvlText w:val="o"/>
      <w:lvlJc w:val="left"/>
      <w:pPr>
        <w:tabs>
          <w:tab w:val="num" w:pos="900"/>
        </w:tabs>
        <w:ind w:left="900" w:hanging="360"/>
      </w:pPr>
      <w:rPr>
        <w:rFonts w:ascii="Courier New" w:hAnsi="Courier New" w:cs="Courier New" w:hint="default"/>
      </w:rPr>
    </w:lvl>
    <w:lvl w:ilvl="2" w:tplc="0F08FA3A" w:tentative="1">
      <w:start w:val="1"/>
      <w:numFmt w:val="bullet"/>
      <w:lvlText w:val=""/>
      <w:lvlJc w:val="left"/>
      <w:pPr>
        <w:tabs>
          <w:tab w:val="num" w:pos="1620"/>
        </w:tabs>
        <w:ind w:left="1620" w:hanging="360"/>
      </w:pPr>
      <w:rPr>
        <w:rFonts w:ascii="Wingdings" w:hAnsi="Wingdings" w:hint="default"/>
      </w:rPr>
    </w:lvl>
    <w:lvl w:ilvl="3" w:tplc="3BB87D14" w:tentative="1">
      <w:start w:val="1"/>
      <w:numFmt w:val="bullet"/>
      <w:lvlText w:val=""/>
      <w:lvlJc w:val="left"/>
      <w:pPr>
        <w:tabs>
          <w:tab w:val="num" w:pos="2340"/>
        </w:tabs>
        <w:ind w:left="2340" w:hanging="360"/>
      </w:pPr>
      <w:rPr>
        <w:rFonts w:ascii="Symbol" w:hAnsi="Symbol" w:hint="default"/>
      </w:rPr>
    </w:lvl>
    <w:lvl w:ilvl="4" w:tplc="F8987542" w:tentative="1">
      <w:start w:val="1"/>
      <w:numFmt w:val="bullet"/>
      <w:lvlText w:val="o"/>
      <w:lvlJc w:val="left"/>
      <w:pPr>
        <w:tabs>
          <w:tab w:val="num" w:pos="3060"/>
        </w:tabs>
        <w:ind w:left="3060" w:hanging="360"/>
      </w:pPr>
      <w:rPr>
        <w:rFonts w:ascii="Courier New" w:hAnsi="Courier New" w:cs="Courier New" w:hint="default"/>
      </w:rPr>
    </w:lvl>
    <w:lvl w:ilvl="5" w:tplc="C60417AC" w:tentative="1">
      <w:start w:val="1"/>
      <w:numFmt w:val="bullet"/>
      <w:lvlText w:val=""/>
      <w:lvlJc w:val="left"/>
      <w:pPr>
        <w:tabs>
          <w:tab w:val="num" w:pos="3780"/>
        </w:tabs>
        <w:ind w:left="3780" w:hanging="360"/>
      </w:pPr>
      <w:rPr>
        <w:rFonts w:ascii="Wingdings" w:hAnsi="Wingdings" w:hint="default"/>
      </w:rPr>
    </w:lvl>
    <w:lvl w:ilvl="6" w:tplc="924CE1EE" w:tentative="1">
      <w:start w:val="1"/>
      <w:numFmt w:val="bullet"/>
      <w:lvlText w:val=""/>
      <w:lvlJc w:val="left"/>
      <w:pPr>
        <w:tabs>
          <w:tab w:val="num" w:pos="4500"/>
        </w:tabs>
        <w:ind w:left="4500" w:hanging="360"/>
      </w:pPr>
      <w:rPr>
        <w:rFonts w:ascii="Symbol" w:hAnsi="Symbol" w:hint="default"/>
      </w:rPr>
    </w:lvl>
    <w:lvl w:ilvl="7" w:tplc="05C6B828" w:tentative="1">
      <w:start w:val="1"/>
      <w:numFmt w:val="bullet"/>
      <w:lvlText w:val="o"/>
      <w:lvlJc w:val="left"/>
      <w:pPr>
        <w:tabs>
          <w:tab w:val="num" w:pos="5220"/>
        </w:tabs>
        <w:ind w:left="5220" w:hanging="360"/>
      </w:pPr>
      <w:rPr>
        <w:rFonts w:ascii="Courier New" w:hAnsi="Courier New" w:cs="Courier New" w:hint="default"/>
      </w:rPr>
    </w:lvl>
    <w:lvl w:ilvl="8" w:tplc="6868BDB8"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1C344A50">
      <w:start w:val="1"/>
      <w:numFmt w:val="bullet"/>
      <w:lvlText w:val="›"/>
      <w:lvlJc w:val="left"/>
      <w:pPr>
        <w:ind w:left="720" w:hanging="360"/>
      </w:pPr>
      <w:rPr>
        <w:rFonts w:ascii="Calibri" w:hAnsi="Calibri" w:hint="default"/>
      </w:rPr>
    </w:lvl>
    <w:lvl w:ilvl="1" w:tplc="53F66D76" w:tentative="1">
      <w:start w:val="1"/>
      <w:numFmt w:val="bullet"/>
      <w:lvlText w:val="o"/>
      <w:lvlJc w:val="left"/>
      <w:pPr>
        <w:ind w:left="1440" w:hanging="360"/>
      </w:pPr>
      <w:rPr>
        <w:rFonts w:ascii="Courier New" w:hAnsi="Courier New" w:cs="Courier New" w:hint="default"/>
      </w:rPr>
    </w:lvl>
    <w:lvl w:ilvl="2" w:tplc="D75EACB2" w:tentative="1">
      <w:start w:val="1"/>
      <w:numFmt w:val="bullet"/>
      <w:lvlText w:val=""/>
      <w:lvlJc w:val="left"/>
      <w:pPr>
        <w:ind w:left="2160" w:hanging="360"/>
      </w:pPr>
      <w:rPr>
        <w:rFonts w:ascii="Wingdings" w:hAnsi="Wingdings" w:hint="default"/>
      </w:rPr>
    </w:lvl>
    <w:lvl w:ilvl="3" w:tplc="D0C6D5DC" w:tentative="1">
      <w:start w:val="1"/>
      <w:numFmt w:val="bullet"/>
      <w:lvlText w:val=""/>
      <w:lvlJc w:val="left"/>
      <w:pPr>
        <w:ind w:left="2880" w:hanging="360"/>
      </w:pPr>
      <w:rPr>
        <w:rFonts w:ascii="Symbol" w:hAnsi="Symbol" w:hint="default"/>
      </w:rPr>
    </w:lvl>
    <w:lvl w:ilvl="4" w:tplc="FBC2EC74" w:tentative="1">
      <w:start w:val="1"/>
      <w:numFmt w:val="bullet"/>
      <w:lvlText w:val="o"/>
      <w:lvlJc w:val="left"/>
      <w:pPr>
        <w:ind w:left="3600" w:hanging="360"/>
      </w:pPr>
      <w:rPr>
        <w:rFonts w:ascii="Courier New" w:hAnsi="Courier New" w:cs="Courier New" w:hint="default"/>
      </w:rPr>
    </w:lvl>
    <w:lvl w:ilvl="5" w:tplc="E0B640F6" w:tentative="1">
      <w:start w:val="1"/>
      <w:numFmt w:val="bullet"/>
      <w:lvlText w:val=""/>
      <w:lvlJc w:val="left"/>
      <w:pPr>
        <w:ind w:left="4320" w:hanging="360"/>
      </w:pPr>
      <w:rPr>
        <w:rFonts w:ascii="Wingdings" w:hAnsi="Wingdings" w:hint="default"/>
      </w:rPr>
    </w:lvl>
    <w:lvl w:ilvl="6" w:tplc="AF9A5654" w:tentative="1">
      <w:start w:val="1"/>
      <w:numFmt w:val="bullet"/>
      <w:lvlText w:val=""/>
      <w:lvlJc w:val="left"/>
      <w:pPr>
        <w:ind w:left="5040" w:hanging="360"/>
      </w:pPr>
      <w:rPr>
        <w:rFonts w:ascii="Symbol" w:hAnsi="Symbol" w:hint="default"/>
      </w:rPr>
    </w:lvl>
    <w:lvl w:ilvl="7" w:tplc="2ED03064" w:tentative="1">
      <w:start w:val="1"/>
      <w:numFmt w:val="bullet"/>
      <w:lvlText w:val="o"/>
      <w:lvlJc w:val="left"/>
      <w:pPr>
        <w:ind w:left="5760" w:hanging="360"/>
      </w:pPr>
      <w:rPr>
        <w:rFonts w:ascii="Courier New" w:hAnsi="Courier New" w:cs="Courier New" w:hint="default"/>
      </w:rPr>
    </w:lvl>
    <w:lvl w:ilvl="8" w:tplc="CA56F364"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F3325F1C">
      <w:numFmt w:val="bullet"/>
      <w:lvlText w:val="-"/>
      <w:lvlJc w:val="left"/>
      <w:pPr>
        <w:ind w:left="720" w:hanging="360"/>
      </w:pPr>
      <w:rPr>
        <w:rFonts w:ascii="Calibri" w:eastAsia="Times New Roman" w:hAnsi="Calibri" w:cs="Calibri" w:hint="default"/>
      </w:rPr>
    </w:lvl>
    <w:lvl w:ilvl="1" w:tplc="4A56187A" w:tentative="1">
      <w:start w:val="1"/>
      <w:numFmt w:val="bullet"/>
      <w:lvlText w:val="o"/>
      <w:lvlJc w:val="left"/>
      <w:pPr>
        <w:ind w:left="1440" w:hanging="360"/>
      </w:pPr>
      <w:rPr>
        <w:rFonts w:ascii="Courier New" w:hAnsi="Courier New" w:cs="Courier New" w:hint="default"/>
      </w:rPr>
    </w:lvl>
    <w:lvl w:ilvl="2" w:tplc="86B2EC78" w:tentative="1">
      <w:start w:val="1"/>
      <w:numFmt w:val="bullet"/>
      <w:lvlText w:val=""/>
      <w:lvlJc w:val="left"/>
      <w:pPr>
        <w:ind w:left="2160" w:hanging="360"/>
      </w:pPr>
      <w:rPr>
        <w:rFonts w:ascii="Wingdings" w:hAnsi="Wingdings" w:hint="default"/>
      </w:rPr>
    </w:lvl>
    <w:lvl w:ilvl="3" w:tplc="6FF47F5A" w:tentative="1">
      <w:start w:val="1"/>
      <w:numFmt w:val="bullet"/>
      <w:lvlText w:val=""/>
      <w:lvlJc w:val="left"/>
      <w:pPr>
        <w:ind w:left="2880" w:hanging="360"/>
      </w:pPr>
      <w:rPr>
        <w:rFonts w:ascii="Symbol" w:hAnsi="Symbol" w:hint="default"/>
      </w:rPr>
    </w:lvl>
    <w:lvl w:ilvl="4" w:tplc="3A183240" w:tentative="1">
      <w:start w:val="1"/>
      <w:numFmt w:val="bullet"/>
      <w:lvlText w:val="o"/>
      <w:lvlJc w:val="left"/>
      <w:pPr>
        <w:ind w:left="3600" w:hanging="360"/>
      </w:pPr>
      <w:rPr>
        <w:rFonts w:ascii="Courier New" w:hAnsi="Courier New" w:cs="Courier New" w:hint="default"/>
      </w:rPr>
    </w:lvl>
    <w:lvl w:ilvl="5" w:tplc="4A10A0AA" w:tentative="1">
      <w:start w:val="1"/>
      <w:numFmt w:val="bullet"/>
      <w:lvlText w:val=""/>
      <w:lvlJc w:val="left"/>
      <w:pPr>
        <w:ind w:left="4320" w:hanging="360"/>
      </w:pPr>
      <w:rPr>
        <w:rFonts w:ascii="Wingdings" w:hAnsi="Wingdings" w:hint="default"/>
      </w:rPr>
    </w:lvl>
    <w:lvl w:ilvl="6" w:tplc="23C24C2A" w:tentative="1">
      <w:start w:val="1"/>
      <w:numFmt w:val="bullet"/>
      <w:lvlText w:val=""/>
      <w:lvlJc w:val="left"/>
      <w:pPr>
        <w:ind w:left="5040" w:hanging="360"/>
      </w:pPr>
      <w:rPr>
        <w:rFonts w:ascii="Symbol" w:hAnsi="Symbol" w:hint="default"/>
      </w:rPr>
    </w:lvl>
    <w:lvl w:ilvl="7" w:tplc="47A62C8A" w:tentative="1">
      <w:start w:val="1"/>
      <w:numFmt w:val="bullet"/>
      <w:lvlText w:val="o"/>
      <w:lvlJc w:val="left"/>
      <w:pPr>
        <w:ind w:left="5760" w:hanging="360"/>
      </w:pPr>
      <w:rPr>
        <w:rFonts w:ascii="Courier New" w:hAnsi="Courier New" w:cs="Courier New" w:hint="default"/>
      </w:rPr>
    </w:lvl>
    <w:lvl w:ilvl="8" w:tplc="2BCCB526"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F34A011A">
      <w:start w:val="1"/>
      <w:numFmt w:val="decimal"/>
      <w:lvlText w:val="%1."/>
      <w:lvlJc w:val="left"/>
      <w:pPr>
        <w:ind w:left="720" w:hanging="360"/>
      </w:pPr>
      <w:rPr>
        <w:rFonts w:hint="default"/>
      </w:rPr>
    </w:lvl>
    <w:lvl w:ilvl="1" w:tplc="B6545D70" w:tentative="1">
      <w:start w:val="1"/>
      <w:numFmt w:val="lowerLetter"/>
      <w:lvlText w:val="%2."/>
      <w:lvlJc w:val="left"/>
      <w:pPr>
        <w:ind w:left="1440" w:hanging="360"/>
      </w:pPr>
    </w:lvl>
    <w:lvl w:ilvl="2" w:tplc="F6801184" w:tentative="1">
      <w:start w:val="1"/>
      <w:numFmt w:val="lowerRoman"/>
      <w:lvlText w:val="%3."/>
      <w:lvlJc w:val="right"/>
      <w:pPr>
        <w:ind w:left="2160" w:hanging="180"/>
      </w:pPr>
    </w:lvl>
    <w:lvl w:ilvl="3" w:tplc="50624202" w:tentative="1">
      <w:start w:val="1"/>
      <w:numFmt w:val="decimal"/>
      <w:lvlText w:val="%4."/>
      <w:lvlJc w:val="left"/>
      <w:pPr>
        <w:ind w:left="2880" w:hanging="360"/>
      </w:pPr>
    </w:lvl>
    <w:lvl w:ilvl="4" w:tplc="D07E1F82" w:tentative="1">
      <w:start w:val="1"/>
      <w:numFmt w:val="lowerLetter"/>
      <w:lvlText w:val="%5."/>
      <w:lvlJc w:val="left"/>
      <w:pPr>
        <w:ind w:left="3600" w:hanging="360"/>
      </w:pPr>
    </w:lvl>
    <w:lvl w:ilvl="5" w:tplc="401AB13C" w:tentative="1">
      <w:start w:val="1"/>
      <w:numFmt w:val="lowerRoman"/>
      <w:lvlText w:val="%6."/>
      <w:lvlJc w:val="right"/>
      <w:pPr>
        <w:ind w:left="4320" w:hanging="180"/>
      </w:pPr>
    </w:lvl>
    <w:lvl w:ilvl="6" w:tplc="BAF042E6" w:tentative="1">
      <w:start w:val="1"/>
      <w:numFmt w:val="decimal"/>
      <w:lvlText w:val="%7."/>
      <w:lvlJc w:val="left"/>
      <w:pPr>
        <w:ind w:left="5040" w:hanging="360"/>
      </w:pPr>
    </w:lvl>
    <w:lvl w:ilvl="7" w:tplc="CCB4C16C" w:tentative="1">
      <w:start w:val="1"/>
      <w:numFmt w:val="lowerLetter"/>
      <w:lvlText w:val="%8."/>
      <w:lvlJc w:val="left"/>
      <w:pPr>
        <w:ind w:left="5760" w:hanging="360"/>
      </w:pPr>
    </w:lvl>
    <w:lvl w:ilvl="8" w:tplc="E54E6CC2"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7ED63DAA">
      <w:start w:val="1"/>
      <w:numFmt w:val="bullet"/>
      <w:pStyle w:val="ERAbulletpoint"/>
      <w:lvlText w:val="›"/>
      <w:lvlJc w:val="left"/>
      <w:pPr>
        <w:ind w:left="1440" w:hanging="360"/>
      </w:pPr>
      <w:rPr>
        <w:rFonts w:ascii="Calibri" w:hAnsi="Calibri" w:hint="default"/>
        <w:color w:val="094595" w:themeColor="text2"/>
      </w:rPr>
    </w:lvl>
    <w:lvl w:ilvl="1" w:tplc="27BE1EDC" w:tentative="1">
      <w:start w:val="1"/>
      <w:numFmt w:val="bullet"/>
      <w:lvlText w:val="o"/>
      <w:lvlJc w:val="left"/>
      <w:pPr>
        <w:ind w:left="2160" w:hanging="360"/>
      </w:pPr>
      <w:rPr>
        <w:rFonts w:ascii="Courier New" w:hAnsi="Courier New" w:cs="Courier New" w:hint="default"/>
      </w:rPr>
    </w:lvl>
    <w:lvl w:ilvl="2" w:tplc="491AD914" w:tentative="1">
      <w:start w:val="1"/>
      <w:numFmt w:val="bullet"/>
      <w:lvlText w:val=""/>
      <w:lvlJc w:val="left"/>
      <w:pPr>
        <w:ind w:left="2880" w:hanging="360"/>
      </w:pPr>
      <w:rPr>
        <w:rFonts w:ascii="Wingdings" w:hAnsi="Wingdings" w:hint="default"/>
      </w:rPr>
    </w:lvl>
    <w:lvl w:ilvl="3" w:tplc="8B2A3CD6" w:tentative="1">
      <w:start w:val="1"/>
      <w:numFmt w:val="bullet"/>
      <w:lvlText w:val=""/>
      <w:lvlJc w:val="left"/>
      <w:pPr>
        <w:ind w:left="3600" w:hanging="360"/>
      </w:pPr>
      <w:rPr>
        <w:rFonts w:ascii="Symbol" w:hAnsi="Symbol" w:hint="default"/>
      </w:rPr>
    </w:lvl>
    <w:lvl w:ilvl="4" w:tplc="6016AC58" w:tentative="1">
      <w:start w:val="1"/>
      <w:numFmt w:val="bullet"/>
      <w:lvlText w:val="o"/>
      <w:lvlJc w:val="left"/>
      <w:pPr>
        <w:ind w:left="4320" w:hanging="360"/>
      </w:pPr>
      <w:rPr>
        <w:rFonts w:ascii="Courier New" w:hAnsi="Courier New" w:cs="Courier New" w:hint="default"/>
      </w:rPr>
    </w:lvl>
    <w:lvl w:ilvl="5" w:tplc="5B38E520" w:tentative="1">
      <w:start w:val="1"/>
      <w:numFmt w:val="bullet"/>
      <w:lvlText w:val=""/>
      <w:lvlJc w:val="left"/>
      <w:pPr>
        <w:ind w:left="5040" w:hanging="360"/>
      </w:pPr>
      <w:rPr>
        <w:rFonts w:ascii="Wingdings" w:hAnsi="Wingdings" w:hint="default"/>
      </w:rPr>
    </w:lvl>
    <w:lvl w:ilvl="6" w:tplc="B038F6BA" w:tentative="1">
      <w:start w:val="1"/>
      <w:numFmt w:val="bullet"/>
      <w:lvlText w:val=""/>
      <w:lvlJc w:val="left"/>
      <w:pPr>
        <w:ind w:left="5760" w:hanging="360"/>
      </w:pPr>
      <w:rPr>
        <w:rFonts w:ascii="Symbol" w:hAnsi="Symbol" w:hint="default"/>
      </w:rPr>
    </w:lvl>
    <w:lvl w:ilvl="7" w:tplc="F176E41E" w:tentative="1">
      <w:start w:val="1"/>
      <w:numFmt w:val="bullet"/>
      <w:lvlText w:val="o"/>
      <w:lvlJc w:val="left"/>
      <w:pPr>
        <w:ind w:left="6480" w:hanging="360"/>
      </w:pPr>
      <w:rPr>
        <w:rFonts w:ascii="Courier New" w:hAnsi="Courier New" w:cs="Courier New" w:hint="default"/>
      </w:rPr>
    </w:lvl>
    <w:lvl w:ilvl="8" w:tplc="F5EE3968"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7C14A4AE">
      <w:start w:val="1"/>
      <w:numFmt w:val="decimal"/>
      <w:lvlText w:val="%1."/>
      <w:lvlJc w:val="left"/>
      <w:pPr>
        <w:ind w:left="720" w:hanging="360"/>
      </w:pPr>
      <w:rPr>
        <w:rFonts w:hint="default"/>
      </w:rPr>
    </w:lvl>
    <w:lvl w:ilvl="1" w:tplc="16761A92" w:tentative="1">
      <w:start w:val="1"/>
      <w:numFmt w:val="lowerLetter"/>
      <w:lvlText w:val="%2."/>
      <w:lvlJc w:val="left"/>
      <w:pPr>
        <w:ind w:left="1440" w:hanging="360"/>
      </w:pPr>
    </w:lvl>
    <w:lvl w:ilvl="2" w:tplc="B5BA592C" w:tentative="1">
      <w:start w:val="1"/>
      <w:numFmt w:val="lowerRoman"/>
      <w:lvlText w:val="%3."/>
      <w:lvlJc w:val="right"/>
      <w:pPr>
        <w:ind w:left="2160" w:hanging="180"/>
      </w:pPr>
    </w:lvl>
    <w:lvl w:ilvl="3" w:tplc="73666ED8" w:tentative="1">
      <w:start w:val="1"/>
      <w:numFmt w:val="decimal"/>
      <w:lvlText w:val="%4."/>
      <w:lvlJc w:val="left"/>
      <w:pPr>
        <w:ind w:left="2880" w:hanging="360"/>
      </w:pPr>
    </w:lvl>
    <w:lvl w:ilvl="4" w:tplc="CB0E8EF4" w:tentative="1">
      <w:start w:val="1"/>
      <w:numFmt w:val="lowerLetter"/>
      <w:lvlText w:val="%5."/>
      <w:lvlJc w:val="left"/>
      <w:pPr>
        <w:ind w:left="3600" w:hanging="360"/>
      </w:pPr>
    </w:lvl>
    <w:lvl w:ilvl="5" w:tplc="CDF4AFD6" w:tentative="1">
      <w:start w:val="1"/>
      <w:numFmt w:val="lowerRoman"/>
      <w:lvlText w:val="%6."/>
      <w:lvlJc w:val="right"/>
      <w:pPr>
        <w:ind w:left="4320" w:hanging="180"/>
      </w:pPr>
    </w:lvl>
    <w:lvl w:ilvl="6" w:tplc="5324DB2C" w:tentative="1">
      <w:start w:val="1"/>
      <w:numFmt w:val="decimal"/>
      <w:lvlText w:val="%7."/>
      <w:lvlJc w:val="left"/>
      <w:pPr>
        <w:ind w:left="5040" w:hanging="360"/>
      </w:pPr>
    </w:lvl>
    <w:lvl w:ilvl="7" w:tplc="E7241020" w:tentative="1">
      <w:start w:val="1"/>
      <w:numFmt w:val="lowerLetter"/>
      <w:lvlText w:val="%8."/>
      <w:lvlJc w:val="left"/>
      <w:pPr>
        <w:ind w:left="5760" w:hanging="360"/>
      </w:pPr>
    </w:lvl>
    <w:lvl w:ilvl="8" w:tplc="10BEBC34"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D08C3A3A">
      <w:start w:val="1"/>
      <w:numFmt w:val="bullet"/>
      <w:lvlText w:val="›"/>
      <w:lvlJc w:val="left"/>
      <w:pPr>
        <w:ind w:left="1440" w:hanging="360"/>
      </w:pPr>
      <w:rPr>
        <w:rFonts w:ascii="Calibri" w:hAnsi="Calibri" w:hint="default"/>
      </w:rPr>
    </w:lvl>
    <w:lvl w:ilvl="1" w:tplc="162A8DA6" w:tentative="1">
      <w:start w:val="1"/>
      <w:numFmt w:val="bullet"/>
      <w:lvlText w:val="o"/>
      <w:lvlJc w:val="left"/>
      <w:pPr>
        <w:ind w:left="2160" w:hanging="360"/>
      </w:pPr>
      <w:rPr>
        <w:rFonts w:ascii="Courier New" w:hAnsi="Courier New" w:cs="Courier New" w:hint="default"/>
      </w:rPr>
    </w:lvl>
    <w:lvl w:ilvl="2" w:tplc="B8B6B5EA" w:tentative="1">
      <w:start w:val="1"/>
      <w:numFmt w:val="bullet"/>
      <w:lvlText w:val=""/>
      <w:lvlJc w:val="left"/>
      <w:pPr>
        <w:ind w:left="2880" w:hanging="360"/>
      </w:pPr>
      <w:rPr>
        <w:rFonts w:ascii="Wingdings" w:hAnsi="Wingdings" w:hint="default"/>
      </w:rPr>
    </w:lvl>
    <w:lvl w:ilvl="3" w:tplc="3FACFF88" w:tentative="1">
      <w:start w:val="1"/>
      <w:numFmt w:val="bullet"/>
      <w:lvlText w:val=""/>
      <w:lvlJc w:val="left"/>
      <w:pPr>
        <w:ind w:left="3600" w:hanging="360"/>
      </w:pPr>
      <w:rPr>
        <w:rFonts w:ascii="Symbol" w:hAnsi="Symbol" w:hint="default"/>
      </w:rPr>
    </w:lvl>
    <w:lvl w:ilvl="4" w:tplc="A342A098" w:tentative="1">
      <w:start w:val="1"/>
      <w:numFmt w:val="bullet"/>
      <w:lvlText w:val="o"/>
      <w:lvlJc w:val="left"/>
      <w:pPr>
        <w:ind w:left="4320" w:hanging="360"/>
      </w:pPr>
      <w:rPr>
        <w:rFonts w:ascii="Courier New" w:hAnsi="Courier New" w:cs="Courier New" w:hint="default"/>
      </w:rPr>
    </w:lvl>
    <w:lvl w:ilvl="5" w:tplc="77C68840" w:tentative="1">
      <w:start w:val="1"/>
      <w:numFmt w:val="bullet"/>
      <w:lvlText w:val=""/>
      <w:lvlJc w:val="left"/>
      <w:pPr>
        <w:ind w:left="5040" w:hanging="360"/>
      </w:pPr>
      <w:rPr>
        <w:rFonts w:ascii="Wingdings" w:hAnsi="Wingdings" w:hint="default"/>
      </w:rPr>
    </w:lvl>
    <w:lvl w:ilvl="6" w:tplc="95681E28" w:tentative="1">
      <w:start w:val="1"/>
      <w:numFmt w:val="bullet"/>
      <w:lvlText w:val=""/>
      <w:lvlJc w:val="left"/>
      <w:pPr>
        <w:ind w:left="5760" w:hanging="360"/>
      </w:pPr>
      <w:rPr>
        <w:rFonts w:ascii="Symbol" w:hAnsi="Symbol" w:hint="default"/>
      </w:rPr>
    </w:lvl>
    <w:lvl w:ilvl="7" w:tplc="55785A90" w:tentative="1">
      <w:start w:val="1"/>
      <w:numFmt w:val="bullet"/>
      <w:lvlText w:val="o"/>
      <w:lvlJc w:val="left"/>
      <w:pPr>
        <w:ind w:left="6480" w:hanging="360"/>
      </w:pPr>
      <w:rPr>
        <w:rFonts w:ascii="Courier New" w:hAnsi="Courier New" w:cs="Courier New" w:hint="default"/>
      </w:rPr>
    </w:lvl>
    <w:lvl w:ilvl="8" w:tplc="AE4E80E6"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575E2A94">
      <w:start w:val="1"/>
      <w:numFmt w:val="bullet"/>
      <w:lvlText w:val="›"/>
      <w:lvlJc w:val="left"/>
      <w:pPr>
        <w:ind w:left="720" w:hanging="360"/>
      </w:pPr>
      <w:rPr>
        <w:rFonts w:ascii="Calibri" w:hAnsi="Calibri" w:hint="default"/>
        <w:color w:val="094595" w:themeColor="text2"/>
      </w:rPr>
    </w:lvl>
    <w:lvl w:ilvl="1" w:tplc="EED06524" w:tentative="1">
      <w:start w:val="1"/>
      <w:numFmt w:val="bullet"/>
      <w:lvlText w:val="o"/>
      <w:lvlJc w:val="left"/>
      <w:pPr>
        <w:ind w:left="1440" w:hanging="360"/>
      </w:pPr>
      <w:rPr>
        <w:rFonts w:ascii="Courier New" w:hAnsi="Courier New" w:cs="Courier New" w:hint="default"/>
      </w:rPr>
    </w:lvl>
    <w:lvl w:ilvl="2" w:tplc="940E6F04" w:tentative="1">
      <w:start w:val="1"/>
      <w:numFmt w:val="bullet"/>
      <w:lvlText w:val=""/>
      <w:lvlJc w:val="left"/>
      <w:pPr>
        <w:ind w:left="2160" w:hanging="360"/>
      </w:pPr>
      <w:rPr>
        <w:rFonts w:ascii="Wingdings" w:hAnsi="Wingdings" w:hint="default"/>
      </w:rPr>
    </w:lvl>
    <w:lvl w:ilvl="3" w:tplc="7A06A1C6" w:tentative="1">
      <w:start w:val="1"/>
      <w:numFmt w:val="bullet"/>
      <w:lvlText w:val=""/>
      <w:lvlJc w:val="left"/>
      <w:pPr>
        <w:ind w:left="2880" w:hanging="360"/>
      </w:pPr>
      <w:rPr>
        <w:rFonts w:ascii="Symbol" w:hAnsi="Symbol" w:hint="default"/>
      </w:rPr>
    </w:lvl>
    <w:lvl w:ilvl="4" w:tplc="95905CA4" w:tentative="1">
      <w:start w:val="1"/>
      <w:numFmt w:val="bullet"/>
      <w:lvlText w:val="o"/>
      <w:lvlJc w:val="left"/>
      <w:pPr>
        <w:ind w:left="3600" w:hanging="360"/>
      </w:pPr>
      <w:rPr>
        <w:rFonts w:ascii="Courier New" w:hAnsi="Courier New" w:cs="Courier New" w:hint="default"/>
      </w:rPr>
    </w:lvl>
    <w:lvl w:ilvl="5" w:tplc="784C8918" w:tentative="1">
      <w:start w:val="1"/>
      <w:numFmt w:val="bullet"/>
      <w:lvlText w:val=""/>
      <w:lvlJc w:val="left"/>
      <w:pPr>
        <w:ind w:left="4320" w:hanging="360"/>
      </w:pPr>
      <w:rPr>
        <w:rFonts w:ascii="Wingdings" w:hAnsi="Wingdings" w:hint="default"/>
      </w:rPr>
    </w:lvl>
    <w:lvl w:ilvl="6" w:tplc="E70E8F2C" w:tentative="1">
      <w:start w:val="1"/>
      <w:numFmt w:val="bullet"/>
      <w:lvlText w:val=""/>
      <w:lvlJc w:val="left"/>
      <w:pPr>
        <w:ind w:left="5040" w:hanging="360"/>
      </w:pPr>
      <w:rPr>
        <w:rFonts w:ascii="Symbol" w:hAnsi="Symbol" w:hint="default"/>
      </w:rPr>
    </w:lvl>
    <w:lvl w:ilvl="7" w:tplc="F68CFAFA" w:tentative="1">
      <w:start w:val="1"/>
      <w:numFmt w:val="bullet"/>
      <w:lvlText w:val="o"/>
      <w:lvlJc w:val="left"/>
      <w:pPr>
        <w:ind w:left="5760" w:hanging="360"/>
      </w:pPr>
      <w:rPr>
        <w:rFonts w:ascii="Courier New" w:hAnsi="Courier New" w:cs="Courier New" w:hint="default"/>
      </w:rPr>
    </w:lvl>
    <w:lvl w:ilvl="8" w:tplc="011CD480"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B3764434">
      <w:start w:val="1"/>
      <w:numFmt w:val="bullet"/>
      <w:lvlText w:val="›"/>
      <w:lvlJc w:val="left"/>
      <w:pPr>
        <w:ind w:left="720" w:hanging="360"/>
      </w:pPr>
      <w:rPr>
        <w:rFonts w:ascii="Calibri" w:hAnsi="Calibri" w:hint="default"/>
      </w:rPr>
    </w:lvl>
    <w:lvl w:ilvl="1" w:tplc="E32A3FF0" w:tentative="1">
      <w:start w:val="1"/>
      <w:numFmt w:val="bullet"/>
      <w:lvlText w:val="o"/>
      <w:lvlJc w:val="left"/>
      <w:pPr>
        <w:ind w:left="1440" w:hanging="360"/>
      </w:pPr>
      <w:rPr>
        <w:rFonts w:ascii="Courier New" w:hAnsi="Courier New" w:cs="Courier New" w:hint="default"/>
      </w:rPr>
    </w:lvl>
    <w:lvl w:ilvl="2" w:tplc="4976CA76" w:tentative="1">
      <w:start w:val="1"/>
      <w:numFmt w:val="bullet"/>
      <w:lvlText w:val=""/>
      <w:lvlJc w:val="left"/>
      <w:pPr>
        <w:ind w:left="2160" w:hanging="360"/>
      </w:pPr>
      <w:rPr>
        <w:rFonts w:ascii="Wingdings" w:hAnsi="Wingdings" w:hint="default"/>
      </w:rPr>
    </w:lvl>
    <w:lvl w:ilvl="3" w:tplc="C25AAEC2" w:tentative="1">
      <w:start w:val="1"/>
      <w:numFmt w:val="bullet"/>
      <w:lvlText w:val=""/>
      <w:lvlJc w:val="left"/>
      <w:pPr>
        <w:ind w:left="2880" w:hanging="360"/>
      </w:pPr>
      <w:rPr>
        <w:rFonts w:ascii="Symbol" w:hAnsi="Symbol" w:hint="default"/>
      </w:rPr>
    </w:lvl>
    <w:lvl w:ilvl="4" w:tplc="BB94D402" w:tentative="1">
      <w:start w:val="1"/>
      <w:numFmt w:val="bullet"/>
      <w:lvlText w:val="o"/>
      <w:lvlJc w:val="left"/>
      <w:pPr>
        <w:ind w:left="3600" w:hanging="360"/>
      </w:pPr>
      <w:rPr>
        <w:rFonts w:ascii="Courier New" w:hAnsi="Courier New" w:cs="Courier New" w:hint="default"/>
      </w:rPr>
    </w:lvl>
    <w:lvl w:ilvl="5" w:tplc="045C83BC" w:tentative="1">
      <w:start w:val="1"/>
      <w:numFmt w:val="bullet"/>
      <w:lvlText w:val=""/>
      <w:lvlJc w:val="left"/>
      <w:pPr>
        <w:ind w:left="4320" w:hanging="360"/>
      </w:pPr>
      <w:rPr>
        <w:rFonts w:ascii="Wingdings" w:hAnsi="Wingdings" w:hint="default"/>
      </w:rPr>
    </w:lvl>
    <w:lvl w:ilvl="6" w:tplc="55DEA5F6" w:tentative="1">
      <w:start w:val="1"/>
      <w:numFmt w:val="bullet"/>
      <w:lvlText w:val=""/>
      <w:lvlJc w:val="left"/>
      <w:pPr>
        <w:ind w:left="5040" w:hanging="360"/>
      </w:pPr>
      <w:rPr>
        <w:rFonts w:ascii="Symbol" w:hAnsi="Symbol" w:hint="default"/>
      </w:rPr>
    </w:lvl>
    <w:lvl w:ilvl="7" w:tplc="5CE64B10" w:tentative="1">
      <w:start w:val="1"/>
      <w:numFmt w:val="bullet"/>
      <w:lvlText w:val="o"/>
      <w:lvlJc w:val="left"/>
      <w:pPr>
        <w:ind w:left="5760" w:hanging="360"/>
      </w:pPr>
      <w:rPr>
        <w:rFonts w:ascii="Courier New" w:hAnsi="Courier New" w:cs="Courier New" w:hint="default"/>
      </w:rPr>
    </w:lvl>
    <w:lvl w:ilvl="8" w:tplc="1B005008"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14FC58CE">
      <w:start w:val="1"/>
      <w:numFmt w:val="bullet"/>
      <w:lvlText w:val=""/>
      <w:lvlJc w:val="left"/>
      <w:pPr>
        <w:ind w:left="720" w:hanging="360"/>
      </w:pPr>
      <w:rPr>
        <w:rFonts w:ascii="Symbol" w:hAnsi="Symbol" w:hint="default"/>
      </w:rPr>
    </w:lvl>
    <w:lvl w:ilvl="1" w:tplc="67D0FD48" w:tentative="1">
      <w:start w:val="1"/>
      <w:numFmt w:val="bullet"/>
      <w:lvlText w:val="o"/>
      <w:lvlJc w:val="left"/>
      <w:pPr>
        <w:ind w:left="1440" w:hanging="360"/>
      </w:pPr>
      <w:rPr>
        <w:rFonts w:ascii="Courier New" w:hAnsi="Courier New" w:cs="Courier New" w:hint="default"/>
      </w:rPr>
    </w:lvl>
    <w:lvl w:ilvl="2" w:tplc="5BB0CED4" w:tentative="1">
      <w:start w:val="1"/>
      <w:numFmt w:val="bullet"/>
      <w:lvlText w:val=""/>
      <w:lvlJc w:val="left"/>
      <w:pPr>
        <w:ind w:left="2160" w:hanging="360"/>
      </w:pPr>
      <w:rPr>
        <w:rFonts w:ascii="Wingdings" w:hAnsi="Wingdings" w:hint="default"/>
      </w:rPr>
    </w:lvl>
    <w:lvl w:ilvl="3" w:tplc="45B224F8" w:tentative="1">
      <w:start w:val="1"/>
      <w:numFmt w:val="bullet"/>
      <w:lvlText w:val=""/>
      <w:lvlJc w:val="left"/>
      <w:pPr>
        <w:ind w:left="2880" w:hanging="360"/>
      </w:pPr>
      <w:rPr>
        <w:rFonts w:ascii="Symbol" w:hAnsi="Symbol" w:hint="default"/>
      </w:rPr>
    </w:lvl>
    <w:lvl w:ilvl="4" w:tplc="B3C664DA" w:tentative="1">
      <w:start w:val="1"/>
      <w:numFmt w:val="bullet"/>
      <w:lvlText w:val="o"/>
      <w:lvlJc w:val="left"/>
      <w:pPr>
        <w:ind w:left="3600" w:hanging="360"/>
      </w:pPr>
      <w:rPr>
        <w:rFonts w:ascii="Courier New" w:hAnsi="Courier New" w:cs="Courier New" w:hint="default"/>
      </w:rPr>
    </w:lvl>
    <w:lvl w:ilvl="5" w:tplc="860AB032" w:tentative="1">
      <w:start w:val="1"/>
      <w:numFmt w:val="bullet"/>
      <w:lvlText w:val=""/>
      <w:lvlJc w:val="left"/>
      <w:pPr>
        <w:ind w:left="4320" w:hanging="360"/>
      </w:pPr>
      <w:rPr>
        <w:rFonts w:ascii="Wingdings" w:hAnsi="Wingdings" w:hint="default"/>
      </w:rPr>
    </w:lvl>
    <w:lvl w:ilvl="6" w:tplc="E5F2FD08" w:tentative="1">
      <w:start w:val="1"/>
      <w:numFmt w:val="bullet"/>
      <w:lvlText w:val=""/>
      <w:lvlJc w:val="left"/>
      <w:pPr>
        <w:ind w:left="5040" w:hanging="360"/>
      </w:pPr>
      <w:rPr>
        <w:rFonts w:ascii="Symbol" w:hAnsi="Symbol" w:hint="default"/>
      </w:rPr>
    </w:lvl>
    <w:lvl w:ilvl="7" w:tplc="AE14BB62" w:tentative="1">
      <w:start w:val="1"/>
      <w:numFmt w:val="bullet"/>
      <w:lvlText w:val="o"/>
      <w:lvlJc w:val="left"/>
      <w:pPr>
        <w:ind w:left="5760" w:hanging="360"/>
      </w:pPr>
      <w:rPr>
        <w:rFonts w:ascii="Courier New" w:hAnsi="Courier New" w:cs="Courier New" w:hint="default"/>
      </w:rPr>
    </w:lvl>
    <w:lvl w:ilvl="8" w:tplc="44943A8C"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62E45EA2">
      <w:start w:val="1"/>
      <w:numFmt w:val="bullet"/>
      <w:lvlText w:val="›"/>
      <w:lvlJc w:val="left"/>
      <w:pPr>
        <w:ind w:left="720" w:hanging="360"/>
      </w:pPr>
      <w:rPr>
        <w:rFonts w:ascii="Calibri" w:hAnsi="Calibri" w:hint="default"/>
      </w:rPr>
    </w:lvl>
    <w:lvl w:ilvl="1" w:tplc="FBA0CFAC" w:tentative="1">
      <w:start w:val="1"/>
      <w:numFmt w:val="bullet"/>
      <w:lvlText w:val="o"/>
      <w:lvlJc w:val="left"/>
      <w:pPr>
        <w:ind w:left="1440" w:hanging="360"/>
      </w:pPr>
      <w:rPr>
        <w:rFonts w:ascii="Courier New" w:hAnsi="Courier New" w:cs="Courier New" w:hint="default"/>
      </w:rPr>
    </w:lvl>
    <w:lvl w:ilvl="2" w:tplc="AF0AA846" w:tentative="1">
      <w:start w:val="1"/>
      <w:numFmt w:val="bullet"/>
      <w:lvlText w:val=""/>
      <w:lvlJc w:val="left"/>
      <w:pPr>
        <w:ind w:left="2160" w:hanging="360"/>
      </w:pPr>
      <w:rPr>
        <w:rFonts w:ascii="Wingdings" w:hAnsi="Wingdings" w:hint="default"/>
      </w:rPr>
    </w:lvl>
    <w:lvl w:ilvl="3" w:tplc="FAE4C20E" w:tentative="1">
      <w:start w:val="1"/>
      <w:numFmt w:val="bullet"/>
      <w:lvlText w:val=""/>
      <w:lvlJc w:val="left"/>
      <w:pPr>
        <w:ind w:left="2880" w:hanging="360"/>
      </w:pPr>
      <w:rPr>
        <w:rFonts w:ascii="Symbol" w:hAnsi="Symbol" w:hint="default"/>
      </w:rPr>
    </w:lvl>
    <w:lvl w:ilvl="4" w:tplc="41B87C68" w:tentative="1">
      <w:start w:val="1"/>
      <w:numFmt w:val="bullet"/>
      <w:lvlText w:val="o"/>
      <w:lvlJc w:val="left"/>
      <w:pPr>
        <w:ind w:left="3600" w:hanging="360"/>
      </w:pPr>
      <w:rPr>
        <w:rFonts w:ascii="Courier New" w:hAnsi="Courier New" w:cs="Courier New" w:hint="default"/>
      </w:rPr>
    </w:lvl>
    <w:lvl w:ilvl="5" w:tplc="20E68F88" w:tentative="1">
      <w:start w:val="1"/>
      <w:numFmt w:val="bullet"/>
      <w:lvlText w:val=""/>
      <w:lvlJc w:val="left"/>
      <w:pPr>
        <w:ind w:left="4320" w:hanging="360"/>
      </w:pPr>
      <w:rPr>
        <w:rFonts w:ascii="Wingdings" w:hAnsi="Wingdings" w:hint="default"/>
      </w:rPr>
    </w:lvl>
    <w:lvl w:ilvl="6" w:tplc="E8C218C2" w:tentative="1">
      <w:start w:val="1"/>
      <w:numFmt w:val="bullet"/>
      <w:lvlText w:val=""/>
      <w:lvlJc w:val="left"/>
      <w:pPr>
        <w:ind w:left="5040" w:hanging="360"/>
      </w:pPr>
      <w:rPr>
        <w:rFonts w:ascii="Symbol" w:hAnsi="Symbol" w:hint="default"/>
      </w:rPr>
    </w:lvl>
    <w:lvl w:ilvl="7" w:tplc="0B783DAA" w:tentative="1">
      <w:start w:val="1"/>
      <w:numFmt w:val="bullet"/>
      <w:lvlText w:val="o"/>
      <w:lvlJc w:val="left"/>
      <w:pPr>
        <w:ind w:left="5760" w:hanging="360"/>
      </w:pPr>
      <w:rPr>
        <w:rFonts w:ascii="Courier New" w:hAnsi="Courier New" w:cs="Courier New" w:hint="default"/>
      </w:rPr>
    </w:lvl>
    <w:lvl w:ilvl="8" w:tplc="14FA02D0"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1D186D9E">
      <w:start w:val="1"/>
      <w:numFmt w:val="decimal"/>
      <w:lvlText w:val="%1."/>
      <w:lvlJc w:val="left"/>
      <w:pPr>
        <w:ind w:left="720" w:hanging="360"/>
      </w:pPr>
    </w:lvl>
    <w:lvl w:ilvl="1" w:tplc="E200AF3A">
      <w:start w:val="1"/>
      <w:numFmt w:val="lowerLetter"/>
      <w:lvlText w:val="%2."/>
      <w:lvlJc w:val="left"/>
      <w:pPr>
        <w:ind w:left="1440" w:hanging="360"/>
      </w:pPr>
    </w:lvl>
    <w:lvl w:ilvl="2" w:tplc="F916506C">
      <w:start w:val="1"/>
      <w:numFmt w:val="lowerRoman"/>
      <w:lvlText w:val="%3."/>
      <w:lvlJc w:val="right"/>
      <w:pPr>
        <w:ind w:left="2160" w:hanging="180"/>
      </w:pPr>
    </w:lvl>
    <w:lvl w:ilvl="3" w:tplc="B36EF748">
      <w:start w:val="1"/>
      <w:numFmt w:val="decimal"/>
      <w:lvlText w:val="%4."/>
      <w:lvlJc w:val="left"/>
      <w:pPr>
        <w:ind w:left="2880" w:hanging="360"/>
      </w:pPr>
    </w:lvl>
    <w:lvl w:ilvl="4" w:tplc="2E84CC78">
      <w:start w:val="1"/>
      <w:numFmt w:val="lowerLetter"/>
      <w:lvlText w:val="%5."/>
      <w:lvlJc w:val="left"/>
      <w:pPr>
        <w:ind w:left="3600" w:hanging="360"/>
      </w:pPr>
    </w:lvl>
    <w:lvl w:ilvl="5" w:tplc="D07CDC6E">
      <w:start w:val="1"/>
      <w:numFmt w:val="lowerRoman"/>
      <w:lvlText w:val="%6."/>
      <w:lvlJc w:val="right"/>
      <w:pPr>
        <w:ind w:left="4320" w:hanging="180"/>
      </w:pPr>
    </w:lvl>
    <w:lvl w:ilvl="6" w:tplc="F9803C36">
      <w:start w:val="1"/>
      <w:numFmt w:val="decimal"/>
      <w:lvlText w:val="%7."/>
      <w:lvlJc w:val="left"/>
      <w:pPr>
        <w:ind w:left="5040" w:hanging="360"/>
      </w:pPr>
    </w:lvl>
    <w:lvl w:ilvl="7" w:tplc="3DDA2058">
      <w:start w:val="1"/>
      <w:numFmt w:val="lowerLetter"/>
      <w:lvlText w:val="%8."/>
      <w:lvlJc w:val="left"/>
      <w:pPr>
        <w:ind w:left="5760" w:hanging="360"/>
      </w:pPr>
    </w:lvl>
    <w:lvl w:ilvl="8" w:tplc="4A3C3816">
      <w:start w:val="1"/>
      <w:numFmt w:val="lowerRoman"/>
      <w:lvlText w:val="%9."/>
      <w:lvlJc w:val="right"/>
      <w:pPr>
        <w:ind w:left="6480" w:hanging="180"/>
      </w:pPr>
    </w:lvl>
  </w:abstractNum>
  <w:abstractNum w:abstractNumId="13" w15:restartNumberingAfterBreak="0">
    <w:nsid w:val="4E723D9A"/>
    <w:multiLevelType w:val="hybridMultilevel"/>
    <w:tmpl w:val="1C46E95A"/>
    <w:lvl w:ilvl="0" w:tplc="825C7BC6">
      <w:start w:val="1"/>
      <w:numFmt w:val="bullet"/>
      <w:lvlText w:val="›"/>
      <w:lvlJc w:val="left"/>
      <w:pPr>
        <w:ind w:left="720" w:hanging="360"/>
      </w:pPr>
      <w:rPr>
        <w:rFonts w:ascii="Calibri" w:hAnsi="Calibri" w:hint="default"/>
        <w:color w:val="094595" w:themeColor="text2"/>
      </w:rPr>
    </w:lvl>
    <w:lvl w:ilvl="1" w:tplc="C2E44852" w:tentative="1">
      <w:start w:val="1"/>
      <w:numFmt w:val="bullet"/>
      <w:lvlText w:val="o"/>
      <w:lvlJc w:val="left"/>
      <w:pPr>
        <w:ind w:left="1440" w:hanging="360"/>
      </w:pPr>
      <w:rPr>
        <w:rFonts w:ascii="Courier New" w:hAnsi="Courier New" w:cs="Courier New" w:hint="default"/>
      </w:rPr>
    </w:lvl>
    <w:lvl w:ilvl="2" w:tplc="C2BA15BE" w:tentative="1">
      <w:start w:val="1"/>
      <w:numFmt w:val="bullet"/>
      <w:lvlText w:val=""/>
      <w:lvlJc w:val="left"/>
      <w:pPr>
        <w:ind w:left="2160" w:hanging="360"/>
      </w:pPr>
      <w:rPr>
        <w:rFonts w:ascii="Wingdings" w:hAnsi="Wingdings" w:hint="default"/>
      </w:rPr>
    </w:lvl>
    <w:lvl w:ilvl="3" w:tplc="A0E61006" w:tentative="1">
      <w:start w:val="1"/>
      <w:numFmt w:val="bullet"/>
      <w:lvlText w:val=""/>
      <w:lvlJc w:val="left"/>
      <w:pPr>
        <w:ind w:left="2880" w:hanging="360"/>
      </w:pPr>
      <w:rPr>
        <w:rFonts w:ascii="Symbol" w:hAnsi="Symbol" w:hint="default"/>
      </w:rPr>
    </w:lvl>
    <w:lvl w:ilvl="4" w:tplc="3D28B11E" w:tentative="1">
      <w:start w:val="1"/>
      <w:numFmt w:val="bullet"/>
      <w:lvlText w:val="o"/>
      <w:lvlJc w:val="left"/>
      <w:pPr>
        <w:ind w:left="3600" w:hanging="360"/>
      </w:pPr>
      <w:rPr>
        <w:rFonts w:ascii="Courier New" w:hAnsi="Courier New" w:cs="Courier New" w:hint="default"/>
      </w:rPr>
    </w:lvl>
    <w:lvl w:ilvl="5" w:tplc="4D4810EA" w:tentative="1">
      <w:start w:val="1"/>
      <w:numFmt w:val="bullet"/>
      <w:lvlText w:val=""/>
      <w:lvlJc w:val="left"/>
      <w:pPr>
        <w:ind w:left="4320" w:hanging="360"/>
      </w:pPr>
      <w:rPr>
        <w:rFonts w:ascii="Wingdings" w:hAnsi="Wingdings" w:hint="default"/>
      </w:rPr>
    </w:lvl>
    <w:lvl w:ilvl="6" w:tplc="5B5E9F68" w:tentative="1">
      <w:start w:val="1"/>
      <w:numFmt w:val="bullet"/>
      <w:lvlText w:val=""/>
      <w:lvlJc w:val="left"/>
      <w:pPr>
        <w:ind w:left="5040" w:hanging="360"/>
      </w:pPr>
      <w:rPr>
        <w:rFonts w:ascii="Symbol" w:hAnsi="Symbol" w:hint="default"/>
      </w:rPr>
    </w:lvl>
    <w:lvl w:ilvl="7" w:tplc="F342DF66" w:tentative="1">
      <w:start w:val="1"/>
      <w:numFmt w:val="bullet"/>
      <w:lvlText w:val="o"/>
      <w:lvlJc w:val="left"/>
      <w:pPr>
        <w:ind w:left="5760" w:hanging="360"/>
      </w:pPr>
      <w:rPr>
        <w:rFonts w:ascii="Courier New" w:hAnsi="Courier New" w:cs="Courier New" w:hint="default"/>
      </w:rPr>
    </w:lvl>
    <w:lvl w:ilvl="8" w:tplc="DCEE45A0"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243A4BD4">
      <w:start w:val="1"/>
      <w:numFmt w:val="bullet"/>
      <w:lvlText w:val="›"/>
      <w:lvlJc w:val="left"/>
      <w:pPr>
        <w:ind w:left="720" w:hanging="360"/>
      </w:pPr>
      <w:rPr>
        <w:rFonts w:ascii="Calibri" w:hAnsi="Calibri" w:hint="default"/>
        <w:color w:val="094595" w:themeColor="text2"/>
      </w:rPr>
    </w:lvl>
    <w:lvl w:ilvl="1" w:tplc="9392CEAE" w:tentative="1">
      <w:start w:val="1"/>
      <w:numFmt w:val="bullet"/>
      <w:lvlText w:val="o"/>
      <w:lvlJc w:val="left"/>
      <w:pPr>
        <w:ind w:left="1440" w:hanging="360"/>
      </w:pPr>
      <w:rPr>
        <w:rFonts w:ascii="Courier New" w:hAnsi="Courier New" w:cs="Courier New" w:hint="default"/>
      </w:rPr>
    </w:lvl>
    <w:lvl w:ilvl="2" w:tplc="64B627BE" w:tentative="1">
      <w:start w:val="1"/>
      <w:numFmt w:val="bullet"/>
      <w:lvlText w:val=""/>
      <w:lvlJc w:val="left"/>
      <w:pPr>
        <w:ind w:left="2160" w:hanging="360"/>
      </w:pPr>
      <w:rPr>
        <w:rFonts w:ascii="Wingdings" w:hAnsi="Wingdings" w:hint="default"/>
      </w:rPr>
    </w:lvl>
    <w:lvl w:ilvl="3" w:tplc="30A0C402" w:tentative="1">
      <w:start w:val="1"/>
      <w:numFmt w:val="bullet"/>
      <w:lvlText w:val=""/>
      <w:lvlJc w:val="left"/>
      <w:pPr>
        <w:ind w:left="2880" w:hanging="360"/>
      </w:pPr>
      <w:rPr>
        <w:rFonts w:ascii="Symbol" w:hAnsi="Symbol" w:hint="default"/>
      </w:rPr>
    </w:lvl>
    <w:lvl w:ilvl="4" w:tplc="F718D546" w:tentative="1">
      <w:start w:val="1"/>
      <w:numFmt w:val="bullet"/>
      <w:lvlText w:val="o"/>
      <w:lvlJc w:val="left"/>
      <w:pPr>
        <w:ind w:left="3600" w:hanging="360"/>
      </w:pPr>
      <w:rPr>
        <w:rFonts w:ascii="Courier New" w:hAnsi="Courier New" w:cs="Courier New" w:hint="default"/>
      </w:rPr>
    </w:lvl>
    <w:lvl w:ilvl="5" w:tplc="57E20090" w:tentative="1">
      <w:start w:val="1"/>
      <w:numFmt w:val="bullet"/>
      <w:lvlText w:val=""/>
      <w:lvlJc w:val="left"/>
      <w:pPr>
        <w:ind w:left="4320" w:hanging="360"/>
      </w:pPr>
      <w:rPr>
        <w:rFonts w:ascii="Wingdings" w:hAnsi="Wingdings" w:hint="default"/>
      </w:rPr>
    </w:lvl>
    <w:lvl w:ilvl="6" w:tplc="EF007478" w:tentative="1">
      <w:start w:val="1"/>
      <w:numFmt w:val="bullet"/>
      <w:lvlText w:val=""/>
      <w:lvlJc w:val="left"/>
      <w:pPr>
        <w:ind w:left="5040" w:hanging="360"/>
      </w:pPr>
      <w:rPr>
        <w:rFonts w:ascii="Symbol" w:hAnsi="Symbol" w:hint="default"/>
      </w:rPr>
    </w:lvl>
    <w:lvl w:ilvl="7" w:tplc="849A9522" w:tentative="1">
      <w:start w:val="1"/>
      <w:numFmt w:val="bullet"/>
      <w:lvlText w:val="o"/>
      <w:lvlJc w:val="left"/>
      <w:pPr>
        <w:ind w:left="5760" w:hanging="360"/>
      </w:pPr>
      <w:rPr>
        <w:rFonts w:ascii="Courier New" w:hAnsi="Courier New" w:cs="Courier New" w:hint="default"/>
      </w:rPr>
    </w:lvl>
    <w:lvl w:ilvl="8" w:tplc="AB207EC0"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227E875E">
      <w:start w:val="1"/>
      <w:numFmt w:val="upperLetter"/>
      <w:lvlText w:val="%1)"/>
      <w:lvlJc w:val="left"/>
      <w:pPr>
        <w:ind w:left="910" w:hanging="360"/>
      </w:pPr>
      <w:rPr>
        <w:rFonts w:hint="default"/>
      </w:rPr>
    </w:lvl>
    <w:lvl w:ilvl="1" w:tplc="82E64AD4" w:tentative="1">
      <w:start w:val="1"/>
      <w:numFmt w:val="lowerLetter"/>
      <w:lvlText w:val="%2."/>
      <w:lvlJc w:val="left"/>
      <w:pPr>
        <w:ind w:left="1630" w:hanging="360"/>
      </w:pPr>
    </w:lvl>
    <w:lvl w:ilvl="2" w:tplc="3CB65F74" w:tentative="1">
      <w:start w:val="1"/>
      <w:numFmt w:val="lowerRoman"/>
      <w:lvlText w:val="%3."/>
      <w:lvlJc w:val="right"/>
      <w:pPr>
        <w:ind w:left="2350" w:hanging="180"/>
      </w:pPr>
    </w:lvl>
    <w:lvl w:ilvl="3" w:tplc="4650E6E2" w:tentative="1">
      <w:start w:val="1"/>
      <w:numFmt w:val="decimal"/>
      <w:lvlText w:val="%4."/>
      <w:lvlJc w:val="left"/>
      <w:pPr>
        <w:ind w:left="3070" w:hanging="360"/>
      </w:pPr>
    </w:lvl>
    <w:lvl w:ilvl="4" w:tplc="F9105DC2" w:tentative="1">
      <w:start w:val="1"/>
      <w:numFmt w:val="lowerLetter"/>
      <w:lvlText w:val="%5."/>
      <w:lvlJc w:val="left"/>
      <w:pPr>
        <w:ind w:left="3790" w:hanging="360"/>
      </w:pPr>
    </w:lvl>
    <w:lvl w:ilvl="5" w:tplc="395CE0E2" w:tentative="1">
      <w:start w:val="1"/>
      <w:numFmt w:val="lowerRoman"/>
      <w:lvlText w:val="%6."/>
      <w:lvlJc w:val="right"/>
      <w:pPr>
        <w:ind w:left="4510" w:hanging="180"/>
      </w:pPr>
    </w:lvl>
    <w:lvl w:ilvl="6" w:tplc="C8562C44" w:tentative="1">
      <w:start w:val="1"/>
      <w:numFmt w:val="decimal"/>
      <w:lvlText w:val="%7."/>
      <w:lvlJc w:val="left"/>
      <w:pPr>
        <w:ind w:left="5230" w:hanging="360"/>
      </w:pPr>
    </w:lvl>
    <w:lvl w:ilvl="7" w:tplc="ACC6CF54" w:tentative="1">
      <w:start w:val="1"/>
      <w:numFmt w:val="lowerLetter"/>
      <w:lvlText w:val="%8."/>
      <w:lvlJc w:val="left"/>
      <w:pPr>
        <w:ind w:left="5950" w:hanging="360"/>
      </w:pPr>
    </w:lvl>
    <w:lvl w:ilvl="8" w:tplc="700AAE98"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3E827DF8">
      <w:start w:val="1"/>
      <w:numFmt w:val="bullet"/>
      <w:lvlText w:val="›"/>
      <w:lvlJc w:val="left"/>
      <w:pPr>
        <w:ind w:left="720" w:hanging="360"/>
      </w:pPr>
      <w:rPr>
        <w:rFonts w:ascii="Calibri" w:hAnsi="Calibri" w:hint="default"/>
      </w:rPr>
    </w:lvl>
    <w:lvl w:ilvl="1" w:tplc="27901EDE" w:tentative="1">
      <w:start w:val="1"/>
      <w:numFmt w:val="bullet"/>
      <w:lvlText w:val="o"/>
      <w:lvlJc w:val="left"/>
      <w:pPr>
        <w:ind w:left="1440" w:hanging="360"/>
      </w:pPr>
      <w:rPr>
        <w:rFonts w:ascii="Courier New" w:hAnsi="Courier New" w:cs="Courier New" w:hint="default"/>
      </w:rPr>
    </w:lvl>
    <w:lvl w:ilvl="2" w:tplc="87B6C8D2" w:tentative="1">
      <w:start w:val="1"/>
      <w:numFmt w:val="bullet"/>
      <w:lvlText w:val=""/>
      <w:lvlJc w:val="left"/>
      <w:pPr>
        <w:ind w:left="2160" w:hanging="360"/>
      </w:pPr>
      <w:rPr>
        <w:rFonts w:ascii="Wingdings" w:hAnsi="Wingdings" w:hint="default"/>
      </w:rPr>
    </w:lvl>
    <w:lvl w:ilvl="3" w:tplc="C76CF46A" w:tentative="1">
      <w:start w:val="1"/>
      <w:numFmt w:val="bullet"/>
      <w:lvlText w:val=""/>
      <w:lvlJc w:val="left"/>
      <w:pPr>
        <w:ind w:left="2880" w:hanging="360"/>
      </w:pPr>
      <w:rPr>
        <w:rFonts w:ascii="Symbol" w:hAnsi="Symbol" w:hint="default"/>
      </w:rPr>
    </w:lvl>
    <w:lvl w:ilvl="4" w:tplc="09CC247A" w:tentative="1">
      <w:start w:val="1"/>
      <w:numFmt w:val="bullet"/>
      <w:lvlText w:val="o"/>
      <w:lvlJc w:val="left"/>
      <w:pPr>
        <w:ind w:left="3600" w:hanging="360"/>
      </w:pPr>
      <w:rPr>
        <w:rFonts w:ascii="Courier New" w:hAnsi="Courier New" w:cs="Courier New" w:hint="default"/>
      </w:rPr>
    </w:lvl>
    <w:lvl w:ilvl="5" w:tplc="C2CEDC72" w:tentative="1">
      <w:start w:val="1"/>
      <w:numFmt w:val="bullet"/>
      <w:lvlText w:val=""/>
      <w:lvlJc w:val="left"/>
      <w:pPr>
        <w:ind w:left="4320" w:hanging="360"/>
      </w:pPr>
      <w:rPr>
        <w:rFonts w:ascii="Wingdings" w:hAnsi="Wingdings" w:hint="default"/>
      </w:rPr>
    </w:lvl>
    <w:lvl w:ilvl="6" w:tplc="7CF65540" w:tentative="1">
      <w:start w:val="1"/>
      <w:numFmt w:val="bullet"/>
      <w:lvlText w:val=""/>
      <w:lvlJc w:val="left"/>
      <w:pPr>
        <w:ind w:left="5040" w:hanging="360"/>
      </w:pPr>
      <w:rPr>
        <w:rFonts w:ascii="Symbol" w:hAnsi="Symbol" w:hint="default"/>
      </w:rPr>
    </w:lvl>
    <w:lvl w:ilvl="7" w:tplc="F3D258FE" w:tentative="1">
      <w:start w:val="1"/>
      <w:numFmt w:val="bullet"/>
      <w:lvlText w:val="o"/>
      <w:lvlJc w:val="left"/>
      <w:pPr>
        <w:ind w:left="5760" w:hanging="360"/>
      </w:pPr>
      <w:rPr>
        <w:rFonts w:ascii="Courier New" w:hAnsi="Courier New" w:cs="Courier New" w:hint="default"/>
      </w:rPr>
    </w:lvl>
    <w:lvl w:ilvl="8" w:tplc="60A88676"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EB"/>
    <w:rsid w:val="000675ED"/>
    <w:rsid w:val="00246D69"/>
    <w:rsid w:val="00684B8C"/>
    <w:rsid w:val="009819E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8BB41-3DA8-4DD9-9E32-C7717C75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fi-FI"/>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fi-FI" w:eastAsia="fi-FI"/>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fi-FI"/>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fi-FI"/>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fi-FI"/>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fi-FI"/>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fi-FI"/>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fi-FI"/>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fi-FI"/>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fi-FI"/>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fi-FI"/>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fi-FI"/>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fi-FI"/>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fi-FI"/>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fi-FI"/>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FI: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fi/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fi/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5" ma:contentTypeDescription="" ma:contentTypeScope="" ma:versionID="203e29d3c351e13dbeec5076bb3532e2">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208E41E5-4049-49A0-BE4F-A1E82D6B286B}"/>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451F742A-3758-4E38-A3BB-678DFFFCBFAF}">
  <ds:schemaRefs>
    <ds:schemaRef ds:uri="http://purl.org/dc/dcmitype/"/>
    <ds:schemaRef ds:uri="http://schemas.microsoft.com/office/2006/documentManagement/types"/>
    <ds:schemaRef ds:uri="http://schemas.openxmlformats.org/package/2006/metadata/core-properties"/>
    <ds:schemaRef ds:uri="37dc432a-8ebf-4af5-8237-268edd3a8664"/>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A8A87F21-4B1B-4BD5-9441-41A0E92A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003A0A-667E-477E-A72F-3B485F365621}"/>
</file>

<file path=docProps/app.xml><?xml version="1.0" encoding="utf-8"?>
<Properties xmlns="http://schemas.openxmlformats.org/officeDocument/2006/extended-properties" xmlns:vt="http://schemas.openxmlformats.org/officeDocument/2006/docPropsVTypes">
  <Template>13E25585.htm</Template>
  <TotalTime>1</TotalTime>
  <Pages>8</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2017-02-09T09:38:00Z</dcterms:created>
  <dcterms:modified xsi:type="dcterms:W3CDTF">2017-02-09T09:58:00Z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