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AD8" w:rsidRDefault="00F577C4" w:rsidP="008F1AD8">
      <w:pPr>
        <w:spacing w:before="240"/>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t xml:space="preserve">Kandideerimiskutse projektiametnike ametikohtadele ohutusüksuses </w:t>
      </w:r>
    </w:p>
    <w:p w:rsidR="00797555" w:rsidRPr="008F1AD8" w:rsidRDefault="00F577C4" w:rsidP="008F1AD8">
      <w:pPr>
        <w:pStyle w:val="Subtitle"/>
        <w:jc w:val="both"/>
      </w:pPr>
      <w:r>
        <w:t>Ajutine teenistuja (artikli 2 punkt f, AD6) – eesmärgiga koostada reservnimekiri – ERA/AD/2016/003-OPE</w:t>
      </w:r>
    </w:p>
    <w:p w:rsidR="00797555" w:rsidRDefault="001843BB" w:rsidP="00797555">
      <w:pPr>
        <w:pStyle w:val="Footnote"/>
        <w:rPr>
          <w:i w:val="0"/>
          <w:sz w:val="22"/>
          <w:szCs w:val="22"/>
        </w:rPr>
      </w:pPr>
    </w:p>
    <w:tbl>
      <w:tblPr>
        <w:tblStyle w:val="TableGrid"/>
        <w:tblW w:w="5000" w:type="pct"/>
        <w:tblLook w:val="04A0" w:firstRow="1" w:lastRow="0" w:firstColumn="1" w:lastColumn="0" w:noHBand="0" w:noVBand="1"/>
      </w:tblPr>
      <w:tblGrid>
        <w:gridCol w:w="9629"/>
      </w:tblGrid>
      <w:tr w:rsidR="001D5584" w:rsidTr="008F1AD8">
        <w:trPr>
          <w:trHeight w:val="274"/>
        </w:trPr>
        <w:tc>
          <w:tcPr>
            <w:tcW w:w="5000" w:type="pct"/>
            <w:shd w:val="clear" w:color="auto" w:fill="auto"/>
            <w:vAlign w:val="center"/>
          </w:tcPr>
          <w:p w:rsidR="00797555" w:rsidRPr="00BC4249" w:rsidRDefault="00F577C4" w:rsidP="006420F3">
            <w:pPr>
              <w:pStyle w:val="HeadingTableleft"/>
            </w:pPr>
            <w:r>
              <w:t>TÖÖÜLESANDED</w:t>
            </w:r>
          </w:p>
        </w:tc>
      </w:tr>
      <w:tr w:rsidR="001D5584" w:rsidTr="008F1AD8">
        <w:tc>
          <w:tcPr>
            <w:tcW w:w="5000" w:type="pct"/>
          </w:tcPr>
          <w:p w:rsidR="00797555" w:rsidRPr="008F1AD8" w:rsidRDefault="00F577C4" w:rsidP="006420F3">
            <w:pPr>
              <w:rPr>
                <w:color w:val="auto"/>
              </w:rPr>
            </w:pPr>
            <w:r>
              <w:rPr>
                <w:color w:val="auto"/>
              </w:rPr>
              <w:t>Töötaja hakkab tööle ohutusüksuses sektorijuhataja alluvuses. Töö delikaatsust arvesse võttes peab edukas kandidaat täitma konfidentsiaalsusnõudeid.</w:t>
            </w:r>
          </w:p>
          <w:p w:rsidR="00797555" w:rsidRPr="008F1AD8" w:rsidRDefault="00F577C4" w:rsidP="006420F3">
            <w:pPr>
              <w:rPr>
                <w:color w:val="auto"/>
              </w:rPr>
            </w:pPr>
            <w:r>
              <w:rPr>
                <w:color w:val="auto"/>
              </w:rPr>
              <w:t>Põhiülesanded ja -kohustused:</w:t>
            </w:r>
          </w:p>
          <w:p w:rsidR="00797555" w:rsidRPr="008F1AD8" w:rsidRDefault="00F577C4" w:rsidP="008F1AD8">
            <w:pPr>
              <w:pStyle w:val="ERAbulletpoint"/>
            </w:pPr>
            <w:r>
              <w:t>ohutusega seotud küsimuste, sealhulgas inimtegurite ja ohutuskultuuri arendamise juhtimine; juhtumitest teatamise, küpsusmudelite ja riskihindamise projektide asjakohane oskusteave;</w:t>
            </w:r>
          </w:p>
          <w:p w:rsidR="00797555" w:rsidRPr="008F1AD8" w:rsidRDefault="00F577C4" w:rsidP="008F1AD8">
            <w:pPr>
              <w:pStyle w:val="ERAbulletpoint"/>
            </w:pPr>
            <w:r>
              <w:t>osalemine auditi- või järelevalvemeetodite edasiarendamises;</w:t>
            </w:r>
          </w:p>
          <w:p w:rsidR="00797555" w:rsidRPr="008F1AD8" w:rsidRDefault="00F577C4" w:rsidP="008F1AD8">
            <w:pPr>
              <w:pStyle w:val="ERAbulletpoint"/>
            </w:pPr>
            <w:r>
              <w:t>ohutusjuhtimise süsteemide edendamise ja järelevalve abistamine;</w:t>
            </w:r>
          </w:p>
          <w:p w:rsidR="00797555" w:rsidRPr="008F1AD8" w:rsidRDefault="00F577C4" w:rsidP="008F1AD8">
            <w:pPr>
              <w:pStyle w:val="ERAbulletpoint"/>
            </w:pPr>
            <w:r>
              <w:t>osalemine vastavushindamise põhimõtete ja ohutusjuhtimise süsteemide järelevalve põhimõtete edasiarendamises ning nende edendamises ja jälgimises;</w:t>
            </w:r>
          </w:p>
          <w:p w:rsidR="00797555" w:rsidRPr="008F1AD8" w:rsidRDefault="00F577C4" w:rsidP="008F1AD8">
            <w:pPr>
              <w:pStyle w:val="ERAbulletpoint"/>
            </w:pPr>
            <w:r>
              <w:t>osalemine õnnetusjuhtumite uurimise, õnnetusjuhtumite ja intsidentide põhjuste klassifitseerimise ning muu aruandluse ühtlustamises ja järelevalves;</w:t>
            </w:r>
          </w:p>
          <w:p w:rsidR="00797555" w:rsidRPr="008F1AD8" w:rsidRDefault="00F577C4" w:rsidP="008F1AD8">
            <w:pPr>
              <w:pStyle w:val="ERAbulletpoint"/>
            </w:pPr>
            <w:r>
              <w:t>ohutusriskide modelleerimise raames loodud sidusrühmade võrgustike juhtimise ja korraldamise toetamine;</w:t>
            </w:r>
          </w:p>
          <w:p w:rsidR="00797555" w:rsidRPr="008F1AD8" w:rsidRDefault="00F577C4" w:rsidP="008F1AD8">
            <w:pPr>
              <w:pStyle w:val="ERAbulletpoint"/>
            </w:pPr>
            <w:r>
              <w:t xml:space="preserve">osalemine eri liikmesriikide raudteeohutuse taseme hindamisel; </w:t>
            </w:r>
          </w:p>
          <w:p w:rsidR="00797555" w:rsidRPr="008F1AD8" w:rsidRDefault="00F577C4" w:rsidP="008F1AD8">
            <w:pPr>
              <w:pStyle w:val="ERAbulletpoint"/>
            </w:pPr>
            <w:r>
              <w:t>abistamine Euroopa Komisjonile ohutusküsimusi käsitlevate tehniliste arvamuste koostamisel, sealhulgas Euroopa õigusaktide ülevõtmise ja rakendamise kontrollimine;</w:t>
            </w:r>
          </w:p>
          <w:p w:rsidR="00797555" w:rsidRPr="008F1AD8" w:rsidRDefault="00F577C4" w:rsidP="008F1AD8">
            <w:pPr>
              <w:pStyle w:val="ERAbulletpoint"/>
            </w:pPr>
            <w:r>
              <w:t>ohutusüksuse sidusrühmade juhtimise ning asutusesisese ja -välise teabevahetuse toetamine.</w:t>
            </w:r>
          </w:p>
          <w:p w:rsidR="00797555" w:rsidRPr="00BD501C" w:rsidRDefault="001843BB" w:rsidP="006420F3">
            <w:pPr>
              <w:spacing w:before="120" w:after="0"/>
              <w:ind w:left="851"/>
              <w:contextualSpacing/>
              <w:jc w:val="left"/>
              <w:rPr>
                <w:color w:val="auto"/>
                <w:szCs w:val="20"/>
              </w:rPr>
            </w:pPr>
          </w:p>
        </w:tc>
      </w:tr>
    </w:tbl>
    <w:p w:rsidR="00797555" w:rsidRDefault="001843BB" w:rsidP="00797555">
      <w:pPr>
        <w:spacing w:after="0"/>
      </w:pPr>
    </w:p>
    <w:p w:rsidR="004E37A9" w:rsidRPr="009B7308" w:rsidRDefault="001843BB" w:rsidP="00797555">
      <w:pPr>
        <w:spacing w:after="0"/>
      </w:pPr>
    </w:p>
    <w:tbl>
      <w:tblPr>
        <w:tblStyle w:val="TableGrid"/>
        <w:tblW w:w="5000" w:type="pct"/>
        <w:tblLook w:val="04A0" w:firstRow="1" w:lastRow="0" w:firstColumn="1" w:lastColumn="0" w:noHBand="0" w:noVBand="1"/>
      </w:tblPr>
      <w:tblGrid>
        <w:gridCol w:w="9629"/>
      </w:tblGrid>
      <w:tr w:rsidR="001D5584" w:rsidTr="008F1AD8">
        <w:trPr>
          <w:trHeight w:val="290"/>
        </w:trPr>
        <w:tc>
          <w:tcPr>
            <w:tcW w:w="5000" w:type="pct"/>
            <w:shd w:val="clear" w:color="auto" w:fill="auto"/>
            <w:vAlign w:val="center"/>
          </w:tcPr>
          <w:p w:rsidR="00797555" w:rsidRPr="00AE3651" w:rsidRDefault="00F577C4" w:rsidP="006420F3">
            <w:pPr>
              <w:spacing w:after="0"/>
              <w:jc w:val="left"/>
              <w:rPr>
                <w:i/>
                <w:color w:val="0C4DA2"/>
              </w:rPr>
            </w:pPr>
            <w:r>
              <w:rPr>
                <w:i/>
                <w:color w:val="0C4DA2"/>
              </w:rPr>
              <w:t>KVALIFIKATSIOON JA MUUD NÕUDED</w:t>
            </w:r>
          </w:p>
        </w:tc>
      </w:tr>
      <w:tr w:rsidR="001D5584" w:rsidTr="008F1AD8">
        <w:tc>
          <w:tcPr>
            <w:tcW w:w="5000" w:type="pct"/>
          </w:tcPr>
          <w:p w:rsidR="00797555" w:rsidRPr="008F1AD8" w:rsidRDefault="00F577C4" w:rsidP="006420F3">
            <w:pPr>
              <w:rPr>
                <w:color w:val="auto"/>
              </w:rPr>
            </w:pPr>
            <w:r>
              <w:rPr>
                <w:color w:val="auto"/>
              </w:rPr>
              <w:t>Sobiv kandidaat peab vastama avalduste esitamise tähtpäeval allpool esitatud kriteeriumidele.</w:t>
            </w:r>
          </w:p>
          <w:p w:rsidR="00797555" w:rsidRPr="008F1AD8" w:rsidRDefault="001843BB" w:rsidP="006420F3">
            <w:pPr>
              <w:spacing w:after="0"/>
              <w:rPr>
                <w:b/>
                <w:color w:val="auto"/>
                <w:szCs w:val="20"/>
              </w:rPr>
            </w:pPr>
          </w:p>
          <w:p w:rsidR="00797555" w:rsidRPr="008F1AD8" w:rsidRDefault="00F577C4" w:rsidP="006420F3">
            <w:pPr>
              <w:spacing w:after="0"/>
              <w:jc w:val="center"/>
              <w:rPr>
                <w:b/>
                <w:color w:val="auto"/>
                <w:szCs w:val="20"/>
              </w:rPr>
            </w:pPr>
            <w:r>
              <w:rPr>
                <w:b/>
                <w:color w:val="auto"/>
              </w:rPr>
              <w:t>SOBIVUSKRITEERIUMID</w:t>
            </w:r>
          </w:p>
          <w:p w:rsidR="00797555" w:rsidRPr="008F1AD8" w:rsidRDefault="001843BB" w:rsidP="006420F3">
            <w:pPr>
              <w:spacing w:after="0"/>
              <w:jc w:val="center"/>
              <w:rPr>
                <w:b/>
                <w:color w:val="auto"/>
                <w:szCs w:val="20"/>
              </w:rPr>
            </w:pPr>
          </w:p>
          <w:p w:rsidR="00797555" w:rsidRPr="008F1AD8" w:rsidRDefault="00F577C4" w:rsidP="006420F3">
            <w:pPr>
              <w:pStyle w:val="ERAbulletpoint"/>
              <w:rPr>
                <w:color w:val="auto"/>
              </w:rPr>
            </w:pPr>
            <w:r>
              <w:rPr>
                <w:color w:val="auto"/>
              </w:rPr>
              <w:t>Haridustase, mis vastab vähemalt 4-aastase nominaalõppeajaga lõpetatud ja diplomiga</w:t>
            </w:r>
            <w:r>
              <w:rPr>
                <w:rStyle w:val="FootnoteReference"/>
                <w:color w:val="auto"/>
              </w:rPr>
              <w:footnoteReference w:id="1"/>
            </w:r>
            <w:r>
              <w:rPr>
                <w:color w:val="auto"/>
              </w:rPr>
              <w:t xml:space="preserve"> tõendatud ülikooliõpingutele, ning lõpetamise järel vähemalt 3-aastane erialane töökogemus;</w:t>
            </w:r>
          </w:p>
          <w:p w:rsidR="00797555" w:rsidRPr="008F1AD8" w:rsidRDefault="00F577C4" w:rsidP="006420F3">
            <w:pPr>
              <w:pStyle w:val="ERAbulletpoint"/>
              <w:numPr>
                <w:ilvl w:val="0"/>
                <w:numId w:val="0"/>
              </w:numPr>
              <w:ind w:left="851"/>
              <w:rPr>
                <w:b/>
                <w:color w:val="auto"/>
              </w:rPr>
            </w:pPr>
            <w:r>
              <w:rPr>
                <w:b/>
                <w:color w:val="auto"/>
              </w:rPr>
              <w:t>VÕI</w:t>
            </w:r>
          </w:p>
          <w:p w:rsidR="00797555" w:rsidRPr="008F1AD8" w:rsidRDefault="00F577C4" w:rsidP="006420F3">
            <w:pPr>
              <w:pStyle w:val="ERAbulletpoint"/>
              <w:rPr>
                <w:color w:val="auto"/>
              </w:rPr>
            </w:pPr>
            <w:r>
              <w:rPr>
                <w:color w:val="auto"/>
              </w:rPr>
              <w:t>haridustase, mis vastab 3-aastase nominaalõppeajaga lõpetatud ja diplomiga tõendatud ülikooliõpingutele ning lõpetamise järel vähemalt 4-aastane erialane töökogemus;</w:t>
            </w:r>
          </w:p>
          <w:p w:rsidR="00797555" w:rsidRPr="008F1AD8" w:rsidRDefault="00F577C4" w:rsidP="006420F3">
            <w:pPr>
              <w:pStyle w:val="ERAbulletpoint"/>
              <w:numPr>
                <w:ilvl w:val="0"/>
                <w:numId w:val="0"/>
              </w:numPr>
              <w:spacing w:after="0"/>
              <w:ind w:left="851"/>
              <w:rPr>
                <w:b/>
                <w:color w:val="auto"/>
              </w:rPr>
            </w:pPr>
            <w:r>
              <w:rPr>
                <w:b/>
                <w:color w:val="auto"/>
              </w:rPr>
              <w:lastRenderedPageBreak/>
              <w:t>VÕI</w:t>
            </w:r>
          </w:p>
          <w:p w:rsidR="00797555" w:rsidRPr="008F1AD8" w:rsidRDefault="00F577C4" w:rsidP="006420F3">
            <w:pPr>
              <w:numPr>
                <w:ilvl w:val="0"/>
                <w:numId w:val="15"/>
              </w:numPr>
              <w:ind w:left="851" w:hanging="284"/>
              <w:contextualSpacing/>
              <w:rPr>
                <w:color w:val="auto"/>
              </w:rPr>
            </w:pPr>
            <w:r>
              <w:rPr>
                <w:color w:val="auto"/>
              </w:rPr>
              <w:t>kui see on üksuse huvides õigustatud, samaväärsel tasemel erialane väljaõpe.</w:t>
            </w:r>
          </w:p>
          <w:p w:rsidR="00797555" w:rsidRPr="008F1AD8" w:rsidRDefault="001843BB" w:rsidP="006420F3">
            <w:pPr>
              <w:ind w:left="851"/>
              <w:contextualSpacing/>
              <w:rPr>
                <w:color w:val="auto"/>
              </w:rPr>
            </w:pPr>
          </w:p>
          <w:p w:rsidR="00797555" w:rsidRPr="008F1AD8" w:rsidRDefault="00F577C4" w:rsidP="006420F3">
            <w:pPr>
              <w:spacing w:after="0"/>
              <w:ind w:left="851"/>
              <w:contextualSpacing/>
              <w:rPr>
                <w:b/>
                <w:color w:val="auto"/>
              </w:rPr>
            </w:pPr>
            <w:r>
              <w:rPr>
                <w:b/>
                <w:color w:val="auto"/>
              </w:rPr>
              <w:t>Põhinõuded</w:t>
            </w:r>
          </w:p>
          <w:p w:rsidR="00797555" w:rsidRPr="008F1AD8" w:rsidRDefault="00F577C4" w:rsidP="00347D65">
            <w:pPr>
              <w:pStyle w:val="ERAbulletpoint"/>
              <w:numPr>
                <w:ilvl w:val="0"/>
                <w:numId w:val="0"/>
              </w:numPr>
              <w:spacing w:before="0"/>
              <w:ind w:left="850"/>
              <w:rPr>
                <w:color w:val="auto"/>
                <w:szCs w:val="20"/>
              </w:rPr>
            </w:pPr>
            <w:r>
              <w:rPr>
                <w:color w:val="auto"/>
              </w:rPr>
              <w:t>Ülikooliõpingud peavad olema inimtegurite, ergonoomika, töö-, organisatsiooni- või kutsepsühholoogia või muul sarnasel erialal;</w:t>
            </w:r>
          </w:p>
          <w:p w:rsidR="00797555" w:rsidRPr="008F1AD8" w:rsidRDefault="001843BB" w:rsidP="006420F3">
            <w:pPr>
              <w:spacing w:before="120"/>
              <w:ind w:left="851"/>
              <w:contextualSpacing/>
              <w:rPr>
                <w:color w:val="auto"/>
              </w:rPr>
            </w:pPr>
          </w:p>
          <w:p w:rsidR="00797555" w:rsidRPr="008F1AD8" w:rsidRDefault="00F577C4" w:rsidP="006420F3">
            <w:pPr>
              <w:numPr>
                <w:ilvl w:val="0"/>
                <w:numId w:val="15"/>
              </w:numPr>
              <w:spacing w:before="120"/>
              <w:ind w:left="851" w:hanging="284"/>
              <w:contextualSpacing/>
              <w:rPr>
                <w:color w:val="auto"/>
              </w:rPr>
            </w:pPr>
            <w:r>
              <w:rPr>
                <w:color w:val="auto"/>
              </w:rPr>
              <w:t>kandidaat peab valdama ühte Euroopa Liidu ametlikku keelt</w:t>
            </w:r>
            <w:r>
              <w:rPr>
                <w:color w:val="auto"/>
                <w:vertAlign w:val="superscript"/>
              </w:rPr>
              <w:footnoteReference w:id="2"/>
            </w:r>
            <w:r>
              <w:rPr>
                <w:color w:val="auto"/>
              </w:rPr>
              <w:t xml:space="preserve"> väga heal tasemel ning teist Euroopa Liidu ametlikku keelt</w:t>
            </w:r>
            <w:r>
              <w:rPr>
                <w:color w:val="auto"/>
                <w:vertAlign w:val="superscript"/>
              </w:rPr>
              <w:footnoteReference w:id="3"/>
            </w:r>
            <w:r>
              <w:rPr>
                <w:color w:val="auto"/>
              </w:rPr>
              <w:t xml:space="preserve"> ametikohaga kaasnevate ülesannete täitmiseks vajalikul tasemel;</w:t>
            </w:r>
          </w:p>
          <w:p w:rsidR="00797555" w:rsidRPr="008F1AD8" w:rsidRDefault="00F577C4" w:rsidP="006420F3">
            <w:pPr>
              <w:numPr>
                <w:ilvl w:val="0"/>
                <w:numId w:val="15"/>
              </w:numPr>
              <w:spacing w:before="120"/>
              <w:ind w:left="851" w:hanging="284"/>
              <w:contextualSpacing/>
              <w:rPr>
                <w:color w:val="auto"/>
              </w:rPr>
            </w:pPr>
            <w:r>
              <w:rPr>
                <w:color w:val="auto"/>
              </w:rPr>
              <w:t>kandidaat peab olema Euroopa Liidu liikmesriigi või Euroopa Majanduspiirkonna lepingu osalisriigi (Island, Liechtenstein või Norra) kodanik;</w:t>
            </w:r>
          </w:p>
          <w:p w:rsidR="00797555" w:rsidRPr="008F1AD8" w:rsidRDefault="00F577C4" w:rsidP="006420F3">
            <w:pPr>
              <w:numPr>
                <w:ilvl w:val="0"/>
                <w:numId w:val="15"/>
              </w:numPr>
              <w:spacing w:before="120"/>
              <w:ind w:left="851" w:hanging="284"/>
              <w:contextualSpacing/>
              <w:rPr>
                <w:color w:val="auto"/>
              </w:rPr>
            </w:pPr>
            <w:r>
              <w:rPr>
                <w:color w:val="auto"/>
              </w:rPr>
              <w:t>kandidaadil peavad olema kõik kodanikuõigused;</w:t>
            </w:r>
          </w:p>
          <w:p w:rsidR="00797555" w:rsidRPr="008F1AD8" w:rsidRDefault="00F577C4" w:rsidP="006420F3">
            <w:pPr>
              <w:numPr>
                <w:ilvl w:val="0"/>
                <w:numId w:val="15"/>
              </w:numPr>
              <w:spacing w:before="120"/>
              <w:ind w:left="851" w:hanging="284"/>
              <w:contextualSpacing/>
              <w:rPr>
                <w:color w:val="auto"/>
              </w:rPr>
            </w:pPr>
            <w:r>
              <w:rPr>
                <w:color w:val="auto"/>
              </w:rPr>
              <w:t>kandidaat peab olema täitnud kõik sõjaväeteenistust reguleerivate seadustega ettenähtud kohustused;</w:t>
            </w:r>
            <w:r>
              <w:rPr>
                <w:color w:val="auto"/>
                <w:vertAlign w:val="superscript"/>
              </w:rPr>
              <w:footnoteReference w:id="4"/>
            </w:r>
          </w:p>
          <w:p w:rsidR="00797555" w:rsidRPr="008F1AD8" w:rsidRDefault="00F577C4" w:rsidP="006420F3">
            <w:pPr>
              <w:numPr>
                <w:ilvl w:val="0"/>
                <w:numId w:val="15"/>
              </w:numPr>
              <w:spacing w:before="120"/>
              <w:ind w:left="851" w:hanging="284"/>
              <w:contextualSpacing/>
              <w:rPr>
                <w:color w:val="auto"/>
              </w:rPr>
            </w:pPr>
            <w:r>
              <w:rPr>
                <w:color w:val="auto"/>
              </w:rPr>
              <w:t>kandidaadil peavad olema ametiülesannete täitmiseks vajalikud isikuomadused;</w:t>
            </w:r>
            <w:r>
              <w:rPr>
                <w:rStyle w:val="FootnoteReference"/>
                <w:color w:val="auto"/>
              </w:rPr>
              <w:footnoteReference w:id="5"/>
            </w:r>
          </w:p>
          <w:p w:rsidR="00797555" w:rsidRPr="008F1AD8" w:rsidRDefault="00F577C4" w:rsidP="006420F3">
            <w:pPr>
              <w:numPr>
                <w:ilvl w:val="0"/>
                <w:numId w:val="15"/>
              </w:numPr>
              <w:spacing w:before="120" w:after="0"/>
              <w:ind w:left="851" w:hanging="284"/>
              <w:contextualSpacing/>
              <w:rPr>
                <w:color w:val="auto"/>
              </w:rPr>
            </w:pPr>
            <w:r>
              <w:rPr>
                <w:color w:val="auto"/>
              </w:rPr>
              <w:t>kandidaat peab olema füüsiliselt võimeline oma ametikohustusi täitma.</w:t>
            </w:r>
            <w:r>
              <w:rPr>
                <w:color w:val="auto"/>
                <w:vertAlign w:val="superscript"/>
              </w:rPr>
              <w:footnoteReference w:id="6"/>
            </w:r>
          </w:p>
          <w:p w:rsidR="00797555" w:rsidRPr="008F1AD8" w:rsidRDefault="001843BB" w:rsidP="006420F3">
            <w:pPr>
              <w:spacing w:after="0"/>
              <w:ind w:left="900"/>
              <w:rPr>
                <w:color w:val="auto"/>
                <w:szCs w:val="20"/>
              </w:rPr>
            </w:pPr>
          </w:p>
          <w:p w:rsidR="00797555" w:rsidRPr="008F1AD8" w:rsidRDefault="00F577C4" w:rsidP="006420F3">
            <w:pPr>
              <w:rPr>
                <w:color w:val="auto"/>
              </w:rPr>
            </w:pPr>
            <w:r>
              <w:rPr>
                <w:color w:val="auto"/>
              </w:rPr>
              <w:t>Nõuetekohaseid kandideerimisavaldusi hinnatakse ja neile antakse punkte allpool esitatud kriteeriumide alusel. Kandidaadid, kes ei vasta kõigile põhinõuetele, arvatakse valikumenetlusest välja. Soovitavatele kriteeriumidele vastamine tuleb kandidaadile kasuks, kuid neile mittevastamine ei tingi valikumenetlusest väljaarvamist.</w:t>
            </w:r>
          </w:p>
          <w:p w:rsidR="00797555" w:rsidRPr="008F1AD8" w:rsidRDefault="00F577C4" w:rsidP="006420F3">
            <w:pPr>
              <w:spacing w:after="0"/>
              <w:jc w:val="center"/>
              <w:rPr>
                <w:b/>
                <w:color w:val="auto"/>
                <w:szCs w:val="20"/>
              </w:rPr>
            </w:pPr>
            <w:r>
              <w:rPr>
                <w:b/>
                <w:color w:val="auto"/>
              </w:rPr>
              <w:t>VALIKUKRITEERIUMID</w:t>
            </w:r>
          </w:p>
          <w:p w:rsidR="00797555" w:rsidRPr="008F1AD8" w:rsidRDefault="001843BB" w:rsidP="006420F3">
            <w:pPr>
              <w:spacing w:after="0"/>
              <w:rPr>
                <w:b/>
                <w:color w:val="auto"/>
                <w:szCs w:val="20"/>
              </w:rPr>
            </w:pPr>
          </w:p>
          <w:p w:rsidR="008F1AD8" w:rsidRPr="008F1AD8" w:rsidRDefault="00F577C4" w:rsidP="008F1AD8">
            <w:pPr>
              <w:spacing w:after="0"/>
              <w:rPr>
                <w:color w:val="auto"/>
                <w:szCs w:val="20"/>
              </w:rPr>
            </w:pPr>
            <w:r>
              <w:rPr>
                <w:color w:val="auto"/>
              </w:rPr>
              <w:t xml:space="preserve">Et valikukomisjon saaks hinnata kandidaadi pädevust ja oskusi, palutakse kandidaadil esitada oma haridustaseme ja erialase töökogemuse kohta </w:t>
            </w:r>
            <w:r>
              <w:rPr>
                <w:color w:val="auto"/>
                <w:u w:val="single"/>
              </w:rPr>
              <w:t>konkreetseid näiteid</w:t>
            </w:r>
            <w:r>
              <w:rPr>
                <w:color w:val="auto"/>
              </w:rPr>
              <w:t>, mis tõendavad, et kandidaat vastab nõutavatele ja soovitatavatele valikukriteeriumidele.</w:t>
            </w:r>
          </w:p>
          <w:p w:rsidR="00797555" w:rsidRPr="006C1DA3" w:rsidRDefault="001843BB" w:rsidP="006420F3">
            <w:pPr>
              <w:spacing w:after="0"/>
              <w:rPr>
                <w:b/>
                <w:color w:val="002034" w:themeColor="text1"/>
                <w:szCs w:val="20"/>
              </w:rPr>
            </w:pPr>
          </w:p>
          <w:p w:rsidR="00797555" w:rsidRPr="00BC4249" w:rsidRDefault="00F577C4" w:rsidP="00797555">
            <w:pPr>
              <w:numPr>
                <w:ilvl w:val="0"/>
                <w:numId w:val="17"/>
              </w:numPr>
              <w:spacing w:after="0"/>
              <w:contextualSpacing/>
              <w:jc w:val="left"/>
              <w:rPr>
                <w:i/>
                <w:color w:val="0C4DA2"/>
                <w:sz w:val="24"/>
              </w:rPr>
            </w:pPr>
            <w:r>
              <w:rPr>
                <w:i/>
                <w:color w:val="0C4DA2"/>
                <w:sz w:val="24"/>
              </w:rPr>
              <w:t>Kohustuslikud kriteeriumid</w:t>
            </w:r>
          </w:p>
          <w:p w:rsidR="00797555" w:rsidRPr="008F1AD8" w:rsidRDefault="00F577C4" w:rsidP="006420F3">
            <w:pPr>
              <w:pStyle w:val="ERAbulletpoint"/>
              <w:rPr>
                <w:color w:val="auto"/>
              </w:rPr>
            </w:pPr>
            <w:r>
              <w:rPr>
                <w:color w:val="auto"/>
              </w:rPr>
              <w:t>Asjaomane töökogemus ja teadmised inimvõimete ja ohutuskultuuri valdkonnas;</w:t>
            </w:r>
          </w:p>
          <w:p w:rsidR="00797555" w:rsidRPr="008F1AD8" w:rsidRDefault="00F577C4" w:rsidP="006420F3">
            <w:pPr>
              <w:pStyle w:val="ERAbulletpoint"/>
              <w:rPr>
                <w:color w:val="auto"/>
              </w:rPr>
            </w:pPr>
            <w:r>
              <w:rPr>
                <w:color w:val="auto"/>
              </w:rPr>
              <w:t>suutlikkus teha tihedat koostööd tehniliste ekspertide ja raudteepersonaliga;</w:t>
            </w:r>
          </w:p>
          <w:p w:rsidR="00797555" w:rsidRPr="008F1AD8" w:rsidRDefault="00F577C4" w:rsidP="006420F3">
            <w:pPr>
              <w:pStyle w:val="ERAbulletpoint"/>
              <w:rPr>
                <w:color w:val="auto"/>
              </w:rPr>
            </w:pPr>
            <w:r>
              <w:rPr>
                <w:color w:val="auto"/>
              </w:rPr>
              <w:t>väga hea kirjaliku ja suulise suhtlemise oskus.</w:t>
            </w:r>
          </w:p>
          <w:p w:rsidR="00797555" w:rsidRDefault="001843BB" w:rsidP="00797555">
            <w:pPr>
              <w:pStyle w:val="ERAbulletpoint"/>
              <w:numPr>
                <w:ilvl w:val="0"/>
                <w:numId w:val="0"/>
              </w:numPr>
              <w:ind w:left="851"/>
            </w:pPr>
          </w:p>
          <w:p w:rsidR="00797555" w:rsidRPr="006A7D1B" w:rsidRDefault="00F577C4" w:rsidP="00797555">
            <w:pPr>
              <w:numPr>
                <w:ilvl w:val="0"/>
                <w:numId w:val="17"/>
              </w:numPr>
              <w:spacing w:after="0"/>
              <w:contextualSpacing/>
              <w:jc w:val="left"/>
              <w:rPr>
                <w:i/>
                <w:color w:val="0C4DA2"/>
                <w:sz w:val="24"/>
              </w:rPr>
            </w:pPr>
            <w:r>
              <w:rPr>
                <w:i/>
                <w:color w:val="0C4DA2"/>
                <w:sz w:val="24"/>
              </w:rPr>
              <w:t>Soovitavad kriteeriumid</w:t>
            </w:r>
          </w:p>
          <w:p w:rsidR="00797555" w:rsidRDefault="00F577C4" w:rsidP="006420F3">
            <w:pPr>
              <w:pStyle w:val="ERAbulletpoint"/>
              <w:rPr>
                <w:color w:val="002034" w:themeColor="text1"/>
              </w:rPr>
            </w:pPr>
            <w:r>
              <w:rPr>
                <w:color w:val="002034" w:themeColor="text1"/>
              </w:rPr>
              <w:t>kogemus kaasata ohutusjuhtimise süsteemidesse, eelkõige riskihindamisse, projekteerimise juhtimisse ja muudatuste haldamisse, protsesside seiresse ning muudesse inimvõimetega seotud protsessidesse inimtegurid;</w:t>
            </w:r>
          </w:p>
          <w:p w:rsidR="00797555" w:rsidRDefault="00F577C4" w:rsidP="006420F3">
            <w:pPr>
              <w:pStyle w:val="ERAbulletpoint"/>
              <w:rPr>
                <w:color w:val="002034" w:themeColor="text1"/>
              </w:rPr>
            </w:pPr>
            <w:r>
              <w:rPr>
                <w:color w:val="002034" w:themeColor="text1"/>
              </w:rPr>
              <w:t>tehniliste ja/või oskuste ja pädevuse arendamise koolitusprojektidesse, sealhulgas aruandesüsteemide väljatöötamisse ning intsidentide/õnnetusjuhtumite uurimisse inimtegurite toe pakkumise kogemus;</w:t>
            </w:r>
          </w:p>
          <w:p w:rsidR="00797555" w:rsidRDefault="00F577C4" w:rsidP="006420F3">
            <w:pPr>
              <w:pStyle w:val="ERAbulletpoint"/>
              <w:rPr>
                <w:color w:val="002034" w:themeColor="text1"/>
              </w:rPr>
            </w:pPr>
            <w:r>
              <w:rPr>
                <w:color w:val="002034" w:themeColor="text1"/>
              </w:rPr>
              <w:t>kogemused organisatsiooni ja ohutuskultuuri väljaarendamises kaasaaitamisel, sealhulgas ohutuskliima hindamises ja personaliga koostöö tegemises, et hõlbustada positiivse ohutuskultuuri väljaarendamist organisatsioonis;</w:t>
            </w:r>
          </w:p>
          <w:p w:rsidR="00797555" w:rsidRDefault="00F577C4" w:rsidP="006420F3">
            <w:pPr>
              <w:pStyle w:val="ERAbulletpoint"/>
              <w:rPr>
                <w:color w:val="002034" w:themeColor="text1"/>
              </w:rPr>
            </w:pPr>
            <w:r>
              <w:rPr>
                <w:color w:val="002034" w:themeColor="text1"/>
              </w:rPr>
              <w:lastRenderedPageBreak/>
              <w:t>inimtegurite, ergonoomika või psühholoogia valdkonna riikliku või rahvusvahelise erialaorganisatsiooni liikmesus (privilegeeritud või tavaliige);</w:t>
            </w:r>
          </w:p>
          <w:p w:rsidR="00797555" w:rsidRDefault="00F577C4" w:rsidP="006420F3">
            <w:pPr>
              <w:pStyle w:val="ERAbulletpoint"/>
              <w:rPr>
                <w:color w:val="002034" w:themeColor="text1"/>
              </w:rPr>
            </w:pPr>
            <w:r>
              <w:rPr>
                <w:color w:val="002034" w:themeColor="text1"/>
              </w:rPr>
              <w:t xml:space="preserve">teadmised ja kogemused raudtee käitamis- ja/või hooldusküsimustes; </w:t>
            </w:r>
          </w:p>
          <w:p w:rsidR="00797555" w:rsidRPr="00AA1C1F" w:rsidRDefault="00F577C4" w:rsidP="006420F3">
            <w:pPr>
              <w:pStyle w:val="ERAbulletpoint"/>
              <w:rPr>
                <w:color w:val="002034" w:themeColor="text1"/>
              </w:rPr>
            </w:pPr>
            <w:r>
              <w:rPr>
                <w:color w:val="002034" w:themeColor="text1"/>
              </w:rPr>
              <w:t>teadmised juhtimissüsteemi protsesside sertifitseerimises ja kontrollis/järelevalves.</w:t>
            </w:r>
          </w:p>
          <w:p w:rsidR="00797555" w:rsidRPr="00AE3651" w:rsidRDefault="001843BB" w:rsidP="006420F3">
            <w:pPr>
              <w:spacing w:after="0"/>
              <w:jc w:val="left"/>
              <w:rPr>
                <w:color w:val="auto"/>
                <w:szCs w:val="20"/>
              </w:rPr>
            </w:pPr>
          </w:p>
          <w:p w:rsidR="00797555" w:rsidRPr="008F1AD8" w:rsidRDefault="00F577C4" w:rsidP="006420F3">
            <w:pPr>
              <w:rPr>
                <w:color w:val="auto"/>
              </w:rPr>
            </w:pPr>
            <w:r>
              <w:rPr>
                <w:color w:val="auto"/>
              </w:rPr>
              <w:t>Olenevalt laekunud avalduste arvust võib valikukomisjon kohaldada eespool loetletud valikukriteeriumide piires rangemaid nõudeid.</w:t>
            </w:r>
          </w:p>
          <w:p w:rsidR="00797555" w:rsidRPr="00AE3651" w:rsidRDefault="001843BB" w:rsidP="006420F3">
            <w:pPr>
              <w:spacing w:after="0"/>
              <w:jc w:val="left"/>
              <w:rPr>
                <w:color w:val="auto"/>
                <w:szCs w:val="20"/>
              </w:rPr>
            </w:pPr>
          </w:p>
        </w:tc>
      </w:tr>
    </w:tbl>
    <w:p w:rsidR="00797555" w:rsidRDefault="001843BB" w:rsidP="00797555">
      <w:pPr>
        <w:spacing w:after="0"/>
        <w:rPr>
          <w:sz w:val="16"/>
          <w:szCs w:val="16"/>
        </w:rPr>
      </w:pPr>
    </w:p>
    <w:p w:rsidR="00887E37" w:rsidRDefault="00F577C4" w:rsidP="00887E37">
      <w:pPr>
        <w:spacing w:after="200" w:line="276" w:lineRule="auto"/>
        <w:jc w:val="left"/>
      </w:pPr>
      <w:r>
        <w:br w:type="page"/>
      </w:r>
    </w:p>
    <w:p w:rsidR="008F1AD8" w:rsidRDefault="00F577C4" w:rsidP="008F1AD8">
      <w:pPr>
        <w:tabs>
          <w:tab w:val="left" w:pos="4962"/>
        </w:tabs>
        <w:spacing w:before="240" w:line="276" w:lineRule="auto"/>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lastRenderedPageBreak/>
        <w:t>Kandideerimiskutse projektiametnike ametikohtadele ohutusüksuses</w:t>
      </w:r>
    </w:p>
    <w:p w:rsidR="00797555" w:rsidRPr="008F1AD8" w:rsidRDefault="00F577C4" w:rsidP="008F1AD8">
      <w:pPr>
        <w:pStyle w:val="Subtitle"/>
        <w:jc w:val="both"/>
      </w:pPr>
      <w:r>
        <w:t>Ajutine teenistuja (artikli 2 punkt f, AD6) – eesmärgiga koostada reservnimekiri – ERA/AD/2016/003-OPE</w:t>
      </w:r>
    </w:p>
    <w:p w:rsidR="00797555" w:rsidRPr="008F1AD8" w:rsidRDefault="001843BB" w:rsidP="00797555"/>
    <w:tbl>
      <w:tblPr>
        <w:tblStyle w:val="TableGrid"/>
        <w:tblW w:w="5000" w:type="pct"/>
        <w:tblLook w:val="04A0" w:firstRow="1" w:lastRow="0" w:firstColumn="1" w:lastColumn="0" w:noHBand="0" w:noVBand="1"/>
      </w:tblPr>
      <w:tblGrid>
        <w:gridCol w:w="4866"/>
        <w:gridCol w:w="4763"/>
      </w:tblGrid>
      <w:tr w:rsidR="001D5584" w:rsidTr="008F1AD8">
        <w:tc>
          <w:tcPr>
            <w:tcW w:w="2527" w:type="pct"/>
          </w:tcPr>
          <w:p w:rsidR="00797555" w:rsidRPr="009C390E" w:rsidRDefault="00F577C4" w:rsidP="00244461">
            <w:pPr>
              <w:spacing w:after="0"/>
              <w:jc w:val="left"/>
              <w:rPr>
                <w:color w:val="auto"/>
                <w:szCs w:val="20"/>
              </w:rPr>
            </w:pPr>
            <w:r>
              <w:rPr>
                <w:rFonts w:ascii="Calibri" w:eastAsiaTheme="majorEastAsia" w:hAnsi="Calibri" w:cstheme="majorBidi"/>
                <w:i/>
                <w:color w:val="0C4DA2"/>
              </w:rPr>
              <w:t>Avaldamiskuupäev:</w:t>
            </w:r>
            <w:r>
              <w:rPr>
                <w:color w:val="auto"/>
              </w:rPr>
              <w:t xml:space="preserve"> </w:t>
            </w:r>
            <w:r w:rsidR="00244461">
              <w:rPr>
                <w:color w:val="auto"/>
              </w:rPr>
              <w:t>12</w:t>
            </w:r>
            <w:r>
              <w:rPr>
                <w:color w:val="auto"/>
              </w:rPr>
              <w:t>/</w:t>
            </w:r>
            <w:r w:rsidR="00244461">
              <w:rPr>
                <w:color w:val="auto"/>
              </w:rPr>
              <w:t>12</w:t>
            </w:r>
            <w:r>
              <w:rPr>
                <w:color w:val="auto"/>
              </w:rPr>
              <w:t>/2016</w:t>
            </w:r>
          </w:p>
        </w:tc>
        <w:tc>
          <w:tcPr>
            <w:tcW w:w="2473" w:type="pct"/>
          </w:tcPr>
          <w:p w:rsidR="00797555" w:rsidRPr="009C390E" w:rsidRDefault="00F577C4" w:rsidP="00244461">
            <w:pPr>
              <w:spacing w:after="0"/>
              <w:jc w:val="left"/>
              <w:rPr>
                <w:color w:val="auto"/>
                <w:szCs w:val="20"/>
              </w:rPr>
            </w:pPr>
            <w:r>
              <w:rPr>
                <w:rFonts w:ascii="Calibri" w:eastAsiaTheme="majorEastAsia" w:hAnsi="Calibri" w:cstheme="majorBidi"/>
                <w:i/>
                <w:color w:val="0C4DA2"/>
              </w:rPr>
              <w:t>Avalduste esitamise tähtaeg:</w:t>
            </w:r>
            <w:r>
              <w:rPr>
                <w:color w:val="auto"/>
              </w:rPr>
              <w:t xml:space="preserve"> </w:t>
            </w:r>
            <w:r w:rsidR="00244461">
              <w:rPr>
                <w:color w:val="auto"/>
              </w:rPr>
              <w:t>12</w:t>
            </w:r>
            <w:r>
              <w:rPr>
                <w:color w:val="auto"/>
              </w:rPr>
              <w:t>/</w:t>
            </w:r>
            <w:r w:rsidR="00244461">
              <w:rPr>
                <w:color w:val="auto"/>
              </w:rPr>
              <w:t>01</w:t>
            </w:r>
            <w:r>
              <w:rPr>
                <w:color w:val="auto"/>
              </w:rPr>
              <w:t>/201</w:t>
            </w:r>
            <w:r w:rsidR="00244461">
              <w:rPr>
                <w:color w:val="auto"/>
              </w:rPr>
              <w:t>7</w:t>
            </w:r>
            <w:r>
              <w:rPr>
                <w:color w:val="auto"/>
              </w:rPr>
              <w:t xml:space="preserve"> (23.59 Kesk-Euroopa aja järgi, Valenciennes'i kohalik aeg)</w:t>
            </w:r>
          </w:p>
        </w:tc>
      </w:tr>
      <w:tr w:rsidR="001D5584" w:rsidTr="008F1AD8">
        <w:tc>
          <w:tcPr>
            <w:tcW w:w="2527" w:type="pct"/>
          </w:tcPr>
          <w:p w:rsidR="00797555" w:rsidRPr="009C390E" w:rsidRDefault="00F577C4" w:rsidP="006420F3">
            <w:pPr>
              <w:spacing w:after="0"/>
              <w:jc w:val="left"/>
              <w:rPr>
                <w:color w:val="auto"/>
                <w:szCs w:val="20"/>
              </w:rPr>
            </w:pPr>
            <w:r>
              <w:rPr>
                <w:rFonts w:ascii="Calibri" w:eastAsiaTheme="majorEastAsia" w:hAnsi="Calibri" w:cstheme="majorBidi"/>
                <w:i/>
                <w:color w:val="0C4DA2"/>
              </w:rPr>
              <w:t>Lepingu liik:</w:t>
            </w:r>
            <w:r>
              <w:rPr>
                <w:color w:val="auto"/>
              </w:rPr>
              <w:t xml:space="preserve"> ajutine teenistuja, artikli 2 punkt f</w:t>
            </w:r>
          </w:p>
          <w:p w:rsidR="00797555" w:rsidRPr="009C390E" w:rsidRDefault="00F577C4" w:rsidP="006420F3">
            <w:pPr>
              <w:spacing w:after="0"/>
              <w:jc w:val="left"/>
              <w:rPr>
                <w:color w:val="auto"/>
                <w:szCs w:val="20"/>
              </w:rPr>
            </w:pPr>
            <w:r>
              <w:rPr>
                <w:rFonts w:ascii="Calibri" w:eastAsiaTheme="majorEastAsia" w:hAnsi="Calibri" w:cstheme="majorBidi"/>
                <w:i/>
                <w:color w:val="0C4DA2"/>
              </w:rPr>
              <w:t>Tegevusüksus ja palgaaste:</w:t>
            </w:r>
            <w:r>
              <w:rPr>
                <w:color w:val="auto"/>
              </w:rPr>
              <w:t xml:space="preserve"> AD6</w:t>
            </w:r>
          </w:p>
        </w:tc>
        <w:tc>
          <w:tcPr>
            <w:tcW w:w="2473" w:type="pct"/>
          </w:tcPr>
          <w:p w:rsidR="00797555" w:rsidRPr="009C390E" w:rsidRDefault="00F577C4" w:rsidP="006420F3">
            <w:pPr>
              <w:spacing w:after="0"/>
              <w:jc w:val="left"/>
              <w:rPr>
                <w:color w:val="auto"/>
                <w:szCs w:val="20"/>
              </w:rPr>
            </w:pPr>
            <w:r>
              <w:rPr>
                <w:rFonts w:ascii="Calibri" w:eastAsiaTheme="majorEastAsia" w:hAnsi="Calibri" w:cstheme="majorBidi"/>
                <w:i/>
                <w:color w:val="0C4DA2"/>
              </w:rPr>
              <w:t>Teenistuskoht:</w:t>
            </w:r>
            <w:r>
              <w:rPr>
                <w:color w:val="auto"/>
              </w:rPr>
              <w:t xml:space="preserve"> Valenciennes, Prantsusmaa</w:t>
            </w:r>
          </w:p>
        </w:tc>
      </w:tr>
      <w:tr w:rsidR="001D5584" w:rsidTr="008F1AD8">
        <w:tc>
          <w:tcPr>
            <w:tcW w:w="2527" w:type="pct"/>
          </w:tcPr>
          <w:p w:rsidR="00797555" w:rsidRPr="009C390E" w:rsidRDefault="00F577C4" w:rsidP="006420F3">
            <w:pPr>
              <w:tabs>
                <w:tab w:val="left" w:pos="-720"/>
              </w:tabs>
              <w:suppressAutoHyphens/>
              <w:spacing w:after="0"/>
              <w:rPr>
                <w:color w:val="auto"/>
                <w:szCs w:val="20"/>
              </w:rPr>
            </w:pPr>
            <w:r>
              <w:rPr>
                <w:rFonts w:ascii="Calibri" w:eastAsiaTheme="majorEastAsia" w:hAnsi="Calibri" w:cstheme="majorBidi"/>
                <w:i/>
                <w:color w:val="0C4DA2"/>
              </w:rPr>
              <w:t>Lepingu kestus:</w:t>
            </w:r>
            <w:r>
              <w:rPr>
                <w:color w:val="auto"/>
              </w:rPr>
              <w:t xml:space="preserve"> 4 aastat, mida võib pikendada veel 4 aastaks. Lepingu teistkordsel pikendamisel muutub see tähtajatuks.</w:t>
            </w:r>
          </w:p>
        </w:tc>
        <w:tc>
          <w:tcPr>
            <w:tcW w:w="2473" w:type="pct"/>
          </w:tcPr>
          <w:p w:rsidR="00797555" w:rsidRPr="009C390E" w:rsidRDefault="00F577C4" w:rsidP="008F1AD8">
            <w:pPr>
              <w:spacing w:after="0"/>
              <w:jc w:val="left"/>
              <w:rPr>
                <w:color w:val="auto"/>
                <w:szCs w:val="20"/>
              </w:rPr>
            </w:pPr>
            <w:r>
              <w:rPr>
                <w:rFonts w:ascii="Calibri" w:eastAsiaTheme="majorEastAsia" w:hAnsi="Calibri" w:cstheme="majorBidi"/>
                <w:i/>
                <w:color w:val="0C4DA2"/>
              </w:rPr>
              <w:t>Igakuine põhipalk:</w:t>
            </w:r>
            <w:r>
              <w:rPr>
                <w:color w:val="auto"/>
              </w:rPr>
              <w:t xml:space="preserve"> 5079,70 eurot esimesel palgaastmel koefitsiendiga 13,8% (alates 01/07/2016) ning eritoetused, kui need on ette nähtud</w:t>
            </w:r>
          </w:p>
        </w:tc>
      </w:tr>
      <w:tr w:rsidR="001D5584" w:rsidTr="008F1AD8">
        <w:tc>
          <w:tcPr>
            <w:tcW w:w="5000" w:type="pct"/>
            <w:gridSpan w:val="2"/>
          </w:tcPr>
          <w:p w:rsidR="00797555" w:rsidRPr="009C390E" w:rsidRDefault="00F577C4" w:rsidP="006420F3">
            <w:pPr>
              <w:spacing w:after="0"/>
              <w:jc w:val="left"/>
              <w:rPr>
                <w:color w:val="auto"/>
                <w:szCs w:val="20"/>
              </w:rPr>
            </w:pPr>
            <w:r>
              <w:rPr>
                <w:rFonts w:ascii="Calibri" w:eastAsiaTheme="majorEastAsia" w:hAnsi="Calibri" w:cstheme="majorBidi"/>
                <w:i/>
                <w:color w:val="0C4DA2"/>
              </w:rPr>
              <w:t>Üksus:</w:t>
            </w:r>
            <w:r>
              <w:rPr>
                <w:color w:val="auto"/>
              </w:rPr>
              <w:t xml:space="preserve"> </w:t>
            </w:r>
            <w:r>
              <w:rPr>
                <w:color w:val="002034" w:themeColor="text1"/>
              </w:rPr>
              <w:t>vt allpool</w:t>
            </w:r>
          </w:p>
        </w:tc>
      </w:tr>
      <w:tr w:rsidR="001D5584" w:rsidTr="008F1AD8">
        <w:tc>
          <w:tcPr>
            <w:tcW w:w="2527" w:type="pct"/>
          </w:tcPr>
          <w:p w:rsidR="00797555" w:rsidRPr="009C390E" w:rsidRDefault="00F577C4" w:rsidP="006420F3">
            <w:pPr>
              <w:spacing w:after="0"/>
              <w:jc w:val="left"/>
              <w:rPr>
                <w:b/>
                <w:color w:val="auto"/>
                <w:szCs w:val="20"/>
              </w:rPr>
            </w:pPr>
            <w:r>
              <w:rPr>
                <w:rFonts w:ascii="Calibri" w:eastAsiaTheme="majorEastAsia" w:hAnsi="Calibri" w:cstheme="majorBidi"/>
                <w:i/>
                <w:color w:val="0C4DA2"/>
              </w:rPr>
              <w:t xml:space="preserve">Avaldused tuleb saata e-posti aadressil: </w:t>
            </w:r>
            <w:r>
              <w:rPr>
                <w:color w:val="002034" w:themeColor="text1"/>
              </w:rPr>
              <w:t>jobs@era.europa.eu</w:t>
            </w:r>
          </w:p>
        </w:tc>
        <w:tc>
          <w:tcPr>
            <w:tcW w:w="2473" w:type="pct"/>
          </w:tcPr>
          <w:p w:rsidR="00797555" w:rsidRPr="009C390E" w:rsidRDefault="00F577C4" w:rsidP="00797555">
            <w:pPr>
              <w:spacing w:after="0"/>
              <w:jc w:val="left"/>
              <w:rPr>
                <w:b/>
                <w:color w:val="auto"/>
                <w:szCs w:val="20"/>
              </w:rPr>
            </w:pPr>
            <w:r>
              <w:rPr>
                <w:rFonts w:ascii="Calibri" w:eastAsiaTheme="majorEastAsia" w:hAnsi="Calibri" w:cstheme="majorBidi"/>
                <w:i/>
                <w:color w:val="0C4DA2"/>
              </w:rPr>
              <w:t>Reservnimekiri kehtib kuni:</w:t>
            </w:r>
            <w:r>
              <w:rPr>
                <w:color w:val="auto"/>
              </w:rPr>
              <w:t xml:space="preserve"> 31/12/2017 (reservnimekirja kehtivust võib pikendada)</w:t>
            </w:r>
          </w:p>
        </w:tc>
      </w:tr>
    </w:tbl>
    <w:p w:rsidR="00797555" w:rsidRPr="009C390E" w:rsidRDefault="001843BB" w:rsidP="00797555">
      <w:pPr>
        <w:tabs>
          <w:tab w:val="left" w:pos="5355"/>
        </w:tabs>
        <w:spacing w:after="0"/>
        <w:jc w:val="left"/>
        <w:rPr>
          <w:color w:val="auto"/>
        </w:rPr>
      </w:pPr>
    </w:p>
    <w:p w:rsidR="00797555" w:rsidRPr="009C390E" w:rsidRDefault="001843BB" w:rsidP="00797555">
      <w:pPr>
        <w:spacing w:after="0"/>
        <w:jc w:val="left"/>
        <w:rPr>
          <w:color w:val="auto"/>
        </w:rPr>
      </w:pPr>
    </w:p>
    <w:tbl>
      <w:tblPr>
        <w:tblStyle w:val="TableGrid"/>
        <w:tblW w:w="5000" w:type="pct"/>
        <w:tblLook w:val="04A0" w:firstRow="1" w:lastRow="0" w:firstColumn="1" w:lastColumn="0" w:noHBand="0" w:noVBand="1"/>
      </w:tblPr>
      <w:tblGrid>
        <w:gridCol w:w="9629"/>
      </w:tblGrid>
      <w:tr w:rsidR="001D5584" w:rsidTr="008F1AD8">
        <w:trPr>
          <w:trHeight w:val="247"/>
        </w:trPr>
        <w:tc>
          <w:tcPr>
            <w:tcW w:w="5000" w:type="pct"/>
            <w:shd w:val="clear" w:color="auto" w:fill="auto"/>
            <w:vAlign w:val="center"/>
          </w:tcPr>
          <w:p w:rsidR="00797555" w:rsidRPr="009C390E" w:rsidRDefault="00F577C4" w:rsidP="006420F3">
            <w:pPr>
              <w:spacing w:after="0"/>
              <w:jc w:val="left"/>
              <w:rPr>
                <w:i/>
                <w:color w:val="auto"/>
              </w:rPr>
            </w:pPr>
            <w:r>
              <w:rPr>
                <w:i/>
                <w:color w:val="0C4DA2"/>
              </w:rPr>
              <w:t>AMET</w:t>
            </w:r>
          </w:p>
        </w:tc>
      </w:tr>
      <w:tr w:rsidR="001D5584" w:rsidTr="008F1AD8">
        <w:trPr>
          <w:trHeight w:val="2235"/>
        </w:trPr>
        <w:tc>
          <w:tcPr>
            <w:tcW w:w="5000" w:type="pct"/>
          </w:tcPr>
          <w:p w:rsidR="00797555" w:rsidRPr="008F1AD8" w:rsidRDefault="00F577C4" w:rsidP="006420F3">
            <w:pPr>
              <w:rPr>
                <w:color w:val="auto"/>
              </w:rPr>
            </w:pPr>
            <w:r>
              <w:rPr>
                <w:color w:val="auto"/>
              </w:rPr>
              <w:t>Euroopa Liidu Raudteeamet (ERA) on asutatud Euroopa Parlamendi ja nõukogu 11. mai 2016. aasta määrusega (EL) nr 2016/796. Meie missioon on panna raudteesüsteem ühiskonna hüvanguks paremini toimima ning selleks osaleme ühtse ja piirideta Euroopa kõrge ohutustasemega raudteepiirkonna loomisel, töötades välja Euroopa raudteeliikluse juhtimissüsteemi (ERTMS) ohutuse ühtse käsitluse ning lihtsustades klientide juurdepääsu Euroopa raudteesektoris. Peale selle hakkab ERA 2019. aastal väljastama raudteeveo-ettevõtjatele ühtseid, kogu Euroopa Liidus kehtivaid ohutustunnistusi ja veeremiüksuste kasutuslubasid, mille alusel tohib neid kasutada mitmes riigis, ning osaleb ERTMSi taristu eelheakskiiduprotsessis. Amet asub Prantsusmaal Valenciennes’is (peakorter) ja Lille’is (konverentsikeskus) ning hetkel on ametis 160 töötajat.</w:t>
            </w:r>
          </w:p>
          <w:p w:rsidR="00797555" w:rsidRPr="008F1AD8" w:rsidRDefault="00F577C4" w:rsidP="006420F3">
            <w:pPr>
              <w:spacing w:after="0"/>
              <w:rPr>
                <w:rStyle w:val="Hyperlink"/>
                <w:color w:val="auto"/>
              </w:rPr>
            </w:pPr>
            <w:r>
              <w:rPr>
                <w:color w:val="auto"/>
              </w:rPr>
              <w:t xml:space="preserve">Lisateave ameti kohta on meie veebilehel: </w:t>
            </w:r>
            <w:hyperlink r:id="rId13" w:history="1">
              <w:r>
                <w:rPr>
                  <w:rStyle w:val="Hyperlink"/>
                  <w:color w:val="auto"/>
                </w:rPr>
                <w:t>http://www.era.europa.eu</w:t>
              </w:r>
            </w:hyperlink>
            <w:r>
              <w:t>.</w:t>
            </w:r>
          </w:p>
          <w:p w:rsidR="00797555" w:rsidRPr="009C390E" w:rsidRDefault="001843BB" w:rsidP="006420F3">
            <w:pPr>
              <w:spacing w:after="0"/>
              <w:rPr>
                <w:color w:val="auto"/>
              </w:rPr>
            </w:pPr>
          </w:p>
        </w:tc>
      </w:tr>
    </w:tbl>
    <w:p w:rsidR="00797555" w:rsidRPr="009C390E" w:rsidRDefault="001843BB" w:rsidP="00797555">
      <w:pPr>
        <w:spacing w:after="0"/>
        <w:jc w:val="left"/>
        <w:rPr>
          <w:color w:val="auto"/>
        </w:rPr>
      </w:pPr>
    </w:p>
    <w:p w:rsidR="0040145B" w:rsidRPr="00BC4249" w:rsidRDefault="001843BB" w:rsidP="0040145B">
      <w:pPr>
        <w:spacing w:after="0"/>
        <w:jc w:val="left"/>
        <w:rPr>
          <w:color w:val="auto"/>
        </w:rPr>
      </w:pPr>
    </w:p>
    <w:tbl>
      <w:tblPr>
        <w:tblStyle w:val="TableGrid"/>
        <w:tblW w:w="5000" w:type="pct"/>
        <w:tblLook w:val="04A0" w:firstRow="1" w:lastRow="0" w:firstColumn="1" w:lastColumn="0" w:noHBand="0" w:noVBand="1"/>
      </w:tblPr>
      <w:tblGrid>
        <w:gridCol w:w="9629"/>
      </w:tblGrid>
      <w:tr w:rsidR="001D5584" w:rsidTr="008F1AD8">
        <w:trPr>
          <w:trHeight w:val="274"/>
        </w:trPr>
        <w:tc>
          <w:tcPr>
            <w:tcW w:w="5000" w:type="pct"/>
            <w:shd w:val="clear" w:color="auto" w:fill="auto"/>
            <w:vAlign w:val="center"/>
          </w:tcPr>
          <w:p w:rsidR="0040145B" w:rsidRPr="00BC4249" w:rsidRDefault="00F577C4" w:rsidP="006420F3">
            <w:pPr>
              <w:pStyle w:val="HeadingTableleft"/>
            </w:pPr>
            <w:r>
              <w:t>OHUTUSÜKSUS</w:t>
            </w:r>
          </w:p>
        </w:tc>
      </w:tr>
      <w:tr w:rsidR="001D5584" w:rsidTr="008F1AD8">
        <w:tc>
          <w:tcPr>
            <w:tcW w:w="5000" w:type="pct"/>
          </w:tcPr>
          <w:p w:rsidR="0040145B" w:rsidRPr="00086C19" w:rsidRDefault="00F577C4" w:rsidP="006420F3">
            <w:r>
              <w:rPr>
                <w:color w:val="auto"/>
              </w:rPr>
              <w:t>Amet on raudteeohutuse direktiivi ja Euroopa Liidu raudteeameti määrusega kehtestatud õigusraamistiku alusel loonud dünaamilise ohutusmeeskonna, kes toetab muu hulgas selliste ambitsioonikate ohutuseesmärkide saavutamist nagu tõsta Euroopa raudteesüsteem ohutuse valdkonnas kogu maailmas juhtpositsioonile. Uue raudteeohutuse direktiiviga antakse ERA-le selge ülesanne tagada ohutuse paranemine kogu Euroopas ja amet värbab selle uue ülesande täitmiseks töötajaid. Inimvõimete osalus on ohutuses esmatähtis ja amet otsib üksusesse kogemustega töötajaid, et tõhustada oma tegevust selles valdkonnas ja toetada uusi töösuundi, nagu positiivse ohutuskultuuri väljaarendamine kogu Euroopas.</w:t>
            </w:r>
          </w:p>
        </w:tc>
      </w:tr>
    </w:tbl>
    <w:p w:rsidR="00797555" w:rsidRDefault="001843BB" w:rsidP="00797555">
      <w:pPr>
        <w:spacing w:after="0"/>
      </w:pPr>
    </w:p>
    <w:p w:rsidR="0040145B" w:rsidRDefault="00F577C4">
      <w:pPr>
        <w:spacing w:after="200" w:line="276" w:lineRule="auto"/>
        <w:jc w:val="left"/>
      </w:pPr>
      <w:r>
        <w:br w:type="page"/>
      </w:r>
    </w:p>
    <w:tbl>
      <w:tblPr>
        <w:tblStyle w:val="TableGrid"/>
        <w:tblW w:w="5000" w:type="pct"/>
        <w:tblLook w:val="04A0" w:firstRow="1" w:lastRow="0" w:firstColumn="1" w:lastColumn="0" w:noHBand="0" w:noVBand="1"/>
      </w:tblPr>
      <w:tblGrid>
        <w:gridCol w:w="9629"/>
      </w:tblGrid>
      <w:tr w:rsidR="001D5584" w:rsidTr="008F1AD8">
        <w:trPr>
          <w:trHeight w:val="239"/>
        </w:trPr>
        <w:tc>
          <w:tcPr>
            <w:tcW w:w="5000" w:type="pct"/>
            <w:shd w:val="clear" w:color="auto" w:fill="auto"/>
            <w:vAlign w:val="center"/>
          </w:tcPr>
          <w:p w:rsidR="00797555" w:rsidRPr="009C390E" w:rsidRDefault="00F577C4" w:rsidP="006420F3">
            <w:pPr>
              <w:spacing w:after="0"/>
              <w:jc w:val="left"/>
              <w:rPr>
                <w:i/>
                <w:color w:val="0C4DA2"/>
              </w:rPr>
            </w:pPr>
            <w:r>
              <w:rPr>
                <w:i/>
                <w:color w:val="0C4DA2"/>
              </w:rPr>
              <w:lastRenderedPageBreak/>
              <w:t>KANDIDEERIMISMENETLUS</w:t>
            </w:r>
          </w:p>
        </w:tc>
      </w:tr>
      <w:tr w:rsidR="001D5584" w:rsidTr="008F1AD8">
        <w:tc>
          <w:tcPr>
            <w:tcW w:w="5000" w:type="pct"/>
          </w:tcPr>
          <w:p w:rsidR="00797555" w:rsidRPr="008F1AD8" w:rsidRDefault="00F577C4" w:rsidP="006420F3">
            <w:pPr>
              <w:spacing w:after="0"/>
              <w:rPr>
                <w:color w:val="auto"/>
                <w:szCs w:val="20"/>
              </w:rPr>
            </w:pPr>
            <w:r>
              <w:rPr>
                <w:color w:val="auto"/>
              </w:rPr>
              <w:t xml:space="preserve">Et avaldus oleks </w:t>
            </w:r>
            <w:r>
              <w:rPr>
                <w:rFonts w:ascii="Calibri" w:eastAsiaTheme="majorEastAsia" w:hAnsi="Calibri" w:cstheme="majorBidi"/>
                <w:b/>
                <w:color w:val="auto"/>
                <w:sz w:val="24"/>
              </w:rPr>
              <w:t>kehtiv</w:t>
            </w:r>
            <w:r>
              <w:rPr>
                <w:color w:val="auto"/>
              </w:rPr>
              <w:t>, peavad kandidaadid esitama järgmised dokumendid:</w:t>
            </w:r>
          </w:p>
          <w:p w:rsidR="00797555" w:rsidRPr="008F1AD8" w:rsidRDefault="00F577C4" w:rsidP="008F1AD8">
            <w:pPr>
              <w:pStyle w:val="ERAbulletpoint"/>
              <w:rPr>
                <w:color w:val="auto"/>
              </w:rPr>
            </w:pPr>
            <w:r>
              <w:rPr>
                <w:color w:val="auto"/>
              </w:rPr>
              <w:t>üksikasjalik elulookirjeldus (üksnes ELi CV-vorm), vt veebilehte</w:t>
            </w:r>
          </w:p>
          <w:p w:rsidR="00797555" w:rsidRPr="008F1AD8" w:rsidRDefault="001843BB" w:rsidP="008F1AD8">
            <w:pPr>
              <w:pStyle w:val="ERAbulletpoint"/>
              <w:numPr>
                <w:ilvl w:val="0"/>
                <w:numId w:val="0"/>
              </w:numPr>
              <w:ind w:left="851"/>
              <w:rPr>
                <w:color w:val="auto"/>
                <w:sz w:val="20"/>
              </w:rPr>
            </w:pPr>
            <w:hyperlink r:id="rId14" w:history="1">
              <w:r w:rsidR="00F577C4">
                <w:rPr>
                  <w:color w:val="auto"/>
                  <w:sz w:val="20"/>
                  <w:u w:val="single"/>
                </w:rPr>
                <w:t>http://europass.cedefop.europa.eu/et/documents/curriculum-vitae/templates-instructions;</w:t>
              </w:r>
            </w:hyperlink>
          </w:p>
          <w:p w:rsidR="00797555" w:rsidRPr="008F1AD8" w:rsidRDefault="00F577C4" w:rsidP="008F1AD8">
            <w:pPr>
              <w:pStyle w:val="ERAbulletpoint"/>
              <w:rPr>
                <w:color w:val="auto"/>
              </w:rPr>
            </w:pPr>
            <w:r>
              <w:rPr>
                <w:color w:val="auto"/>
              </w:rPr>
              <w:t>motivatsioonikiri (kuni 2 lk), milles kandidaat selgitab, miks ta on sellest ametikohast huvitatud ja millist lisaväärtust ta valituks osutudes ametile pakub;</w:t>
            </w:r>
          </w:p>
          <w:p w:rsidR="00797555" w:rsidRPr="008F1AD8" w:rsidRDefault="00F577C4" w:rsidP="008F1AD8">
            <w:pPr>
              <w:pStyle w:val="ERAbulletpoint"/>
              <w:rPr>
                <w:color w:val="auto"/>
              </w:rPr>
            </w:pPr>
            <w:r>
              <w:rPr>
                <w:color w:val="auto"/>
              </w:rPr>
              <w:t>nõuetele vastavuse tabel (vt lisa).</w:t>
            </w:r>
          </w:p>
          <w:p w:rsidR="00797555" w:rsidRPr="008F1AD8" w:rsidRDefault="001843BB" w:rsidP="006420F3">
            <w:pPr>
              <w:spacing w:before="120" w:after="0"/>
              <w:contextualSpacing/>
              <w:jc w:val="left"/>
              <w:rPr>
                <w:color w:val="auto"/>
                <w:szCs w:val="20"/>
              </w:rPr>
            </w:pPr>
          </w:p>
          <w:p w:rsidR="00797555" w:rsidRPr="008F1AD8" w:rsidRDefault="00F577C4" w:rsidP="006420F3">
            <w:pPr>
              <w:spacing w:after="0"/>
              <w:rPr>
                <w:rFonts w:eastAsiaTheme="majorEastAsia" w:cstheme="majorBidi"/>
                <w:b/>
                <w:bCs/>
                <w:color w:val="auto"/>
              </w:rPr>
            </w:pPr>
            <w:r>
              <w:rPr>
                <w:rFonts w:eastAsiaTheme="majorEastAsia" w:cstheme="majorBidi"/>
                <w:b/>
                <w:color w:val="auto"/>
              </w:rPr>
              <w:t>Eeltoodud juhiste eiramisel kõrvaldatakse kandidaat valikumenetlusest.</w:t>
            </w:r>
          </w:p>
          <w:p w:rsidR="00797555" w:rsidRPr="008F1AD8" w:rsidRDefault="001843BB" w:rsidP="006420F3">
            <w:pPr>
              <w:spacing w:after="0"/>
              <w:rPr>
                <w:b/>
                <w:color w:val="auto"/>
                <w:szCs w:val="20"/>
              </w:rPr>
            </w:pPr>
          </w:p>
          <w:p w:rsidR="00797555" w:rsidRPr="008F1AD8" w:rsidRDefault="00F577C4" w:rsidP="006420F3">
            <w:pPr>
              <w:spacing w:after="0"/>
              <w:rPr>
                <w:color w:val="auto"/>
                <w:szCs w:val="20"/>
              </w:rPr>
            </w:pPr>
            <w:r>
              <w:rPr>
                <w:color w:val="auto"/>
              </w:rPr>
              <w:t>Ameti töökeel on inglise keel ja valikumenetluse lihtsustamiseks soovitatakse kandidaatidel esitada kandideerimisavaldus inglise keeles.</w:t>
            </w:r>
          </w:p>
          <w:p w:rsidR="00797555" w:rsidRPr="008F1AD8" w:rsidRDefault="001843BB" w:rsidP="006420F3">
            <w:pPr>
              <w:spacing w:after="0"/>
              <w:rPr>
                <w:color w:val="auto"/>
                <w:szCs w:val="20"/>
              </w:rPr>
            </w:pPr>
          </w:p>
          <w:p w:rsidR="00797555" w:rsidRPr="008F1AD8" w:rsidRDefault="00F577C4" w:rsidP="006420F3">
            <w:pPr>
              <w:spacing w:after="0"/>
              <w:rPr>
                <w:color w:val="auto"/>
                <w:szCs w:val="20"/>
              </w:rPr>
            </w:pPr>
            <w:r>
              <w:t xml:space="preserve">Kandideerimisavaldused tuleb saata e-posti aadressil </w:t>
            </w:r>
            <w:hyperlink r:id="rId15" w:history="1">
              <w:r>
                <w:rPr>
                  <w:b/>
                  <w:color w:val="auto"/>
                  <w:u w:val="single"/>
                </w:rPr>
                <w:t>jobs@era.europa.eu</w:t>
              </w:r>
            </w:hyperlink>
            <w:r>
              <w:rPr>
                <w:color w:val="auto"/>
              </w:rPr>
              <w:t xml:space="preserve"> hiljemalt </w:t>
            </w:r>
            <w:r w:rsidR="00244461">
              <w:rPr>
                <w:b/>
                <w:color w:val="auto"/>
              </w:rPr>
              <w:t>12</w:t>
            </w:r>
            <w:r>
              <w:rPr>
                <w:b/>
                <w:color w:val="auto"/>
              </w:rPr>
              <w:t>/</w:t>
            </w:r>
            <w:r w:rsidR="00244461">
              <w:rPr>
                <w:b/>
                <w:color w:val="auto"/>
              </w:rPr>
              <w:t>01</w:t>
            </w:r>
            <w:r>
              <w:rPr>
                <w:b/>
                <w:color w:val="auto"/>
              </w:rPr>
              <w:t>/201</w:t>
            </w:r>
            <w:r w:rsidR="00244461">
              <w:rPr>
                <w:b/>
                <w:color w:val="auto"/>
              </w:rPr>
              <w:t>7</w:t>
            </w:r>
            <w:bookmarkStart w:id="0" w:name="_GoBack"/>
            <w:bookmarkEnd w:id="0"/>
            <w:r>
              <w:rPr>
                <w:color w:val="auto"/>
              </w:rPr>
              <w:t xml:space="preserve"> kell 23.59 Kesk-Euroopa aja järgi (Valenciennes'i kohalik aeg), </w:t>
            </w:r>
            <w:r>
              <w:rPr>
                <w:b/>
                <w:color w:val="auto"/>
              </w:rPr>
              <w:t>märkides e-kirja teemareale kandideerimiskutse viitenumbri.</w:t>
            </w:r>
          </w:p>
          <w:p w:rsidR="00797555" w:rsidRPr="008F1AD8" w:rsidRDefault="001843BB" w:rsidP="006420F3">
            <w:pPr>
              <w:spacing w:after="0"/>
              <w:rPr>
                <w:color w:val="auto"/>
                <w:szCs w:val="20"/>
              </w:rPr>
            </w:pPr>
          </w:p>
          <w:p w:rsidR="00797555" w:rsidRPr="008F1AD8" w:rsidRDefault="00F577C4" w:rsidP="006420F3">
            <w:pPr>
              <w:spacing w:after="0"/>
              <w:rPr>
                <w:color w:val="auto"/>
              </w:rPr>
            </w:pPr>
            <w:r>
              <w:rPr>
                <w:color w:val="auto"/>
              </w:rPr>
              <w:t>Faksi või tavapostiga saadetud avaldusi vastu ei võeta.</w:t>
            </w:r>
          </w:p>
          <w:p w:rsidR="00797555" w:rsidRPr="008F1AD8" w:rsidRDefault="001843BB" w:rsidP="006420F3">
            <w:pPr>
              <w:spacing w:after="0"/>
              <w:rPr>
                <w:color w:val="auto"/>
              </w:rPr>
            </w:pPr>
          </w:p>
          <w:p w:rsidR="00797555" w:rsidRPr="008F1AD8" w:rsidRDefault="00F577C4" w:rsidP="006420F3">
            <w:pPr>
              <w:spacing w:after="0"/>
              <w:rPr>
                <w:color w:val="auto"/>
              </w:rPr>
            </w:pPr>
            <w:r>
              <w:rPr>
                <w:color w:val="auto"/>
              </w:rPr>
              <w:t>Kui menetluse mis tahes etapis selgub, et kandidaadi esitatud teave ei ole õige, kõrvaldatakse ta valikumenetlusest.</w:t>
            </w:r>
          </w:p>
          <w:p w:rsidR="00797555" w:rsidRPr="008F1AD8" w:rsidRDefault="001843BB" w:rsidP="006420F3">
            <w:pPr>
              <w:spacing w:after="0"/>
              <w:rPr>
                <w:color w:val="auto"/>
              </w:rPr>
            </w:pPr>
          </w:p>
          <w:p w:rsidR="00797555" w:rsidRPr="008F1AD8" w:rsidRDefault="00F577C4" w:rsidP="006420F3">
            <w:pPr>
              <w:spacing w:after="0"/>
              <w:rPr>
                <w:color w:val="auto"/>
              </w:rPr>
            </w:pPr>
            <w:r>
              <w:rPr>
                <w:color w:val="auto"/>
              </w:rPr>
              <w:t>Kandidaatidel on keelatud valikukomisjoniga otseselt või kaudselt ühendust võtta või lasta kellelgi seda enda eest teha. Ametisse nimetaval asutusel on õigus kõrvaldada valikumenetlusest seda keeldu rikkunud kandidaat.</w:t>
            </w:r>
          </w:p>
          <w:p w:rsidR="00797555" w:rsidRPr="008F1AD8" w:rsidRDefault="001843BB" w:rsidP="006420F3">
            <w:pPr>
              <w:spacing w:after="0"/>
              <w:rPr>
                <w:color w:val="auto"/>
              </w:rPr>
            </w:pPr>
          </w:p>
          <w:p w:rsidR="00797555" w:rsidRPr="008F1AD8" w:rsidRDefault="00F577C4" w:rsidP="006420F3">
            <w:pPr>
              <w:spacing w:after="0"/>
              <w:rPr>
                <w:color w:val="auto"/>
                <w:szCs w:val="20"/>
              </w:rPr>
            </w:pPr>
            <w:r>
              <w:rPr>
                <w:color w:val="auto"/>
              </w:rPr>
              <w:t xml:space="preserve">Kandidaatidest koostatakse reservnimekiri, mis kehtib kuni </w:t>
            </w:r>
            <w:r>
              <w:rPr>
                <w:b/>
                <w:color w:val="auto"/>
              </w:rPr>
              <w:t>31/12/2017</w:t>
            </w:r>
            <w:r>
              <w:rPr>
                <w:color w:val="auto"/>
              </w:rPr>
              <w:t>. Ametisse nimetav asutus võib reservnimekirja kehtivusaega pikendada. Reservnimekirja võidakse kasutada sarnase ametikoha täitmiseks.</w:t>
            </w:r>
          </w:p>
          <w:p w:rsidR="00797555" w:rsidRPr="008F1AD8" w:rsidRDefault="001843BB" w:rsidP="006420F3">
            <w:pPr>
              <w:spacing w:after="0"/>
              <w:rPr>
                <w:color w:val="auto"/>
                <w:szCs w:val="20"/>
              </w:rPr>
            </w:pPr>
          </w:p>
          <w:p w:rsidR="00797555" w:rsidRPr="008F1AD8" w:rsidRDefault="00F577C4" w:rsidP="006420F3">
            <w:pPr>
              <w:keepNext/>
              <w:keepLines/>
              <w:spacing w:after="0"/>
              <w:outlineLvl w:val="3"/>
              <w:rPr>
                <w:rFonts w:eastAsiaTheme="majorEastAsia" w:cstheme="majorBidi"/>
                <w:b/>
                <w:bCs/>
                <w:iCs/>
                <w:color w:val="auto"/>
              </w:rPr>
            </w:pPr>
            <w:r>
              <w:rPr>
                <w:rFonts w:eastAsiaTheme="majorEastAsia" w:cstheme="majorBidi"/>
                <w:b/>
                <w:color w:val="auto"/>
              </w:rPr>
              <w:t>NB! Laekuvate avalduste arvukuse tõttu võib mahuka andmehulga töötlemine avalduste esitamise tähtaja liginedes süsteemi üle koormata. Seepärast soovitame kandidaatidel saata avaldused varakult.</w:t>
            </w:r>
          </w:p>
          <w:p w:rsidR="00797555" w:rsidRPr="008F1AD8" w:rsidRDefault="001843BB" w:rsidP="006420F3">
            <w:pPr>
              <w:spacing w:after="0"/>
              <w:rPr>
                <w:b/>
                <w:color w:val="auto"/>
                <w:szCs w:val="20"/>
              </w:rPr>
            </w:pPr>
          </w:p>
          <w:p w:rsidR="00797555" w:rsidRPr="008F1AD8" w:rsidRDefault="00F577C4" w:rsidP="006420F3">
            <w:pPr>
              <w:spacing w:after="0"/>
              <w:rPr>
                <w:color w:val="auto"/>
              </w:rPr>
            </w:pPr>
            <w:r>
              <w:rPr>
                <w:b/>
                <w:color w:val="auto"/>
              </w:rPr>
              <w:t>Põhinõuded:</w:t>
            </w:r>
            <w:r>
              <w:rPr>
                <w:color w:val="auto"/>
              </w:rPr>
              <w:t xml:space="preserve"> tõendavaid dokumente (nt kraadide/diplomite kinnitatud koopiad, töökogemust tõendavad dokumendid jne) EI OLE vaja saata kohe, vaid valikumenetluse hilisemas etapis, kui seda nõutakse. Esitatud dokumente kandidaatidele ei tagastata.</w:t>
            </w:r>
          </w:p>
          <w:p w:rsidR="00797555" w:rsidRPr="009C390E" w:rsidRDefault="001843BB" w:rsidP="006420F3">
            <w:pPr>
              <w:spacing w:after="0"/>
              <w:rPr>
                <w:color w:val="auto"/>
                <w:szCs w:val="20"/>
              </w:rPr>
            </w:pPr>
          </w:p>
        </w:tc>
      </w:tr>
    </w:tbl>
    <w:p w:rsidR="00797555" w:rsidRPr="009C390E" w:rsidRDefault="001843BB" w:rsidP="00797555">
      <w:pPr>
        <w:spacing w:after="0"/>
        <w:jc w:val="left"/>
        <w:rPr>
          <w:color w:val="auto"/>
          <w:szCs w:val="20"/>
        </w:rPr>
      </w:pPr>
    </w:p>
    <w:p w:rsidR="00797555" w:rsidRPr="009C390E" w:rsidRDefault="001843BB" w:rsidP="00797555">
      <w:pPr>
        <w:spacing w:after="0"/>
        <w:jc w:val="left"/>
        <w:rPr>
          <w:color w:val="auto"/>
          <w:szCs w:val="20"/>
        </w:rPr>
      </w:pPr>
    </w:p>
    <w:tbl>
      <w:tblPr>
        <w:tblStyle w:val="TableGrid"/>
        <w:tblW w:w="5000" w:type="pct"/>
        <w:tblLook w:val="04A0" w:firstRow="1" w:lastRow="0" w:firstColumn="1" w:lastColumn="0" w:noHBand="0" w:noVBand="1"/>
      </w:tblPr>
      <w:tblGrid>
        <w:gridCol w:w="9629"/>
      </w:tblGrid>
      <w:tr w:rsidR="001D5584" w:rsidTr="008F1AD8">
        <w:trPr>
          <w:trHeight w:val="235"/>
        </w:trPr>
        <w:tc>
          <w:tcPr>
            <w:tcW w:w="5000" w:type="pct"/>
            <w:shd w:val="clear" w:color="auto" w:fill="auto"/>
            <w:vAlign w:val="center"/>
          </w:tcPr>
          <w:p w:rsidR="00797555" w:rsidRPr="009C390E" w:rsidRDefault="00F577C4" w:rsidP="006420F3">
            <w:pPr>
              <w:spacing w:after="0"/>
              <w:jc w:val="left"/>
              <w:rPr>
                <w:i/>
                <w:color w:val="0C4DA2"/>
              </w:rPr>
            </w:pPr>
            <w:r>
              <w:rPr>
                <w:i/>
                <w:color w:val="0C4DA2"/>
              </w:rPr>
              <w:t>VALIKUMENETLUS</w:t>
            </w:r>
          </w:p>
        </w:tc>
      </w:tr>
      <w:tr w:rsidR="001D5584" w:rsidTr="008F1AD8">
        <w:trPr>
          <w:trHeight w:val="1125"/>
        </w:trPr>
        <w:tc>
          <w:tcPr>
            <w:tcW w:w="5000" w:type="pct"/>
          </w:tcPr>
          <w:p w:rsidR="00797555" w:rsidRPr="008F1AD8" w:rsidRDefault="00F577C4" w:rsidP="006420F3">
            <w:pPr>
              <w:rPr>
                <w:color w:val="auto"/>
              </w:rPr>
            </w:pPr>
            <w:r>
              <w:rPr>
                <w:color w:val="auto"/>
              </w:rPr>
              <w:t>Valik toimub järgmiselt.</w:t>
            </w:r>
          </w:p>
          <w:p w:rsidR="00797555" w:rsidRPr="008F1AD8" w:rsidRDefault="00F577C4" w:rsidP="00797555">
            <w:pPr>
              <w:numPr>
                <w:ilvl w:val="0"/>
                <w:numId w:val="16"/>
              </w:numPr>
              <w:spacing w:after="0" w:line="240" w:lineRule="exact"/>
              <w:ind w:left="896" w:hanging="357"/>
              <w:rPr>
                <w:color w:val="auto"/>
              </w:rPr>
            </w:pPr>
            <w:r>
              <w:rPr>
                <w:color w:val="auto"/>
              </w:rPr>
              <w:t>Valikukomisjon kontrollib kandideerimisavalduste kehtivust ja sobivuskriteeriumidele vastavust.</w:t>
            </w:r>
          </w:p>
          <w:p w:rsidR="00797555" w:rsidRPr="008F1AD8" w:rsidRDefault="00F577C4" w:rsidP="00797555">
            <w:pPr>
              <w:numPr>
                <w:ilvl w:val="0"/>
                <w:numId w:val="16"/>
              </w:numPr>
              <w:spacing w:after="0" w:line="240" w:lineRule="exact"/>
              <w:ind w:left="896" w:hanging="357"/>
              <w:rPr>
                <w:color w:val="auto"/>
              </w:rPr>
            </w:pPr>
            <w:r>
              <w:rPr>
                <w:color w:val="auto"/>
              </w:rPr>
              <w:t>Sobivuskriteeriumidele vastavaid kandidaate hinnatakse valikukriteeriumide põhjal.</w:t>
            </w:r>
          </w:p>
          <w:p w:rsidR="00797555" w:rsidRPr="008F1AD8" w:rsidRDefault="00F577C4" w:rsidP="00797555">
            <w:pPr>
              <w:numPr>
                <w:ilvl w:val="0"/>
                <w:numId w:val="16"/>
              </w:numPr>
              <w:spacing w:after="0" w:line="240" w:lineRule="exact"/>
              <w:ind w:left="896" w:hanging="357"/>
              <w:rPr>
                <w:color w:val="auto"/>
              </w:rPr>
            </w:pPr>
            <w:r>
              <w:rPr>
                <w:color w:val="auto"/>
              </w:rPr>
              <w:t>Valikukomisjon hindab sobilike kandidaatide motivatsioonikirju ja CVsid ning koostab kandideerimiskutses loetletud valikukriteeriumidele enim vastavate kandidaatide nimekirja.</w:t>
            </w:r>
          </w:p>
          <w:p w:rsidR="00797555" w:rsidRPr="008F1AD8" w:rsidRDefault="00F577C4" w:rsidP="00797555">
            <w:pPr>
              <w:numPr>
                <w:ilvl w:val="0"/>
                <w:numId w:val="16"/>
              </w:numPr>
              <w:spacing w:after="0" w:line="240" w:lineRule="exact"/>
              <w:ind w:left="896" w:hanging="357"/>
              <w:rPr>
                <w:color w:val="auto"/>
              </w:rPr>
            </w:pPr>
            <w:r>
              <w:rPr>
                <w:color w:val="auto"/>
              </w:rPr>
              <w:t>Kutse saadetakse kandidaatidele, kes said valikukriteeriumide alusel toimunud valikueelsel sõelumisel kõige rohkem punkte.</w:t>
            </w:r>
          </w:p>
          <w:p w:rsidR="00797555" w:rsidRPr="008F1AD8" w:rsidRDefault="00F577C4" w:rsidP="00797555">
            <w:pPr>
              <w:numPr>
                <w:ilvl w:val="0"/>
                <w:numId w:val="16"/>
              </w:numPr>
              <w:spacing w:after="0" w:line="240" w:lineRule="exact"/>
              <w:ind w:left="896" w:hanging="357"/>
              <w:rPr>
                <w:color w:val="auto"/>
              </w:rPr>
            </w:pPr>
            <w:r>
              <w:rPr>
                <w:color w:val="auto"/>
              </w:rPr>
              <w:t>Valikukomisjon vestleb kandidaatidega ja testib neid.</w:t>
            </w:r>
          </w:p>
          <w:p w:rsidR="00797555" w:rsidRPr="008F1AD8" w:rsidRDefault="00F577C4" w:rsidP="00797555">
            <w:pPr>
              <w:numPr>
                <w:ilvl w:val="0"/>
                <w:numId w:val="16"/>
              </w:numPr>
              <w:spacing w:after="0" w:line="240" w:lineRule="exact"/>
              <w:ind w:left="896" w:hanging="357"/>
              <w:rPr>
                <w:color w:val="auto"/>
              </w:rPr>
            </w:pPr>
            <w:r>
              <w:rPr>
                <w:color w:val="auto"/>
              </w:rPr>
              <w:t>Kirjalik test on ingliskeelne.</w:t>
            </w:r>
          </w:p>
          <w:p w:rsidR="00797555" w:rsidRPr="008F1AD8" w:rsidRDefault="00F577C4" w:rsidP="00797555">
            <w:pPr>
              <w:numPr>
                <w:ilvl w:val="0"/>
                <w:numId w:val="16"/>
              </w:numPr>
              <w:spacing w:after="0" w:line="240" w:lineRule="exact"/>
              <w:ind w:left="896" w:hanging="357"/>
              <w:rPr>
                <w:color w:val="auto"/>
              </w:rPr>
            </w:pPr>
            <w:r>
              <w:rPr>
                <w:color w:val="auto"/>
              </w:rPr>
              <w:lastRenderedPageBreak/>
              <w:t>Vestlus toimub inglise keeles. Kui inglise keel on kandidaadi emakeel, testitakse vestluse käigus CVs teise keelena märgitud keelt.</w:t>
            </w:r>
          </w:p>
          <w:p w:rsidR="00797555" w:rsidRPr="008F1AD8" w:rsidRDefault="00F577C4" w:rsidP="00797555">
            <w:pPr>
              <w:numPr>
                <w:ilvl w:val="0"/>
                <w:numId w:val="16"/>
              </w:numPr>
              <w:spacing w:after="0" w:line="240" w:lineRule="exact"/>
              <w:ind w:left="896" w:hanging="357"/>
              <w:rPr>
                <w:color w:val="auto"/>
              </w:rPr>
            </w:pPr>
            <w:r>
              <w:rPr>
                <w:color w:val="auto"/>
              </w:rPr>
              <w:t>Vestluse ja kirjaliku testi tulemuste põhjal esitab valikukomisjon ametisse nimetavale asutusele sobivate kandidaatide nimekirja.</w:t>
            </w:r>
            <w:r>
              <w:rPr>
                <w:color w:val="auto"/>
                <w:vertAlign w:val="superscript"/>
              </w:rPr>
              <w:footnoteReference w:id="7"/>
            </w:r>
            <w:r>
              <w:rPr>
                <w:color w:val="auto"/>
              </w:rPr>
              <w:t xml:space="preserve"> Kandidaadid on esitatud nimekirjas tähestikulises järjekorras koos vestlusel ja kirjalikus testis (kui seda kasutatakse) saadud punktisummaga. Vestluse ja kirjaliku testi (kui seda kasutatakse) tulemuste põhjal kvalifitseerunud kandidaatidest koostatakse reservnimekiri (vajaduse korral). Kandidaadid peaksid arvesse võtma, et reservnimekirja lisamine ei taga veel töölevõtmist.</w:t>
            </w:r>
          </w:p>
          <w:p w:rsidR="00797555" w:rsidRPr="008F1AD8" w:rsidRDefault="00F577C4" w:rsidP="00797555">
            <w:pPr>
              <w:numPr>
                <w:ilvl w:val="0"/>
                <w:numId w:val="16"/>
              </w:numPr>
              <w:spacing w:after="0" w:line="240" w:lineRule="exact"/>
              <w:ind w:left="896" w:hanging="357"/>
              <w:rPr>
                <w:color w:val="auto"/>
              </w:rPr>
            </w:pPr>
            <w:r>
              <w:rPr>
                <w:color w:val="auto"/>
              </w:rPr>
              <w:t>Enne ajutise teenistuja töölevõtmist uurib ametisse nimetav asutus, ega kandidaadil ei ole isiklikku huvi, mis võiks kahjustada tema sõltumatust, või muud huvide konflikti. Kandidaat teavitab ametisse nimetavat asutust tegelikust või võimalikust huvide konfliktist erivormil. Vajaduse korral võtab ametisse nimetav asutus asjakohaseid meetmeid.</w:t>
            </w:r>
          </w:p>
          <w:p w:rsidR="00797555" w:rsidRPr="008F1AD8" w:rsidRDefault="00F577C4" w:rsidP="00797555">
            <w:pPr>
              <w:numPr>
                <w:ilvl w:val="0"/>
                <w:numId w:val="16"/>
              </w:numPr>
              <w:spacing w:after="0" w:line="240" w:lineRule="exact"/>
              <w:ind w:left="896" w:hanging="357"/>
              <w:rPr>
                <w:color w:val="auto"/>
              </w:rPr>
            </w:pPr>
            <w:r>
              <w:rPr>
                <w:color w:val="auto"/>
              </w:rPr>
              <w:t>Reservnimekiri kehtib kuni 31/12/2017. Selle kehtivust võib pikendada ametisse nimetava asutuse otsusega.</w:t>
            </w:r>
          </w:p>
          <w:p w:rsidR="00797555" w:rsidRPr="008F1AD8" w:rsidRDefault="00F577C4" w:rsidP="00797555">
            <w:pPr>
              <w:numPr>
                <w:ilvl w:val="0"/>
                <w:numId w:val="16"/>
              </w:numPr>
              <w:spacing w:after="0" w:line="240" w:lineRule="exact"/>
              <w:ind w:left="896" w:hanging="357"/>
              <w:rPr>
                <w:color w:val="auto"/>
              </w:rPr>
            </w:pPr>
            <w:r>
              <w:rPr>
                <w:color w:val="auto"/>
              </w:rPr>
              <w:t>Sobivad kandidaadid võetakse tööle ametisse nimetava asutuse otsusega. Enne töölevõtmist võidakse nõuda, et reservnimekirjas olev kandidaat vestleks peadirektoriga.</w:t>
            </w:r>
          </w:p>
          <w:p w:rsidR="00797555" w:rsidRPr="009C390E" w:rsidRDefault="001843BB" w:rsidP="006420F3">
            <w:pPr>
              <w:spacing w:after="0" w:line="240" w:lineRule="exact"/>
              <w:jc w:val="left"/>
              <w:rPr>
                <w:color w:val="auto"/>
                <w:szCs w:val="20"/>
              </w:rPr>
            </w:pPr>
          </w:p>
        </w:tc>
      </w:tr>
    </w:tbl>
    <w:p w:rsidR="00797555" w:rsidRPr="009C390E" w:rsidRDefault="001843BB" w:rsidP="00797555">
      <w:pPr>
        <w:spacing w:after="0"/>
        <w:jc w:val="left"/>
        <w:rPr>
          <w:color w:val="auto"/>
        </w:rPr>
      </w:pPr>
    </w:p>
    <w:p w:rsidR="00797555" w:rsidRDefault="001843BB" w:rsidP="0040145B">
      <w:pPr>
        <w:spacing w:after="0" w:line="276" w:lineRule="auto"/>
        <w:jc w:val="left"/>
        <w:rPr>
          <w:color w:val="auto"/>
        </w:rPr>
      </w:pPr>
    </w:p>
    <w:tbl>
      <w:tblPr>
        <w:tblStyle w:val="TableGrid"/>
        <w:tblW w:w="5000" w:type="pct"/>
        <w:tblLayout w:type="fixed"/>
        <w:tblLook w:val="04A0" w:firstRow="1" w:lastRow="0" w:firstColumn="1" w:lastColumn="0" w:noHBand="0" w:noVBand="1"/>
      </w:tblPr>
      <w:tblGrid>
        <w:gridCol w:w="4957"/>
        <w:gridCol w:w="4672"/>
      </w:tblGrid>
      <w:tr w:rsidR="001D5584" w:rsidTr="008F1AD8">
        <w:trPr>
          <w:trHeight w:val="235"/>
        </w:trPr>
        <w:tc>
          <w:tcPr>
            <w:tcW w:w="5000" w:type="pct"/>
            <w:gridSpan w:val="2"/>
            <w:shd w:val="clear" w:color="auto" w:fill="auto"/>
            <w:vAlign w:val="center"/>
          </w:tcPr>
          <w:p w:rsidR="00797555" w:rsidRPr="009C390E" w:rsidRDefault="00F577C4" w:rsidP="006420F3">
            <w:pPr>
              <w:spacing w:after="0"/>
              <w:jc w:val="left"/>
              <w:rPr>
                <w:i/>
                <w:color w:val="0C4DA2"/>
              </w:rPr>
            </w:pPr>
            <w:r>
              <w:rPr>
                <w:i/>
                <w:color w:val="0C4DA2"/>
              </w:rPr>
              <w:t>TEENISTUSTINGIMUSTE KOKKUVÕTE</w:t>
            </w:r>
          </w:p>
        </w:tc>
      </w:tr>
      <w:tr w:rsidR="001D5584" w:rsidTr="008F1AD8">
        <w:tc>
          <w:tcPr>
            <w:tcW w:w="2574" w:type="pct"/>
          </w:tcPr>
          <w:p w:rsidR="00797555" w:rsidRPr="00C605EA" w:rsidRDefault="00F577C4" w:rsidP="00347D65">
            <w:pPr>
              <w:pStyle w:val="ListParagraph"/>
              <w:numPr>
                <w:ilvl w:val="0"/>
                <w:numId w:val="18"/>
              </w:numPr>
              <w:tabs>
                <w:tab w:val="left" w:pos="338"/>
              </w:tabs>
              <w:ind w:left="0" w:firstLine="0"/>
              <w:contextualSpacing w:val="0"/>
              <w:rPr>
                <w:i w:val="0"/>
                <w:color w:val="auto"/>
              </w:rPr>
            </w:pPr>
            <w:r>
              <w:rPr>
                <w:i w:val="0"/>
                <w:color w:val="auto"/>
              </w:rPr>
              <w:t>Töötasu ei maksustata riiklike maksudega, kuid sellest peetakse kinni Euroopa Liidu maks.</w:t>
            </w:r>
          </w:p>
          <w:p w:rsidR="00797555" w:rsidRPr="00C605EA" w:rsidRDefault="00F577C4" w:rsidP="00347D65">
            <w:pPr>
              <w:pStyle w:val="ListParagraph"/>
              <w:numPr>
                <w:ilvl w:val="0"/>
                <w:numId w:val="18"/>
              </w:numPr>
              <w:tabs>
                <w:tab w:val="left" w:pos="338"/>
              </w:tabs>
              <w:ind w:left="0" w:firstLine="0"/>
              <w:contextualSpacing w:val="0"/>
              <w:rPr>
                <w:i w:val="0"/>
                <w:color w:val="auto"/>
              </w:rPr>
            </w:pPr>
            <w:r>
              <w:rPr>
                <w:i w:val="0"/>
                <w:color w:val="auto"/>
              </w:rPr>
              <w:t>Töötajal on õigus saada põhipuhkust kaks päeva kalendrikuu kohta ning lisapäevi sõltuvalt vanusest ja palgaastmest, väljaspool kodumaad töötavad töötajad saavad 2,5 päeva lisapuhkust ning vabad on ka keskmiselt 16 riigipüha aastas.</w:t>
            </w:r>
          </w:p>
          <w:p w:rsidR="00797555" w:rsidRPr="00C605EA" w:rsidRDefault="00F577C4" w:rsidP="00347D65">
            <w:pPr>
              <w:pStyle w:val="ListParagraph"/>
              <w:numPr>
                <w:ilvl w:val="0"/>
                <w:numId w:val="18"/>
              </w:numPr>
              <w:tabs>
                <w:tab w:val="left" w:pos="338"/>
              </w:tabs>
              <w:ind w:left="0" w:firstLine="0"/>
              <w:contextualSpacing w:val="0"/>
              <w:rPr>
                <w:i w:val="0"/>
                <w:color w:val="auto"/>
              </w:rPr>
            </w:pPr>
            <w:r>
              <w:rPr>
                <w:i w:val="0"/>
                <w:color w:val="auto"/>
              </w:rPr>
              <w:t>Üldine ja rakenduslik tehniline koolitus ning erialase enesetäiendamise võimalused.</w:t>
            </w:r>
          </w:p>
          <w:p w:rsidR="00797555" w:rsidRPr="00C605EA" w:rsidRDefault="00F577C4" w:rsidP="00347D65">
            <w:pPr>
              <w:pStyle w:val="ListParagraph"/>
              <w:numPr>
                <w:ilvl w:val="0"/>
                <w:numId w:val="18"/>
              </w:numPr>
              <w:tabs>
                <w:tab w:val="left" w:pos="338"/>
              </w:tabs>
              <w:ind w:left="0" w:firstLine="0"/>
              <w:contextualSpacing w:val="0"/>
              <w:rPr>
                <w:i w:val="0"/>
                <w:color w:val="auto"/>
              </w:rPr>
            </w:pPr>
            <w:r>
              <w:rPr>
                <w:i w:val="0"/>
                <w:color w:val="auto"/>
              </w:rPr>
              <w:t>ELi pensioniskeem (pärast kümneaastast teenistust).</w:t>
            </w:r>
          </w:p>
          <w:p w:rsidR="00797555" w:rsidRPr="008F1AD8" w:rsidRDefault="00F577C4" w:rsidP="00347D65">
            <w:pPr>
              <w:pStyle w:val="ListParagraph"/>
              <w:numPr>
                <w:ilvl w:val="0"/>
                <w:numId w:val="18"/>
              </w:numPr>
              <w:tabs>
                <w:tab w:val="left" w:pos="338"/>
              </w:tabs>
              <w:ind w:left="0" w:firstLine="0"/>
              <w:contextualSpacing w:val="0"/>
              <w:rPr>
                <w:color w:val="auto"/>
              </w:rPr>
            </w:pPr>
            <w:r>
              <w:rPr>
                <w:i w:val="0"/>
              </w:rPr>
              <w:t>ELi ühise ravikindlustusskeemi õnnetusjuhtumi- ja kutsehaiguskindlustus, töötus- ja töövõimetuskindlustus ning reisikindlustus.</w:t>
            </w:r>
          </w:p>
        </w:tc>
        <w:tc>
          <w:tcPr>
            <w:tcW w:w="2426" w:type="pct"/>
          </w:tcPr>
          <w:p w:rsidR="00797555" w:rsidRPr="008F1AD8" w:rsidRDefault="00F577C4" w:rsidP="006420F3">
            <w:pPr>
              <w:spacing w:after="0"/>
              <w:jc w:val="left"/>
              <w:rPr>
                <w:b/>
                <w:color w:val="auto"/>
                <w:szCs w:val="20"/>
              </w:rPr>
            </w:pPr>
            <w:r>
              <w:rPr>
                <w:b/>
                <w:color w:val="auto"/>
              </w:rPr>
              <w:t>Olenevalt töötaja isiklikust olukorrast ja päritoluriigist võib tal olla õigus ka järgmistele toetustele.</w:t>
            </w:r>
          </w:p>
          <w:p w:rsidR="00797555" w:rsidRPr="00C605EA" w:rsidRDefault="001843BB" w:rsidP="006420F3">
            <w:pPr>
              <w:spacing w:after="0"/>
              <w:jc w:val="left"/>
              <w:rPr>
                <w:color w:val="auto"/>
              </w:rPr>
            </w:pPr>
          </w:p>
          <w:p w:rsidR="00797555" w:rsidRPr="00C605EA" w:rsidRDefault="00F577C4" w:rsidP="00347D65">
            <w:pPr>
              <w:pStyle w:val="ListParagraph"/>
              <w:numPr>
                <w:ilvl w:val="0"/>
                <w:numId w:val="18"/>
              </w:numPr>
              <w:tabs>
                <w:tab w:val="left" w:pos="317"/>
              </w:tabs>
              <w:ind w:left="0" w:firstLine="0"/>
              <w:contextualSpacing w:val="0"/>
              <w:rPr>
                <w:i w:val="0"/>
                <w:color w:val="auto"/>
              </w:rPr>
            </w:pPr>
            <w:r>
              <w:rPr>
                <w:i w:val="0"/>
                <w:color w:val="auto"/>
              </w:rPr>
              <w:t>Kodumaalt lahkumise või välismaal elamise toetus</w:t>
            </w:r>
          </w:p>
          <w:p w:rsidR="00797555" w:rsidRPr="00C605EA" w:rsidRDefault="00F577C4" w:rsidP="00347D65">
            <w:pPr>
              <w:pStyle w:val="ListParagraph"/>
              <w:numPr>
                <w:ilvl w:val="0"/>
                <w:numId w:val="18"/>
              </w:numPr>
              <w:tabs>
                <w:tab w:val="left" w:pos="317"/>
              </w:tabs>
              <w:ind w:left="0" w:firstLine="0"/>
              <w:contextualSpacing w:val="0"/>
              <w:rPr>
                <w:i w:val="0"/>
                <w:color w:val="auto"/>
              </w:rPr>
            </w:pPr>
            <w:r>
              <w:rPr>
                <w:i w:val="0"/>
                <w:color w:val="auto"/>
              </w:rPr>
              <w:t>Majapidamistoetus</w:t>
            </w:r>
          </w:p>
          <w:p w:rsidR="00797555" w:rsidRPr="00C605EA" w:rsidRDefault="00F577C4" w:rsidP="00347D65">
            <w:pPr>
              <w:pStyle w:val="ListParagraph"/>
              <w:numPr>
                <w:ilvl w:val="0"/>
                <w:numId w:val="18"/>
              </w:numPr>
              <w:tabs>
                <w:tab w:val="left" w:pos="317"/>
              </w:tabs>
              <w:ind w:left="0" w:firstLine="0"/>
              <w:contextualSpacing w:val="0"/>
              <w:rPr>
                <w:i w:val="0"/>
                <w:color w:val="auto"/>
              </w:rPr>
            </w:pPr>
            <w:r>
              <w:rPr>
                <w:i w:val="0"/>
                <w:color w:val="auto"/>
              </w:rPr>
              <w:t>Ülalpeetava lapse toetus</w:t>
            </w:r>
          </w:p>
          <w:p w:rsidR="00797555" w:rsidRPr="00C605EA" w:rsidRDefault="00F577C4" w:rsidP="00347D65">
            <w:pPr>
              <w:pStyle w:val="ListParagraph"/>
              <w:numPr>
                <w:ilvl w:val="0"/>
                <w:numId w:val="18"/>
              </w:numPr>
              <w:tabs>
                <w:tab w:val="left" w:pos="317"/>
              </w:tabs>
              <w:ind w:left="0" w:firstLine="0"/>
              <w:contextualSpacing w:val="0"/>
              <w:rPr>
                <w:i w:val="0"/>
                <w:color w:val="auto"/>
              </w:rPr>
            </w:pPr>
            <w:r>
              <w:rPr>
                <w:i w:val="0"/>
                <w:color w:val="auto"/>
              </w:rPr>
              <w:t>Õppetoetus</w:t>
            </w:r>
          </w:p>
          <w:p w:rsidR="00797555" w:rsidRPr="00C605EA" w:rsidRDefault="00F577C4" w:rsidP="00347D65">
            <w:pPr>
              <w:pStyle w:val="ListParagraph"/>
              <w:numPr>
                <w:ilvl w:val="0"/>
                <w:numId w:val="18"/>
              </w:numPr>
              <w:tabs>
                <w:tab w:val="left" w:pos="377"/>
              </w:tabs>
              <w:ind w:left="0" w:firstLine="0"/>
              <w:contextualSpacing w:val="0"/>
              <w:rPr>
                <w:i w:val="0"/>
                <w:color w:val="auto"/>
              </w:rPr>
            </w:pPr>
            <w:r>
              <w:rPr>
                <w:i w:val="0"/>
                <w:color w:val="auto"/>
              </w:rPr>
              <w:t>Sisseseadmistoetus ja kolimiskulude hüvitamine</w:t>
            </w:r>
          </w:p>
          <w:p w:rsidR="00797555" w:rsidRPr="00C605EA" w:rsidRDefault="00F577C4" w:rsidP="00347D65">
            <w:pPr>
              <w:pStyle w:val="ListParagraph"/>
              <w:numPr>
                <w:ilvl w:val="0"/>
                <w:numId w:val="18"/>
              </w:numPr>
              <w:tabs>
                <w:tab w:val="left" w:pos="175"/>
                <w:tab w:val="left" w:pos="377"/>
              </w:tabs>
              <w:ind w:left="0" w:firstLine="0"/>
              <w:contextualSpacing w:val="0"/>
              <w:rPr>
                <w:i w:val="0"/>
                <w:color w:val="auto"/>
              </w:rPr>
            </w:pPr>
            <w:r>
              <w:rPr>
                <w:i w:val="0"/>
                <w:color w:val="auto"/>
              </w:rPr>
              <w:t>Esialgsed ajutised päevarahad</w:t>
            </w:r>
          </w:p>
          <w:p w:rsidR="00797555" w:rsidRPr="00C605EA" w:rsidRDefault="00F577C4" w:rsidP="00347D65">
            <w:pPr>
              <w:pStyle w:val="ListParagraph"/>
              <w:numPr>
                <w:ilvl w:val="0"/>
                <w:numId w:val="18"/>
              </w:numPr>
              <w:tabs>
                <w:tab w:val="left" w:pos="175"/>
                <w:tab w:val="left" w:pos="377"/>
              </w:tabs>
              <w:ind w:left="0" w:firstLine="0"/>
              <w:contextualSpacing w:val="0"/>
              <w:rPr>
                <w:i w:val="0"/>
                <w:color w:val="auto"/>
              </w:rPr>
            </w:pPr>
            <w:r>
              <w:rPr>
                <w:i w:val="0"/>
                <w:color w:val="auto"/>
              </w:rPr>
              <w:t>Muud hüved (teenistusse asumisega seotud sõidukulude hüvitamine jms).</w:t>
            </w:r>
          </w:p>
          <w:p w:rsidR="00797555" w:rsidRPr="008F1AD8" w:rsidRDefault="001843BB" w:rsidP="006420F3">
            <w:pPr>
              <w:spacing w:after="0"/>
              <w:jc w:val="left"/>
              <w:rPr>
                <w:color w:val="auto"/>
                <w:szCs w:val="20"/>
              </w:rPr>
            </w:pPr>
          </w:p>
          <w:p w:rsidR="00797555" w:rsidRPr="008F1AD8" w:rsidRDefault="00F577C4" w:rsidP="006420F3">
            <w:pPr>
              <w:spacing w:after="0"/>
              <w:jc w:val="left"/>
              <w:rPr>
                <w:color w:val="auto"/>
              </w:rPr>
            </w:pPr>
            <w:r>
              <w:t xml:space="preserve">Lisateave nende tingimuste kohta on </w:t>
            </w:r>
            <w:r>
              <w:rPr>
                <w:b/>
              </w:rPr>
              <w:t>personalieeskirjade VII lisas</w:t>
            </w:r>
            <w:r>
              <w:t xml:space="preserve"> (lk 96–110)</w:t>
            </w:r>
          </w:p>
          <w:p w:rsidR="00797555" w:rsidRPr="008F1AD8" w:rsidRDefault="001843BB" w:rsidP="006420F3">
            <w:pPr>
              <w:spacing w:after="0"/>
              <w:jc w:val="left"/>
              <w:rPr>
                <w:b/>
                <w:color w:val="auto"/>
                <w:sz w:val="20"/>
                <w:szCs w:val="20"/>
              </w:rPr>
            </w:pPr>
            <w:hyperlink r:id="rId16" w:history="1">
              <w:r w:rsidR="00F577C4">
                <w:rPr>
                  <w:rFonts w:ascii="Calibri" w:hAnsi="Calibri"/>
                  <w:color w:val="auto"/>
                  <w:sz w:val="20"/>
                  <w:u w:val="single"/>
                </w:rPr>
                <w:t>http://eur-lex.europa.eu/LexUriServ/LexUriServ.do?uri=CONSLEG:1962R0031:20140101:ET:PDF.</w:t>
              </w:r>
            </w:hyperlink>
          </w:p>
        </w:tc>
      </w:tr>
    </w:tbl>
    <w:p w:rsidR="00797555" w:rsidRPr="009C390E" w:rsidRDefault="001843BB" w:rsidP="00797555">
      <w:pPr>
        <w:spacing w:after="0"/>
        <w:jc w:val="left"/>
        <w:rPr>
          <w:color w:val="auto"/>
        </w:rPr>
      </w:pPr>
    </w:p>
    <w:p w:rsidR="0040145B" w:rsidRDefault="00F577C4">
      <w:pPr>
        <w:spacing w:after="200" w:line="276" w:lineRule="auto"/>
        <w:jc w:val="left"/>
        <w:rPr>
          <w:color w:val="auto"/>
        </w:rPr>
      </w:pPr>
      <w:r>
        <w:br w:type="page"/>
      </w:r>
    </w:p>
    <w:p w:rsidR="0040145B" w:rsidRDefault="001843BB" w:rsidP="0040145B">
      <w:pPr>
        <w:spacing w:after="0" w:line="276" w:lineRule="auto"/>
        <w:jc w:val="left"/>
        <w:rPr>
          <w:color w:val="auto"/>
        </w:rPr>
      </w:pPr>
    </w:p>
    <w:tbl>
      <w:tblPr>
        <w:tblStyle w:val="TableGrid"/>
        <w:tblW w:w="5000" w:type="pct"/>
        <w:tblLook w:val="04A0" w:firstRow="1" w:lastRow="0" w:firstColumn="1" w:lastColumn="0" w:noHBand="0" w:noVBand="1"/>
      </w:tblPr>
      <w:tblGrid>
        <w:gridCol w:w="4866"/>
        <w:gridCol w:w="4763"/>
      </w:tblGrid>
      <w:tr w:rsidR="001D5584" w:rsidTr="008F1AD8">
        <w:trPr>
          <w:trHeight w:val="301"/>
        </w:trPr>
        <w:tc>
          <w:tcPr>
            <w:tcW w:w="5000" w:type="pct"/>
            <w:gridSpan w:val="2"/>
            <w:shd w:val="clear" w:color="auto" w:fill="auto"/>
            <w:vAlign w:val="center"/>
          </w:tcPr>
          <w:p w:rsidR="00797555" w:rsidRPr="009C390E" w:rsidRDefault="00F577C4" w:rsidP="006420F3">
            <w:pPr>
              <w:spacing w:after="0"/>
              <w:jc w:val="left"/>
              <w:rPr>
                <w:i/>
                <w:color w:val="0C4DA2"/>
              </w:rPr>
            </w:pPr>
            <w:r>
              <w:rPr>
                <w:i/>
                <w:color w:val="0C4DA2"/>
              </w:rPr>
              <w:t>KOHUSTUSED</w:t>
            </w:r>
          </w:p>
        </w:tc>
      </w:tr>
      <w:tr w:rsidR="001D5584" w:rsidTr="008F1AD8">
        <w:tc>
          <w:tcPr>
            <w:tcW w:w="2527" w:type="pct"/>
          </w:tcPr>
          <w:p w:rsidR="00797555" w:rsidRPr="008F1AD8" w:rsidRDefault="00F577C4" w:rsidP="006420F3">
            <w:pPr>
              <w:spacing w:after="0"/>
              <w:jc w:val="left"/>
              <w:rPr>
                <w:b/>
                <w:color w:val="auto"/>
                <w:szCs w:val="20"/>
              </w:rPr>
            </w:pPr>
            <w:r>
              <w:rPr>
                <w:b/>
                <w:color w:val="auto"/>
              </w:rPr>
              <w:t>Kohustus edendada võrdseid võimalusi</w:t>
            </w:r>
          </w:p>
          <w:p w:rsidR="00797555" w:rsidRPr="008F1AD8" w:rsidRDefault="00F577C4" w:rsidP="006420F3">
            <w:pPr>
              <w:rPr>
                <w:color w:val="auto"/>
              </w:rPr>
            </w:pPr>
            <w:r>
              <w:rPr>
                <w:color w:val="auto"/>
              </w:rPr>
              <w:t>Amet tagab tööandjana võrdsed võimalused ning ootab avaldusi kõikidelt sobivus- ja valikukriteeriumidele vastavatelt kandidaatidelt, diskrimineerimata kedagi tema rahvuse, vanuse, rassi, poliitiliste, filosoofiliste või usuliste veendumuste, soo või seksuaalse sättumuse, puuete, perekonnaseisu või muude perekondlike olude põhjal.</w:t>
            </w:r>
          </w:p>
        </w:tc>
        <w:tc>
          <w:tcPr>
            <w:tcW w:w="2473" w:type="pct"/>
          </w:tcPr>
          <w:p w:rsidR="00797555" w:rsidRPr="008F1AD8" w:rsidRDefault="00F577C4" w:rsidP="006420F3">
            <w:pPr>
              <w:spacing w:after="0"/>
              <w:rPr>
                <w:b/>
                <w:color w:val="auto"/>
                <w:szCs w:val="20"/>
              </w:rPr>
            </w:pPr>
            <w:r>
              <w:rPr>
                <w:b/>
                <w:color w:val="auto"/>
              </w:rPr>
              <w:t>Avalduse läbivaatamine</w:t>
            </w:r>
          </w:p>
          <w:p w:rsidR="00797555" w:rsidRPr="008F1AD8" w:rsidRDefault="00F577C4" w:rsidP="006420F3">
            <w:pPr>
              <w:rPr>
                <w:color w:val="auto"/>
              </w:rPr>
            </w:pPr>
            <w:r>
              <w:rPr>
                <w:color w:val="auto"/>
              </w:rPr>
              <w:t>Kandidaat, kelle arvates on tema avalduse sobivuse hindamisel eksitud, võib taotleda otsuse läbivaatamist. Läbivaatamistaotluse võib esitada 20 kalendripäeva jooksul pärast avalduse tagasilükkamisest teavitava e-kirja saamist. Läbivaatamistaotlusele tuleb märkida asjaomase valikumenetluse viitenumber ning nimetada selgelt sobivuskriteerium(id), mille kaalumist taotletakse, ning taotlemise põhjused. Taotlus tuleb saata ameti e-posti aadressil jobs@era.europa.eu.</w:t>
            </w:r>
          </w:p>
          <w:p w:rsidR="00797555" w:rsidRPr="008F1AD8" w:rsidRDefault="00F577C4" w:rsidP="006420F3">
            <w:pPr>
              <w:rPr>
                <w:color w:val="auto"/>
              </w:rPr>
            </w:pPr>
            <w:r>
              <w:rPr>
                <w:color w:val="auto"/>
              </w:rPr>
              <w:t>Kandidaati teavitatakse valikukomisjoni otsusest 15 kalendripäeva jooksul pärast taotluse saamist.</w:t>
            </w:r>
          </w:p>
        </w:tc>
      </w:tr>
    </w:tbl>
    <w:p w:rsidR="00797555" w:rsidRDefault="001843BB" w:rsidP="0040145B">
      <w:pPr>
        <w:spacing w:after="0" w:line="276" w:lineRule="auto"/>
        <w:jc w:val="left"/>
        <w:rPr>
          <w:color w:val="auto"/>
        </w:rPr>
      </w:pPr>
    </w:p>
    <w:p w:rsidR="0040145B" w:rsidRDefault="00F577C4">
      <w:pPr>
        <w:spacing w:after="200" w:line="276" w:lineRule="auto"/>
        <w:jc w:val="left"/>
        <w:rPr>
          <w:color w:val="auto"/>
        </w:rPr>
      </w:pPr>
      <w:r>
        <w:br w:type="page"/>
      </w:r>
    </w:p>
    <w:tbl>
      <w:tblPr>
        <w:tblStyle w:val="TableGrid"/>
        <w:tblW w:w="5000" w:type="pct"/>
        <w:tblLook w:val="04A0" w:firstRow="1" w:lastRow="0" w:firstColumn="1" w:lastColumn="0" w:noHBand="0" w:noVBand="1"/>
      </w:tblPr>
      <w:tblGrid>
        <w:gridCol w:w="4866"/>
        <w:gridCol w:w="4763"/>
      </w:tblGrid>
      <w:tr w:rsidR="001D5584" w:rsidTr="008F1AD8">
        <w:trPr>
          <w:trHeight w:val="261"/>
        </w:trPr>
        <w:tc>
          <w:tcPr>
            <w:tcW w:w="5000" w:type="pct"/>
            <w:gridSpan w:val="2"/>
            <w:shd w:val="clear" w:color="auto" w:fill="auto"/>
            <w:vAlign w:val="center"/>
          </w:tcPr>
          <w:p w:rsidR="00797555" w:rsidRPr="009C390E" w:rsidRDefault="00F577C4" w:rsidP="006420F3">
            <w:pPr>
              <w:spacing w:after="0"/>
              <w:jc w:val="left"/>
              <w:rPr>
                <w:i/>
                <w:color w:val="0C4DA2"/>
              </w:rPr>
            </w:pPr>
            <w:r>
              <w:rPr>
                <w:i/>
                <w:color w:val="0C4DA2"/>
              </w:rPr>
              <w:lastRenderedPageBreak/>
              <w:t>KAEBEMENETLUSED</w:t>
            </w:r>
          </w:p>
        </w:tc>
      </w:tr>
      <w:tr w:rsidR="001D5584" w:rsidTr="008F1AD8">
        <w:trPr>
          <w:trHeight w:val="9204"/>
        </w:trPr>
        <w:tc>
          <w:tcPr>
            <w:tcW w:w="2527" w:type="pct"/>
          </w:tcPr>
          <w:p w:rsidR="00797555" w:rsidRPr="008F1AD8" w:rsidRDefault="00F577C4" w:rsidP="006420F3">
            <w:pPr>
              <w:spacing w:after="0"/>
              <w:rPr>
                <w:color w:val="auto"/>
              </w:rPr>
            </w:pPr>
            <w:r>
              <w:rPr>
                <w:color w:val="auto"/>
              </w:rPr>
              <w:t>Kui kandidaadi arvates on konkreetne otsus tema huve kahjustanud, võib ta esitada Euroopa Liidu ametnike personalieeskirjade ning muude teenistujate teenistustingimuste artikli 90 lõike 2 alusel kaebuse järgmisel aadressil:</w:t>
            </w:r>
          </w:p>
          <w:p w:rsidR="00797555" w:rsidRPr="008F1AD8" w:rsidRDefault="001843BB" w:rsidP="006420F3">
            <w:pPr>
              <w:spacing w:after="0"/>
              <w:rPr>
                <w:color w:val="auto"/>
              </w:rPr>
            </w:pPr>
          </w:p>
          <w:p w:rsidR="00797555" w:rsidRPr="008F1AD8" w:rsidRDefault="00F577C4" w:rsidP="006420F3">
            <w:pPr>
              <w:spacing w:after="0"/>
              <w:rPr>
                <w:color w:val="auto"/>
              </w:rPr>
            </w:pPr>
            <w:r>
              <w:rPr>
                <w:color w:val="auto"/>
              </w:rPr>
              <w:t>Executive Director</w:t>
            </w:r>
          </w:p>
          <w:p w:rsidR="00797555" w:rsidRPr="008F1AD8" w:rsidRDefault="00F577C4" w:rsidP="006420F3">
            <w:pPr>
              <w:spacing w:after="0"/>
              <w:rPr>
                <w:color w:val="auto"/>
              </w:rPr>
            </w:pPr>
            <w:r>
              <w:rPr>
                <w:color w:val="auto"/>
              </w:rPr>
              <w:t>European Union Agency for Railways</w:t>
            </w:r>
          </w:p>
          <w:p w:rsidR="00797555" w:rsidRPr="008F1AD8" w:rsidRDefault="00F577C4" w:rsidP="006420F3">
            <w:pPr>
              <w:spacing w:after="0"/>
              <w:rPr>
                <w:color w:val="auto"/>
              </w:rPr>
            </w:pPr>
            <w:r>
              <w:rPr>
                <w:color w:val="auto"/>
              </w:rPr>
              <w:t>120 Rue Marc Lefrancq</w:t>
            </w:r>
          </w:p>
          <w:p w:rsidR="00797555" w:rsidRPr="008F1AD8" w:rsidRDefault="00F577C4" w:rsidP="006420F3">
            <w:pPr>
              <w:spacing w:after="0"/>
              <w:rPr>
                <w:color w:val="auto"/>
              </w:rPr>
            </w:pPr>
            <w:r>
              <w:rPr>
                <w:color w:val="auto"/>
              </w:rPr>
              <w:t>FR-59300 Valenciennes</w:t>
            </w:r>
          </w:p>
          <w:p w:rsidR="00797555" w:rsidRPr="008F1AD8" w:rsidRDefault="001843BB" w:rsidP="006420F3">
            <w:pPr>
              <w:spacing w:after="0"/>
              <w:rPr>
                <w:color w:val="auto"/>
              </w:rPr>
            </w:pPr>
          </w:p>
          <w:p w:rsidR="00797555" w:rsidRPr="008F1AD8" w:rsidRDefault="00F577C4" w:rsidP="006420F3">
            <w:pPr>
              <w:spacing w:after="0"/>
              <w:rPr>
                <w:color w:val="auto"/>
              </w:rPr>
            </w:pPr>
            <w:r>
              <w:rPr>
                <w:color w:val="auto"/>
              </w:rPr>
              <w:t>Kaebus tuleb esitada kolme kuu jooksul pärast kandidaadi huve kahjustanud otsusest teada saamist.</w:t>
            </w:r>
          </w:p>
          <w:p w:rsidR="00797555" w:rsidRPr="008F1AD8" w:rsidRDefault="001843BB" w:rsidP="006420F3">
            <w:pPr>
              <w:spacing w:after="0"/>
              <w:rPr>
                <w:color w:val="auto"/>
              </w:rPr>
            </w:pPr>
          </w:p>
          <w:p w:rsidR="00797555" w:rsidRPr="008F1AD8" w:rsidRDefault="00F577C4" w:rsidP="006420F3">
            <w:pPr>
              <w:spacing w:after="0"/>
              <w:rPr>
                <w:color w:val="auto"/>
              </w:rPr>
            </w:pPr>
            <w:r>
              <w:rPr>
                <w:color w:val="auto"/>
              </w:rPr>
              <w:t>Kaebuse tagasilükkamise korral võib kandidaat vastavalt Euroopa Liidu toimimise lepingu artiklile 270 ja Euroopa Liidu ametnike personalieeskirjade ning muude teenistujate teenistustingimuste artiklile 91 esitada kaebuse Euroopa Liidu Avaliku Teenistuse Kohtule:</w:t>
            </w:r>
          </w:p>
          <w:p w:rsidR="00797555" w:rsidRPr="008F1AD8" w:rsidRDefault="001843BB" w:rsidP="006420F3">
            <w:pPr>
              <w:spacing w:after="0"/>
              <w:rPr>
                <w:color w:val="auto"/>
              </w:rPr>
            </w:pPr>
          </w:p>
          <w:p w:rsidR="00797555" w:rsidRPr="008F1AD8" w:rsidRDefault="00F577C4" w:rsidP="006420F3">
            <w:pPr>
              <w:spacing w:after="0"/>
              <w:rPr>
                <w:color w:val="auto"/>
              </w:rPr>
            </w:pPr>
            <w:r>
              <w:rPr>
                <w:color w:val="auto"/>
              </w:rPr>
              <w:t>The European Union Civil Service Tribunal</w:t>
            </w:r>
          </w:p>
          <w:p w:rsidR="00797555" w:rsidRPr="008F1AD8" w:rsidRDefault="00F577C4" w:rsidP="006420F3">
            <w:pPr>
              <w:spacing w:after="0"/>
              <w:rPr>
                <w:color w:val="auto"/>
              </w:rPr>
            </w:pPr>
            <w:r>
              <w:rPr>
                <w:color w:val="auto"/>
              </w:rPr>
              <w:t>Postiaadress:</w:t>
            </w:r>
          </w:p>
          <w:p w:rsidR="00797555" w:rsidRPr="008F1AD8" w:rsidRDefault="00F577C4" w:rsidP="006420F3">
            <w:pPr>
              <w:spacing w:after="0"/>
              <w:rPr>
                <w:color w:val="auto"/>
              </w:rPr>
            </w:pPr>
            <w:r>
              <w:rPr>
                <w:color w:val="auto"/>
              </w:rPr>
              <w:t>L-2925 Luxembourg</w:t>
            </w:r>
          </w:p>
          <w:p w:rsidR="00797555" w:rsidRPr="008F1AD8" w:rsidRDefault="001843BB" w:rsidP="006420F3">
            <w:pPr>
              <w:spacing w:after="0"/>
              <w:rPr>
                <w:color w:val="auto"/>
              </w:rPr>
            </w:pPr>
            <w:hyperlink r:id="rId17" w:history="1">
              <w:r w:rsidR="00F577C4">
                <w:rPr>
                  <w:color w:val="auto"/>
                  <w:u w:val="single"/>
                </w:rPr>
                <w:t>http://curia.europa.eu/</w:t>
              </w:r>
            </w:hyperlink>
          </w:p>
          <w:p w:rsidR="00797555" w:rsidRPr="008F1AD8" w:rsidRDefault="001843BB" w:rsidP="006420F3">
            <w:pPr>
              <w:spacing w:after="0"/>
              <w:rPr>
                <w:color w:val="auto"/>
              </w:rPr>
            </w:pPr>
          </w:p>
          <w:p w:rsidR="00797555" w:rsidRPr="008F1AD8" w:rsidRDefault="00F577C4" w:rsidP="006420F3">
            <w:pPr>
              <w:spacing w:after="0"/>
              <w:rPr>
                <w:color w:val="auto"/>
              </w:rPr>
            </w:pPr>
            <w:r>
              <w:rPr>
                <w:color w:val="auto"/>
              </w:rPr>
              <w:t>NB! Ametisse nimetaval asutusel ei ole õigust muuta valikukomisjoni otsuseid. Kohus on järjekindlalt rõhutanud, et kontrollib valikukomisjonide ulatuslikku otsustusõigust üksnes valikumenetluse eeskirjade rikkumise korral.</w:t>
            </w:r>
          </w:p>
        </w:tc>
        <w:tc>
          <w:tcPr>
            <w:tcW w:w="2473" w:type="pct"/>
          </w:tcPr>
          <w:p w:rsidR="00797555" w:rsidRPr="008F1AD8" w:rsidRDefault="00F577C4" w:rsidP="006420F3">
            <w:pPr>
              <w:spacing w:after="0"/>
              <w:rPr>
                <w:color w:val="auto"/>
              </w:rPr>
            </w:pPr>
            <w:r>
              <w:rPr>
                <w:color w:val="auto"/>
              </w:rPr>
              <w:t>Vastavalt Euroopa Liidu toimimise lepingu artikli 228 lõikele 1 ja Euroopa Parlamendi 9. märtsi 1994. aasta otsusele ombudsmani ülesannete täitmist reguleeriva korra ja üldtingimuste kohta (EÜT L 113, 4.5.1994) on võimalik esitada kaebus ka Euroopa Ombudsmanile:</w:t>
            </w:r>
          </w:p>
          <w:p w:rsidR="00797555" w:rsidRPr="008F1AD8" w:rsidRDefault="001843BB" w:rsidP="006420F3">
            <w:pPr>
              <w:spacing w:after="0"/>
              <w:rPr>
                <w:color w:val="auto"/>
              </w:rPr>
            </w:pPr>
          </w:p>
          <w:p w:rsidR="00797555" w:rsidRPr="008F1AD8" w:rsidRDefault="00F577C4" w:rsidP="006420F3">
            <w:pPr>
              <w:spacing w:after="0"/>
              <w:rPr>
                <w:color w:val="auto"/>
              </w:rPr>
            </w:pPr>
            <w:r>
              <w:rPr>
                <w:color w:val="auto"/>
              </w:rPr>
              <w:t>European Ombudsman</w:t>
            </w:r>
          </w:p>
          <w:p w:rsidR="00797555" w:rsidRPr="008F1AD8" w:rsidRDefault="00F577C4" w:rsidP="006420F3">
            <w:pPr>
              <w:spacing w:after="0"/>
              <w:rPr>
                <w:color w:val="auto"/>
              </w:rPr>
            </w:pPr>
            <w:r>
              <w:rPr>
                <w:color w:val="auto"/>
              </w:rPr>
              <w:t>1 Avenue du Président Robert Schuman – CS 30403</w:t>
            </w:r>
          </w:p>
          <w:p w:rsidR="00797555" w:rsidRPr="008F1AD8" w:rsidRDefault="00F577C4" w:rsidP="006420F3">
            <w:pPr>
              <w:spacing w:after="0"/>
              <w:rPr>
                <w:color w:val="auto"/>
              </w:rPr>
            </w:pPr>
            <w:r>
              <w:rPr>
                <w:color w:val="auto"/>
              </w:rPr>
              <w:t>FR-67001 Strasbourg Cedex</w:t>
            </w:r>
          </w:p>
          <w:p w:rsidR="00797555" w:rsidRPr="008F1AD8" w:rsidRDefault="001843BB" w:rsidP="006420F3">
            <w:pPr>
              <w:spacing w:after="0"/>
              <w:rPr>
                <w:color w:val="auto"/>
                <w:u w:val="single"/>
              </w:rPr>
            </w:pPr>
            <w:hyperlink r:id="rId18" w:history="1">
              <w:r w:rsidR="00F577C4">
                <w:rPr>
                  <w:color w:val="auto"/>
                  <w:u w:val="single"/>
                </w:rPr>
                <w:t>http://www.ombudsman.europa.eu</w:t>
              </w:r>
            </w:hyperlink>
          </w:p>
          <w:p w:rsidR="00797555" w:rsidRPr="008F1AD8" w:rsidRDefault="001843BB" w:rsidP="006420F3">
            <w:pPr>
              <w:spacing w:after="0"/>
              <w:rPr>
                <w:color w:val="auto"/>
                <w:u w:val="single"/>
              </w:rPr>
            </w:pPr>
          </w:p>
          <w:p w:rsidR="00797555" w:rsidRPr="008F1AD8" w:rsidRDefault="00F577C4" w:rsidP="006420F3">
            <w:pPr>
              <w:spacing w:after="0"/>
              <w:rPr>
                <w:color w:val="auto"/>
              </w:rPr>
            </w:pPr>
            <w:r>
              <w:rPr>
                <w:color w:val="auto"/>
              </w:rPr>
              <w:t>NB! Kaebuse esitamine ombudsmanile ei peata personalieeskirjade artikli 90 lõikes 2 ega artiklis 91 sätestatud tähtaega kaebuse esitamiseks ega otsuse edasikaebamiseks Euroopa Liidu Avaliku Teenistuse Kohtusse Euroopa Liidu toimimise lepingu artikli 270 alusel.</w:t>
            </w:r>
          </w:p>
        </w:tc>
      </w:tr>
    </w:tbl>
    <w:p w:rsidR="00797555" w:rsidRDefault="001843BB" w:rsidP="00797555">
      <w:pPr>
        <w:spacing w:after="0"/>
        <w:jc w:val="left"/>
        <w:rPr>
          <w:color w:val="auto"/>
          <w:sz w:val="20"/>
          <w:szCs w:val="20"/>
        </w:rPr>
      </w:pPr>
    </w:p>
    <w:tbl>
      <w:tblPr>
        <w:tblStyle w:val="TableGrid"/>
        <w:tblW w:w="5000" w:type="pct"/>
        <w:tblLook w:val="04A0" w:firstRow="1" w:lastRow="0" w:firstColumn="1" w:lastColumn="0" w:noHBand="0" w:noVBand="1"/>
      </w:tblPr>
      <w:tblGrid>
        <w:gridCol w:w="4866"/>
        <w:gridCol w:w="4763"/>
      </w:tblGrid>
      <w:tr w:rsidR="001D5584" w:rsidTr="008F1AD8">
        <w:trPr>
          <w:trHeight w:val="261"/>
        </w:trPr>
        <w:tc>
          <w:tcPr>
            <w:tcW w:w="5000" w:type="pct"/>
            <w:gridSpan w:val="2"/>
            <w:shd w:val="clear" w:color="auto" w:fill="auto"/>
            <w:vAlign w:val="center"/>
          </w:tcPr>
          <w:p w:rsidR="00797555" w:rsidRPr="009C390E" w:rsidRDefault="00F577C4" w:rsidP="006420F3">
            <w:pPr>
              <w:spacing w:after="0"/>
              <w:jc w:val="left"/>
              <w:rPr>
                <w:i/>
                <w:color w:val="0C4DA2"/>
              </w:rPr>
            </w:pPr>
            <w:r>
              <w:rPr>
                <w:i/>
                <w:color w:val="0C4DA2"/>
              </w:rPr>
              <w:t>ANDMEKAITSE</w:t>
            </w:r>
          </w:p>
        </w:tc>
      </w:tr>
      <w:tr w:rsidR="001D5584" w:rsidTr="008F1AD8">
        <w:tc>
          <w:tcPr>
            <w:tcW w:w="2527" w:type="pct"/>
          </w:tcPr>
          <w:p w:rsidR="00797555" w:rsidRPr="008F1AD8" w:rsidRDefault="00F577C4" w:rsidP="006420F3">
            <w:pPr>
              <w:rPr>
                <w:color w:val="auto"/>
              </w:rPr>
            </w:pPr>
            <w:r>
              <w:rPr>
                <w:color w:val="auto"/>
              </w:rPr>
              <w:t>Kandidaadi esitatud andmeid töödeldakse avalduse haldamiseks, et teha eelvalik kandidaadi võimalikuks töölevõtmiseks.</w:t>
            </w:r>
          </w:p>
          <w:p w:rsidR="00797555" w:rsidRPr="008F1AD8" w:rsidRDefault="00F577C4" w:rsidP="006420F3">
            <w:pPr>
              <w:rPr>
                <w:color w:val="auto"/>
                <w:sz w:val="20"/>
              </w:rPr>
            </w:pPr>
            <w:r>
              <w:rPr>
                <w:color w:val="auto"/>
              </w:rPr>
              <w:t>Kõiki isikuandmeid töödeldakse kooskõlas Euroopa Parlamendi ja nõukogu 18. detsembri 2000. aasta määrusega (EÜ) nr 45/2001 üksikisikute kaitse kohta isikuandmete töötlemisel ühenduse institutsioonides ja asutustes ning selliste andmete vaba liikumise kohta.</w:t>
            </w:r>
          </w:p>
        </w:tc>
        <w:tc>
          <w:tcPr>
            <w:tcW w:w="2473" w:type="pct"/>
          </w:tcPr>
          <w:p w:rsidR="00797555" w:rsidRPr="008F1AD8" w:rsidRDefault="00F577C4" w:rsidP="006420F3">
            <w:pPr>
              <w:spacing w:after="0"/>
              <w:jc w:val="left"/>
              <w:rPr>
                <w:color w:val="auto"/>
              </w:rPr>
            </w:pPr>
            <w:r>
              <w:rPr>
                <w:color w:val="auto"/>
              </w:rPr>
              <w:t>Vt veebileht:</w:t>
            </w:r>
          </w:p>
          <w:p w:rsidR="00797555" w:rsidRPr="008F1AD8" w:rsidRDefault="001843BB" w:rsidP="006420F3">
            <w:pPr>
              <w:spacing w:after="0"/>
              <w:jc w:val="left"/>
              <w:rPr>
                <w:color w:val="auto"/>
                <w:sz w:val="20"/>
                <w:szCs w:val="20"/>
              </w:rPr>
            </w:pPr>
            <w:hyperlink r:id="rId19" w:history="1">
              <w:r w:rsidR="00F577C4">
                <w:rPr>
                  <w:color w:val="auto"/>
                  <w:sz w:val="20"/>
                  <w:u w:val="single"/>
                </w:rPr>
                <w:t>http://www.era.europa.eu/The-Agency/Jobs/Pages/HR-Privacy-Statement.aspx</w:t>
              </w:r>
            </w:hyperlink>
          </w:p>
          <w:p w:rsidR="00797555" w:rsidRPr="008F1AD8" w:rsidRDefault="001843BB" w:rsidP="006420F3">
            <w:pPr>
              <w:spacing w:after="0"/>
              <w:jc w:val="center"/>
              <w:rPr>
                <w:color w:val="auto"/>
                <w:sz w:val="20"/>
                <w:szCs w:val="20"/>
              </w:rPr>
            </w:pPr>
          </w:p>
        </w:tc>
      </w:tr>
    </w:tbl>
    <w:p w:rsidR="00797555" w:rsidRPr="009C390E" w:rsidRDefault="001843BB" w:rsidP="00797555">
      <w:pPr>
        <w:spacing w:after="200" w:line="276" w:lineRule="auto"/>
        <w:jc w:val="left"/>
        <w:rPr>
          <w:b/>
          <w:color w:val="auto"/>
          <w:sz w:val="20"/>
          <w:szCs w:val="20"/>
        </w:rPr>
      </w:pPr>
    </w:p>
    <w:sectPr w:rsidR="00797555" w:rsidRPr="009C390E" w:rsidSect="00A050DB">
      <w:headerReference w:type="default" r:id="rId20"/>
      <w:footerReference w:type="even" r:id="rId21"/>
      <w:footerReference w:type="default" r:id="rId22"/>
      <w:headerReference w:type="first" r:id="rId23"/>
      <w:footerReference w:type="first" r:id="rId24"/>
      <w:type w:val="continuous"/>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83F" w:rsidRDefault="00F577C4">
      <w:pPr>
        <w:spacing w:after="0"/>
      </w:pPr>
      <w:r>
        <w:separator/>
      </w:r>
    </w:p>
  </w:endnote>
  <w:endnote w:type="continuationSeparator" w:id="0">
    <w:p w:rsidR="00A3383F" w:rsidRDefault="00F577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F3" w:rsidRDefault="00F577C4" w:rsidP="00917656">
    <w:pPr>
      <w:pStyle w:val="Footer"/>
      <w:rPr>
        <w:noProof w:val="0"/>
      </w:rPr>
    </w:pPr>
    <w:r w:rsidRPr="001A0D3B">
      <w:rPr>
        <w:noProof w:val="0"/>
      </w:rPr>
      <w:fldChar w:fldCharType="begin"/>
    </w:r>
    <w:r w:rsidRPr="001A0D3B">
      <w:rPr>
        <w:noProof w:val="0"/>
      </w:rPr>
      <w:instrText xml:space="preserve"> PAGE </w:instrText>
    </w:r>
    <w:r w:rsidRPr="001A0D3B">
      <w:rPr>
        <w:noProof w:val="0"/>
      </w:rPr>
      <w:fldChar w:fldCharType="separate"/>
    </w:r>
    <w:r>
      <w:rPr>
        <w:noProof w:val="0"/>
      </w:rPr>
      <w:t>2</w:t>
    </w:r>
    <w:r w:rsidRPr="001A0D3B">
      <w:rPr>
        <w:noProof w:val="0"/>
      </w:rPr>
      <w:fldChar w:fldCharType="end"/>
    </w:r>
    <w:r>
      <w:t xml:space="preserve"> / </w:t>
    </w:r>
    <w:r>
      <w:rPr>
        <w:noProof w:val="0"/>
      </w:rPr>
      <w:fldChar w:fldCharType="begin"/>
    </w:r>
    <w:r>
      <w:rPr>
        <w:noProof w:val="0"/>
      </w:rPr>
      <w:instrText xml:space="preserve"> NUMPAGES </w:instrText>
    </w:r>
    <w:r>
      <w:rPr>
        <w:noProof w:val="0"/>
      </w:rPr>
      <w:fldChar w:fldCharType="separate"/>
    </w:r>
    <w:r w:rsidR="001843BB">
      <w:t>8</w:t>
    </w:r>
    <w:r>
      <w:rPr>
        <w:noProof w:val="0"/>
      </w:rPr>
      <w:fldChar w:fldCharType="end"/>
    </w:r>
    <w:r>
      <w:tab/>
      <w:t xml:space="preserve"> </w:t>
    </w:r>
    <w:r>
      <w:rPr>
        <w:lang w:val="en-US" w:eastAsia="zh-CN" w:bidi="ar-SA"/>
      </w:rPr>
      <w:drawing>
        <wp:inline distT="0" distB="0" distL="0" distR="0">
          <wp:extent cx="781199" cy="1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7E" w:rsidRPr="00281348" w:rsidRDefault="00F577C4" w:rsidP="00D2337E">
    <w:pPr>
      <w:tabs>
        <w:tab w:val="right" w:pos="9639"/>
      </w:tabs>
      <w:spacing w:after="0"/>
      <w:ind w:right="-108"/>
      <w:rPr>
        <w:color w:val="004494"/>
        <w:sz w:val="16"/>
        <w:szCs w:val="16"/>
      </w:rPr>
    </w:pPr>
    <w:r w:rsidRPr="00281348">
      <w:rPr>
        <w:color w:val="004494"/>
        <w:sz w:val="16"/>
      </w:rPr>
      <w:t>120 Rue Marc Lefrancq  |  BP 20392  |  FR-59307 Valenciennes Cedex</w:t>
    </w:r>
    <w:r w:rsidRPr="00281348">
      <w:tab/>
    </w:r>
    <w:r w:rsidRPr="00281348">
      <w:rPr>
        <w:color w:val="004494"/>
        <w:sz w:val="16"/>
        <w:szCs w:val="16"/>
      </w:rPr>
      <w:fldChar w:fldCharType="begin"/>
    </w:r>
    <w:r w:rsidRPr="00281348">
      <w:rPr>
        <w:color w:val="004494"/>
        <w:sz w:val="16"/>
        <w:szCs w:val="16"/>
      </w:rPr>
      <w:instrText xml:space="preserve"> PAGE </w:instrText>
    </w:r>
    <w:r w:rsidRPr="00281348">
      <w:rPr>
        <w:color w:val="004494"/>
        <w:sz w:val="16"/>
        <w:szCs w:val="16"/>
      </w:rPr>
      <w:fldChar w:fldCharType="separate"/>
    </w:r>
    <w:r w:rsidR="001843BB">
      <w:rPr>
        <w:noProof/>
        <w:color w:val="004494"/>
        <w:sz w:val="16"/>
        <w:szCs w:val="16"/>
      </w:rPr>
      <w:t>8</w:t>
    </w:r>
    <w:r w:rsidRPr="00281348">
      <w:rPr>
        <w:color w:val="004494"/>
        <w:sz w:val="16"/>
        <w:szCs w:val="16"/>
      </w:rPr>
      <w:fldChar w:fldCharType="end"/>
    </w:r>
    <w:r w:rsidRPr="00281348">
      <w:rPr>
        <w:color w:val="004494"/>
        <w:sz w:val="16"/>
      </w:rPr>
      <w:t xml:space="preserve"> / </w:t>
    </w:r>
    <w:r w:rsidRPr="00281348">
      <w:rPr>
        <w:color w:val="004494"/>
        <w:sz w:val="16"/>
        <w:szCs w:val="16"/>
      </w:rPr>
      <w:fldChar w:fldCharType="begin"/>
    </w:r>
    <w:r w:rsidRPr="00281348">
      <w:rPr>
        <w:color w:val="004494"/>
        <w:sz w:val="16"/>
        <w:szCs w:val="16"/>
      </w:rPr>
      <w:instrText xml:space="preserve"> NUMPAGES </w:instrText>
    </w:r>
    <w:r w:rsidRPr="00281348">
      <w:rPr>
        <w:color w:val="004494"/>
        <w:sz w:val="16"/>
        <w:szCs w:val="16"/>
      </w:rPr>
      <w:fldChar w:fldCharType="separate"/>
    </w:r>
    <w:r w:rsidR="001843BB">
      <w:rPr>
        <w:noProof/>
        <w:color w:val="004494"/>
        <w:sz w:val="16"/>
        <w:szCs w:val="16"/>
      </w:rPr>
      <w:t>8</w:t>
    </w:r>
    <w:r w:rsidRPr="00281348">
      <w:rPr>
        <w:color w:val="004494"/>
        <w:sz w:val="16"/>
        <w:szCs w:val="16"/>
      </w:rPr>
      <w:fldChar w:fldCharType="end"/>
    </w:r>
  </w:p>
  <w:p w:rsidR="00E7154A" w:rsidRPr="00281348" w:rsidRDefault="00F577C4" w:rsidP="00D2337E">
    <w:pPr>
      <w:tabs>
        <w:tab w:val="right" w:pos="9360"/>
      </w:tabs>
      <w:spacing w:after="0"/>
      <w:ind w:right="-108"/>
    </w:pPr>
    <w:r w:rsidRPr="00281348">
      <w:rPr>
        <w:color w:val="004494"/>
        <w:sz w:val="16"/>
      </w:rPr>
      <w:t>Tel. +33 (0)327 09 65 00  |  era.europa.eu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DB" w:rsidRPr="00281348" w:rsidRDefault="00F577C4" w:rsidP="00A050DB">
    <w:pPr>
      <w:tabs>
        <w:tab w:val="right" w:pos="9639"/>
      </w:tabs>
      <w:spacing w:after="0"/>
      <w:ind w:right="-108"/>
      <w:rPr>
        <w:color w:val="004494"/>
        <w:sz w:val="16"/>
        <w:szCs w:val="16"/>
      </w:rPr>
    </w:pPr>
    <w:r w:rsidRPr="00281348">
      <w:rPr>
        <w:color w:val="004494"/>
        <w:sz w:val="16"/>
      </w:rPr>
      <w:t>120 Rue Marc Lefrancq  |  BP 20392  |  FR-59307 Valenciennes Cedex</w:t>
    </w:r>
    <w:r w:rsidRPr="00281348">
      <w:tab/>
    </w:r>
    <w:r w:rsidRPr="00281348">
      <w:rPr>
        <w:color w:val="004494"/>
        <w:sz w:val="16"/>
        <w:szCs w:val="16"/>
      </w:rPr>
      <w:fldChar w:fldCharType="begin"/>
    </w:r>
    <w:r w:rsidRPr="00281348">
      <w:rPr>
        <w:color w:val="004494"/>
        <w:sz w:val="16"/>
        <w:szCs w:val="16"/>
      </w:rPr>
      <w:instrText xml:space="preserve"> PAGE </w:instrText>
    </w:r>
    <w:r w:rsidRPr="00281348">
      <w:rPr>
        <w:color w:val="004494"/>
        <w:sz w:val="16"/>
        <w:szCs w:val="16"/>
      </w:rPr>
      <w:fldChar w:fldCharType="separate"/>
    </w:r>
    <w:r w:rsidR="001843BB">
      <w:rPr>
        <w:noProof/>
        <w:color w:val="004494"/>
        <w:sz w:val="16"/>
        <w:szCs w:val="16"/>
      </w:rPr>
      <w:t>1</w:t>
    </w:r>
    <w:r w:rsidRPr="00281348">
      <w:rPr>
        <w:color w:val="004494"/>
        <w:sz w:val="16"/>
        <w:szCs w:val="16"/>
      </w:rPr>
      <w:fldChar w:fldCharType="end"/>
    </w:r>
    <w:r w:rsidRPr="00281348">
      <w:rPr>
        <w:color w:val="004494"/>
        <w:sz w:val="16"/>
      </w:rPr>
      <w:t xml:space="preserve"> / </w:t>
    </w:r>
    <w:r w:rsidRPr="00281348">
      <w:rPr>
        <w:color w:val="004494"/>
        <w:sz w:val="16"/>
        <w:szCs w:val="16"/>
      </w:rPr>
      <w:fldChar w:fldCharType="begin"/>
    </w:r>
    <w:r w:rsidRPr="00281348">
      <w:rPr>
        <w:color w:val="004494"/>
        <w:sz w:val="16"/>
        <w:szCs w:val="16"/>
      </w:rPr>
      <w:instrText xml:space="preserve"> NUMPAGES </w:instrText>
    </w:r>
    <w:r w:rsidRPr="00281348">
      <w:rPr>
        <w:color w:val="004494"/>
        <w:sz w:val="16"/>
        <w:szCs w:val="16"/>
      </w:rPr>
      <w:fldChar w:fldCharType="separate"/>
    </w:r>
    <w:r w:rsidR="001843BB">
      <w:rPr>
        <w:noProof/>
        <w:color w:val="004494"/>
        <w:sz w:val="16"/>
        <w:szCs w:val="16"/>
      </w:rPr>
      <w:t>8</w:t>
    </w:r>
    <w:r w:rsidRPr="00281348">
      <w:rPr>
        <w:color w:val="004494"/>
        <w:sz w:val="16"/>
        <w:szCs w:val="16"/>
      </w:rPr>
      <w:fldChar w:fldCharType="end"/>
    </w:r>
  </w:p>
  <w:p w:rsidR="00C108F3" w:rsidRPr="00281348" w:rsidRDefault="00F577C4" w:rsidP="00A050DB">
    <w:pPr>
      <w:tabs>
        <w:tab w:val="right" w:pos="9360"/>
      </w:tabs>
      <w:spacing w:after="0"/>
      <w:ind w:right="-108"/>
      <w:rPr>
        <w:color w:val="000000"/>
        <w:szCs w:val="17"/>
        <w:shd w:val="clear" w:color="auto" w:fill="FFFFFF"/>
      </w:rPr>
    </w:pPr>
    <w:r w:rsidRPr="00281348">
      <w:rPr>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16" w:rsidRDefault="00F577C4" w:rsidP="008B38C0">
      <w:r>
        <w:separator/>
      </w:r>
    </w:p>
  </w:footnote>
  <w:footnote w:type="continuationSeparator" w:id="0">
    <w:p w:rsidR="00DE1316" w:rsidRDefault="00F577C4" w:rsidP="008B38C0">
      <w:r>
        <w:continuationSeparator/>
      </w:r>
    </w:p>
  </w:footnote>
  <w:footnote w:id="1">
    <w:p w:rsidR="00797555" w:rsidRPr="00641BEC" w:rsidRDefault="00F577C4" w:rsidP="008F1AD8">
      <w:pPr>
        <w:pStyle w:val="Footnote"/>
      </w:pPr>
      <w:r>
        <w:rPr>
          <w:rStyle w:val="FootnoteReference"/>
        </w:rPr>
        <w:footnoteRef/>
      </w:r>
      <w:r>
        <w:t xml:space="preserve"> Arvestatakse ainult diplomeid, mis on antud ELi liikmesriikides või mille kohta on nende liikmesriikide ametiasutused väljastanud samaväärsuse tõendid.</w:t>
      </w:r>
    </w:p>
  </w:footnote>
  <w:footnote w:id="2">
    <w:p w:rsidR="00797555" w:rsidRPr="00D7407B" w:rsidRDefault="00F577C4" w:rsidP="008F1AD8">
      <w:pPr>
        <w:pStyle w:val="Footnote"/>
      </w:pPr>
      <w:r>
        <w:rPr>
          <w:rStyle w:val="FootnoteReference"/>
        </w:rPr>
        <w:footnoteRef/>
      </w:r>
      <w:r>
        <w:t xml:space="preserve"> Emakeel või mõni muu ELi ametlik keel, mida kandidaat valdab Euroopa keeleõppe raamdokumendis määratletud C1-tasemel; </w:t>
      </w:r>
      <w:hyperlink r:id="rId1" w:history="1">
        <w:r>
          <w:rPr>
            <w:rStyle w:val="Hyperlink"/>
          </w:rPr>
          <w:t>http://europass.cedefop.europa.eu/et/resources/european-language-levels-cefr</w:t>
        </w:r>
      </w:hyperlink>
      <w:r>
        <w:t>.</w:t>
      </w:r>
    </w:p>
  </w:footnote>
  <w:footnote w:id="3">
    <w:p w:rsidR="00797555" w:rsidRPr="00D7407B" w:rsidRDefault="00F577C4" w:rsidP="008F1AD8">
      <w:pPr>
        <w:pStyle w:val="Footnote"/>
      </w:pPr>
      <w:r>
        <w:rPr>
          <w:rStyle w:val="FootnoteReference"/>
        </w:rPr>
        <w:footnoteRef/>
      </w:r>
      <w:r>
        <w:t xml:space="preserve"> Teise ELi ametliku keele oskus, mis vastab vähemalt Euroopa keeleõppe raamdokumendis määratletud B2-tasemele.</w:t>
      </w:r>
    </w:p>
  </w:footnote>
  <w:footnote w:id="4">
    <w:p w:rsidR="00797555" w:rsidRPr="009F726B" w:rsidRDefault="00F577C4" w:rsidP="008F1AD8">
      <w:pPr>
        <w:pStyle w:val="Footnote"/>
      </w:pPr>
      <w:r>
        <w:rPr>
          <w:rStyle w:val="FootnoteReference"/>
        </w:rPr>
        <w:footnoteRef/>
      </w:r>
      <w:r>
        <w:t xml:space="preserve"> Kui see on asjakohane.</w:t>
      </w:r>
    </w:p>
  </w:footnote>
  <w:footnote w:id="5">
    <w:p w:rsidR="00797555" w:rsidRPr="006116E6" w:rsidRDefault="00F577C4" w:rsidP="008F1AD8">
      <w:pPr>
        <w:pStyle w:val="Footnote"/>
      </w:pPr>
      <w:r>
        <w:rPr>
          <w:rStyle w:val="FootnoteReference"/>
        </w:rPr>
        <w:footnoteRef/>
      </w:r>
      <w:r>
        <w:t xml:space="preserve"> Enne ametisse nimetamist tuleb valituks osutunud kandidaadil esitada enda kohta väljavõte karistusregistrist.</w:t>
      </w:r>
    </w:p>
  </w:footnote>
  <w:footnote w:id="6">
    <w:p w:rsidR="00797555" w:rsidRPr="003B50A5" w:rsidRDefault="00F577C4" w:rsidP="008F1AD8">
      <w:pPr>
        <w:pStyle w:val="Footnote"/>
        <w:rPr>
          <w:color w:val="auto"/>
        </w:rPr>
      </w:pPr>
      <w:r>
        <w:rPr>
          <w:rStyle w:val="FootnoteReference"/>
        </w:rPr>
        <w:footnoteRef/>
      </w:r>
      <w:r>
        <w:t xml:space="preserve"> </w:t>
      </w:r>
      <w:r>
        <w:rPr>
          <w:color w:val="auto"/>
        </w:rPr>
        <w:t>Enne ametisse nimetamist peab valituks osutunud kandidaat läbima tervisekontrolli ameti määratud terviseasutuses, tõendamaks, et ta vastab Euroopa Liidu ametnike personalieeskirjade ning liidu muude teenistujate teenistustingimuste artikli 28 punkti e nõuetele.</w:t>
      </w:r>
    </w:p>
  </w:footnote>
  <w:footnote w:id="7">
    <w:p w:rsidR="00797555" w:rsidRPr="008F1AD8" w:rsidRDefault="00F577C4" w:rsidP="008F1AD8">
      <w:pPr>
        <w:pStyle w:val="Footnote"/>
      </w:pPr>
      <w:r>
        <w:rPr>
          <w:rStyle w:val="FootnoteReference"/>
        </w:rPr>
        <w:footnoteRef/>
      </w:r>
      <w:r>
        <w:rPr>
          <w:vertAlign w:val="superscript"/>
        </w:rPr>
        <w:t xml:space="preserve"> </w:t>
      </w:r>
      <w:r>
        <w:t>Reservnimekirja lisatakse üksnes kandidaadid, kelle punktisumma on vähemalt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1D5584" w:rsidTr="006C42E9">
      <w:tc>
        <w:tcPr>
          <w:tcW w:w="2132" w:type="pct"/>
          <w:shd w:val="clear" w:color="auto" w:fill="auto"/>
        </w:tcPr>
        <w:p w:rsidR="00A050DB" w:rsidRPr="008803A1" w:rsidRDefault="00F577C4" w:rsidP="00A050DB">
          <w:pPr>
            <w:spacing w:after="0"/>
            <w:ind w:left="-108"/>
            <w:jc w:val="left"/>
            <w:rPr>
              <w:rFonts w:eastAsia="SimSun" w:cs="Times New Roman"/>
              <w:color w:val="004494"/>
              <w:sz w:val="18"/>
              <w:szCs w:val="18"/>
            </w:rPr>
          </w:pPr>
          <w:r>
            <w:rPr>
              <w:color w:val="004494"/>
              <w:sz w:val="18"/>
            </w:rPr>
            <w:t>EUROOPA LIIDU RAUDTEEAMET</w:t>
          </w:r>
        </w:p>
        <w:p w:rsidR="00A050DB" w:rsidRPr="008803A1" w:rsidRDefault="001843BB" w:rsidP="00A050DB">
          <w:pPr>
            <w:spacing w:after="0"/>
            <w:ind w:left="-108"/>
            <w:jc w:val="left"/>
            <w:rPr>
              <w:i/>
              <w:color w:val="0C4DA2"/>
              <w:sz w:val="16"/>
            </w:rPr>
          </w:pPr>
        </w:p>
      </w:tc>
      <w:tc>
        <w:tcPr>
          <w:tcW w:w="2868" w:type="pct"/>
          <w:shd w:val="clear" w:color="auto" w:fill="auto"/>
          <w:vAlign w:val="bottom"/>
        </w:tcPr>
        <w:p w:rsidR="00A050DB" w:rsidRPr="00281348" w:rsidRDefault="00F577C4" w:rsidP="00A050DB">
          <w:pPr>
            <w:tabs>
              <w:tab w:val="right" w:pos="9639"/>
            </w:tabs>
            <w:spacing w:after="0"/>
            <w:ind w:right="-108"/>
            <w:jc w:val="right"/>
            <w:rPr>
              <w:color w:val="004494"/>
              <w:sz w:val="16"/>
              <w:szCs w:val="16"/>
            </w:rPr>
          </w:pPr>
          <w:r w:rsidRPr="00281348">
            <w:rPr>
              <w:color w:val="004494"/>
              <w:sz w:val="16"/>
            </w:rPr>
            <w:t>Kandideerimiskutse, ajutine teenistuja (artikli 2 punkt f)</w:t>
          </w:r>
        </w:p>
        <w:p w:rsidR="00242228" w:rsidRPr="00281348" w:rsidRDefault="00F577C4" w:rsidP="00A050DB">
          <w:pPr>
            <w:tabs>
              <w:tab w:val="right" w:pos="9639"/>
            </w:tabs>
            <w:spacing w:after="0"/>
            <w:ind w:right="-108"/>
            <w:jc w:val="right"/>
            <w:rPr>
              <w:color w:val="004494"/>
              <w:sz w:val="16"/>
              <w:szCs w:val="16"/>
            </w:rPr>
          </w:pPr>
          <w:r w:rsidRPr="00281348">
            <w:rPr>
              <w:color w:val="004494"/>
              <w:sz w:val="16"/>
            </w:rPr>
            <w:t>ERA/AD/2016/003-OPE</w:t>
          </w:r>
        </w:p>
        <w:p w:rsidR="00A050DB" w:rsidRPr="00281348" w:rsidRDefault="001843BB" w:rsidP="00D2337E">
          <w:pPr>
            <w:tabs>
              <w:tab w:val="right" w:pos="9360"/>
            </w:tabs>
            <w:spacing w:after="0"/>
            <w:ind w:right="-108"/>
            <w:jc w:val="right"/>
            <w:rPr>
              <w:color w:val="004494"/>
              <w:sz w:val="16"/>
              <w:szCs w:val="16"/>
            </w:rPr>
          </w:pPr>
        </w:p>
      </w:tc>
    </w:tr>
  </w:tbl>
  <w:p w:rsidR="00C03182" w:rsidRPr="00A050DB" w:rsidRDefault="001843BB" w:rsidP="00A050DB">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1D5584" w:rsidTr="006C42E9">
      <w:trPr>
        <w:trHeight w:val="1701"/>
      </w:trPr>
      <w:tc>
        <w:tcPr>
          <w:tcW w:w="1785" w:type="pct"/>
          <w:shd w:val="clear" w:color="auto" w:fill="auto"/>
          <w:vAlign w:val="center"/>
        </w:tcPr>
        <w:p w:rsidR="00A050DB" w:rsidRPr="00A050DB" w:rsidRDefault="00F577C4" w:rsidP="00A050DB">
          <w:pPr>
            <w:spacing w:after="0"/>
            <w:ind w:left="-113"/>
            <w:jc w:val="left"/>
            <w:rPr>
              <w:color w:val="0C4DA2"/>
              <w:sz w:val="18"/>
            </w:rPr>
          </w:pPr>
          <w:r>
            <w:rPr>
              <w:noProof/>
              <w:color w:val="0C4DA2"/>
              <w:sz w:val="18"/>
              <w:lang w:val="en-US" w:eastAsia="zh-CN" w:bidi="ar-SA"/>
            </w:rPr>
            <w:drawing>
              <wp:inline distT="0" distB="0" distL="0" distR="0">
                <wp:extent cx="1425575" cy="10795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p w:rsidR="00A050DB" w:rsidRPr="00281348" w:rsidRDefault="00F577C4" w:rsidP="00A050DB">
          <w:pPr>
            <w:tabs>
              <w:tab w:val="right" w:pos="9639"/>
            </w:tabs>
            <w:spacing w:after="0" w:line="276" w:lineRule="auto"/>
            <w:ind w:right="-108"/>
            <w:jc w:val="right"/>
            <w:rPr>
              <w:color w:val="004494"/>
              <w:sz w:val="16"/>
              <w:szCs w:val="16"/>
            </w:rPr>
          </w:pPr>
          <w:r w:rsidRPr="00281348">
            <w:rPr>
              <w:color w:val="004494"/>
              <w:sz w:val="16"/>
            </w:rPr>
            <w:t>Kandideerimiskutse, ajutine teenistuja (artikli 2 punkt f)</w:t>
          </w:r>
        </w:p>
        <w:p w:rsidR="00A050DB" w:rsidRPr="00281348" w:rsidRDefault="00F577C4" w:rsidP="00A050DB">
          <w:pPr>
            <w:tabs>
              <w:tab w:val="right" w:pos="9639"/>
            </w:tabs>
            <w:spacing w:after="0" w:line="276" w:lineRule="auto"/>
            <w:ind w:right="-108"/>
            <w:jc w:val="right"/>
            <w:rPr>
              <w:color w:val="004494"/>
              <w:sz w:val="16"/>
              <w:szCs w:val="16"/>
            </w:rPr>
          </w:pPr>
          <w:r w:rsidRPr="00281348">
            <w:rPr>
              <w:color w:val="004494"/>
              <w:sz w:val="16"/>
            </w:rPr>
            <w:t>ERA/AD/2016/003-OPE</w:t>
          </w:r>
        </w:p>
        <w:p w:rsidR="00A050DB" w:rsidRPr="00281348" w:rsidRDefault="001843BB" w:rsidP="00A050DB">
          <w:pPr>
            <w:tabs>
              <w:tab w:val="right" w:pos="9360"/>
            </w:tabs>
            <w:spacing w:after="0"/>
            <w:ind w:right="-108"/>
            <w:jc w:val="right"/>
            <w:rPr>
              <w:color w:val="004494"/>
              <w:sz w:val="16"/>
              <w:szCs w:val="16"/>
            </w:rPr>
          </w:pPr>
        </w:p>
        <w:p w:rsidR="00A050DB" w:rsidRPr="00281348" w:rsidRDefault="001843BB" w:rsidP="00A050DB">
          <w:pPr>
            <w:tabs>
              <w:tab w:val="left" w:pos="2085"/>
              <w:tab w:val="right" w:pos="9360"/>
            </w:tabs>
            <w:spacing w:after="0"/>
            <w:ind w:right="-108"/>
            <w:rPr>
              <w:color w:val="0C4DA2"/>
              <w:sz w:val="18"/>
            </w:rPr>
          </w:pPr>
        </w:p>
      </w:tc>
    </w:tr>
    <w:tr w:rsidR="001D5584" w:rsidTr="006C42E9">
      <w:trPr>
        <w:trHeight w:val="581"/>
      </w:trPr>
      <w:tc>
        <w:tcPr>
          <w:tcW w:w="1785" w:type="pct"/>
          <w:shd w:val="clear" w:color="auto" w:fill="auto"/>
          <w:vAlign w:val="center"/>
        </w:tcPr>
        <w:p w:rsidR="00A050DB" w:rsidRPr="00A050DB" w:rsidRDefault="00F577C4" w:rsidP="00A050DB">
          <w:pPr>
            <w:spacing w:after="0"/>
            <w:ind w:left="680"/>
            <w:jc w:val="left"/>
            <w:rPr>
              <w:rFonts w:eastAsia="SimSun" w:cs="Lucida Sans"/>
              <w:color w:val="004494"/>
              <w:sz w:val="20"/>
              <w:szCs w:val="18"/>
            </w:rPr>
          </w:pPr>
          <w:r>
            <w:rPr>
              <w:color w:val="004494"/>
              <w:sz w:val="20"/>
            </w:rPr>
            <w:t xml:space="preserve">Muutes raudteesüsteemi </w:t>
          </w:r>
        </w:p>
        <w:p w:rsidR="00A050DB" w:rsidRPr="00A050DB" w:rsidRDefault="00F577C4" w:rsidP="00A050DB">
          <w:pPr>
            <w:spacing w:after="0"/>
            <w:ind w:left="680"/>
            <w:jc w:val="left"/>
            <w:rPr>
              <w:rFonts w:eastAsia="SimSun" w:cs="Lucida Sans"/>
              <w:color w:val="004494"/>
              <w:sz w:val="20"/>
              <w:szCs w:val="18"/>
            </w:rPr>
          </w:pPr>
          <w:r>
            <w:rPr>
              <w:color w:val="004494"/>
              <w:sz w:val="20"/>
            </w:rPr>
            <w:t>ühiskonna jaoks paremaks.</w:t>
          </w:r>
        </w:p>
        <w:p w:rsidR="00A050DB" w:rsidRPr="00A050DB" w:rsidRDefault="001843BB" w:rsidP="00A050DB">
          <w:pPr>
            <w:tabs>
              <w:tab w:val="right" w:pos="9360"/>
            </w:tabs>
            <w:spacing w:after="0"/>
            <w:jc w:val="left"/>
            <w:rPr>
              <w:color w:val="0C4DA2"/>
              <w:sz w:val="18"/>
            </w:rPr>
          </w:pPr>
        </w:p>
      </w:tc>
      <w:tc>
        <w:tcPr>
          <w:tcW w:w="3215" w:type="pct"/>
          <w:shd w:val="clear" w:color="auto" w:fill="auto"/>
        </w:tcPr>
        <w:p w:rsidR="00A050DB" w:rsidRPr="00A050DB" w:rsidRDefault="001843BB" w:rsidP="00A050DB">
          <w:pPr>
            <w:tabs>
              <w:tab w:val="right" w:pos="9639"/>
            </w:tabs>
            <w:spacing w:after="0" w:line="276" w:lineRule="auto"/>
            <w:jc w:val="right"/>
            <w:rPr>
              <w:color w:val="0C4DA2"/>
              <w:sz w:val="18"/>
              <w:szCs w:val="18"/>
            </w:rPr>
          </w:pPr>
        </w:p>
      </w:tc>
    </w:tr>
  </w:tbl>
  <w:p w:rsidR="00E8730E" w:rsidRPr="00E8730E" w:rsidRDefault="001843BB" w:rsidP="00A050DB">
    <w:pPr>
      <w:pStyle w:val="Header"/>
      <w:jc w:val="both"/>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B32A05C6">
      <w:start w:val="1"/>
      <w:numFmt w:val="decimal"/>
      <w:lvlText w:val="%1."/>
      <w:lvlJc w:val="left"/>
      <w:pPr>
        <w:ind w:left="720" w:hanging="360"/>
      </w:pPr>
      <w:rPr>
        <w:rFonts w:hint="default"/>
      </w:rPr>
    </w:lvl>
    <w:lvl w:ilvl="1" w:tplc="EA9CF592" w:tentative="1">
      <w:start w:val="1"/>
      <w:numFmt w:val="lowerLetter"/>
      <w:lvlText w:val="%2."/>
      <w:lvlJc w:val="left"/>
      <w:pPr>
        <w:ind w:left="1440" w:hanging="360"/>
      </w:pPr>
    </w:lvl>
    <w:lvl w:ilvl="2" w:tplc="9838419E" w:tentative="1">
      <w:start w:val="1"/>
      <w:numFmt w:val="lowerRoman"/>
      <w:lvlText w:val="%3."/>
      <w:lvlJc w:val="right"/>
      <w:pPr>
        <w:ind w:left="2160" w:hanging="180"/>
      </w:pPr>
    </w:lvl>
    <w:lvl w:ilvl="3" w:tplc="9ECEB5D4" w:tentative="1">
      <w:start w:val="1"/>
      <w:numFmt w:val="decimal"/>
      <w:lvlText w:val="%4."/>
      <w:lvlJc w:val="left"/>
      <w:pPr>
        <w:ind w:left="2880" w:hanging="360"/>
      </w:pPr>
    </w:lvl>
    <w:lvl w:ilvl="4" w:tplc="3146C776" w:tentative="1">
      <w:start w:val="1"/>
      <w:numFmt w:val="lowerLetter"/>
      <w:lvlText w:val="%5."/>
      <w:lvlJc w:val="left"/>
      <w:pPr>
        <w:ind w:left="3600" w:hanging="360"/>
      </w:pPr>
    </w:lvl>
    <w:lvl w:ilvl="5" w:tplc="859E646A" w:tentative="1">
      <w:start w:val="1"/>
      <w:numFmt w:val="lowerRoman"/>
      <w:lvlText w:val="%6."/>
      <w:lvlJc w:val="right"/>
      <w:pPr>
        <w:ind w:left="4320" w:hanging="180"/>
      </w:pPr>
    </w:lvl>
    <w:lvl w:ilvl="6" w:tplc="D21E8916" w:tentative="1">
      <w:start w:val="1"/>
      <w:numFmt w:val="decimal"/>
      <w:lvlText w:val="%7."/>
      <w:lvlJc w:val="left"/>
      <w:pPr>
        <w:ind w:left="5040" w:hanging="360"/>
      </w:pPr>
    </w:lvl>
    <w:lvl w:ilvl="7" w:tplc="A8DA4516" w:tentative="1">
      <w:start w:val="1"/>
      <w:numFmt w:val="lowerLetter"/>
      <w:lvlText w:val="%8."/>
      <w:lvlJc w:val="left"/>
      <w:pPr>
        <w:ind w:left="5760" w:hanging="360"/>
      </w:pPr>
    </w:lvl>
    <w:lvl w:ilvl="8" w:tplc="BCCA372C"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04220012">
      <w:start w:val="1"/>
      <w:numFmt w:val="decimal"/>
      <w:lvlText w:val="%1."/>
      <w:lvlJc w:val="left"/>
      <w:pPr>
        <w:tabs>
          <w:tab w:val="num" w:pos="900"/>
        </w:tabs>
        <w:ind w:left="900" w:hanging="360"/>
      </w:pPr>
      <w:rPr>
        <w:rFonts w:hint="default"/>
      </w:rPr>
    </w:lvl>
    <w:lvl w:ilvl="1" w:tplc="1C427810" w:tentative="1">
      <w:start w:val="1"/>
      <w:numFmt w:val="bullet"/>
      <w:lvlText w:val="o"/>
      <w:lvlJc w:val="left"/>
      <w:pPr>
        <w:tabs>
          <w:tab w:val="num" w:pos="900"/>
        </w:tabs>
        <w:ind w:left="900" w:hanging="360"/>
      </w:pPr>
      <w:rPr>
        <w:rFonts w:ascii="Courier New" w:hAnsi="Courier New" w:cs="Courier New" w:hint="default"/>
      </w:rPr>
    </w:lvl>
    <w:lvl w:ilvl="2" w:tplc="8E38791A" w:tentative="1">
      <w:start w:val="1"/>
      <w:numFmt w:val="bullet"/>
      <w:lvlText w:val=""/>
      <w:lvlJc w:val="left"/>
      <w:pPr>
        <w:tabs>
          <w:tab w:val="num" w:pos="1620"/>
        </w:tabs>
        <w:ind w:left="1620" w:hanging="360"/>
      </w:pPr>
      <w:rPr>
        <w:rFonts w:ascii="Wingdings" w:hAnsi="Wingdings" w:hint="default"/>
      </w:rPr>
    </w:lvl>
    <w:lvl w:ilvl="3" w:tplc="67AE15D6" w:tentative="1">
      <w:start w:val="1"/>
      <w:numFmt w:val="bullet"/>
      <w:lvlText w:val=""/>
      <w:lvlJc w:val="left"/>
      <w:pPr>
        <w:tabs>
          <w:tab w:val="num" w:pos="2340"/>
        </w:tabs>
        <w:ind w:left="2340" w:hanging="360"/>
      </w:pPr>
      <w:rPr>
        <w:rFonts w:ascii="Symbol" w:hAnsi="Symbol" w:hint="default"/>
      </w:rPr>
    </w:lvl>
    <w:lvl w:ilvl="4" w:tplc="2D5ED308" w:tentative="1">
      <w:start w:val="1"/>
      <w:numFmt w:val="bullet"/>
      <w:lvlText w:val="o"/>
      <w:lvlJc w:val="left"/>
      <w:pPr>
        <w:tabs>
          <w:tab w:val="num" w:pos="3060"/>
        </w:tabs>
        <w:ind w:left="3060" w:hanging="360"/>
      </w:pPr>
      <w:rPr>
        <w:rFonts w:ascii="Courier New" w:hAnsi="Courier New" w:cs="Courier New" w:hint="default"/>
      </w:rPr>
    </w:lvl>
    <w:lvl w:ilvl="5" w:tplc="668A4EF6" w:tentative="1">
      <w:start w:val="1"/>
      <w:numFmt w:val="bullet"/>
      <w:lvlText w:val=""/>
      <w:lvlJc w:val="left"/>
      <w:pPr>
        <w:tabs>
          <w:tab w:val="num" w:pos="3780"/>
        </w:tabs>
        <w:ind w:left="3780" w:hanging="360"/>
      </w:pPr>
      <w:rPr>
        <w:rFonts w:ascii="Wingdings" w:hAnsi="Wingdings" w:hint="default"/>
      </w:rPr>
    </w:lvl>
    <w:lvl w:ilvl="6" w:tplc="885EEA46" w:tentative="1">
      <w:start w:val="1"/>
      <w:numFmt w:val="bullet"/>
      <w:lvlText w:val=""/>
      <w:lvlJc w:val="left"/>
      <w:pPr>
        <w:tabs>
          <w:tab w:val="num" w:pos="4500"/>
        </w:tabs>
        <w:ind w:left="4500" w:hanging="360"/>
      </w:pPr>
      <w:rPr>
        <w:rFonts w:ascii="Symbol" w:hAnsi="Symbol" w:hint="default"/>
      </w:rPr>
    </w:lvl>
    <w:lvl w:ilvl="7" w:tplc="42620ACC" w:tentative="1">
      <w:start w:val="1"/>
      <w:numFmt w:val="bullet"/>
      <w:lvlText w:val="o"/>
      <w:lvlJc w:val="left"/>
      <w:pPr>
        <w:tabs>
          <w:tab w:val="num" w:pos="5220"/>
        </w:tabs>
        <w:ind w:left="5220" w:hanging="360"/>
      </w:pPr>
      <w:rPr>
        <w:rFonts w:ascii="Courier New" w:hAnsi="Courier New" w:cs="Courier New" w:hint="default"/>
      </w:rPr>
    </w:lvl>
    <w:lvl w:ilvl="8" w:tplc="7792898A"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203292F"/>
    <w:multiLevelType w:val="hybridMultilevel"/>
    <w:tmpl w:val="F3968950"/>
    <w:lvl w:ilvl="0" w:tplc="752C837A">
      <w:start w:val="1"/>
      <w:numFmt w:val="decimal"/>
      <w:lvlText w:val="%1."/>
      <w:lvlJc w:val="left"/>
      <w:pPr>
        <w:ind w:left="720" w:hanging="360"/>
      </w:pPr>
      <w:rPr>
        <w:rFonts w:asciiTheme="minorHAnsi" w:hAnsiTheme="minorHAnsi" w:cstheme="minorHAnsi" w:hint="default"/>
        <w:i w:val="0"/>
        <w:sz w:val="22"/>
        <w:szCs w:val="22"/>
      </w:rPr>
    </w:lvl>
    <w:lvl w:ilvl="1" w:tplc="7C04176C" w:tentative="1">
      <w:start w:val="1"/>
      <w:numFmt w:val="lowerLetter"/>
      <w:lvlText w:val="%2."/>
      <w:lvlJc w:val="left"/>
      <w:pPr>
        <w:ind w:left="1440" w:hanging="360"/>
      </w:pPr>
    </w:lvl>
    <w:lvl w:ilvl="2" w:tplc="C996F6FE" w:tentative="1">
      <w:start w:val="1"/>
      <w:numFmt w:val="lowerRoman"/>
      <w:lvlText w:val="%3."/>
      <w:lvlJc w:val="right"/>
      <w:pPr>
        <w:ind w:left="2160" w:hanging="180"/>
      </w:pPr>
    </w:lvl>
    <w:lvl w:ilvl="3" w:tplc="3910744C" w:tentative="1">
      <w:start w:val="1"/>
      <w:numFmt w:val="decimal"/>
      <w:lvlText w:val="%4."/>
      <w:lvlJc w:val="left"/>
      <w:pPr>
        <w:ind w:left="2880" w:hanging="360"/>
      </w:pPr>
    </w:lvl>
    <w:lvl w:ilvl="4" w:tplc="FB0C8D88" w:tentative="1">
      <w:start w:val="1"/>
      <w:numFmt w:val="lowerLetter"/>
      <w:lvlText w:val="%5."/>
      <w:lvlJc w:val="left"/>
      <w:pPr>
        <w:ind w:left="3600" w:hanging="360"/>
      </w:pPr>
    </w:lvl>
    <w:lvl w:ilvl="5" w:tplc="3A2C36E0" w:tentative="1">
      <w:start w:val="1"/>
      <w:numFmt w:val="lowerRoman"/>
      <w:lvlText w:val="%6."/>
      <w:lvlJc w:val="right"/>
      <w:pPr>
        <w:ind w:left="4320" w:hanging="180"/>
      </w:pPr>
    </w:lvl>
    <w:lvl w:ilvl="6" w:tplc="A4ACDC16" w:tentative="1">
      <w:start w:val="1"/>
      <w:numFmt w:val="decimal"/>
      <w:lvlText w:val="%7."/>
      <w:lvlJc w:val="left"/>
      <w:pPr>
        <w:ind w:left="5040" w:hanging="360"/>
      </w:pPr>
    </w:lvl>
    <w:lvl w:ilvl="7" w:tplc="D4C2925A" w:tentative="1">
      <w:start w:val="1"/>
      <w:numFmt w:val="lowerLetter"/>
      <w:lvlText w:val="%8."/>
      <w:lvlJc w:val="left"/>
      <w:pPr>
        <w:ind w:left="5760" w:hanging="360"/>
      </w:pPr>
    </w:lvl>
    <w:lvl w:ilvl="8" w:tplc="2F089CE8" w:tentative="1">
      <w:start w:val="1"/>
      <w:numFmt w:val="lowerRoman"/>
      <w:lvlText w:val="%9."/>
      <w:lvlJc w:val="right"/>
      <w:pPr>
        <w:ind w:left="6480" w:hanging="180"/>
      </w:pPr>
    </w:lvl>
  </w:abstractNum>
  <w:abstractNum w:abstractNumId="3" w15:restartNumberingAfterBreak="0">
    <w:nsid w:val="1CDD0762"/>
    <w:multiLevelType w:val="hybridMultilevel"/>
    <w:tmpl w:val="F3220FF4"/>
    <w:lvl w:ilvl="0" w:tplc="4F1A0A82">
      <w:start w:val="1"/>
      <w:numFmt w:val="bullet"/>
      <w:lvlText w:val="›"/>
      <w:lvlJc w:val="left"/>
      <w:pPr>
        <w:ind w:left="720" w:hanging="360"/>
      </w:pPr>
      <w:rPr>
        <w:rFonts w:ascii="Calibri" w:hAnsi="Calibri" w:hint="default"/>
      </w:rPr>
    </w:lvl>
    <w:lvl w:ilvl="1" w:tplc="6B70386C" w:tentative="1">
      <w:start w:val="1"/>
      <w:numFmt w:val="bullet"/>
      <w:lvlText w:val="o"/>
      <w:lvlJc w:val="left"/>
      <w:pPr>
        <w:ind w:left="1440" w:hanging="360"/>
      </w:pPr>
      <w:rPr>
        <w:rFonts w:ascii="Courier New" w:hAnsi="Courier New" w:cs="Courier New" w:hint="default"/>
      </w:rPr>
    </w:lvl>
    <w:lvl w:ilvl="2" w:tplc="DC3461BC" w:tentative="1">
      <w:start w:val="1"/>
      <w:numFmt w:val="bullet"/>
      <w:lvlText w:val=""/>
      <w:lvlJc w:val="left"/>
      <w:pPr>
        <w:ind w:left="2160" w:hanging="360"/>
      </w:pPr>
      <w:rPr>
        <w:rFonts w:ascii="Wingdings" w:hAnsi="Wingdings" w:hint="default"/>
      </w:rPr>
    </w:lvl>
    <w:lvl w:ilvl="3" w:tplc="CBD2EF1E" w:tentative="1">
      <w:start w:val="1"/>
      <w:numFmt w:val="bullet"/>
      <w:lvlText w:val=""/>
      <w:lvlJc w:val="left"/>
      <w:pPr>
        <w:ind w:left="2880" w:hanging="360"/>
      </w:pPr>
      <w:rPr>
        <w:rFonts w:ascii="Symbol" w:hAnsi="Symbol" w:hint="default"/>
      </w:rPr>
    </w:lvl>
    <w:lvl w:ilvl="4" w:tplc="E2EAD746" w:tentative="1">
      <w:start w:val="1"/>
      <w:numFmt w:val="bullet"/>
      <w:lvlText w:val="o"/>
      <w:lvlJc w:val="left"/>
      <w:pPr>
        <w:ind w:left="3600" w:hanging="360"/>
      </w:pPr>
      <w:rPr>
        <w:rFonts w:ascii="Courier New" w:hAnsi="Courier New" w:cs="Courier New" w:hint="default"/>
      </w:rPr>
    </w:lvl>
    <w:lvl w:ilvl="5" w:tplc="586C89FC" w:tentative="1">
      <w:start w:val="1"/>
      <w:numFmt w:val="bullet"/>
      <w:lvlText w:val=""/>
      <w:lvlJc w:val="left"/>
      <w:pPr>
        <w:ind w:left="4320" w:hanging="360"/>
      </w:pPr>
      <w:rPr>
        <w:rFonts w:ascii="Wingdings" w:hAnsi="Wingdings" w:hint="default"/>
      </w:rPr>
    </w:lvl>
    <w:lvl w:ilvl="6" w:tplc="0E8A20C6" w:tentative="1">
      <w:start w:val="1"/>
      <w:numFmt w:val="bullet"/>
      <w:lvlText w:val=""/>
      <w:lvlJc w:val="left"/>
      <w:pPr>
        <w:ind w:left="5040" w:hanging="360"/>
      </w:pPr>
      <w:rPr>
        <w:rFonts w:ascii="Symbol" w:hAnsi="Symbol" w:hint="default"/>
      </w:rPr>
    </w:lvl>
    <w:lvl w:ilvl="7" w:tplc="D5DCD376" w:tentative="1">
      <w:start w:val="1"/>
      <w:numFmt w:val="bullet"/>
      <w:lvlText w:val="o"/>
      <w:lvlJc w:val="left"/>
      <w:pPr>
        <w:ind w:left="5760" w:hanging="360"/>
      </w:pPr>
      <w:rPr>
        <w:rFonts w:ascii="Courier New" w:hAnsi="Courier New" w:cs="Courier New" w:hint="default"/>
      </w:rPr>
    </w:lvl>
    <w:lvl w:ilvl="8" w:tplc="ED486286" w:tentative="1">
      <w:start w:val="1"/>
      <w:numFmt w:val="bullet"/>
      <w:lvlText w:val=""/>
      <w:lvlJc w:val="left"/>
      <w:pPr>
        <w:ind w:left="6480" w:hanging="360"/>
      </w:pPr>
      <w:rPr>
        <w:rFonts w:ascii="Wingdings" w:hAnsi="Wingdings" w:hint="default"/>
      </w:rPr>
    </w:lvl>
  </w:abstractNum>
  <w:abstractNum w:abstractNumId="4" w15:restartNumberingAfterBreak="0">
    <w:nsid w:val="1D6C627B"/>
    <w:multiLevelType w:val="hybridMultilevel"/>
    <w:tmpl w:val="B692A312"/>
    <w:lvl w:ilvl="0" w:tplc="F7F284FE">
      <w:start w:val="1"/>
      <w:numFmt w:val="decimal"/>
      <w:lvlText w:val="%1."/>
      <w:lvlJc w:val="left"/>
      <w:pPr>
        <w:ind w:left="720" w:hanging="360"/>
      </w:pPr>
      <w:rPr>
        <w:rFonts w:hint="default"/>
      </w:rPr>
    </w:lvl>
    <w:lvl w:ilvl="1" w:tplc="6332D5E0" w:tentative="1">
      <w:start w:val="1"/>
      <w:numFmt w:val="lowerLetter"/>
      <w:lvlText w:val="%2."/>
      <w:lvlJc w:val="left"/>
      <w:pPr>
        <w:ind w:left="1440" w:hanging="360"/>
      </w:pPr>
    </w:lvl>
    <w:lvl w:ilvl="2" w:tplc="8E68CAB4" w:tentative="1">
      <w:start w:val="1"/>
      <w:numFmt w:val="lowerRoman"/>
      <w:lvlText w:val="%3."/>
      <w:lvlJc w:val="right"/>
      <w:pPr>
        <w:ind w:left="2160" w:hanging="180"/>
      </w:pPr>
    </w:lvl>
    <w:lvl w:ilvl="3" w:tplc="D9ECE012" w:tentative="1">
      <w:start w:val="1"/>
      <w:numFmt w:val="decimal"/>
      <w:lvlText w:val="%4."/>
      <w:lvlJc w:val="left"/>
      <w:pPr>
        <w:ind w:left="2880" w:hanging="360"/>
      </w:pPr>
    </w:lvl>
    <w:lvl w:ilvl="4" w:tplc="9D404EBC" w:tentative="1">
      <w:start w:val="1"/>
      <w:numFmt w:val="lowerLetter"/>
      <w:lvlText w:val="%5."/>
      <w:lvlJc w:val="left"/>
      <w:pPr>
        <w:ind w:left="3600" w:hanging="360"/>
      </w:pPr>
    </w:lvl>
    <w:lvl w:ilvl="5" w:tplc="FB94F1F8" w:tentative="1">
      <w:start w:val="1"/>
      <w:numFmt w:val="lowerRoman"/>
      <w:lvlText w:val="%6."/>
      <w:lvlJc w:val="right"/>
      <w:pPr>
        <w:ind w:left="4320" w:hanging="180"/>
      </w:pPr>
    </w:lvl>
    <w:lvl w:ilvl="6" w:tplc="4E382182" w:tentative="1">
      <w:start w:val="1"/>
      <w:numFmt w:val="decimal"/>
      <w:lvlText w:val="%7."/>
      <w:lvlJc w:val="left"/>
      <w:pPr>
        <w:ind w:left="5040" w:hanging="360"/>
      </w:pPr>
    </w:lvl>
    <w:lvl w:ilvl="7" w:tplc="DE2A76D8" w:tentative="1">
      <w:start w:val="1"/>
      <w:numFmt w:val="lowerLetter"/>
      <w:lvlText w:val="%8."/>
      <w:lvlJc w:val="left"/>
      <w:pPr>
        <w:ind w:left="5760" w:hanging="360"/>
      </w:pPr>
    </w:lvl>
    <w:lvl w:ilvl="8" w:tplc="B9F20D76" w:tentative="1">
      <w:start w:val="1"/>
      <w:numFmt w:val="lowerRoman"/>
      <w:lvlText w:val="%9."/>
      <w:lvlJc w:val="right"/>
      <w:pPr>
        <w:ind w:left="6480" w:hanging="180"/>
      </w:pPr>
    </w:lvl>
  </w:abstractNum>
  <w:abstractNum w:abstractNumId="5" w15:restartNumberingAfterBreak="0">
    <w:nsid w:val="262D38E5"/>
    <w:multiLevelType w:val="hybridMultilevel"/>
    <w:tmpl w:val="56E0577E"/>
    <w:lvl w:ilvl="0" w:tplc="164E2F24">
      <w:numFmt w:val="bullet"/>
      <w:lvlText w:val="-"/>
      <w:lvlJc w:val="left"/>
      <w:pPr>
        <w:ind w:left="720" w:hanging="360"/>
      </w:pPr>
      <w:rPr>
        <w:rFonts w:ascii="Calibri" w:eastAsia="Times New Roman" w:hAnsi="Calibri" w:cs="Calibri" w:hint="default"/>
      </w:rPr>
    </w:lvl>
    <w:lvl w:ilvl="1" w:tplc="06AEB320" w:tentative="1">
      <w:start w:val="1"/>
      <w:numFmt w:val="bullet"/>
      <w:lvlText w:val="o"/>
      <w:lvlJc w:val="left"/>
      <w:pPr>
        <w:ind w:left="1440" w:hanging="360"/>
      </w:pPr>
      <w:rPr>
        <w:rFonts w:ascii="Courier New" w:hAnsi="Courier New" w:cs="Courier New" w:hint="default"/>
      </w:rPr>
    </w:lvl>
    <w:lvl w:ilvl="2" w:tplc="77600FB4" w:tentative="1">
      <w:start w:val="1"/>
      <w:numFmt w:val="bullet"/>
      <w:lvlText w:val=""/>
      <w:lvlJc w:val="left"/>
      <w:pPr>
        <w:ind w:left="2160" w:hanging="360"/>
      </w:pPr>
      <w:rPr>
        <w:rFonts w:ascii="Wingdings" w:hAnsi="Wingdings" w:hint="default"/>
      </w:rPr>
    </w:lvl>
    <w:lvl w:ilvl="3" w:tplc="EF0404EC" w:tentative="1">
      <w:start w:val="1"/>
      <w:numFmt w:val="bullet"/>
      <w:lvlText w:val=""/>
      <w:lvlJc w:val="left"/>
      <w:pPr>
        <w:ind w:left="2880" w:hanging="360"/>
      </w:pPr>
      <w:rPr>
        <w:rFonts w:ascii="Symbol" w:hAnsi="Symbol" w:hint="default"/>
      </w:rPr>
    </w:lvl>
    <w:lvl w:ilvl="4" w:tplc="09D23B34" w:tentative="1">
      <w:start w:val="1"/>
      <w:numFmt w:val="bullet"/>
      <w:lvlText w:val="o"/>
      <w:lvlJc w:val="left"/>
      <w:pPr>
        <w:ind w:left="3600" w:hanging="360"/>
      </w:pPr>
      <w:rPr>
        <w:rFonts w:ascii="Courier New" w:hAnsi="Courier New" w:cs="Courier New" w:hint="default"/>
      </w:rPr>
    </w:lvl>
    <w:lvl w:ilvl="5" w:tplc="C3F417B8" w:tentative="1">
      <w:start w:val="1"/>
      <w:numFmt w:val="bullet"/>
      <w:lvlText w:val=""/>
      <w:lvlJc w:val="left"/>
      <w:pPr>
        <w:ind w:left="4320" w:hanging="360"/>
      </w:pPr>
      <w:rPr>
        <w:rFonts w:ascii="Wingdings" w:hAnsi="Wingdings" w:hint="default"/>
      </w:rPr>
    </w:lvl>
    <w:lvl w:ilvl="6" w:tplc="2C9CB0B8" w:tentative="1">
      <w:start w:val="1"/>
      <w:numFmt w:val="bullet"/>
      <w:lvlText w:val=""/>
      <w:lvlJc w:val="left"/>
      <w:pPr>
        <w:ind w:left="5040" w:hanging="360"/>
      </w:pPr>
      <w:rPr>
        <w:rFonts w:ascii="Symbol" w:hAnsi="Symbol" w:hint="default"/>
      </w:rPr>
    </w:lvl>
    <w:lvl w:ilvl="7" w:tplc="13E2144C" w:tentative="1">
      <w:start w:val="1"/>
      <w:numFmt w:val="bullet"/>
      <w:lvlText w:val="o"/>
      <w:lvlJc w:val="left"/>
      <w:pPr>
        <w:ind w:left="5760" w:hanging="360"/>
      </w:pPr>
      <w:rPr>
        <w:rFonts w:ascii="Courier New" w:hAnsi="Courier New" w:cs="Courier New" w:hint="default"/>
      </w:rPr>
    </w:lvl>
    <w:lvl w:ilvl="8" w:tplc="0ACEFFEC" w:tentative="1">
      <w:start w:val="1"/>
      <w:numFmt w:val="bullet"/>
      <w:lvlText w:val=""/>
      <w:lvlJc w:val="left"/>
      <w:pPr>
        <w:ind w:left="6480" w:hanging="360"/>
      </w:pPr>
      <w:rPr>
        <w:rFonts w:ascii="Wingdings" w:hAnsi="Wingdings" w:hint="default"/>
      </w:rPr>
    </w:lvl>
  </w:abstractNum>
  <w:abstractNum w:abstractNumId="6" w15:restartNumberingAfterBreak="0">
    <w:nsid w:val="2D2D4C9C"/>
    <w:multiLevelType w:val="hybridMultilevel"/>
    <w:tmpl w:val="149610BC"/>
    <w:lvl w:ilvl="0" w:tplc="FC96BBD8">
      <w:start w:val="1"/>
      <w:numFmt w:val="bullet"/>
      <w:pStyle w:val="ERAbulletpoint"/>
      <w:lvlText w:val="›"/>
      <w:lvlJc w:val="left"/>
      <w:pPr>
        <w:ind w:left="1440" w:hanging="360"/>
      </w:pPr>
      <w:rPr>
        <w:rFonts w:ascii="Calibri" w:hAnsi="Calibri" w:hint="default"/>
        <w:color w:val="094595" w:themeColor="text2"/>
      </w:rPr>
    </w:lvl>
    <w:lvl w:ilvl="1" w:tplc="D45E9F8E" w:tentative="1">
      <w:start w:val="1"/>
      <w:numFmt w:val="bullet"/>
      <w:lvlText w:val="o"/>
      <w:lvlJc w:val="left"/>
      <w:pPr>
        <w:ind w:left="2160" w:hanging="360"/>
      </w:pPr>
      <w:rPr>
        <w:rFonts w:ascii="Courier New" w:hAnsi="Courier New" w:cs="Courier New" w:hint="default"/>
      </w:rPr>
    </w:lvl>
    <w:lvl w:ilvl="2" w:tplc="A71EB4C6" w:tentative="1">
      <w:start w:val="1"/>
      <w:numFmt w:val="bullet"/>
      <w:lvlText w:val=""/>
      <w:lvlJc w:val="left"/>
      <w:pPr>
        <w:ind w:left="2880" w:hanging="360"/>
      </w:pPr>
      <w:rPr>
        <w:rFonts w:ascii="Wingdings" w:hAnsi="Wingdings" w:hint="default"/>
      </w:rPr>
    </w:lvl>
    <w:lvl w:ilvl="3" w:tplc="C700D286" w:tentative="1">
      <w:start w:val="1"/>
      <w:numFmt w:val="bullet"/>
      <w:lvlText w:val=""/>
      <w:lvlJc w:val="left"/>
      <w:pPr>
        <w:ind w:left="3600" w:hanging="360"/>
      </w:pPr>
      <w:rPr>
        <w:rFonts w:ascii="Symbol" w:hAnsi="Symbol" w:hint="default"/>
      </w:rPr>
    </w:lvl>
    <w:lvl w:ilvl="4" w:tplc="F88A8F90" w:tentative="1">
      <w:start w:val="1"/>
      <w:numFmt w:val="bullet"/>
      <w:lvlText w:val="o"/>
      <w:lvlJc w:val="left"/>
      <w:pPr>
        <w:ind w:left="4320" w:hanging="360"/>
      </w:pPr>
      <w:rPr>
        <w:rFonts w:ascii="Courier New" w:hAnsi="Courier New" w:cs="Courier New" w:hint="default"/>
      </w:rPr>
    </w:lvl>
    <w:lvl w:ilvl="5" w:tplc="0F128846" w:tentative="1">
      <w:start w:val="1"/>
      <w:numFmt w:val="bullet"/>
      <w:lvlText w:val=""/>
      <w:lvlJc w:val="left"/>
      <w:pPr>
        <w:ind w:left="5040" w:hanging="360"/>
      </w:pPr>
      <w:rPr>
        <w:rFonts w:ascii="Wingdings" w:hAnsi="Wingdings" w:hint="default"/>
      </w:rPr>
    </w:lvl>
    <w:lvl w:ilvl="6" w:tplc="68AE7C06" w:tentative="1">
      <w:start w:val="1"/>
      <w:numFmt w:val="bullet"/>
      <w:lvlText w:val=""/>
      <w:lvlJc w:val="left"/>
      <w:pPr>
        <w:ind w:left="5760" w:hanging="360"/>
      </w:pPr>
      <w:rPr>
        <w:rFonts w:ascii="Symbol" w:hAnsi="Symbol" w:hint="default"/>
      </w:rPr>
    </w:lvl>
    <w:lvl w:ilvl="7" w:tplc="88D4ABAE" w:tentative="1">
      <w:start w:val="1"/>
      <w:numFmt w:val="bullet"/>
      <w:lvlText w:val="o"/>
      <w:lvlJc w:val="left"/>
      <w:pPr>
        <w:ind w:left="6480" w:hanging="360"/>
      </w:pPr>
      <w:rPr>
        <w:rFonts w:ascii="Courier New" w:hAnsi="Courier New" w:cs="Courier New" w:hint="default"/>
      </w:rPr>
    </w:lvl>
    <w:lvl w:ilvl="8" w:tplc="BF06DE9C" w:tentative="1">
      <w:start w:val="1"/>
      <w:numFmt w:val="bullet"/>
      <w:lvlText w:val=""/>
      <w:lvlJc w:val="left"/>
      <w:pPr>
        <w:ind w:left="7200" w:hanging="360"/>
      </w:pPr>
      <w:rPr>
        <w:rFonts w:ascii="Wingdings" w:hAnsi="Wingdings" w:hint="default"/>
      </w:rPr>
    </w:lvl>
  </w:abstractNum>
  <w:abstractNum w:abstractNumId="7" w15:restartNumberingAfterBreak="0">
    <w:nsid w:val="399015B1"/>
    <w:multiLevelType w:val="hybridMultilevel"/>
    <w:tmpl w:val="53041D7A"/>
    <w:lvl w:ilvl="0" w:tplc="FDD228B6">
      <w:start w:val="1"/>
      <w:numFmt w:val="decimal"/>
      <w:lvlText w:val="%1."/>
      <w:lvlJc w:val="left"/>
      <w:pPr>
        <w:ind w:left="720" w:hanging="360"/>
      </w:pPr>
      <w:rPr>
        <w:rFonts w:hint="default"/>
      </w:rPr>
    </w:lvl>
    <w:lvl w:ilvl="1" w:tplc="2FD0CC64" w:tentative="1">
      <w:start w:val="1"/>
      <w:numFmt w:val="lowerLetter"/>
      <w:lvlText w:val="%2."/>
      <w:lvlJc w:val="left"/>
      <w:pPr>
        <w:ind w:left="1440" w:hanging="360"/>
      </w:pPr>
    </w:lvl>
    <w:lvl w:ilvl="2" w:tplc="8E862192" w:tentative="1">
      <w:start w:val="1"/>
      <w:numFmt w:val="lowerRoman"/>
      <w:lvlText w:val="%3."/>
      <w:lvlJc w:val="right"/>
      <w:pPr>
        <w:ind w:left="2160" w:hanging="180"/>
      </w:pPr>
    </w:lvl>
    <w:lvl w:ilvl="3" w:tplc="67BE4E24" w:tentative="1">
      <w:start w:val="1"/>
      <w:numFmt w:val="decimal"/>
      <w:lvlText w:val="%4."/>
      <w:lvlJc w:val="left"/>
      <w:pPr>
        <w:ind w:left="2880" w:hanging="360"/>
      </w:pPr>
    </w:lvl>
    <w:lvl w:ilvl="4" w:tplc="097C4AC6" w:tentative="1">
      <w:start w:val="1"/>
      <w:numFmt w:val="lowerLetter"/>
      <w:lvlText w:val="%5."/>
      <w:lvlJc w:val="left"/>
      <w:pPr>
        <w:ind w:left="3600" w:hanging="360"/>
      </w:pPr>
    </w:lvl>
    <w:lvl w:ilvl="5" w:tplc="21D2E5A0" w:tentative="1">
      <w:start w:val="1"/>
      <w:numFmt w:val="lowerRoman"/>
      <w:lvlText w:val="%6."/>
      <w:lvlJc w:val="right"/>
      <w:pPr>
        <w:ind w:left="4320" w:hanging="180"/>
      </w:pPr>
    </w:lvl>
    <w:lvl w:ilvl="6" w:tplc="AC54A6EA" w:tentative="1">
      <w:start w:val="1"/>
      <w:numFmt w:val="decimal"/>
      <w:lvlText w:val="%7."/>
      <w:lvlJc w:val="left"/>
      <w:pPr>
        <w:ind w:left="5040" w:hanging="360"/>
      </w:pPr>
    </w:lvl>
    <w:lvl w:ilvl="7" w:tplc="0818F154" w:tentative="1">
      <w:start w:val="1"/>
      <w:numFmt w:val="lowerLetter"/>
      <w:lvlText w:val="%8."/>
      <w:lvlJc w:val="left"/>
      <w:pPr>
        <w:ind w:left="5760" w:hanging="360"/>
      </w:pPr>
    </w:lvl>
    <w:lvl w:ilvl="8" w:tplc="B7688244" w:tentative="1">
      <w:start w:val="1"/>
      <w:numFmt w:val="lowerRoman"/>
      <w:lvlText w:val="%9."/>
      <w:lvlJc w:val="right"/>
      <w:pPr>
        <w:ind w:left="6480" w:hanging="180"/>
      </w:pPr>
    </w:lvl>
  </w:abstractNum>
  <w:abstractNum w:abstractNumId="8" w15:restartNumberingAfterBreak="0">
    <w:nsid w:val="3DCB4D73"/>
    <w:multiLevelType w:val="hybridMultilevel"/>
    <w:tmpl w:val="00A2921C"/>
    <w:lvl w:ilvl="0" w:tplc="259E9164">
      <w:start w:val="1"/>
      <w:numFmt w:val="bullet"/>
      <w:lvlText w:val="›"/>
      <w:lvlJc w:val="left"/>
      <w:pPr>
        <w:ind w:left="1440" w:hanging="360"/>
      </w:pPr>
      <w:rPr>
        <w:rFonts w:ascii="Calibri" w:hAnsi="Calibri" w:hint="default"/>
      </w:rPr>
    </w:lvl>
    <w:lvl w:ilvl="1" w:tplc="36BAEC8E" w:tentative="1">
      <w:start w:val="1"/>
      <w:numFmt w:val="bullet"/>
      <w:lvlText w:val="o"/>
      <w:lvlJc w:val="left"/>
      <w:pPr>
        <w:ind w:left="2160" w:hanging="360"/>
      </w:pPr>
      <w:rPr>
        <w:rFonts w:ascii="Courier New" w:hAnsi="Courier New" w:cs="Courier New" w:hint="default"/>
      </w:rPr>
    </w:lvl>
    <w:lvl w:ilvl="2" w:tplc="94B680E8" w:tentative="1">
      <w:start w:val="1"/>
      <w:numFmt w:val="bullet"/>
      <w:lvlText w:val=""/>
      <w:lvlJc w:val="left"/>
      <w:pPr>
        <w:ind w:left="2880" w:hanging="360"/>
      </w:pPr>
      <w:rPr>
        <w:rFonts w:ascii="Wingdings" w:hAnsi="Wingdings" w:hint="default"/>
      </w:rPr>
    </w:lvl>
    <w:lvl w:ilvl="3" w:tplc="EA78C1A0" w:tentative="1">
      <w:start w:val="1"/>
      <w:numFmt w:val="bullet"/>
      <w:lvlText w:val=""/>
      <w:lvlJc w:val="left"/>
      <w:pPr>
        <w:ind w:left="3600" w:hanging="360"/>
      </w:pPr>
      <w:rPr>
        <w:rFonts w:ascii="Symbol" w:hAnsi="Symbol" w:hint="default"/>
      </w:rPr>
    </w:lvl>
    <w:lvl w:ilvl="4" w:tplc="A888F7E6" w:tentative="1">
      <w:start w:val="1"/>
      <w:numFmt w:val="bullet"/>
      <w:lvlText w:val="o"/>
      <w:lvlJc w:val="left"/>
      <w:pPr>
        <w:ind w:left="4320" w:hanging="360"/>
      </w:pPr>
      <w:rPr>
        <w:rFonts w:ascii="Courier New" w:hAnsi="Courier New" w:cs="Courier New" w:hint="default"/>
      </w:rPr>
    </w:lvl>
    <w:lvl w:ilvl="5" w:tplc="C230596C" w:tentative="1">
      <w:start w:val="1"/>
      <w:numFmt w:val="bullet"/>
      <w:lvlText w:val=""/>
      <w:lvlJc w:val="left"/>
      <w:pPr>
        <w:ind w:left="5040" w:hanging="360"/>
      </w:pPr>
      <w:rPr>
        <w:rFonts w:ascii="Wingdings" w:hAnsi="Wingdings" w:hint="default"/>
      </w:rPr>
    </w:lvl>
    <w:lvl w:ilvl="6" w:tplc="07D03738" w:tentative="1">
      <w:start w:val="1"/>
      <w:numFmt w:val="bullet"/>
      <w:lvlText w:val=""/>
      <w:lvlJc w:val="left"/>
      <w:pPr>
        <w:ind w:left="5760" w:hanging="360"/>
      </w:pPr>
      <w:rPr>
        <w:rFonts w:ascii="Symbol" w:hAnsi="Symbol" w:hint="default"/>
      </w:rPr>
    </w:lvl>
    <w:lvl w:ilvl="7" w:tplc="B1743684" w:tentative="1">
      <w:start w:val="1"/>
      <w:numFmt w:val="bullet"/>
      <w:lvlText w:val="o"/>
      <w:lvlJc w:val="left"/>
      <w:pPr>
        <w:ind w:left="6480" w:hanging="360"/>
      </w:pPr>
      <w:rPr>
        <w:rFonts w:ascii="Courier New" w:hAnsi="Courier New" w:cs="Courier New" w:hint="default"/>
      </w:rPr>
    </w:lvl>
    <w:lvl w:ilvl="8" w:tplc="E62E1572" w:tentative="1">
      <w:start w:val="1"/>
      <w:numFmt w:val="bullet"/>
      <w:lvlText w:val=""/>
      <w:lvlJc w:val="left"/>
      <w:pPr>
        <w:ind w:left="7200" w:hanging="360"/>
      </w:pPr>
      <w:rPr>
        <w:rFonts w:ascii="Wingdings" w:hAnsi="Wingdings" w:hint="default"/>
      </w:rPr>
    </w:lvl>
  </w:abstractNum>
  <w:abstractNum w:abstractNumId="9" w15:restartNumberingAfterBreak="0">
    <w:nsid w:val="43572933"/>
    <w:multiLevelType w:val="hybridMultilevel"/>
    <w:tmpl w:val="A85EC4C2"/>
    <w:lvl w:ilvl="0" w:tplc="7B6A022E">
      <w:start w:val="1"/>
      <w:numFmt w:val="bullet"/>
      <w:lvlText w:val="›"/>
      <w:lvlJc w:val="left"/>
      <w:pPr>
        <w:ind w:left="720" w:hanging="360"/>
      </w:pPr>
      <w:rPr>
        <w:rFonts w:ascii="Calibri" w:hAnsi="Calibri" w:hint="default"/>
        <w:color w:val="094595" w:themeColor="text2"/>
      </w:rPr>
    </w:lvl>
    <w:lvl w:ilvl="1" w:tplc="EEDE7FCE" w:tentative="1">
      <w:start w:val="1"/>
      <w:numFmt w:val="bullet"/>
      <w:lvlText w:val="o"/>
      <w:lvlJc w:val="left"/>
      <w:pPr>
        <w:ind w:left="1440" w:hanging="360"/>
      </w:pPr>
      <w:rPr>
        <w:rFonts w:ascii="Courier New" w:hAnsi="Courier New" w:cs="Courier New" w:hint="default"/>
      </w:rPr>
    </w:lvl>
    <w:lvl w:ilvl="2" w:tplc="80D849B4" w:tentative="1">
      <w:start w:val="1"/>
      <w:numFmt w:val="bullet"/>
      <w:lvlText w:val=""/>
      <w:lvlJc w:val="left"/>
      <w:pPr>
        <w:ind w:left="2160" w:hanging="360"/>
      </w:pPr>
      <w:rPr>
        <w:rFonts w:ascii="Wingdings" w:hAnsi="Wingdings" w:hint="default"/>
      </w:rPr>
    </w:lvl>
    <w:lvl w:ilvl="3" w:tplc="E898D10E" w:tentative="1">
      <w:start w:val="1"/>
      <w:numFmt w:val="bullet"/>
      <w:lvlText w:val=""/>
      <w:lvlJc w:val="left"/>
      <w:pPr>
        <w:ind w:left="2880" w:hanging="360"/>
      </w:pPr>
      <w:rPr>
        <w:rFonts w:ascii="Symbol" w:hAnsi="Symbol" w:hint="default"/>
      </w:rPr>
    </w:lvl>
    <w:lvl w:ilvl="4" w:tplc="C6C8670C" w:tentative="1">
      <w:start w:val="1"/>
      <w:numFmt w:val="bullet"/>
      <w:lvlText w:val="o"/>
      <w:lvlJc w:val="left"/>
      <w:pPr>
        <w:ind w:left="3600" w:hanging="360"/>
      </w:pPr>
      <w:rPr>
        <w:rFonts w:ascii="Courier New" w:hAnsi="Courier New" w:cs="Courier New" w:hint="default"/>
      </w:rPr>
    </w:lvl>
    <w:lvl w:ilvl="5" w:tplc="D004AEAA" w:tentative="1">
      <w:start w:val="1"/>
      <w:numFmt w:val="bullet"/>
      <w:lvlText w:val=""/>
      <w:lvlJc w:val="left"/>
      <w:pPr>
        <w:ind w:left="4320" w:hanging="360"/>
      </w:pPr>
      <w:rPr>
        <w:rFonts w:ascii="Wingdings" w:hAnsi="Wingdings" w:hint="default"/>
      </w:rPr>
    </w:lvl>
    <w:lvl w:ilvl="6" w:tplc="649C4770" w:tentative="1">
      <w:start w:val="1"/>
      <w:numFmt w:val="bullet"/>
      <w:lvlText w:val=""/>
      <w:lvlJc w:val="left"/>
      <w:pPr>
        <w:ind w:left="5040" w:hanging="360"/>
      </w:pPr>
      <w:rPr>
        <w:rFonts w:ascii="Symbol" w:hAnsi="Symbol" w:hint="default"/>
      </w:rPr>
    </w:lvl>
    <w:lvl w:ilvl="7" w:tplc="14FEB1EE" w:tentative="1">
      <w:start w:val="1"/>
      <w:numFmt w:val="bullet"/>
      <w:lvlText w:val="o"/>
      <w:lvlJc w:val="left"/>
      <w:pPr>
        <w:ind w:left="5760" w:hanging="360"/>
      </w:pPr>
      <w:rPr>
        <w:rFonts w:ascii="Courier New" w:hAnsi="Courier New" w:cs="Courier New" w:hint="default"/>
      </w:rPr>
    </w:lvl>
    <w:lvl w:ilvl="8" w:tplc="7D803EC6" w:tentative="1">
      <w:start w:val="1"/>
      <w:numFmt w:val="bullet"/>
      <w:lvlText w:val=""/>
      <w:lvlJc w:val="left"/>
      <w:pPr>
        <w:ind w:left="6480" w:hanging="360"/>
      </w:pPr>
      <w:rPr>
        <w:rFonts w:ascii="Wingdings" w:hAnsi="Wingdings" w:hint="default"/>
      </w:rPr>
    </w:lvl>
  </w:abstractNum>
  <w:abstractNum w:abstractNumId="10" w15:restartNumberingAfterBreak="0">
    <w:nsid w:val="45F34915"/>
    <w:multiLevelType w:val="hybridMultilevel"/>
    <w:tmpl w:val="E912EF42"/>
    <w:lvl w:ilvl="0" w:tplc="43A6B1BA">
      <w:start w:val="1"/>
      <w:numFmt w:val="bullet"/>
      <w:lvlText w:val="›"/>
      <w:lvlJc w:val="left"/>
      <w:pPr>
        <w:ind w:left="720" w:hanging="360"/>
      </w:pPr>
      <w:rPr>
        <w:rFonts w:ascii="Calibri" w:hAnsi="Calibri" w:hint="default"/>
      </w:rPr>
    </w:lvl>
    <w:lvl w:ilvl="1" w:tplc="B420DEA8" w:tentative="1">
      <w:start w:val="1"/>
      <w:numFmt w:val="bullet"/>
      <w:lvlText w:val="o"/>
      <w:lvlJc w:val="left"/>
      <w:pPr>
        <w:ind w:left="1440" w:hanging="360"/>
      </w:pPr>
      <w:rPr>
        <w:rFonts w:ascii="Courier New" w:hAnsi="Courier New" w:cs="Courier New" w:hint="default"/>
      </w:rPr>
    </w:lvl>
    <w:lvl w:ilvl="2" w:tplc="75B4F2C4" w:tentative="1">
      <w:start w:val="1"/>
      <w:numFmt w:val="bullet"/>
      <w:lvlText w:val=""/>
      <w:lvlJc w:val="left"/>
      <w:pPr>
        <w:ind w:left="2160" w:hanging="360"/>
      </w:pPr>
      <w:rPr>
        <w:rFonts w:ascii="Wingdings" w:hAnsi="Wingdings" w:hint="default"/>
      </w:rPr>
    </w:lvl>
    <w:lvl w:ilvl="3" w:tplc="EFB6BFAC" w:tentative="1">
      <w:start w:val="1"/>
      <w:numFmt w:val="bullet"/>
      <w:lvlText w:val=""/>
      <w:lvlJc w:val="left"/>
      <w:pPr>
        <w:ind w:left="2880" w:hanging="360"/>
      </w:pPr>
      <w:rPr>
        <w:rFonts w:ascii="Symbol" w:hAnsi="Symbol" w:hint="default"/>
      </w:rPr>
    </w:lvl>
    <w:lvl w:ilvl="4" w:tplc="B30EB6C2" w:tentative="1">
      <w:start w:val="1"/>
      <w:numFmt w:val="bullet"/>
      <w:lvlText w:val="o"/>
      <w:lvlJc w:val="left"/>
      <w:pPr>
        <w:ind w:left="3600" w:hanging="360"/>
      </w:pPr>
      <w:rPr>
        <w:rFonts w:ascii="Courier New" w:hAnsi="Courier New" w:cs="Courier New" w:hint="default"/>
      </w:rPr>
    </w:lvl>
    <w:lvl w:ilvl="5" w:tplc="AC1C6282" w:tentative="1">
      <w:start w:val="1"/>
      <w:numFmt w:val="bullet"/>
      <w:lvlText w:val=""/>
      <w:lvlJc w:val="left"/>
      <w:pPr>
        <w:ind w:left="4320" w:hanging="360"/>
      </w:pPr>
      <w:rPr>
        <w:rFonts w:ascii="Wingdings" w:hAnsi="Wingdings" w:hint="default"/>
      </w:rPr>
    </w:lvl>
    <w:lvl w:ilvl="6" w:tplc="A4AE4488" w:tentative="1">
      <w:start w:val="1"/>
      <w:numFmt w:val="bullet"/>
      <w:lvlText w:val=""/>
      <w:lvlJc w:val="left"/>
      <w:pPr>
        <w:ind w:left="5040" w:hanging="360"/>
      </w:pPr>
      <w:rPr>
        <w:rFonts w:ascii="Symbol" w:hAnsi="Symbol" w:hint="default"/>
      </w:rPr>
    </w:lvl>
    <w:lvl w:ilvl="7" w:tplc="78304340" w:tentative="1">
      <w:start w:val="1"/>
      <w:numFmt w:val="bullet"/>
      <w:lvlText w:val="o"/>
      <w:lvlJc w:val="left"/>
      <w:pPr>
        <w:ind w:left="5760" w:hanging="360"/>
      </w:pPr>
      <w:rPr>
        <w:rFonts w:ascii="Courier New" w:hAnsi="Courier New" w:cs="Courier New" w:hint="default"/>
      </w:rPr>
    </w:lvl>
    <w:lvl w:ilvl="8" w:tplc="40EC0538" w:tentative="1">
      <w:start w:val="1"/>
      <w:numFmt w:val="bullet"/>
      <w:lvlText w:val=""/>
      <w:lvlJc w:val="left"/>
      <w:pPr>
        <w:ind w:left="6480" w:hanging="360"/>
      </w:pPr>
      <w:rPr>
        <w:rFonts w:ascii="Wingdings" w:hAnsi="Wingdings" w:hint="default"/>
      </w:rPr>
    </w:lvl>
  </w:abstractNum>
  <w:abstractNum w:abstractNumId="11" w15:restartNumberingAfterBreak="0">
    <w:nsid w:val="46D92CF8"/>
    <w:multiLevelType w:val="hybridMultilevel"/>
    <w:tmpl w:val="A4EEF048"/>
    <w:lvl w:ilvl="0" w:tplc="0C6282F6">
      <w:start w:val="1"/>
      <w:numFmt w:val="bullet"/>
      <w:lvlText w:val=""/>
      <w:lvlJc w:val="left"/>
      <w:pPr>
        <w:ind w:left="720" w:hanging="360"/>
      </w:pPr>
      <w:rPr>
        <w:rFonts w:ascii="Symbol" w:hAnsi="Symbol" w:hint="default"/>
      </w:rPr>
    </w:lvl>
    <w:lvl w:ilvl="1" w:tplc="BB80988C" w:tentative="1">
      <w:start w:val="1"/>
      <w:numFmt w:val="bullet"/>
      <w:lvlText w:val="o"/>
      <w:lvlJc w:val="left"/>
      <w:pPr>
        <w:ind w:left="1440" w:hanging="360"/>
      </w:pPr>
      <w:rPr>
        <w:rFonts w:ascii="Courier New" w:hAnsi="Courier New" w:cs="Courier New" w:hint="default"/>
      </w:rPr>
    </w:lvl>
    <w:lvl w:ilvl="2" w:tplc="A3F0BAC6" w:tentative="1">
      <w:start w:val="1"/>
      <w:numFmt w:val="bullet"/>
      <w:lvlText w:val=""/>
      <w:lvlJc w:val="left"/>
      <w:pPr>
        <w:ind w:left="2160" w:hanging="360"/>
      </w:pPr>
      <w:rPr>
        <w:rFonts w:ascii="Wingdings" w:hAnsi="Wingdings" w:hint="default"/>
      </w:rPr>
    </w:lvl>
    <w:lvl w:ilvl="3" w:tplc="E7600A3A" w:tentative="1">
      <w:start w:val="1"/>
      <w:numFmt w:val="bullet"/>
      <w:lvlText w:val=""/>
      <w:lvlJc w:val="left"/>
      <w:pPr>
        <w:ind w:left="2880" w:hanging="360"/>
      </w:pPr>
      <w:rPr>
        <w:rFonts w:ascii="Symbol" w:hAnsi="Symbol" w:hint="default"/>
      </w:rPr>
    </w:lvl>
    <w:lvl w:ilvl="4" w:tplc="929AAC12" w:tentative="1">
      <w:start w:val="1"/>
      <w:numFmt w:val="bullet"/>
      <w:lvlText w:val="o"/>
      <w:lvlJc w:val="left"/>
      <w:pPr>
        <w:ind w:left="3600" w:hanging="360"/>
      </w:pPr>
      <w:rPr>
        <w:rFonts w:ascii="Courier New" w:hAnsi="Courier New" w:cs="Courier New" w:hint="default"/>
      </w:rPr>
    </w:lvl>
    <w:lvl w:ilvl="5" w:tplc="B9824940" w:tentative="1">
      <w:start w:val="1"/>
      <w:numFmt w:val="bullet"/>
      <w:lvlText w:val=""/>
      <w:lvlJc w:val="left"/>
      <w:pPr>
        <w:ind w:left="4320" w:hanging="360"/>
      </w:pPr>
      <w:rPr>
        <w:rFonts w:ascii="Wingdings" w:hAnsi="Wingdings" w:hint="default"/>
      </w:rPr>
    </w:lvl>
    <w:lvl w:ilvl="6" w:tplc="71121B8C" w:tentative="1">
      <w:start w:val="1"/>
      <w:numFmt w:val="bullet"/>
      <w:lvlText w:val=""/>
      <w:lvlJc w:val="left"/>
      <w:pPr>
        <w:ind w:left="5040" w:hanging="360"/>
      </w:pPr>
      <w:rPr>
        <w:rFonts w:ascii="Symbol" w:hAnsi="Symbol" w:hint="default"/>
      </w:rPr>
    </w:lvl>
    <w:lvl w:ilvl="7" w:tplc="1E62E0BC" w:tentative="1">
      <w:start w:val="1"/>
      <w:numFmt w:val="bullet"/>
      <w:lvlText w:val="o"/>
      <w:lvlJc w:val="left"/>
      <w:pPr>
        <w:ind w:left="5760" w:hanging="360"/>
      </w:pPr>
      <w:rPr>
        <w:rFonts w:ascii="Courier New" w:hAnsi="Courier New" w:cs="Courier New" w:hint="default"/>
      </w:rPr>
    </w:lvl>
    <w:lvl w:ilvl="8" w:tplc="17DA841C" w:tentative="1">
      <w:start w:val="1"/>
      <w:numFmt w:val="bullet"/>
      <w:lvlText w:val=""/>
      <w:lvlJc w:val="left"/>
      <w:pPr>
        <w:ind w:left="6480" w:hanging="360"/>
      </w:pPr>
      <w:rPr>
        <w:rFonts w:ascii="Wingdings" w:hAnsi="Wingdings" w:hint="default"/>
      </w:rPr>
    </w:lvl>
  </w:abstractNum>
  <w:abstractNum w:abstractNumId="12" w15:restartNumberingAfterBreak="0">
    <w:nsid w:val="4A7B167B"/>
    <w:multiLevelType w:val="hybridMultilevel"/>
    <w:tmpl w:val="2722BDA0"/>
    <w:lvl w:ilvl="0" w:tplc="801AFCBC">
      <w:start w:val="1"/>
      <w:numFmt w:val="bullet"/>
      <w:lvlText w:val="›"/>
      <w:lvlJc w:val="left"/>
      <w:pPr>
        <w:ind w:left="720" w:hanging="360"/>
      </w:pPr>
      <w:rPr>
        <w:rFonts w:ascii="Calibri" w:hAnsi="Calibri" w:hint="default"/>
      </w:rPr>
    </w:lvl>
    <w:lvl w:ilvl="1" w:tplc="85DA5E56" w:tentative="1">
      <w:start w:val="1"/>
      <w:numFmt w:val="bullet"/>
      <w:lvlText w:val="o"/>
      <w:lvlJc w:val="left"/>
      <w:pPr>
        <w:ind w:left="1440" w:hanging="360"/>
      </w:pPr>
      <w:rPr>
        <w:rFonts w:ascii="Courier New" w:hAnsi="Courier New" w:cs="Courier New" w:hint="default"/>
      </w:rPr>
    </w:lvl>
    <w:lvl w:ilvl="2" w:tplc="80B2BF5C" w:tentative="1">
      <w:start w:val="1"/>
      <w:numFmt w:val="bullet"/>
      <w:lvlText w:val=""/>
      <w:lvlJc w:val="left"/>
      <w:pPr>
        <w:ind w:left="2160" w:hanging="360"/>
      </w:pPr>
      <w:rPr>
        <w:rFonts w:ascii="Wingdings" w:hAnsi="Wingdings" w:hint="default"/>
      </w:rPr>
    </w:lvl>
    <w:lvl w:ilvl="3" w:tplc="E53E1F00" w:tentative="1">
      <w:start w:val="1"/>
      <w:numFmt w:val="bullet"/>
      <w:lvlText w:val=""/>
      <w:lvlJc w:val="left"/>
      <w:pPr>
        <w:ind w:left="2880" w:hanging="360"/>
      </w:pPr>
      <w:rPr>
        <w:rFonts w:ascii="Symbol" w:hAnsi="Symbol" w:hint="default"/>
      </w:rPr>
    </w:lvl>
    <w:lvl w:ilvl="4" w:tplc="ACC81F10" w:tentative="1">
      <w:start w:val="1"/>
      <w:numFmt w:val="bullet"/>
      <w:lvlText w:val="o"/>
      <w:lvlJc w:val="left"/>
      <w:pPr>
        <w:ind w:left="3600" w:hanging="360"/>
      </w:pPr>
      <w:rPr>
        <w:rFonts w:ascii="Courier New" w:hAnsi="Courier New" w:cs="Courier New" w:hint="default"/>
      </w:rPr>
    </w:lvl>
    <w:lvl w:ilvl="5" w:tplc="2E806B8C" w:tentative="1">
      <w:start w:val="1"/>
      <w:numFmt w:val="bullet"/>
      <w:lvlText w:val=""/>
      <w:lvlJc w:val="left"/>
      <w:pPr>
        <w:ind w:left="4320" w:hanging="360"/>
      </w:pPr>
      <w:rPr>
        <w:rFonts w:ascii="Wingdings" w:hAnsi="Wingdings" w:hint="default"/>
      </w:rPr>
    </w:lvl>
    <w:lvl w:ilvl="6" w:tplc="75CEEEDE" w:tentative="1">
      <w:start w:val="1"/>
      <w:numFmt w:val="bullet"/>
      <w:lvlText w:val=""/>
      <w:lvlJc w:val="left"/>
      <w:pPr>
        <w:ind w:left="5040" w:hanging="360"/>
      </w:pPr>
      <w:rPr>
        <w:rFonts w:ascii="Symbol" w:hAnsi="Symbol" w:hint="default"/>
      </w:rPr>
    </w:lvl>
    <w:lvl w:ilvl="7" w:tplc="66B0D088" w:tentative="1">
      <w:start w:val="1"/>
      <w:numFmt w:val="bullet"/>
      <w:lvlText w:val="o"/>
      <w:lvlJc w:val="left"/>
      <w:pPr>
        <w:ind w:left="5760" w:hanging="360"/>
      </w:pPr>
      <w:rPr>
        <w:rFonts w:ascii="Courier New" w:hAnsi="Courier New" w:cs="Courier New" w:hint="default"/>
      </w:rPr>
    </w:lvl>
    <w:lvl w:ilvl="8" w:tplc="ACC0DD46" w:tentative="1">
      <w:start w:val="1"/>
      <w:numFmt w:val="bullet"/>
      <w:lvlText w:val=""/>
      <w:lvlJc w:val="left"/>
      <w:pPr>
        <w:ind w:left="6480" w:hanging="360"/>
      </w:pPr>
      <w:rPr>
        <w:rFonts w:ascii="Wingdings" w:hAnsi="Wingdings" w:hint="default"/>
      </w:rPr>
    </w:lvl>
  </w:abstractNum>
  <w:abstractNum w:abstractNumId="13" w15:restartNumberingAfterBreak="0">
    <w:nsid w:val="4D592361"/>
    <w:multiLevelType w:val="hybridMultilevel"/>
    <w:tmpl w:val="1034DF7A"/>
    <w:lvl w:ilvl="0" w:tplc="7C9CE6C6">
      <w:start w:val="1"/>
      <w:numFmt w:val="decimal"/>
      <w:lvlText w:val="%1."/>
      <w:lvlJc w:val="left"/>
      <w:pPr>
        <w:ind w:left="720" w:hanging="360"/>
      </w:pPr>
    </w:lvl>
    <w:lvl w:ilvl="1" w:tplc="FFE8154A">
      <w:start w:val="1"/>
      <w:numFmt w:val="lowerLetter"/>
      <w:lvlText w:val="%2."/>
      <w:lvlJc w:val="left"/>
      <w:pPr>
        <w:ind w:left="1440" w:hanging="360"/>
      </w:pPr>
    </w:lvl>
    <w:lvl w:ilvl="2" w:tplc="300469DE">
      <w:start w:val="1"/>
      <w:numFmt w:val="lowerRoman"/>
      <w:lvlText w:val="%3."/>
      <w:lvlJc w:val="right"/>
      <w:pPr>
        <w:ind w:left="2160" w:hanging="180"/>
      </w:pPr>
    </w:lvl>
    <w:lvl w:ilvl="3" w:tplc="F02EDF78">
      <w:start w:val="1"/>
      <w:numFmt w:val="decimal"/>
      <w:lvlText w:val="%4."/>
      <w:lvlJc w:val="left"/>
      <w:pPr>
        <w:ind w:left="2880" w:hanging="360"/>
      </w:pPr>
    </w:lvl>
    <w:lvl w:ilvl="4" w:tplc="9FDC3154">
      <w:start w:val="1"/>
      <w:numFmt w:val="lowerLetter"/>
      <w:lvlText w:val="%5."/>
      <w:lvlJc w:val="left"/>
      <w:pPr>
        <w:ind w:left="3600" w:hanging="360"/>
      </w:pPr>
    </w:lvl>
    <w:lvl w:ilvl="5" w:tplc="CE74CEA6">
      <w:start w:val="1"/>
      <w:numFmt w:val="lowerRoman"/>
      <w:lvlText w:val="%6."/>
      <w:lvlJc w:val="right"/>
      <w:pPr>
        <w:ind w:left="4320" w:hanging="180"/>
      </w:pPr>
    </w:lvl>
    <w:lvl w:ilvl="6" w:tplc="6BF64F62">
      <w:start w:val="1"/>
      <w:numFmt w:val="decimal"/>
      <w:lvlText w:val="%7."/>
      <w:lvlJc w:val="left"/>
      <w:pPr>
        <w:ind w:left="5040" w:hanging="360"/>
      </w:pPr>
    </w:lvl>
    <w:lvl w:ilvl="7" w:tplc="EAF2EF1E">
      <w:start w:val="1"/>
      <w:numFmt w:val="lowerLetter"/>
      <w:lvlText w:val="%8."/>
      <w:lvlJc w:val="left"/>
      <w:pPr>
        <w:ind w:left="5760" w:hanging="360"/>
      </w:pPr>
    </w:lvl>
    <w:lvl w:ilvl="8" w:tplc="DC10F202">
      <w:start w:val="1"/>
      <w:numFmt w:val="lowerRoman"/>
      <w:lvlText w:val="%9."/>
      <w:lvlJc w:val="right"/>
      <w:pPr>
        <w:ind w:left="6480" w:hanging="180"/>
      </w:pPr>
    </w:lvl>
  </w:abstractNum>
  <w:abstractNum w:abstractNumId="14" w15:restartNumberingAfterBreak="0">
    <w:nsid w:val="4E723D9A"/>
    <w:multiLevelType w:val="hybridMultilevel"/>
    <w:tmpl w:val="1C46E95A"/>
    <w:lvl w:ilvl="0" w:tplc="5552822A">
      <w:start w:val="1"/>
      <w:numFmt w:val="bullet"/>
      <w:lvlText w:val="›"/>
      <w:lvlJc w:val="left"/>
      <w:pPr>
        <w:ind w:left="720" w:hanging="360"/>
      </w:pPr>
      <w:rPr>
        <w:rFonts w:ascii="Calibri" w:hAnsi="Calibri" w:hint="default"/>
        <w:color w:val="094595" w:themeColor="text2"/>
      </w:rPr>
    </w:lvl>
    <w:lvl w:ilvl="1" w:tplc="2358741C" w:tentative="1">
      <w:start w:val="1"/>
      <w:numFmt w:val="bullet"/>
      <w:lvlText w:val="o"/>
      <w:lvlJc w:val="left"/>
      <w:pPr>
        <w:ind w:left="1440" w:hanging="360"/>
      </w:pPr>
      <w:rPr>
        <w:rFonts w:ascii="Courier New" w:hAnsi="Courier New" w:cs="Courier New" w:hint="default"/>
      </w:rPr>
    </w:lvl>
    <w:lvl w:ilvl="2" w:tplc="BEB0D8A2" w:tentative="1">
      <w:start w:val="1"/>
      <w:numFmt w:val="bullet"/>
      <w:lvlText w:val=""/>
      <w:lvlJc w:val="left"/>
      <w:pPr>
        <w:ind w:left="2160" w:hanging="360"/>
      </w:pPr>
      <w:rPr>
        <w:rFonts w:ascii="Wingdings" w:hAnsi="Wingdings" w:hint="default"/>
      </w:rPr>
    </w:lvl>
    <w:lvl w:ilvl="3" w:tplc="4D52D36E" w:tentative="1">
      <w:start w:val="1"/>
      <w:numFmt w:val="bullet"/>
      <w:lvlText w:val=""/>
      <w:lvlJc w:val="left"/>
      <w:pPr>
        <w:ind w:left="2880" w:hanging="360"/>
      </w:pPr>
      <w:rPr>
        <w:rFonts w:ascii="Symbol" w:hAnsi="Symbol" w:hint="default"/>
      </w:rPr>
    </w:lvl>
    <w:lvl w:ilvl="4" w:tplc="C01CAD5E" w:tentative="1">
      <w:start w:val="1"/>
      <w:numFmt w:val="bullet"/>
      <w:lvlText w:val="o"/>
      <w:lvlJc w:val="left"/>
      <w:pPr>
        <w:ind w:left="3600" w:hanging="360"/>
      </w:pPr>
      <w:rPr>
        <w:rFonts w:ascii="Courier New" w:hAnsi="Courier New" w:cs="Courier New" w:hint="default"/>
      </w:rPr>
    </w:lvl>
    <w:lvl w:ilvl="5" w:tplc="8E0261B6" w:tentative="1">
      <w:start w:val="1"/>
      <w:numFmt w:val="bullet"/>
      <w:lvlText w:val=""/>
      <w:lvlJc w:val="left"/>
      <w:pPr>
        <w:ind w:left="4320" w:hanging="360"/>
      </w:pPr>
      <w:rPr>
        <w:rFonts w:ascii="Wingdings" w:hAnsi="Wingdings" w:hint="default"/>
      </w:rPr>
    </w:lvl>
    <w:lvl w:ilvl="6" w:tplc="DDD01C26" w:tentative="1">
      <w:start w:val="1"/>
      <w:numFmt w:val="bullet"/>
      <w:lvlText w:val=""/>
      <w:lvlJc w:val="left"/>
      <w:pPr>
        <w:ind w:left="5040" w:hanging="360"/>
      </w:pPr>
      <w:rPr>
        <w:rFonts w:ascii="Symbol" w:hAnsi="Symbol" w:hint="default"/>
      </w:rPr>
    </w:lvl>
    <w:lvl w:ilvl="7" w:tplc="43B0383E" w:tentative="1">
      <w:start w:val="1"/>
      <w:numFmt w:val="bullet"/>
      <w:lvlText w:val="o"/>
      <w:lvlJc w:val="left"/>
      <w:pPr>
        <w:ind w:left="5760" w:hanging="360"/>
      </w:pPr>
      <w:rPr>
        <w:rFonts w:ascii="Courier New" w:hAnsi="Courier New" w:cs="Courier New" w:hint="default"/>
      </w:rPr>
    </w:lvl>
    <w:lvl w:ilvl="8" w:tplc="FDBA82CA" w:tentative="1">
      <w:start w:val="1"/>
      <w:numFmt w:val="bullet"/>
      <w:lvlText w:val=""/>
      <w:lvlJc w:val="left"/>
      <w:pPr>
        <w:ind w:left="6480" w:hanging="360"/>
      </w:pPr>
      <w:rPr>
        <w:rFonts w:ascii="Wingdings" w:hAnsi="Wingdings" w:hint="default"/>
      </w:rPr>
    </w:lvl>
  </w:abstractNum>
  <w:abstractNum w:abstractNumId="15" w15:restartNumberingAfterBreak="0">
    <w:nsid w:val="5A3F7103"/>
    <w:multiLevelType w:val="hybridMultilevel"/>
    <w:tmpl w:val="87AEBF2A"/>
    <w:lvl w:ilvl="0" w:tplc="5784F26A">
      <w:start w:val="1"/>
      <w:numFmt w:val="bullet"/>
      <w:lvlText w:val="›"/>
      <w:lvlJc w:val="left"/>
      <w:pPr>
        <w:ind w:left="720" w:hanging="360"/>
      </w:pPr>
      <w:rPr>
        <w:rFonts w:ascii="Calibri" w:hAnsi="Calibri" w:hint="default"/>
        <w:color w:val="094595" w:themeColor="text2"/>
      </w:rPr>
    </w:lvl>
    <w:lvl w:ilvl="1" w:tplc="852441DE" w:tentative="1">
      <w:start w:val="1"/>
      <w:numFmt w:val="bullet"/>
      <w:lvlText w:val="o"/>
      <w:lvlJc w:val="left"/>
      <w:pPr>
        <w:ind w:left="1440" w:hanging="360"/>
      </w:pPr>
      <w:rPr>
        <w:rFonts w:ascii="Courier New" w:hAnsi="Courier New" w:cs="Courier New" w:hint="default"/>
      </w:rPr>
    </w:lvl>
    <w:lvl w:ilvl="2" w:tplc="78165206" w:tentative="1">
      <w:start w:val="1"/>
      <w:numFmt w:val="bullet"/>
      <w:lvlText w:val=""/>
      <w:lvlJc w:val="left"/>
      <w:pPr>
        <w:ind w:left="2160" w:hanging="360"/>
      </w:pPr>
      <w:rPr>
        <w:rFonts w:ascii="Wingdings" w:hAnsi="Wingdings" w:hint="default"/>
      </w:rPr>
    </w:lvl>
    <w:lvl w:ilvl="3" w:tplc="1E644E24" w:tentative="1">
      <w:start w:val="1"/>
      <w:numFmt w:val="bullet"/>
      <w:lvlText w:val=""/>
      <w:lvlJc w:val="left"/>
      <w:pPr>
        <w:ind w:left="2880" w:hanging="360"/>
      </w:pPr>
      <w:rPr>
        <w:rFonts w:ascii="Symbol" w:hAnsi="Symbol" w:hint="default"/>
      </w:rPr>
    </w:lvl>
    <w:lvl w:ilvl="4" w:tplc="2570A6FA" w:tentative="1">
      <w:start w:val="1"/>
      <w:numFmt w:val="bullet"/>
      <w:lvlText w:val="o"/>
      <w:lvlJc w:val="left"/>
      <w:pPr>
        <w:ind w:left="3600" w:hanging="360"/>
      </w:pPr>
      <w:rPr>
        <w:rFonts w:ascii="Courier New" w:hAnsi="Courier New" w:cs="Courier New" w:hint="default"/>
      </w:rPr>
    </w:lvl>
    <w:lvl w:ilvl="5" w:tplc="5FB2BF22" w:tentative="1">
      <w:start w:val="1"/>
      <w:numFmt w:val="bullet"/>
      <w:lvlText w:val=""/>
      <w:lvlJc w:val="left"/>
      <w:pPr>
        <w:ind w:left="4320" w:hanging="360"/>
      </w:pPr>
      <w:rPr>
        <w:rFonts w:ascii="Wingdings" w:hAnsi="Wingdings" w:hint="default"/>
      </w:rPr>
    </w:lvl>
    <w:lvl w:ilvl="6" w:tplc="F3B88014" w:tentative="1">
      <w:start w:val="1"/>
      <w:numFmt w:val="bullet"/>
      <w:lvlText w:val=""/>
      <w:lvlJc w:val="left"/>
      <w:pPr>
        <w:ind w:left="5040" w:hanging="360"/>
      </w:pPr>
      <w:rPr>
        <w:rFonts w:ascii="Symbol" w:hAnsi="Symbol" w:hint="default"/>
      </w:rPr>
    </w:lvl>
    <w:lvl w:ilvl="7" w:tplc="F4808D7A" w:tentative="1">
      <w:start w:val="1"/>
      <w:numFmt w:val="bullet"/>
      <w:lvlText w:val="o"/>
      <w:lvlJc w:val="left"/>
      <w:pPr>
        <w:ind w:left="5760" w:hanging="360"/>
      </w:pPr>
      <w:rPr>
        <w:rFonts w:ascii="Courier New" w:hAnsi="Courier New" w:cs="Courier New" w:hint="default"/>
      </w:rPr>
    </w:lvl>
    <w:lvl w:ilvl="8" w:tplc="0C3CD138"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3FA4D5D0">
      <w:start w:val="1"/>
      <w:numFmt w:val="upperLetter"/>
      <w:lvlText w:val="%1)"/>
      <w:lvlJc w:val="left"/>
      <w:pPr>
        <w:ind w:left="910" w:hanging="360"/>
      </w:pPr>
      <w:rPr>
        <w:rFonts w:hint="default"/>
      </w:rPr>
    </w:lvl>
    <w:lvl w:ilvl="1" w:tplc="3DBE0672" w:tentative="1">
      <w:start w:val="1"/>
      <w:numFmt w:val="lowerLetter"/>
      <w:lvlText w:val="%2."/>
      <w:lvlJc w:val="left"/>
      <w:pPr>
        <w:ind w:left="1630" w:hanging="360"/>
      </w:pPr>
    </w:lvl>
    <w:lvl w:ilvl="2" w:tplc="9F2CE4A8" w:tentative="1">
      <w:start w:val="1"/>
      <w:numFmt w:val="lowerRoman"/>
      <w:lvlText w:val="%3."/>
      <w:lvlJc w:val="right"/>
      <w:pPr>
        <w:ind w:left="2350" w:hanging="180"/>
      </w:pPr>
    </w:lvl>
    <w:lvl w:ilvl="3" w:tplc="C2049E70" w:tentative="1">
      <w:start w:val="1"/>
      <w:numFmt w:val="decimal"/>
      <w:lvlText w:val="%4."/>
      <w:lvlJc w:val="left"/>
      <w:pPr>
        <w:ind w:left="3070" w:hanging="360"/>
      </w:pPr>
    </w:lvl>
    <w:lvl w:ilvl="4" w:tplc="D2DCE712" w:tentative="1">
      <w:start w:val="1"/>
      <w:numFmt w:val="lowerLetter"/>
      <w:lvlText w:val="%5."/>
      <w:lvlJc w:val="left"/>
      <w:pPr>
        <w:ind w:left="3790" w:hanging="360"/>
      </w:pPr>
    </w:lvl>
    <w:lvl w:ilvl="5" w:tplc="423EBA18" w:tentative="1">
      <w:start w:val="1"/>
      <w:numFmt w:val="lowerRoman"/>
      <w:lvlText w:val="%6."/>
      <w:lvlJc w:val="right"/>
      <w:pPr>
        <w:ind w:left="4510" w:hanging="180"/>
      </w:pPr>
    </w:lvl>
    <w:lvl w:ilvl="6" w:tplc="A5789C1A" w:tentative="1">
      <w:start w:val="1"/>
      <w:numFmt w:val="decimal"/>
      <w:lvlText w:val="%7."/>
      <w:lvlJc w:val="left"/>
      <w:pPr>
        <w:ind w:left="5230" w:hanging="360"/>
      </w:pPr>
    </w:lvl>
    <w:lvl w:ilvl="7" w:tplc="FC2843FA" w:tentative="1">
      <w:start w:val="1"/>
      <w:numFmt w:val="lowerLetter"/>
      <w:lvlText w:val="%8."/>
      <w:lvlJc w:val="left"/>
      <w:pPr>
        <w:ind w:left="5950" w:hanging="360"/>
      </w:pPr>
    </w:lvl>
    <w:lvl w:ilvl="8" w:tplc="3824404A"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9F3AEDD2">
      <w:start w:val="1"/>
      <w:numFmt w:val="bullet"/>
      <w:lvlText w:val="›"/>
      <w:lvlJc w:val="left"/>
      <w:pPr>
        <w:ind w:left="720" w:hanging="360"/>
      </w:pPr>
      <w:rPr>
        <w:rFonts w:ascii="Calibri" w:hAnsi="Calibri" w:hint="default"/>
      </w:rPr>
    </w:lvl>
    <w:lvl w:ilvl="1" w:tplc="23E45280" w:tentative="1">
      <w:start w:val="1"/>
      <w:numFmt w:val="bullet"/>
      <w:lvlText w:val="o"/>
      <w:lvlJc w:val="left"/>
      <w:pPr>
        <w:ind w:left="1440" w:hanging="360"/>
      </w:pPr>
      <w:rPr>
        <w:rFonts w:ascii="Courier New" w:hAnsi="Courier New" w:cs="Courier New" w:hint="default"/>
      </w:rPr>
    </w:lvl>
    <w:lvl w:ilvl="2" w:tplc="8F565160" w:tentative="1">
      <w:start w:val="1"/>
      <w:numFmt w:val="bullet"/>
      <w:lvlText w:val=""/>
      <w:lvlJc w:val="left"/>
      <w:pPr>
        <w:ind w:left="2160" w:hanging="360"/>
      </w:pPr>
      <w:rPr>
        <w:rFonts w:ascii="Wingdings" w:hAnsi="Wingdings" w:hint="default"/>
      </w:rPr>
    </w:lvl>
    <w:lvl w:ilvl="3" w:tplc="38AECD9E" w:tentative="1">
      <w:start w:val="1"/>
      <w:numFmt w:val="bullet"/>
      <w:lvlText w:val=""/>
      <w:lvlJc w:val="left"/>
      <w:pPr>
        <w:ind w:left="2880" w:hanging="360"/>
      </w:pPr>
      <w:rPr>
        <w:rFonts w:ascii="Symbol" w:hAnsi="Symbol" w:hint="default"/>
      </w:rPr>
    </w:lvl>
    <w:lvl w:ilvl="4" w:tplc="D1FC616E" w:tentative="1">
      <w:start w:val="1"/>
      <w:numFmt w:val="bullet"/>
      <w:lvlText w:val="o"/>
      <w:lvlJc w:val="left"/>
      <w:pPr>
        <w:ind w:left="3600" w:hanging="360"/>
      </w:pPr>
      <w:rPr>
        <w:rFonts w:ascii="Courier New" w:hAnsi="Courier New" w:cs="Courier New" w:hint="default"/>
      </w:rPr>
    </w:lvl>
    <w:lvl w:ilvl="5" w:tplc="2566FB84" w:tentative="1">
      <w:start w:val="1"/>
      <w:numFmt w:val="bullet"/>
      <w:lvlText w:val=""/>
      <w:lvlJc w:val="left"/>
      <w:pPr>
        <w:ind w:left="4320" w:hanging="360"/>
      </w:pPr>
      <w:rPr>
        <w:rFonts w:ascii="Wingdings" w:hAnsi="Wingdings" w:hint="default"/>
      </w:rPr>
    </w:lvl>
    <w:lvl w:ilvl="6" w:tplc="87F2E2AE" w:tentative="1">
      <w:start w:val="1"/>
      <w:numFmt w:val="bullet"/>
      <w:lvlText w:val=""/>
      <w:lvlJc w:val="left"/>
      <w:pPr>
        <w:ind w:left="5040" w:hanging="360"/>
      </w:pPr>
      <w:rPr>
        <w:rFonts w:ascii="Symbol" w:hAnsi="Symbol" w:hint="default"/>
      </w:rPr>
    </w:lvl>
    <w:lvl w:ilvl="7" w:tplc="BBA09F36" w:tentative="1">
      <w:start w:val="1"/>
      <w:numFmt w:val="bullet"/>
      <w:lvlText w:val="o"/>
      <w:lvlJc w:val="left"/>
      <w:pPr>
        <w:ind w:left="5760" w:hanging="360"/>
      </w:pPr>
      <w:rPr>
        <w:rFonts w:ascii="Courier New" w:hAnsi="Courier New" w:cs="Courier New" w:hint="default"/>
      </w:rPr>
    </w:lvl>
    <w:lvl w:ilvl="8" w:tplc="470E4AEC"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8"/>
  </w:num>
  <w:num w:numId="5">
    <w:abstractNumId w:val="17"/>
  </w:num>
  <w:num w:numId="6">
    <w:abstractNumId w:val="10"/>
  </w:num>
  <w:num w:numId="7">
    <w:abstractNumId w:val="11"/>
  </w:num>
  <w:num w:numId="8">
    <w:abstractNumId w:val="12"/>
  </w:num>
  <w:num w:numId="9">
    <w:abstractNumId w:val="7"/>
  </w:num>
  <w:num w:numId="10">
    <w:abstractNumId w:val="0"/>
  </w:num>
  <w:num w:numId="11">
    <w:abstractNumId w:val="9"/>
  </w:num>
  <w:num w:numId="12">
    <w:abstractNumId w:val="14"/>
  </w:num>
  <w:num w:numId="13">
    <w:abstractNumId w:val="3"/>
  </w:num>
  <w:num w:numId="14">
    <w:abstractNumId w:val="15"/>
  </w:num>
  <w:num w:numId="15">
    <w:abstractNumId w:val="6"/>
  </w:num>
  <w:num w:numId="16">
    <w:abstractNumId w:val="1"/>
  </w:num>
  <w:num w:numId="17">
    <w:abstractNumId w:val="16"/>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584"/>
    <w:rsid w:val="001843BB"/>
    <w:rsid w:val="001D5584"/>
    <w:rsid w:val="00244461"/>
    <w:rsid w:val="00A3383F"/>
    <w:rsid w:val="00F577C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32392-DC15-431F-9034-AA1631F7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t-EE" w:bidi="et-EE"/>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6"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E37"/>
    <w:pPr>
      <w:spacing w:after="120" w:line="240" w:lineRule="auto"/>
      <w:jc w:val="both"/>
    </w:pPr>
    <w:rPr>
      <w:color w:val="002034"/>
    </w:rPr>
  </w:style>
  <w:style w:type="paragraph" w:styleId="Heading1">
    <w:name w:val="heading 1"/>
    <w:basedOn w:val="Normal"/>
    <w:next w:val="Normal"/>
    <w:link w:val="Heading1Char"/>
    <w:uiPriority w:val="3"/>
    <w:qFormat/>
    <w:rsid w:val="00A050DB"/>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4"/>
    <w:qFormat/>
    <w:rsid w:val="00A050DB"/>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A050DB"/>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A050DB"/>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t-EE"/>
    </w:rPr>
  </w:style>
  <w:style w:type="paragraph" w:styleId="Footer">
    <w:name w:val="footer"/>
    <w:basedOn w:val="Normal"/>
    <w:link w:val="FooterChar"/>
    <w:uiPriority w:val="99"/>
    <w:rsid w:val="00917656"/>
    <w:pPr>
      <w:tabs>
        <w:tab w:val="right" w:pos="9639"/>
      </w:tabs>
      <w:spacing w:after="0"/>
    </w:pPr>
    <w:rPr>
      <w:noProof/>
      <w:sz w:val="14"/>
      <w:szCs w:val="14"/>
    </w:rPr>
  </w:style>
  <w:style w:type="character" w:customStyle="1" w:styleId="FooterChar">
    <w:name w:val="Footer Char"/>
    <w:basedOn w:val="DefaultParagraphFont"/>
    <w:link w:val="Footer"/>
    <w:uiPriority w:val="99"/>
    <w:rsid w:val="00A43A63"/>
    <w:rPr>
      <w:noProof/>
      <w:sz w:val="14"/>
      <w:szCs w:val="14"/>
      <w:lang w:val="et-EE" w:eastAsia="et-EE"/>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t-EE"/>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et-EE"/>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A050DB"/>
    <w:pPr>
      <w:spacing w:before="240"/>
      <w:contextualSpacing/>
      <w:jc w:val="left"/>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
    <w:rsid w:val="00A050DB"/>
    <w:rPr>
      <w:rFonts w:ascii="Calibri" w:eastAsiaTheme="majorEastAsia" w:hAnsi="Calibri" w:cstheme="majorBidi"/>
      <w:spacing w:val="5"/>
      <w:kern w:val="28"/>
      <w:sz w:val="40"/>
      <w:szCs w:val="52"/>
      <w:lang w:val="et-EE"/>
    </w:rPr>
  </w:style>
  <w:style w:type="paragraph" w:styleId="Subtitle">
    <w:name w:val="Subtitle"/>
    <w:basedOn w:val="Normal"/>
    <w:next w:val="Normal"/>
    <w:link w:val="SubtitleChar"/>
    <w:uiPriority w:val="2"/>
    <w:qFormat/>
    <w:rsid w:val="00A050DB"/>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A050DB"/>
    <w:rPr>
      <w:rFonts w:ascii="Calibri" w:eastAsiaTheme="majorEastAsia" w:hAnsi="Calibri" w:cstheme="majorBidi"/>
      <w:i/>
      <w:iCs/>
      <w:color w:val="004494"/>
      <w:spacing w:val="15"/>
      <w:sz w:val="32"/>
      <w:szCs w:val="24"/>
      <w:lang w:val="et-EE"/>
    </w:rPr>
  </w:style>
  <w:style w:type="character" w:customStyle="1" w:styleId="Heading1Char">
    <w:name w:val="Heading 1 Char"/>
    <w:basedOn w:val="DefaultParagraphFont"/>
    <w:link w:val="Heading1"/>
    <w:uiPriority w:val="3"/>
    <w:rsid w:val="00A050DB"/>
    <w:rPr>
      <w:rFonts w:ascii="Calibri" w:eastAsiaTheme="majorEastAsia" w:hAnsi="Calibri" w:cstheme="majorBidi"/>
      <w:b/>
      <w:bCs/>
      <w:sz w:val="24"/>
      <w:szCs w:val="28"/>
      <w:lang w:val="et-EE"/>
    </w:rPr>
  </w:style>
  <w:style w:type="character" w:customStyle="1" w:styleId="Heading2Char">
    <w:name w:val="Heading 2 Char"/>
    <w:basedOn w:val="DefaultParagraphFont"/>
    <w:link w:val="Heading2"/>
    <w:uiPriority w:val="4"/>
    <w:rsid w:val="00A050DB"/>
    <w:rPr>
      <w:rFonts w:ascii="Calibri" w:eastAsiaTheme="majorEastAsia" w:hAnsi="Calibri" w:cstheme="majorBidi"/>
      <w:b/>
      <w:bCs/>
      <w:color w:val="004494"/>
      <w:sz w:val="24"/>
      <w:szCs w:val="26"/>
      <w:lang w:val="et-EE"/>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050DB"/>
    <w:rPr>
      <w:rFonts w:ascii="Calibri" w:eastAsiaTheme="majorEastAsia" w:hAnsi="Calibri" w:cstheme="majorBidi"/>
      <w:bCs/>
      <w:i/>
      <w:lang w:val="et-EE"/>
    </w:rPr>
  </w:style>
  <w:style w:type="character" w:customStyle="1" w:styleId="Heading4Char">
    <w:name w:val="Heading 4 Char"/>
    <w:basedOn w:val="DefaultParagraphFont"/>
    <w:link w:val="Heading4"/>
    <w:uiPriority w:val="6"/>
    <w:rsid w:val="00A050DB"/>
    <w:rPr>
      <w:rFonts w:ascii="Calibri" w:eastAsiaTheme="majorEastAsia" w:hAnsi="Calibri" w:cstheme="majorBidi"/>
      <w:bCs/>
      <w:i/>
      <w:iCs/>
      <w:noProof/>
      <w:color w:val="004494"/>
      <w:lang w:val="et-EE"/>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t-EE"/>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et-EE"/>
    </w:rPr>
  </w:style>
  <w:style w:type="paragraph" w:customStyle="1" w:styleId="Footnote">
    <w:name w:val="Footnote"/>
    <w:basedOn w:val="Normal"/>
    <w:uiPriority w:val="10"/>
    <w:qFormat/>
    <w:rsid w:val="00917656"/>
    <w:pPr>
      <w:spacing w:after="0"/>
    </w:pPr>
    <w:rPr>
      <w:i/>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A050DB"/>
    <w:pPr>
      <w:spacing w:before="60" w:after="60"/>
      <w:jc w:val="center"/>
    </w:pPr>
    <w:rPr>
      <w:i/>
      <w:color w:val="004494"/>
    </w:rPr>
  </w:style>
  <w:style w:type="paragraph" w:customStyle="1" w:styleId="HeadingTableleft">
    <w:name w:val="Heading Table left"/>
    <w:basedOn w:val="HeadingTable"/>
    <w:uiPriority w:val="8"/>
    <w:qFormat/>
    <w:rsid w:val="00A050DB"/>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unhideWhenUsed/>
    <w:qFormat/>
    <w:rsid w:val="00202832"/>
    <w:pPr>
      <w:jc w:val="center"/>
    </w:pPr>
    <w:rPr>
      <w:bCs/>
      <w:sz w:val="18"/>
      <w:szCs w:val="18"/>
    </w:rPr>
  </w:style>
  <w:style w:type="paragraph" w:customStyle="1" w:styleId="Calendar">
    <w:name w:val="Calendar"/>
    <w:basedOn w:val="Normal"/>
    <w:next w:val="Normal"/>
    <w:qFormat/>
    <w:rsid w:val="001051F4"/>
    <w:pPr>
      <w:spacing w:after="0"/>
      <w:jc w:val="left"/>
    </w:pPr>
  </w:style>
  <w:style w:type="table" w:customStyle="1" w:styleId="TableGrid13">
    <w:name w:val="Table Grid13"/>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Table">
    <w:name w:val="Normal Text Table"/>
    <w:basedOn w:val="Normal"/>
    <w:qFormat/>
    <w:rsid w:val="0045327D"/>
    <w:pPr>
      <w:spacing w:after="0" w:line="276" w:lineRule="auto"/>
    </w:pPr>
    <w:rPr>
      <w:rFonts w:ascii="Calibri" w:eastAsia="Calibri" w:hAnsi="Calibri" w:cs="Times New Roman"/>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E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23" Type="http://schemas.openxmlformats.org/officeDocument/2006/relationships/header" Target="head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footer" Target="footer2.xml"/><Relationship Id="rId9" Type="http://schemas.openxmlformats.org/officeDocument/2006/relationships/settings" Target="settings.xml"/><Relationship Id="rId14" Type="http://schemas.openxmlformats.org/officeDocument/2006/relationships/hyperlink" Target="http://europass.cedefop.europa.eu/et/documents/curriculum-vitae/templates-instru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t/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def\AppData\Local\Microsoft\Windows\Temporary%20Internet%20Files\Content.MSO\81ECDE6A.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Note to the file" ma:contentTypeID="0x010100CA9806D3932DA942ADAA782981EB548D0B00AC28BD8C9445BC4BBF05EC848277838B" ma:contentTypeVersion="95" ma:contentTypeDescription="" ma:contentTypeScope="" ma:versionID="2502ce6848865b7efcca5dfcd1f0df93">
  <xsd:schema xmlns:xsd="http://www.w3.org/2001/XMLSchema" xmlns:xs="http://www.w3.org/2001/XMLSchema" xmlns:p="http://schemas.microsoft.com/office/2006/metadata/properties" xmlns:ns2="37dc432a-8ebf-4af5-8237-268edd3a8664" targetNamespace="http://schemas.microsoft.com/office/2006/metadata/properties" ma:root="true" ma:fieldsID="546cdd76e120a036852ded6ec43bb695"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CCB2F-D859-4CA7-A4F8-E40B9F296234}"/>
</file>

<file path=customXml/itemProps2.xml><?xml version="1.0" encoding="utf-8"?>
<ds:datastoreItem xmlns:ds="http://schemas.openxmlformats.org/officeDocument/2006/customXml" ds:itemID="{451F742A-3758-4E38-A3BB-678DFFFCBFAF}"/>
</file>

<file path=customXml/itemProps3.xml><?xml version="1.0" encoding="utf-8"?>
<ds:datastoreItem xmlns:ds="http://schemas.openxmlformats.org/officeDocument/2006/customXml" ds:itemID="{115873A8-DB66-46E0-96F1-F498EFFC1C6D}"/>
</file>

<file path=customXml/itemProps4.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5.xml><?xml version="1.0" encoding="utf-8"?>
<ds:datastoreItem xmlns:ds="http://schemas.openxmlformats.org/officeDocument/2006/customXml" ds:itemID="{75B5F430-9D2C-44AE-8E9B-2A5AA3E1B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BBA243-F087-43F5-8BBF-3F6B3711ECE9}"/>
</file>

<file path=docProps/app.xml><?xml version="1.0" encoding="utf-8"?>
<Properties xmlns="http://schemas.openxmlformats.org/officeDocument/2006/extended-properties" xmlns:vt="http://schemas.openxmlformats.org/officeDocument/2006/docPropsVTypes">
  <Template>81ECDE6A.htm</Template>
  <TotalTime>1</TotalTime>
  <Pages>8</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4</cp:revision>
  <cp:lastPrinted>2016-12-07T16:02:00Z</cp:lastPrinted>
  <dcterms:created xsi:type="dcterms:W3CDTF">2016-12-07T15:24:00Z</dcterms:created>
  <dcterms:modified xsi:type="dcterms:W3CDTF">2016-12-07T16:02:00Z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Archive Area">
    <vt:lpwstr/>
  </property>
  <property fmtid="{D5CDD505-2E9C-101B-9397-08002B2CF9AE}" pid="5" name="Archive_x0020_Area">
    <vt:lpwstr/>
  </property>
  <property fmtid="{D5CDD505-2E9C-101B-9397-08002B2CF9AE}" pid="6" name="Comments">
    <vt:lpwstr>Word</vt:lpwstr>
  </property>
  <property fmtid="{D5CDD505-2E9C-101B-9397-08002B2CF9AE}" pid="7" name="ContentTypeId">
    <vt:lpwstr>0x010100C568DB52D9D0A14D9B2FDCC96666E9F2007948130EC3DB064584E219954237AF39009A29E9097D3947D0B891D94ED2E6B50400ECA05668772EC24A82C7E09BAAD752FA</vt:lpwstr>
  </property>
  <property fmtid="{D5CDD505-2E9C-101B-9397-08002B2CF9AE}" pid="8" name="d6a99a24ad8d40daa6faef244685dc83">
    <vt:lpwstr>05. Evaluation, Management and Resources|9f9117f7-1e8b-4faa-b934-61c8eb6161ac</vt:lpwstr>
  </property>
  <property fmtid="{D5CDD505-2E9C-101B-9397-08002B2CF9AE}" pid="9" name="Document type">
    <vt:lpwstr/>
  </property>
  <property fmtid="{D5CDD505-2E9C-101B-9397-08002B2CF9AE}" pid="10" name="Document_x0020_type">
    <vt:lpwstr/>
  </property>
  <property fmtid="{D5CDD505-2E9C-101B-9397-08002B2CF9AE}" pid="11" name="idb508fb4be84cf2b59d0d83d698d173">
    <vt:lpwstr>ERA|138340aa-c496-4c20-838b-59838e14a4dd</vt:lpwstr>
  </property>
  <property fmtid="{D5CDD505-2E9C-101B-9397-08002B2CF9AE}" pid="12" name="l2b697698c5b48f3a6ba074d712c5d22">
    <vt:lpwstr/>
  </property>
  <property fmtid="{D5CDD505-2E9C-101B-9397-08002B2CF9AE}" pid="13" name="Origin-Author">
    <vt:lpwstr/>
  </property>
  <property fmtid="{D5CDD505-2E9C-101B-9397-08002B2CF9AE}" pid="14" name="Origin_x002d_Author">
    <vt:lpwstr/>
  </property>
  <property fmtid="{D5CDD505-2E9C-101B-9397-08002B2CF9AE}" pid="15" name="Process">
    <vt:lpwstr>231;#Not Applicable|8dc65ec9-d857-45aa-84f8-b737af65cf7c</vt:lpwstr>
  </property>
  <property fmtid="{D5CDD505-2E9C-101B-9397-08002B2CF9AE}" pid="16" name="_dlc_DocIdItemGuid">
    <vt:lpwstr>fb507cd9-3ad4-4bb5-8ef3-d65f70c20914</vt:lpwstr>
  </property>
</Properties>
</file>