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AD8" w:rsidRDefault="00B21F54" w:rsidP="008F1AD8">
      <w:pPr>
        <w:spacing w:before="240"/>
        <w:contextualSpacing/>
        <w:rPr>
          <w:rFonts w:ascii="Calibri" w:eastAsiaTheme="majorEastAsia" w:hAnsi="Calibri" w:cstheme="majorBidi"/>
          <w:spacing w:val="5"/>
          <w:kern w:val="28"/>
          <w:sz w:val="40"/>
          <w:szCs w:val="52"/>
        </w:rPr>
      </w:pPr>
      <w:r>
        <w:rPr>
          <w:rFonts w:ascii="Calibri" w:eastAsiaTheme="majorEastAsia" w:hAnsi="Calibri" w:cstheme="majorBidi"/>
          <w:spacing w:val="5"/>
          <w:kern w:val="28"/>
          <w:sz w:val="40"/>
        </w:rPr>
        <w:t xml:space="preserve">Convocatoria de candidaturas para puestos de Responsables de Proyectos en la Unidad de Seguridad </w:t>
      </w:r>
    </w:p>
    <w:p w:rsidR="00797555" w:rsidRPr="008F1AD8" w:rsidRDefault="00B21F54" w:rsidP="008F1AD8">
      <w:pPr>
        <w:pStyle w:val="Subtitle"/>
        <w:jc w:val="both"/>
      </w:pPr>
      <w:r>
        <w:t>Agente temporal 2(f) (AD6) – con vistas a la elaboración de una lista de reserva- ERA/AD/2016/003-OPE</w:t>
      </w:r>
    </w:p>
    <w:p w:rsidR="00797555" w:rsidRDefault="006B17CA" w:rsidP="00797555">
      <w:pPr>
        <w:pStyle w:val="Footnote"/>
        <w:rPr>
          <w:i w:val="0"/>
          <w:sz w:val="22"/>
          <w:szCs w:val="22"/>
        </w:rPr>
      </w:pPr>
    </w:p>
    <w:tbl>
      <w:tblPr>
        <w:tblStyle w:val="TableGrid"/>
        <w:tblW w:w="5000" w:type="pct"/>
        <w:tblLook w:val="04A0" w:firstRow="1" w:lastRow="0" w:firstColumn="1" w:lastColumn="0" w:noHBand="0" w:noVBand="1"/>
      </w:tblPr>
      <w:tblGrid>
        <w:gridCol w:w="9629"/>
      </w:tblGrid>
      <w:tr w:rsidR="00193262" w:rsidTr="008F1AD8">
        <w:trPr>
          <w:trHeight w:val="274"/>
        </w:trPr>
        <w:tc>
          <w:tcPr>
            <w:tcW w:w="5000" w:type="pct"/>
            <w:shd w:val="clear" w:color="auto" w:fill="auto"/>
            <w:vAlign w:val="center"/>
          </w:tcPr>
          <w:p w:rsidR="00797555" w:rsidRPr="00BC4249" w:rsidRDefault="00B21F54" w:rsidP="006420F3">
            <w:pPr>
              <w:pStyle w:val="HeadingTableleft"/>
            </w:pPr>
            <w:r>
              <w:t>CONTENIDO DEL PUESTO</w:t>
            </w:r>
          </w:p>
        </w:tc>
      </w:tr>
      <w:tr w:rsidR="00193262" w:rsidTr="008F1AD8">
        <w:tc>
          <w:tcPr>
            <w:tcW w:w="5000" w:type="pct"/>
          </w:tcPr>
          <w:p w:rsidR="00797555" w:rsidRPr="008F1AD8" w:rsidRDefault="00B21F54" w:rsidP="006420F3">
            <w:pPr>
              <w:rPr>
                <w:color w:val="auto"/>
              </w:rPr>
            </w:pPr>
            <w:r>
              <w:rPr>
                <w:color w:val="auto"/>
              </w:rPr>
              <w:t>El titular del puesto trabajará en la Unidad de Seguridad, bajo la responsabilidad de uno de los Jefes de Sector. Dada la naturaleza sensible del puesto, se exige del candidato seleccionado un grado elevado de sentido de la confidencialidad.</w:t>
            </w:r>
          </w:p>
          <w:p w:rsidR="00797555" w:rsidRPr="008F1AD8" w:rsidRDefault="00B21F54" w:rsidP="006420F3">
            <w:pPr>
              <w:rPr>
                <w:color w:val="auto"/>
              </w:rPr>
            </w:pPr>
            <w:r>
              <w:rPr>
                <w:color w:val="auto"/>
              </w:rPr>
              <w:t>Tareas y responsabilidades principales:</w:t>
            </w:r>
          </w:p>
          <w:p w:rsidR="00797555" w:rsidRPr="008F1AD8" w:rsidRDefault="00B21F54" w:rsidP="008F1AD8">
            <w:pPr>
              <w:pStyle w:val="ERAbulletpoint"/>
            </w:pPr>
            <w:r>
              <w:t>Dirigir el trabajo relacionado con cuestiones de desarrollo de la seguridad, incluidos los factores humanos y la cultura de la seguridad, así como aportar los conocimientos especializados pertinentes a los proyectos relativos a notificación de sucesos, modelos de madurez y evaluación de riesgos;</w:t>
            </w:r>
          </w:p>
          <w:p w:rsidR="00797555" w:rsidRPr="008F1AD8" w:rsidRDefault="00B21F54" w:rsidP="008F1AD8">
            <w:pPr>
              <w:pStyle w:val="ERAbulletpoint"/>
            </w:pPr>
            <w:r>
              <w:t>Participar en iniciativas de desarrollo ulterior de los conceptos de auditoría o seguimiento;</w:t>
            </w:r>
          </w:p>
          <w:p w:rsidR="00797555" w:rsidRPr="008F1AD8" w:rsidRDefault="00B21F54" w:rsidP="008F1AD8">
            <w:pPr>
              <w:pStyle w:val="ERAbulletpoint"/>
            </w:pPr>
            <w:r>
              <w:t>Ayudar en la promoción y el seguimiento de los sistemas de gestión de la seguridad;</w:t>
            </w:r>
          </w:p>
          <w:p w:rsidR="00797555" w:rsidRPr="008F1AD8" w:rsidRDefault="00B21F54" w:rsidP="008F1AD8">
            <w:pPr>
              <w:pStyle w:val="ERAbulletpoint"/>
            </w:pPr>
            <w:r>
              <w:t>Participar en iniciativas de desarrollo ulterior/promoción y seguimiento de los principios de evaluación de la conformidad y supervisión de los sistemas de gestión de la seguridad;</w:t>
            </w:r>
          </w:p>
          <w:p w:rsidR="00797555" w:rsidRPr="008F1AD8" w:rsidRDefault="00B21F54" w:rsidP="008F1AD8">
            <w:pPr>
              <w:pStyle w:val="ERAbulletpoint"/>
            </w:pPr>
            <w:r>
              <w:t>Participar en la armonización y el seguimiento de las actividades de investigación de accidentes, las clasificaciones de accidentes y las causas de los incidentes, así como en otras actividades de notificación;</w:t>
            </w:r>
          </w:p>
          <w:p w:rsidR="00797555" w:rsidRPr="008F1AD8" w:rsidRDefault="00B21F54" w:rsidP="008F1AD8">
            <w:pPr>
              <w:pStyle w:val="ERAbulletpoint"/>
            </w:pPr>
            <w:r>
              <w:t>Prestar apoyo en la organización y la gestión de las redes de las partes interesadas establecidas por los modelos de riesgos para la seguridad;</w:t>
            </w:r>
          </w:p>
          <w:p w:rsidR="00797555" w:rsidRPr="008F1AD8" w:rsidRDefault="00B21F54" w:rsidP="008F1AD8">
            <w:pPr>
              <w:pStyle w:val="ERAbulletpoint"/>
            </w:pPr>
            <w:r>
              <w:t xml:space="preserve">Participar en la evaluación del rendimiento de la seguridad ferroviaria en los distintos Estados miembros; </w:t>
            </w:r>
          </w:p>
          <w:p w:rsidR="00797555" w:rsidRPr="008F1AD8" w:rsidRDefault="00B21F54" w:rsidP="008F1AD8">
            <w:pPr>
              <w:pStyle w:val="ERAbulletpoint"/>
            </w:pPr>
            <w:r>
              <w:t>Prestar asistencia en la preparación de las opiniones técnicas para la Comisión Europea relativas a aspectos de seguridad, incluida la comprobación de la transposición y la aplicación de la legislación europea;</w:t>
            </w:r>
          </w:p>
          <w:p w:rsidR="00797555" w:rsidRPr="008F1AD8" w:rsidRDefault="00B21F54" w:rsidP="008F1AD8">
            <w:pPr>
              <w:pStyle w:val="ERAbulletpoint"/>
            </w:pPr>
            <w:r>
              <w:t>Prestar a poyo en la gestión de las partes interesadas de la Unidad de Seguridad, así como en la comunicación interna y externa.</w:t>
            </w:r>
          </w:p>
          <w:p w:rsidR="00797555" w:rsidRPr="00BD501C" w:rsidRDefault="006B17CA" w:rsidP="006420F3">
            <w:pPr>
              <w:spacing w:before="120" w:after="0"/>
              <w:ind w:left="851"/>
              <w:contextualSpacing/>
              <w:jc w:val="left"/>
              <w:rPr>
                <w:color w:val="auto"/>
                <w:szCs w:val="20"/>
              </w:rPr>
            </w:pPr>
          </w:p>
        </w:tc>
      </w:tr>
    </w:tbl>
    <w:p w:rsidR="00797555" w:rsidRDefault="006B17CA" w:rsidP="00797555">
      <w:pPr>
        <w:spacing w:after="0"/>
      </w:pPr>
    </w:p>
    <w:p w:rsidR="004E37A9" w:rsidRPr="009B7308" w:rsidRDefault="006B17CA" w:rsidP="00797555">
      <w:pPr>
        <w:spacing w:after="0"/>
      </w:pPr>
    </w:p>
    <w:tbl>
      <w:tblPr>
        <w:tblStyle w:val="TableGrid"/>
        <w:tblW w:w="5000" w:type="pct"/>
        <w:tblLook w:val="04A0" w:firstRow="1" w:lastRow="0" w:firstColumn="1" w:lastColumn="0" w:noHBand="0" w:noVBand="1"/>
      </w:tblPr>
      <w:tblGrid>
        <w:gridCol w:w="9629"/>
      </w:tblGrid>
      <w:tr w:rsidR="00193262" w:rsidTr="008F1AD8">
        <w:trPr>
          <w:trHeight w:val="290"/>
        </w:trPr>
        <w:tc>
          <w:tcPr>
            <w:tcW w:w="5000" w:type="pct"/>
            <w:shd w:val="clear" w:color="auto" w:fill="auto"/>
            <w:vAlign w:val="center"/>
          </w:tcPr>
          <w:p w:rsidR="00797555" w:rsidRPr="00AE3651" w:rsidRDefault="00B21F54" w:rsidP="006420F3">
            <w:pPr>
              <w:spacing w:after="0"/>
              <w:jc w:val="left"/>
              <w:rPr>
                <w:i/>
                <w:color w:val="0C4DA2"/>
              </w:rPr>
            </w:pPr>
            <w:r>
              <w:rPr>
                <w:i/>
                <w:color w:val="0C4DA2"/>
              </w:rPr>
              <w:t>CUALIFICACIONES PROFESIONALES Y OTROS REQUISITOS</w:t>
            </w:r>
          </w:p>
        </w:tc>
      </w:tr>
      <w:tr w:rsidR="00193262" w:rsidTr="008F1AD8">
        <w:tc>
          <w:tcPr>
            <w:tcW w:w="5000" w:type="pct"/>
          </w:tcPr>
          <w:p w:rsidR="00797555" w:rsidRPr="008F1AD8" w:rsidRDefault="00B21F54" w:rsidP="006420F3">
            <w:pPr>
              <w:rPr>
                <w:color w:val="auto"/>
              </w:rPr>
            </w:pPr>
            <w:r>
              <w:rPr>
                <w:color w:val="auto"/>
              </w:rPr>
              <w:t>Para poder ser admitidos, los candidatos deben cumplir todos los requisitos de admisibilidad que se especifican a continuación en la fecha límite para la presentación de candidaturas:</w:t>
            </w:r>
          </w:p>
          <w:p w:rsidR="00797555" w:rsidRPr="008F1AD8" w:rsidRDefault="006B17CA" w:rsidP="006420F3">
            <w:pPr>
              <w:spacing w:after="0"/>
              <w:rPr>
                <w:b/>
                <w:color w:val="auto"/>
                <w:szCs w:val="20"/>
              </w:rPr>
            </w:pPr>
          </w:p>
          <w:p w:rsidR="00797555" w:rsidRPr="008F1AD8" w:rsidRDefault="00B21F54" w:rsidP="006420F3">
            <w:pPr>
              <w:spacing w:after="0"/>
              <w:jc w:val="center"/>
              <w:rPr>
                <w:b/>
                <w:color w:val="auto"/>
                <w:szCs w:val="20"/>
              </w:rPr>
            </w:pPr>
            <w:r>
              <w:rPr>
                <w:b/>
                <w:color w:val="auto"/>
              </w:rPr>
              <w:t>CRITERIOS DE ADMISIBILIDAD</w:t>
            </w:r>
          </w:p>
          <w:p w:rsidR="00797555" w:rsidRPr="008F1AD8" w:rsidRDefault="006B17CA" w:rsidP="006420F3">
            <w:pPr>
              <w:spacing w:after="0"/>
              <w:jc w:val="center"/>
              <w:rPr>
                <w:b/>
                <w:color w:val="auto"/>
                <w:szCs w:val="20"/>
              </w:rPr>
            </w:pPr>
          </w:p>
          <w:p w:rsidR="00797555" w:rsidRPr="008F1AD8" w:rsidRDefault="00B21F54" w:rsidP="006420F3">
            <w:pPr>
              <w:pStyle w:val="ERAbulletpoint"/>
              <w:rPr>
                <w:color w:val="auto"/>
              </w:rPr>
            </w:pPr>
            <w:r>
              <w:rPr>
                <w:color w:val="auto"/>
              </w:rPr>
              <w:lastRenderedPageBreak/>
              <w:t>Nivel de educación equivalente a estudios universitarios completos sancionados por un título</w:t>
            </w:r>
            <w:r>
              <w:rPr>
                <w:rStyle w:val="FootnoteReference"/>
                <w:color w:val="auto"/>
              </w:rPr>
              <w:footnoteReference w:id="1"/>
            </w:r>
            <w:r>
              <w:rPr>
                <w:color w:val="auto"/>
              </w:rPr>
              <w:t xml:space="preserve"> cuando la duración normal de la enseñanza universitaria sea de 4 años o más, seguida por al menos 3 años de experiencia profesional;</w:t>
            </w:r>
          </w:p>
          <w:p w:rsidR="00797555" w:rsidRPr="008F1AD8" w:rsidRDefault="00B21F54" w:rsidP="006420F3">
            <w:pPr>
              <w:pStyle w:val="ERAbulletpoint"/>
              <w:numPr>
                <w:ilvl w:val="0"/>
                <w:numId w:val="0"/>
              </w:numPr>
              <w:ind w:left="851"/>
              <w:rPr>
                <w:b/>
                <w:color w:val="auto"/>
              </w:rPr>
            </w:pPr>
            <w:r>
              <w:rPr>
                <w:b/>
                <w:color w:val="auto"/>
              </w:rPr>
              <w:t>O BIEN</w:t>
            </w:r>
          </w:p>
          <w:p w:rsidR="00797555" w:rsidRPr="008F1AD8" w:rsidRDefault="00B21F54" w:rsidP="006420F3">
            <w:pPr>
              <w:pStyle w:val="ERAbulletpoint"/>
              <w:rPr>
                <w:color w:val="auto"/>
              </w:rPr>
            </w:pPr>
            <w:r>
              <w:rPr>
                <w:color w:val="auto"/>
              </w:rPr>
              <w:t>Nivel de educación equivalente a estudios universitarios completos, y sancionado por un título cuando la duración normal de la enseñanza universitaria sea de 3 años, seguida por al menos 4 años de experiencia profesional;</w:t>
            </w:r>
          </w:p>
          <w:p w:rsidR="00797555" w:rsidRPr="008F1AD8" w:rsidRDefault="00B21F54" w:rsidP="006420F3">
            <w:pPr>
              <w:pStyle w:val="ERAbulletpoint"/>
              <w:numPr>
                <w:ilvl w:val="0"/>
                <w:numId w:val="0"/>
              </w:numPr>
              <w:spacing w:after="0"/>
              <w:ind w:left="851"/>
              <w:rPr>
                <w:b/>
                <w:color w:val="auto"/>
              </w:rPr>
            </w:pPr>
            <w:r>
              <w:rPr>
                <w:b/>
                <w:color w:val="auto"/>
              </w:rPr>
              <w:t>O BIEN</w:t>
            </w:r>
          </w:p>
          <w:p w:rsidR="00797555" w:rsidRPr="008F1AD8" w:rsidRDefault="00B21F54" w:rsidP="006420F3">
            <w:pPr>
              <w:numPr>
                <w:ilvl w:val="0"/>
                <w:numId w:val="15"/>
              </w:numPr>
              <w:ind w:left="851" w:hanging="284"/>
              <w:contextualSpacing/>
              <w:rPr>
                <w:color w:val="auto"/>
              </w:rPr>
            </w:pPr>
            <w:r>
              <w:rPr>
                <w:color w:val="auto"/>
              </w:rPr>
              <w:t>Tener, cuando esté justificado en interés del servicio, formación profesional de nivel equivalente.</w:t>
            </w:r>
          </w:p>
          <w:p w:rsidR="00797555" w:rsidRPr="008F1AD8" w:rsidRDefault="006B17CA" w:rsidP="006420F3">
            <w:pPr>
              <w:ind w:left="851"/>
              <w:contextualSpacing/>
              <w:rPr>
                <w:color w:val="auto"/>
              </w:rPr>
            </w:pPr>
          </w:p>
          <w:p w:rsidR="00797555" w:rsidRPr="008F1AD8" w:rsidRDefault="00B21F54" w:rsidP="006420F3">
            <w:pPr>
              <w:spacing w:after="0"/>
              <w:ind w:left="851"/>
              <w:contextualSpacing/>
              <w:rPr>
                <w:b/>
                <w:color w:val="auto"/>
              </w:rPr>
            </w:pPr>
            <w:r>
              <w:rPr>
                <w:b/>
                <w:color w:val="auto"/>
              </w:rPr>
              <w:t>Importante:</w:t>
            </w:r>
          </w:p>
          <w:p w:rsidR="00797555" w:rsidRPr="008F1AD8" w:rsidRDefault="00B21F54" w:rsidP="00347D65">
            <w:pPr>
              <w:pStyle w:val="ERAbulletpoint"/>
              <w:numPr>
                <w:ilvl w:val="0"/>
                <w:numId w:val="0"/>
              </w:numPr>
              <w:spacing w:before="0"/>
              <w:ind w:left="850"/>
              <w:rPr>
                <w:color w:val="auto"/>
                <w:szCs w:val="20"/>
              </w:rPr>
            </w:pPr>
            <w:r>
              <w:rPr>
                <w:color w:val="auto"/>
              </w:rPr>
              <w:t>Los estudios universitarios deben haberse cursado en el ámbito de los factores humanos, la ergonomía, el trabajo, la psicología de organizaciones o laboral, o en una materia similar.</w:t>
            </w:r>
          </w:p>
          <w:p w:rsidR="00797555" w:rsidRPr="008F1AD8" w:rsidRDefault="006B17CA" w:rsidP="006420F3">
            <w:pPr>
              <w:spacing w:before="120"/>
              <w:ind w:left="851"/>
              <w:contextualSpacing/>
              <w:rPr>
                <w:color w:val="auto"/>
              </w:rPr>
            </w:pPr>
          </w:p>
          <w:p w:rsidR="00797555" w:rsidRPr="008F1AD8" w:rsidRDefault="00B21F54" w:rsidP="006420F3">
            <w:pPr>
              <w:numPr>
                <w:ilvl w:val="0"/>
                <w:numId w:val="15"/>
              </w:numPr>
              <w:spacing w:before="120"/>
              <w:ind w:left="851" w:hanging="284"/>
              <w:contextualSpacing/>
              <w:rPr>
                <w:color w:val="auto"/>
              </w:rPr>
            </w:pPr>
            <w:r>
              <w:rPr>
                <w:color w:val="auto"/>
              </w:rPr>
              <w:t>Poseer sólidos conocimientos de una de las lenguas oficiales</w:t>
            </w:r>
            <w:r>
              <w:rPr>
                <w:color w:val="auto"/>
                <w:vertAlign w:val="superscript"/>
              </w:rPr>
              <w:footnoteReference w:id="2"/>
            </w:r>
            <w:r>
              <w:rPr>
                <w:color w:val="auto"/>
              </w:rPr>
              <w:t xml:space="preserve"> de la Unión Europea y conocimientos satisfactorios de otra de esas lenguas</w:t>
            </w:r>
            <w:r>
              <w:rPr>
                <w:color w:val="auto"/>
                <w:vertAlign w:val="superscript"/>
              </w:rPr>
              <w:footnoteReference w:id="3"/>
            </w:r>
            <w:r>
              <w:rPr>
                <w:color w:val="auto"/>
              </w:rPr>
              <w:t xml:space="preserve"> en la medida necesaria para el desempeño de las funciones propias del puesto;</w:t>
            </w:r>
          </w:p>
          <w:p w:rsidR="00797555" w:rsidRPr="008F1AD8" w:rsidRDefault="00B21F54" w:rsidP="006420F3">
            <w:pPr>
              <w:numPr>
                <w:ilvl w:val="0"/>
                <w:numId w:val="15"/>
              </w:numPr>
              <w:spacing w:before="120"/>
              <w:ind w:left="851" w:hanging="284"/>
              <w:contextualSpacing/>
              <w:rPr>
                <w:color w:val="auto"/>
              </w:rPr>
            </w:pPr>
            <w:r>
              <w:rPr>
                <w:color w:val="auto"/>
              </w:rPr>
              <w:t>Ser nacional de un Estado miembro de la Unión Europea o de los Estados partes del Acuerdo EEE (Islandia, Liechtenstein y Noruega);</w:t>
            </w:r>
          </w:p>
          <w:p w:rsidR="00797555" w:rsidRPr="008F1AD8" w:rsidRDefault="00B21F54" w:rsidP="006420F3">
            <w:pPr>
              <w:numPr>
                <w:ilvl w:val="0"/>
                <w:numId w:val="15"/>
              </w:numPr>
              <w:spacing w:before="120"/>
              <w:ind w:left="851" w:hanging="284"/>
              <w:contextualSpacing/>
              <w:rPr>
                <w:color w:val="auto"/>
              </w:rPr>
            </w:pPr>
            <w:r>
              <w:rPr>
                <w:color w:val="auto"/>
              </w:rPr>
              <w:t>Estar en plena posesión de sus derechos de ciudadanía;</w:t>
            </w:r>
          </w:p>
          <w:p w:rsidR="00797555" w:rsidRPr="008F1AD8" w:rsidRDefault="00B21F54" w:rsidP="006420F3">
            <w:pPr>
              <w:numPr>
                <w:ilvl w:val="0"/>
                <w:numId w:val="15"/>
              </w:numPr>
              <w:spacing w:before="120"/>
              <w:ind w:left="851" w:hanging="284"/>
              <w:contextualSpacing/>
              <w:rPr>
                <w:color w:val="auto"/>
              </w:rPr>
            </w:pPr>
            <w:r>
              <w:rPr>
                <w:color w:val="auto"/>
              </w:rPr>
              <w:t>Haber cumplido en su totalidad las obligaciones impuestas por la legislación relativa al servicio militar</w:t>
            </w:r>
            <w:r>
              <w:rPr>
                <w:color w:val="auto"/>
                <w:vertAlign w:val="superscript"/>
              </w:rPr>
              <w:footnoteReference w:id="4"/>
            </w:r>
            <w:r>
              <w:rPr>
                <w:color w:val="auto"/>
              </w:rPr>
              <w:t>;</w:t>
            </w:r>
          </w:p>
          <w:p w:rsidR="00797555" w:rsidRPr="008F1AD8" w:rsidRDefault="00B21F54" w:rsidP="006420F3">
            <w:pPr>
              <w:numPr>
                <w:ilvl w:val="0"/>
                <w:numId w:val="15"/>
              </w:numPr>
              <w:spacing w:before="120"/>
              <w:ind w:left="851" w:hanging="284"/>
              <w:contextualSpacing/>
              <w:rPr>
                <w:color w:val="auto"/>
              </w:rPr>
            </w:pPr>
            <w:r>
              <w:rPr>
                <w:color w:val="auto"/>
              </w:rPr>
              <w:t>Demostrar su idoneidad para el desempeño de las funciones asociadas al puesto</w:t>
            </w:r>
            <w:r>
              <w:rPr>
                <w:rStyle w:val="FootnoteReference"/>
                <w:color w:val="auto"/>
              </w:rPr>
              <w:footnoteReference w:id="5"/>
            </w:r>
            <w:r>
              <w:rPr>
                <w:color w:val="auto"/>
              </w:rPr>
              <w:t>;</w:t>
            </w:r>
          </w:p>
          <w:p w:rsidR="00797555" w:rsidRPr="008F1AD8" w:rsidRDefault="00B21F54" w:rsidP="006420F3">
            <w:pPr>
              <w:numPr>
                <w:ilvl w:val="0"/>
                <w:numId w:val="15"/>
              </w:numPr>
              <w:spacing w:before="120" w:after="0"/>
              <w:ind w:left="851" w:hanging="284"/>
              <w:contextualSpacing/>
              <w:rPr>
                <w:color w:val="auto"/>
              </w:rPr>
            </w:pPr>
            <w:r>
              <w:rPr>
                <w:color w:val="auto"/>
              </w:rPr>
              <w:t>Estar en buenas condiciones físicas para el desempeño del puesto</w:t>
            </w:r>
            <w:r>
              <w:rPr>
                <w:color w:val="auto"/>
                <w:vertAlign w:val="superscript"/>
              </w:rPr>
              <w:footnoteReference w:id="6"/>
            </w:r>
            <w:r>
              <w:rPr>
                <w:color w:val="auto"/>
              </w:rPr>
              <w:t>.</w:t>
            </w:r>
          </w:p>
          <w:p w:rsidR="00797555" w:rsidRPr="008F1AD8" w:rsidRDefault="006B17CA" w:rsidP="006420F3">
            <w:pPr>
              <w:spacing w:after="0"/>
              <w:ind w:left="900"/>
              <w:rPr>
                <w:color w:val="auto"/>
                <w:szCs w:val="20"/>
              </w:rPr>
            </w:pPr>
          </w:p>
          <w:p w:rsidR="00797555" w:rsidRPr="008F1AD8" w:rsidRDefault="00B21F54" w:rsidP="006420F3">
            <w:pPr>
              <w:rPr>
                <w:color w:val="auto"/>
              </w:rPr>
            </w:pPr>
            <w:r>
              <w:rPr>
                <w:color w:val="auto"/>
              </w:rPr>
              <w:t>Todas las candidaturas admisibles serán evaluadas y puntuadas en función de los criterios que se indican a continuación. Téngase en cuenta que el incumplimiento de uno solo de los criterios fundamentales supondrá la exclusión del candidato de la selección. Los criterios recomendables suponen una ventaja adicional y, en caso de no cumplirse, no supondrán la exclusión del candidato.</w:t>
            </w:r>
          </w:p>
          <w:p w:rsidR="00797555" w:rsidRPr="008F1AD8" w:rsidRDefault="00B21F54" w:rsidP="006420F3">
            <w:pPr>
              <w:spacing w:after="0"/>
              <w:jc w:val="center"/>
              <w:rPr>
                <w:b/>
                <w:color w:val="auto"/>
                <w:szCs w:val="20"/>
              </w:rPr>
            </w:pPr>
            <w:r>
              <w:rPr>
                <w:b/>
                <w:color w:val="auto"/>
              </w:rPr>
              <w:t>CRITERIOS DE SELECCIÓN</w:t>
            </w:r>
          </w:p>
          <w:p w:rsidR="00797555" w:rsidRPr="008F1AD8" w:rsidRDefault="006B17CA" w:rsidP="006420F3">
            <w:pPr>
              <w:spacing w:after="0"/>
              <w:rPr>
                <w:b/>
                <w:color w:val="auto"/>
                <w:szCs w:val="20"/>
              </w:rPr>
            </w:pPr>
          </w:p>
          <w:p w:rsidR="008F1AD8" w:rsidRPr="008F1AD8" w:rsidRDefault="00B21F54" w:rsidP="008F1AD8">
            <w:pPr>
              <w:spacing w:after="0"/>
              <w:rPr>
                <w:color w:val="auto"/>
                <w:szCs w:val="20"/>
              </w:rPr>
            </w:pPr>
            <w:r>
              <w:rPr>
                <w:color w:val="auto"/>
              </w:rPr>
              <w:t xml:space="preserve">Para que el Comité de Selección pueda evaluar sus competencias y capacidades, deberá presentar </w:t>
            </w:r>
            <w:r>
              <w:rPr>
                <w:color w:val="auto"/>
                <w:u w:val="single"/>
              </w:rPr>
              <w:t>ejemplos concretos</w:t>
            </w:r>
            <w:r>
              <w:rPr>
                <w:color w:val="auto"/>
              </w:rPr>
              <w:t xml:space="preserve"> de sus cualificaciones académicas y de su experiencia profesional en los que se demuestre que cumple los criterios de selección fundamentales y favorables:</w:t>
            </w:r>
          </w:p>
          <w:p w:rsidR="00797555" w:rsidRPr="006C1DA3" w:rsidRDefault="006B17CA" w:rsidP="006420F3">
            <w:pPr>
              <w:spacing w:after="0"/>
              <w:rPr>
                <w:b/>
                <w:color w:val="002034" w:themeColor="text1"/>
                <w:szCs w:val="20"/>
              </w:rPr>
            </w:pPr>
          </w:p>
          <w:p w:rsidR="00797555" w:rsidRPr="00BC4249" w:rsidRDefault="00B21F54" w:rsidP="00797555">
            <w:pPr>
              <w:numPr>
                <w:ilvl w:val="0"/>
                <w:numId w:val="17"/>
              </w:numPr>
              <w:spacing w:after="0"/>
              <w:contextualSpacing/>
              <w:jc w:val="left"/>
              <w:rPr>
                <w:i/>
                <w:color w:val="0C4DA2"/>
                <w:sz w:val="24"/>
              </w:rPr>
            </w:pPr>
            <w:r>
              <w:rPr>
                <w:i/>
                <w:color w:val="0C4DA2"/>
                <w:sz w:val="24"/>
              </w:rPr>
              <w:t>Fundamentales:</w:t>
            </w:r>
          </w:p>
          <w:p w:rsidR="00797555" w:rsidRPr="008F1AD8" w:rsidRDefault="00B21F54" w:rsidP="006420F3">
            <w:pPr>
              <w:pStyle w:val="ERAbulletpoint"/>
              <w:rPr>
                <w:color w:val="auto"/>
              </w:rPr>
            </w:pPr>
            <w:r>
              <w:rPr>
                <w:color w:val="auto"/>
              </w:rPr>
              <w:t>Experiencia laboral pertinente y experiencia en el ámbito del rendimiento humano y la cultura de la seguridad;</w:t>
            </w:r>
          </w:p>
          <w:p w:rsidR="00797555" w:rsidRPr="008F1AD8" w:rsidRDefault="00B21F54" w:rsidP="006420F3">
            <w:pPr>
              <w:pStyle w:val="ERAbulletpoint"/>
              <w:rPr>
                <w:color w:val="auto"/>
              </w:rPr>
            </w:pPr>
            <w:r>
              <w:rPr>
                <w:color w:val="auto"/>
              </w:rPr>
              <w:t>Capacidad para trabajar en estrecha colaboración con expertos técnicos y personal ferroviario;</w:t>
            </w:r>
          </w:p>
          <w:p w:rsidR="00797555" w:rsidRPr="008F1AD8" w:rsidRDefault="00B21F54" w:rsidP="006420F3">
            <w:pPr>
              <w:pStyle w:val="ERAbulletpoint"/>
              <w:rPr>
                <w:color w:val="auto"/>
              </w:rPr>
            </w:pPr>
            <w:r>
              <w:rPr>
                <w:color w:val="auto"/>
              </w:rPr>
              <w:t>Excelentes capacidades de comunicación oral y escrita</w:t>
            </w:r>
          </w:p>
          <w:p w:rsidR="00797555" w:rsidRDefault="006B17CA" w:rsidP="00797555">
            <w:pPr>
              <w:pStyle w:val="ERAbulletpoint"/>
              <w:numPr>
                <w:ilvl w:val="0"/>
                <w:numId w:val="0"/>
              </w:numPr>
              <w:ind w:left="851"/>
            </w:pPr>
          </w:p>
          <w:p w:rsidR="00797555" w:rsidRPr="006A7D1B" w:rsidRDefault="00B21F54" w:rsidP="00797555">
            <w:pPr>
              <w:numPr>
                <w:ilvl w:val="0"/>
                <w:numId w:val="17"/>
              </w:numPr>
              <w:spacing w:after="0"/>
              <w:contextualSpacing/>
              <w:jc w:val="left"/>
              <w:rPr>
                <w:i/>
                <w:color w:val="0C4DA2"/>
                <w:sz w:val="24"/>
              </w:rPr>
            </w:pPr>
            <w:r>
              <w:rPr>
                <w:i/>
                <w:color w:val="0C4DA2"/>
                <w:sz w:val="24"/>
              </w:rPr>
              <w:t>Favorables:</w:t>
            </w:r>
          </w:p>
          <w:p w:rsidR="00797555" w:rsidRDefault="00B21F54" w:rsidP="006420F3">
            <w:pPr>
              <w:pStyle w:val="ERAbulletpoint"/>
              <w:rPr>
                <w:color w:val="002034" w:themeColor="text1"/>
              </w:rPr>
            </w:pPr>
            <w:r>
              <w:rPr>
                <w:color w:val="002034" w:themeColor="text1"/>
              </w:rPr>
              <w:t>Experiencia en la integración de los factores humanos en los sistemas de gestión de la seguridad, en particular la evaluación de riesgos, la gestión del diseño y el cambio, los procesos de seguimiento y otros procesos relativos al rendimiento humano;</w:t>
            </w:r>
          </w:p>
          <w:p w:rsidR="00797555" w:rsidRDefault="00B21F54" w:rsidP="006420F3">
            <w:pPr>
              <w:pStyle w:val="ERAbulletpoint"/>
              <w:rPr>
                <w:color w:val="002034" w:themeColor="text1"/>
              </w:rPr>
            </w:pPr>
            <w:r>
              <w:rPr>
                <w:color w:val="002034" w:themeColor="text1"/>
              </w:rPr>
              <w:t>Experiencia en la prestación de apoyo en materia de factores humanos a proyectos de formación técnicos y/o relativos al desarrollo de capacidades y competencias, incluidos el desarrollo de sistemas de notificación y la investigación de incidentes/accidentes;</w:t>
            </w:r>
          </w:p>
          <w:p w:rsidR="00797555" w:rsidRDefault="00B21F54" w:rsidP="006420F3">
            <w:pPr>
              <w:pStyle w:val="ERAbulletpoint"/>
              <w:rPr>
                <w:color w:val="002034" w:themeColor="text1"/>
              </w:rPr>
            </w:pPr>
            <w:r>
              <w:rPr>
                <w:color w:val="002034" w:themeColor="text1"/>
              </w:rPr>
              <w:t>Experiencia en la contribución al desarrollo de la cultura organizativa y de seguridad, incluida la evaluación del clima de seguridad y el trabajo con el personal para facilitar el desarrollo positivo de una cultura de la seguridad en el seno de una organización;</w:t>
            </w:r>
          </w:p>
          <w:p w:rsidR="00797555" w:rsidRDefault="00B21F54" w:rsidP="006420F3">
            <w:pPr>
              <w:pStyle w:val="ERAbulletpoint"/>
              <w:rPr>
                <w:color w:val="002034" w:themeColor="text1"/>
              </w:rPr>
            </w:pPr>
            <w:r>
              <w:rPr>
                <w:color w:val="002034" w:themeColor="text1"/>
              </w:rPr>
              <w:t>Pertenencia (colegiada o profesional) a un colegio profesional nacional o internacional en el ámbito de los factores humanos, la ergonomía o la psicología;</w:t>
            </w:r>
          </w:p>
          <w:p w:rsidR="00797555" w:rsidRDefault="00B21F54" w:rsidP="006420F3">
            <w:pPr>
              <w:pStyle w:val="ERAbulletpoint"/>
              <w:rPr>
                <w:color w:val="002034" w:themeColor="text1"/>
              </w:rPr>
            </w:pPr>
            <w:r>
              <w:rPr>
                <w:color w:val="002034" w:themeColor="text1"/>
              </w:rPr>
              <w:t>Conocimientos y experiencia en cuestiones ferroviarias relativas al funcionamiento y/o el mantenimiento;</w:t>
            </w:r>
          </w:p>
          <w:p w:rsidR="00797555" w:rsidRPr="00AA1C1F" w:rsidRDefault="00B21F54" w:rsidP="006420F3">
            <w:pPr>
              <w:pStyle w:val="ERAbulletpoint"/>
              <w:rPr>
                <w:color w:val="002034" w:themeColor="text1"/>
              </w:rPr>
            </w:pPr>
            <w:r>
              <w:rPr>
                <w:color w:val="002034" w:themeColor="text1"/>
              </w:rPr>
              <w:t>Conocimientos de certificación y supervisión/vigilancia de los procesos de los sistemas de gestión.</w:t>
            </w:r>
          </w:p>
          <w:p w:rsidR="00797555" w:rsidRPr="00AE3651" w:rsidRDefault="006B17CA" w:rsidP="006420F3">
            <w:pPr>
              <w:spacing w:after="0"/>
              <w:jc w:val="left"/>
              <w:rPr>
                <w:color w:val="auto"/>
                <w:szCs w:val="20"/>
              </w:rPr>
            </w:pPr>
          </w:p>
          <w:p w:rsidR="00797555" w:rsidRPr="008F1AD8" w:rsidRDefault="00B21F54" w:rsidP="006420F3">
            <w:pPr>
              <w:rPr>
                <w:color w:val="auto"/>
              </w:rPr>
            </w:pPr>
            <w:r>
              <w:rPr>
                <w:color w:val="auto"/>
              </w:rPr>
              <w:t>En función del número de candidaturas recibidas, el Comité de Selección podrá aplicar requisitos más estrictos dentro de los criterios de selección mencionados.</w:t>
            </w:r>
          </w:p>
          <w:p w:rsidR="00797555" w:rsidRPr="00AE3651" w:rsidRDefault="006B17CA" w:rsidP="006420F3">
            <w:pPr>
              <w:spacing w:after="0"/>
              <w:jc w:val="left"/>
              <w:rPr>
                <w:color w:val="auto"/>
                <w:szCs w:val="20"/>
              </w:rPr>
            </w:pPr>
          </w:p>
        </w:tc>
      </w:tr>
    </w:tbl>
    <w:p w:rsidR="00797555" w:rsidRDefault="006B17CA" w:rsidP="00797555">
      <w:pPr>
        <w:spacing w:after="0"/>
        <w:rPr>
          <w:sz w:val="16"/>
          <w:szCs w:val="16"/>
        </w:rPr>
      </w:pPr>
    </w:p>
    <w:p w:rsidR="00887E37" w:rsidRDefault="00B21F54" w:rsidP="00887E37">
      <w:pPr>
        <w:spacing w:after="200" w:line="276" w:lineRule="auto"/>
        <w:jc w:val="left"/>
      </w:pPr>
      <w:r>
        <w:br w:type="page"/>
      </w:r>
    </w:p>
    <w:p w:rsidR="008F1AD8" w:rsidRDefault="00B21F54" w:rsidP="008F1AD8">
      <w:pPr>
        <w:tabs>
          <w:tab w:val="left" w:pos="4962"/>
        </w:tabs>
        <w:spacing w:before="240" w:line="276" w:lineRule="auto"/>
        <w:contextualSpacing/>
        <w:rPr>
          <w:rFonts w:ascii="Calibri" w:eastAsiaTheme="majorEastAsia" w:hAnsi="Calibri" w:cstheme="majorBidi"/>
          <w:spacing w:val="5"/>
          <w:kern w:val="28"/>
          <w:sz w:val="40"/>
          <w:szCs w:val="52"/>
        </w:rPr>
      </w:pPr>
      <w:r>
        <w:rPr>
          <w:rFonts w:ascii="Calibri" w:eastAsiaTheme="majorEastAsia" w:hAnsi="Calibri" w:cstheme="majorBidi"/>
          <w:spacing w:val="5"/>
          <w:kern w:val="28"/>
          <w:sz w:val="40"/>
        </w:rPr>
        <w:lastRenderedPageBreak/>
        <w:t>Convocatoria de candidaturas para puestos de Responsables de Proyectos en la Unidad de Seguridad</w:t>
      </w:r>
    </w:p>
    <w:p w:rsidR="00797555" w:rsidRPr="008F1AD8" w:rsidRDefault="00B21F54" w:rsidP="008F1AD8">
      <w:pPr>
        <w:pStyle w:val="Subtitle"/>
        <w:jc w:val="both"/>
      </w:pPr>
      <w:r>
        <w:t>Agente temporal 2(f) (AD6) – con vistas a la elaboración de una lista de reserva- ERA/AD/2016/003-OPE</w:t>
      </w:r>
    </w:p>
    <w:p w:rsidR="00797555" w:rsidRPr="008F1AD8" w:rsidRDefault="006B17CA" w:rsidP="00797555"/>
    <w:tbl>
      <w:tblPr>
        <w:tblStyle w:val="TableGrid"/>
        <w:tblW w:w="5000" w:type="pct"/>
        <w:tblLook w:val="04A0" w:firstRow="1" w:lastRow="0" w:firstColumn="1" w:lastColumn="0" w:noHBand="0" w:noVBand="1"/>
      </w:tblPr>
      <w:tblGrid>
        <w:gridCol w:w="4866"/>
        <w:gridCol w:w="4763"/>
      </w:tblGrid>
      <w:tr w:rsidR="00193262" w:rsidTr="008F1AD8">
        <w:tc>
          <w:tcPr>
            <w:tcW w:w="2527" w:type="pct"/>
          </w:tcPr>
          <w:p w:rsidR="00797555" w:rsidRPr="009C390E" w:rsidRDefault="00B21F54" w:rsidP="00923FF1">
            <w:pPr>
              <w:spacing w:after="0"/>
              <w:jc w:val="left"/>
              <w:rPr>
                <w:color w:val="auto"/>
                <w:szCs w:val="20"/>
              </w:rPr>
            </w:pPr>
            <w:r>
              <w:rPr>
                <w:rFonts w:ascii="Calibri" w:eastAsiaTheme="majorEastAsia" w:hAnsi="Calibri" w:cstheme="majorBidi"/>
                <w:i/>
                <w:color w:val="0C4DA2"/>
              </w:rPr>
              <w:t>Fecha de publicación:</w:t>
            </w:r>
            <w:r>
              <w:rPr>
                <w:color w:val="auto"/>
              </w:rPr>
              <w:t xml:space="preserve"> </w:t>
            </w:r>
            <w:r w:rsidR="00923FF1">
              <w:rPr>
                <w:color w:val="auto"/>
              </w:rPr>
              <w:t>12</w:t>
            </w:r>
            <w:r>
              <w:rPr>
                <w:color w:val="auto"/>
              </w:rPr>
              <w:t>.</w:t>
            </w:r>
            <w:r w:rsidR="00923FF1">
              <w:rPr>
                <w:color w:val="auto"/>
              </w:rPr>
              <w:t>12</w:t>
            </w:r>
            <w:r>
              <w:rPr>
                <w:color w:val="auto"/>
              </w:rPr>
              <w:t>.2016</w:t>
            </w:r>
          </w:p>
        </w:tc>
        <w:tc>
          <w:tcPr>
            <w:tcW w:w="2473" w:type="pct"/>
          </w:tcPr>
          <w:p w:rsidR="00797555" w:rsidRPr="009C390E" w:rsidRDefault="00B21F54" w:rsidP="00923FF1">
            <w:pPr>
              <w:spacing w:after="0"/>
              <w:jc w:val="left"/>
              <w:rPr>
                <w:color w:val="auto"/>
                <w:szCs w:val="20"/>
              </w:rPr>
            </w:pPr>
            <w:r>
              <w:rPr>
                <w:rFonts w:ascii="Calibri" w:eastAsiaTheme="majorEastAsia" w:hAnsi="Calibri" w:cstheme="majorBidi"/>
                <w:i/>
                <w:color w:val="0C4DA2"/>
              </w:rPr>
              <w:t>Plazo para la presentación de candidaturas:</w:t>
            </w:r>
            <w:r>
              <w:rPr>
                <w:color w:val="auto"/>
              </w:rPr>
              <w:t xml:space="preserve"> </w:t>
            </w:r>
            <w:r w:rsidR="00923FF1">
              <w:rPr>
                <w:color w:val="auto"/>
              </w:rPr>
              <w:t>12</w:t>
            </w:r>
            <w:r>
              <w:rPr>
                <w:color w:val="auto"/>
              </w:rPr>
              <w:t>.</w:t>
            </w:r>
            <w:r w:rsidR="00923FF1">
              <w:rPr>
                <w:color w:val="auto"/>
              </w:rPr>
              <w:t>01</w:t>
            </w:r>
            <w:r>
              <w:rPr>
                <w:color w:val="auto"/>
              </w:rPr>
              <w:t>.201</w:t>
            </w:r>
            <w:r w:rsidR="00923FF1">
              <w:rPr>
                <w:color w:val="auto"/>
              </w:rPr>
              <w:t>7</w:t>
            </w:r>
            <w:r>
              <w:rPr>
                <w:color w:val="auto"/>
              </w:rPr>
              <w:t xml:space="preserve"> (23.59 CET, hora local de Valenciennes)</w:t>
            </w:r>
          </w:p>
        </w:tc>
      </w:tr>
      <w:tr w:rsidR="00193262" w:rsidTr="008F1AD8">
        <w:tc>
          <w:tcPr>
            <w:tcW w:w="2527" w:type="pct"/>
          </w:tcPr>
          <w:p w:rsidR="00797555" w:rsidRPr="009C390E" w:rsidRDefault="00B21F54" w:rsidP="006420F3">
            <w:pPr>
              <w:spacing w:after="0"/>
              <w:jc w:val="left"/>
              <w:rPr>
                <w:color w:val="auto"/>
                <w:szCs w:val="20"/>
              </w:rPr>
            </w:pPr>
            <w:r>
              <w:rPr>
                <w:rFonts w:ascii="Calibri" w:eastAsiaTheme="majorEastAsia" w:hAnsi="Calibri" w:cstheme="majorBidi"/>
                <w:i/>
                <w:color w:val="0C4DA2"/>
              </w:rPr>
              <w:t>Tipo de contrato:</w:t>
            </w:r>
            <w:r>
              <w:rPr>
                <w:color w:val="auto"/>
              </w:rPr>
              <w:t xml:space="preserve"> Agente temporal 2(f)</w:t>
            </w:r>
          </w:p>
          <w:p w:rsidR="00797555" w:rsidRPr="009C390E" w:rsidRDefault="00B21F54" w:rsidP="006420F3">
            <w:pPr>
              <w:spacing w:after="0"/>
              <w:jc w:val="left"/>
              <w:rPr>
                <w:color w:val="auto"/>
                <w:szCs w:val="20"/>
              </w:rPr>
            </w:pPr>
            <w:r>
              <w:rPr>
                <w:rFonts w:ascii="Calibri" w:eastAsiaTheme="majorEastAsia" w:hAnsi="Calibri" w:cstheme="majorBidi"/>
                <w:i/>
                <w:color w:val="0C4DA2"/>
              </w:rPr>
              <w:t>Grupo de funciones y grado:</w:t>
            </w:r>
            <w:r>
              <w:rPr>
                <w:color w:val="auto"/>
              </w:rPr>
              <w:t xml:space="preserve"> AD6</w:t>
            </w:r>
          </w:p>
        </w:tc>
        <w:tc>
          <w:tcPr>
            <w:tcW w:w="2473" w:type="pct"/>
          </w:tcPr>
          <w:p w:rsidR="00797555" w:rsidRPr="009C390E" w:rsidRDefault="00B21F54" w:rsidP="006420F3">
            <w:pPr>
              <w:spacing w:after="0"/>
              <w:jc w:val="left"/>
              <w:rPr>
                <w:color w:val="auto"/>
                <w:szCs w:val="20"/>
              </w:rPr>
            </w:pPr>
            <w:r>
              <w:rPr>
                <w:rFonts w:ascii="Calibri" w:eastAsiaTheme="majorEastAsia" w:hAnsi="Calibri" w:cstheme="majorBidi"/>
                <w:i/>
                <w:color w:val="0C4DA2"/>
              </w:rPr>
              <w:t>Lugar de trabajo:</w:t>
            </w:r>
            <w:r>
              <w:rPr>
                <w:color w:val="auto"/>
              </w:rPr>
              <w:t xml:space="preserve"> Valenciennes (Francia)</w:t>
            </w:r>
          </w:p>
        </w:tc>
      </w:tr>
      <w:tr w:rsidR="00193262" w:rsidTr="008F1AD8">
        <w:tc>
          <w:tcPr>
            <w:tcW w:w="2527" w:type="pct"/>
          </w:tcPr>
          <w:p w:rsidR="00797555" w:rsidRPr="009C390E" w:rsidRDefault="00B21F54" w:rsidP="006420F3">
            <w:pPr>
              <w:tabs>
                <w:tab w:val="left" w:pos="-720"/>
              </w:tabs>
              <w:suppressAutoHyphens/>
              <w:spacing w:after="0"/>
              <w:rPr>
                <w:color w:val="auto"/>
                <w:szCs w:val="20"/>
              </w:rPr>
            </w:pPr>
            <w:r>
              <w:rPr>
                <w:rFonts w:ascii="Calibri" w:eastAsiaTheme="majorEastAsia" w:hAnsi="Calibri" w:cstheme="majorBidi"/>
                <w:i/>
                <w:color w:val="0C4DA2"/>
              </w:rPr>
              <w:t>Duración del contrato:</w:t>
            </w:r>
            <w:r>
              <w:rPr>
                <w:color w:val="auto"/>
              </w:rPr>
              <w:t xml:space="preserve"> 4 años con posibilidad de renovación por un periodo determinado no superior a 4 años. Tras la segunda renovación, el contrato será indefinido</w:t>
            </w:r>
          </w:p>
        </w:tc>
        <w:tc>
          <w:tcPr>
            <w:tcW w:w="2473" w:type="pct"/>
          </w:tcPr>
          <w:p w:rsidR="00797555" w:rsidRPr="009C390E" w:rsidRDefault="00B21F54" w:rsidP="008F1AD8">
            <w:pPr>
              <w:spacing w:after="0"/>
              <w:jc w:val="left"/>
              <w:rPr>
                <w:color w:val="auto"/>
                <w:szCs w:val="20"/>
              </w:rPr>
            </w:pPr>
            <w:r>
              <w:rPr>
                <w:rFonts w:ascii="Calibri" w:eastAsiaTheme="majorEastAsia" w:hAnsi="Calibri" w:cstheme="majorBidi"/>
                <w:i/>
                <w:color w:val="0C4DA2"/>
              </w:rPr>
              <w:t>Sueldo base mensual:</w:t>
            </w:r>
            <w:r>
              <w:rPr>
                <w:color w:val="auto"/>
              </w:rPr>
              <w:t xml:space="preserve"> 5 079,70 EUR en el nivel 1 con un factor de ponderación del 13,8 % (a partir del 1.7.2016) más complementos específicos, en su caso.</w:t>
            </w:r>
          </w:p>
        </w:tc>
      </w:tr>
      <w:tr w:rsidR="00193262" w:rsidTr="008F1AD8">
        <w:tc>
          <w:tcPr>
            <w:tcW w:w="5000" w:type="pct"/>
            <w:gridSpan w:val="2"/>
          </w:tcPr>
          <w:p w:rsidR="00797555" w:rsidRPr="009C390E" w:rsidRDefault="00B21F54" w:rsidP="006420F3">
            <w:pPr>
              <w:spacing w:after="0"/>
              <w:jc w:val="left"/>
              <w:rPr>
                <w:color w:val="auto"/>
                <w:szCs w:val="20"/>
              </w:rPr>
            </w:pPr>
            <w:r>
              <w:rPr>
                <w:rFonts w:ascii="Calibri" w:eastAsiaTheme="majorEastAsia" w:hAnsi="Calibri" w:cstheme="majorBidi"/>
                <w:i/>
                <w:color w:val="0C4DA2"/>
              </w:rPr>
              <w:t>Unidad:</w:t>
            </w:r>
            <w:r>
              <w:rPr>
                <w:color w:val="auto"/>
              </w:rPr>
              <w:t xml:space="preserve"> </w:t>
            </w:r>
            <w:r>
              <w:rPr>
                <w:color w:val="002034" w:themeColor="text1"/>
              </w:rPr>
              <w:t>véase a continuación</w:t>
            </w:r>
          </w:p>
        </w:tc>
      </w:tr>
      <w:tr w:rsidR="00193262" w:rsidTr="008F1AD8">
        <w:tc>
          <w:tcPr>
            <w:tcW w:w="2527" w:type="pct"/>
          </w:tcPr>
          <w:p w:rsidR="00797555" w:rsidRPr="009C390E" w:rsidRDefault="00B21F54" w:rsidP="006420F3">
            <w:pPr>
              <w:spacing w:after="0"/>
              <w:jc w:val="left"/>
              <w:rPr>
                <w:b/>
                <w:color w:val="auto"/>
                <w:szCs w:val="20"/>
              </w:rPr>
            </w:pPr>
            <w:r>
              <w:rPr>
                <w:rFonts w:ascii="Calibri" w:eastAsiaTheme="majorEastAsia" w:hAnsi="Calibri" w:cstheme="majorBidi"/>
                <w:i/>
                <w:color w:val="0C4DA2"/>
              </w:rPr>
              <w:t xml:space="preserve">Las candidaturas deben enviarse por correo electrónico únicamente al buzón: </w:t>
            </w:r>
            <w:r>
              <w:rPr>
                <w:color w:val="002034" w:themeColor="text1"/>
              </w:rPr>
              <w:t>jobs@era.europa.eu</w:t>
            </w:r>
          </w:p>
        </w:tc>
        <w:tc>
          <w:tcPr>
            <w:tcW w:w="2473" w:type="pct"/>
          </w:tcPr>
          <w:p w:rsidR="00797555" w:rsidRPr="009C390E" w:rsidRDefault="00B21F54" w:rsidP="00797555">
            <w:pPr>
              <w:spacing w:after="0"/>
              <w:jc w:val="left"/>
              <w:rPr>
                <w:b/>
                <w:color w:val="auto"/>
                <w:szCs w:val="20"/>
              </w:rPr>
            </w:pPr>
            <w:r>
              <w:rPr>
                <w:rFonts w:ascii="Calibri" w:eastAsiaTheme="majorEastAsia" w:hAnsi="Calibri" w:cstheme="majorBidi"/>
                <w:i/>
                <w:color w:val="0C4DA2"/>
              </w:rPr>
              <w:t>Lista de reserva válida hasta:</w:t>
            </w:r>
            <w:r>
              <w:rPr>
                <w:color w:val="auto"/>
              </w:rPr>
              <w:t xml:space="preserve"> 31.12.2017 (el plazo de validez de la lista de reserva puede ampliarse)</w:t>
            </w:r>
          </w:p>
        </w:tc>
      </w:tr>
    </w:tbl>
    <w:p w:rsidR="00797555" w:rsidRPr="009C390E" w:rsidRDefault="006B17CA" w:rsidP="00797555">
      <w:pPr>
        <w:tabs>
          <w:tab w:val="left" w:pos="5355"/>
        </w:tabs>
        <w:spacing w:after="0"/>
        <w:jc w:val="left"/>
        <w:rPr>
          <w:color w:val="auto"/>
        </w:rPr>
      </w:pPr>
    </w:p>
    <w:p w:rsidR="00797555" w:rsidRPr="009C390E" w:rsidRDefault="006B17CA" w:rsidP="00797555">
      <w:pPr>
        <w:spacing w:after="0"/>
        <w:jc w:val="left"/>
        <w:rPr>
          <w:color w:val="auto"/>
        </w:rPr>
      </w:pPr>
    </w:p>
    <w:tbl>
      <w:tblPr>
        <w:tblStyle w:val="TableGrid"/>
        <w:tblW w:w="5000" w:type="pct"/>
        <w:tblLook w:val="04A0" w:firstRow="1" w:lastRow="0" w:firstColumn="1" w:lastColumn="0" w:noHBand="0" w:noVBand="1"/>
      </w:tblPr>
      <w:tblGrid>
        <w:gridCol w:w="9629"/>
      </w:tblGrid>
      <w:tr w:rsidR="00193262" w:rsidTr="008F1AD8">
        <w:trPr>
          <w:trHeight w:val="247"/>
        </w:trPr>
        <w:tc>
          <w:tcPr>
            <w:tcW w:w="5000" w:type="pct"/>
            <w:shd w:val="clear" w:color="auto" w:fill="auto"/>
            <w:vAlign w:val="center"/>
          </w:tcPr>
          <w:p w:rsidR="00797555" w:rsidRPr="009C390E" w:rsidRDefault="00B21F54" w:rsidP="006420F3">
            <w:pPr>
              <w:spacing w:after="0"/>
              <w:jc w:val="left"/>
              <w:rPr>
                <w:i/>
                <w:color w:val="auto"/>
              </w:rPr>
            </w:pPr>
            <w:r>
              <w:rPr>
                <w:i/>
                <w:color w:val="0C4DA2"/>
              </w:rPr>
              <w:t>LA AGENCIA</w:t>
            </w:r>
          </w:p>
        </w:tc>
      </w:tr>
      <w:tr w:rsidR="00193262" w:rsidTr="008F1AD8">
        <w:trPr>
          <w:trHeight w:val="2235"/>
        </w:trPr>
        <w:tc>
          <w:tcPr>
            <w:tcW w:w="5000" w:type="pct"/>
          </w:tcPr>
          <w:p w:rsidR="00797555" w:rsidRPr="008F1AD8" w:rsidRDefault="00B21F54" w:rsidP="006420F3">
            <w:pPr>
              <w:rPr>
                <w:color w:val="auto"/>
              </w:rPr>
            </w:pPr>
            <w:r>
              <w:rPr>
                <w:color w:val="auto"/>
              </w:rPr>
              <w:t>La Agencia Ferroviaria de la Unión Europea (en adelante, «la Agencia») se creó en virtud del Reglamento (UE) 2016/796 del Parlamento Europeo y el Consejo, de 11 de mayo de 2016. Nuestra misión es mejorar el funcionamiento del sistema ferroviario para la sociedad, y la cumplimos creando un espacio ferroviario único europeo sin fronteras, que garantiza un elevado nivel de seguridad; desarrollando un enfoque común del Sistema de Gestión del Tráfico Ferroviario Europeo (ERTMS) y promoviendo la simplificación del acceso para los clientes del sector ferroviario europeo. Además, a partir de 2019 la Agencia se convertirá en la autoridad europea responsable de la expedición de certificados únicos de seguridad a escala de la UE para las empresas ferroviarias, la expedición de autorizaciones para los vehículos de modo que puedan operar en más de un país y la concesión de aprobaciones previas para la infraestructura del ERTMS. La Agencia está ubicada en Valenciennes (sede central) y en Lille (centro de reuniones) (Francia), y en la actualidad emplea a 160 personas.</w:t>
            </w:r>
          </w:p>
          <w:p w:rsidR="00797555" w:rsidRPr="008F1AD8" w:rsidRDefault="00B21F54" w:rsidP="006420F3">
            <w:pPr>
              <w:spacing w:after="0"/>
              <w:rPr>
                <w:rStyle w:val="Hyperlink"/>
                <w:color w:val="auto"/>
              </w:rPr>
            </w:pPr>
            <w:r>
              <w:rPr>
                <w:color w:val="auto"/>
              </w:rPr>
              <w:t xml:space="preserve">Para más información sobre la Agencia, consulte nuestro sitio web en: </w:t>
            </w:r>
            <w:hyperlink r:id="rId13" w:history="1">
              <w:r>
                <w:rPr>
                  <w:rStyle w:val="Hyperlink"/>
                  <w:color w:val="auto"/>
                </w:rPr>
                <w:t>http://www.era.europa.eu</w:t>
              </w:r>
            </w:hyperlink>
          </w:p>
          <w:p w:rsidR="00797555" w:rsidRPr="009C390E" w:rsidRDefault="006B17CA" w:rsidP="006420F3">
            <w:pPr>
              <w:spacing w:after="0"/>
              <w:rPr>
                <w:color w:val="auto"/>
              </w:rPr>
            </w:pPr>
          </w:p>
        </w:tc>
      </w:tr>
    </w:tbl>
    <w:p w:rsidR="00797555" w:rsidRPr="009C390E" w:rsidRDefault="006B17CA" w:rsidP="00797555">
      <w:pPr>
        <w:spacing w:after="0"/>
        <w:jc w:val="left"/>
        <w:rPr>
          <w:color w:val="auto"/>
        </w:rPr>
      </w:pPr>
    </w:p>
    <w:p w:rsidR="0040145B" w:rsidRPr="00BC4249" w:rsidRDefault="006B17CA" w:rsidP="0040145B">
      <w:pPr>
        <w:spacing w:after="0"/>
        <w:jc w:val="left"/>
        <w:rPr>
          <w:color w:val="auto"/>
        </w:rPr>
      </w:pPr>
    </w:p>
    <w:tbl>
      <w:tblPr>
        <w:tblStyle w:val="TableGrid"/>
        <w:tblW w:w="5000" w:type="pct"/>
        <w:tblLook w:val="04A0" w:firstRow="1" w:lastRow="0" w:firstColumn="1" w:lastColumn="0" w:noHBand="0" w:noVBand="1"/>
      </w:tblPr>
      <w:tblGrid>
        <w:gridCol w:w="9629"/>
      </w:tblGrid>
      <w:tr w:rsidR="00193262" w:rsidTr="008F1AD8">
        <w:trPr>
          <w:trHeight w:val="274"/>
        </w:trPr>
        <w:tc>
          <w:tcPr>
            <w:tcW w:w="5000" w:type="pct"/>
            <w:shd w:val="clear" w:color="auto" w:fill="auto"/>
            <w:vAlign w:val="center"/>
          </w:tcPr>
          <w:p w:rsidR="0040145B" w:rsidRPr="00BC4249" w:rsidRDefault="00B21F54" w:rsidP="006420F3">
            <w:pPr>
              <w:pStyle w:val="HeadingTableleft"/>
            </w:pPr>
            <w:r>
              <w:t>LA UNIDAD DE SEGURIDAD</w:t>
            </w:r>
          </w:p>
        </w:tc>
      </w:tr>
      <w:tr w:rsidR="00193262" w:rsidTr="008F1AD8">
        <w:tc>
          <w:tcPr>
            <w:tcW w:w="5000" w:type="pct"/>
          </w:tcPr>
          <w:p w:rsidR="0040145B" w:rsidRPr="00086C19" w:rsidRDefault="00B21F54" w:rsidP="006420F3">
            <w:r>
              <w:rPr>
                <w:color w:val="auto"/>
              </w:rPr>
              <w:t xml:space="preserve">La ERA, que se rige por el marco legislativo establecido en la Directiva de seguridad ferroviaria y el Reglamento de la Agencia, ha formado un equipo de seguridad dinámico, comprometido con el logro de ambiciosos objetivos sobre seguridad, entre ellos, que el sistema ferroviario europeo sea líder mundial en relación con la seguridad. La nueva Directiva de seguridad ferroviaria encomienda claramente a la Agencia que garantice la mejora de la seguridad en toda Europa, por lo que la ERA ha puesto en marcha un proceso de contratación para cumplir tal desafío. El aspecto del rendimiento humano es esencial para la seguridad, de modo que la Agencia busca personas con experiencia que se incorporen al equipo de la Unidad para </w:t>
            </w:r>
            <w:r>
              <w:rPr>
                <w:color w:val="auto"/>
              </w:rPr>
              <w:lastRenderedPageBreak/>
              <w:t>reforzar nuestro desempeño en este ámbito y apoyar nuevas líneas de trabajo, como el desarrollo de una cultura positiva de la seguridad en el conjunto de Europa.</w:t>
            </w:r>
          </w:p>
        </w:tc>
      </w:tr>
    </w:tbl>
    <w:p w:rsidR="00797555" w:rsidRDefault="006B17CA" w:rsidP="00797555">
      <w:pPr>
        <w:spacing w:after="0"/>
      </w:pPr>
    </w:p>
    <w:p w:rsidR="0040145B" w:rsidRDefault="00B21F54">
      <w:pPr>
        <w:spacing w:after="200" w:line="276" w:lineRule="auto"/>
        <w:jc w:val="left"/>
      </w:pPr>
      <w:r>
        <w:br w:type="page"/>
      </w:r>
    </w:p>
    <w:tbl>
      <w:tblPr>
        <w:tblStyle w:val="TableGrid"/>
        <w:tblW w:w="5000" w:type="pct"/>
        <w:tblLook w:val="04A0" w:firstRow="1" w:lastRow="0" w:firstColumn="1" w:lastColumn="0" w:noHBand="0" w:noVBand="1"/>
      </w:tblPr>
      <w:tblGrid>
        <w:gridCol w:w="9629"/>
      </w:tblGrid>
      <w:tr w:rsidR="00193262" w:rsidTr="008F1AD8">
        <w:trPr>
          <w:trHeight w:val="239"/>
        </w:trPr>
        <w:tc>
          <w:tcPr>
            <w:tcW w:w="5000" w:type="pct"/>
            <w:shd w:val="clear" w:color="auto" w:fill="auto"/>
            <w:vAlign w:val="center"/>
          </w:tcPr>
          <w:p w:rsidR="00797555" w:rsidRPr="009C390E" w:rsidRDefault="00B21F54" w:rsidP="006420F3">
            <w:pPr>
              <w:spacing w:after="0"/>
              <w:jc w:val="left"/>
              <w:rPr>
                <w:i/>
                <w:color w:val="0C4DA2"/>
              </w:rPr>
            </w:pPr>
            <w:r>
              <w:rPr>
                <w:i/>
                <w:color w:val="0C4DA2"/>
              </w:rPr>
              <w:lastRenderedPageBreak/>
              <w:t>PROCEDIMIENTO DE SOLICITUD</w:t>
            </w:r>
          </w:p>
        </w:tc>
      </w:tr>
      <w:tr w:rsidR="00193262" w:rsidTr="008F1AD8">
        <w:tc>
          <w:tcPr>
            <w:tcW w:w="5000" w:type="pct"/>
          </w:tcPr>
          <w:p w:rsidR="00797555" w:rsidRPr="008F1AD8" w:rsidRDefault="00B21F54" w:rsidP="006420F3">
            <w:pPr>
              <w:spacing w:after="0"/>
              <w:rPr>
                <w:color w:val="auto"/>
                <w:szCs w:val="20"/>
              </w:rPr>
            </w:pPr>
            <w:r>
              <w:rPr>
                <w:color w:val="auto"/>
              </w:rPr>
              <w:t xml:space="preserve">Para que las solicitudes </w:t>
            </w:r>
            <w:r>
              <w:rPr>
                <w:rFonts w:ascii="Calibri" w:eastAsiaTheme="majorEastAsia" w:hAnsi="Calibri" w:cstheme="majorBidi"/>
                <w:b/>
                <w:color w:val="auto"/>
                <w:sz w:val="24"/>
              </w:rPr>
              <w:t>sean válidas</w:t>
            </w:r>
            <w:r>
              <w:rPr>
                <w:color w:val="auto"/>
              </w:rPr>
              <w:t>, los candidatos deberán presentar la siguiente documentación:</w:t>
            </w:r>
          </w:p>
          <w:p w:rsidR="00797555" w:rsidRPr="008F1AD8" w:rsidRDefault="00B21F54" w:rsidP="008F1AD8">
            <w:pPr>
              <w:pStyle w:val="ERAbulletpoint"/>
              <w:rPr>
                <w:color w:val="auto"/>
              </w:rPr>
            </w:pPr>
            <w:r>
              <w:rPr>
                <w:color w:val="auto"/>
              </w:rPr>
              <w:t xml:space="preserve">Un </w:t>
            </w:r>
            <w:r>
              <w:rPr>
                <w:i/>
                <w:color w:val="auto"/>
              </w:rPr>
              <w:t>curriculum vitae</w:t>
            </w:r>
            <w:r>
              <w:rPr>
                <w:color w:val="auto"/>
              </w:rPr>
              <w:t xml:space="preserve"> detallado (solo en el modelo de currículo de la Unión Europea). Consulte el siguiente enlace:</w:t>
            </w:r>
          </w:p>
          <w:p w:rsidR="00797555" w:rsidRPr="008F1AD8" w:rsidRDefault="006B17CA" w:rsidP="008F1AD8">
            <w:pPr>
              <w:pStyle w:val="ERAbulletpoint"/>
              <w:numPr>
                <w:ilvl w:val="0"/>
                <w:numId w:val="0"/>
              </w:numPr>
              <w:ind w:left="851"/>
              <w:rPr>
                <w:color w:val="auto"/>
                <w:sz w:val="20"/>
              </w:rPr>
            </w:pPr>
            <w:hyperlink r:id="rId14" w:history="1">
              <w:r w:rsidR="00B21F54">
                <w:rPr>
                  <w:color w:val="auto"/>
                  <w:sz w:val="20"/>
                  <w:u w:val="single"/>
                </w:rPr>
                <w:t>http://europass.cedefop.europa.eu/es/documents/curriculum-vitae/templates-instructions</w:t>
              </w:r>
            </w:hyperlink>
          </w:p>
          <w:p w:rsidR="00797555" w:rsidRPr="008F1AD8" w:rsidRDefault="00B21F54" w:rsidP="008F1AD8">
            <w:pPr>
              <w:pStyle w:val="ERAbulletpoint"/>
              <w:rPr>
                <w:color w:val="auto"/>
              </w:rPr>
            </w:pPr>
            <w:r>
              <w:rPr>
                <w:color w:val="auto"/>
              </w:rPr>
              <w:t>Un carta de motivación, que no supere las 2 páginas, en la que el candidato exponga los motivos por los que le interesa el puesto y qué valor añadido podrá ofrecer a la Agencia, en caso de ser seleccionado;</w:t>
            </w:r>
          </w:p>
          <w:p w:rsidR="00797555" w:rsidRPr="008F1AD8" w:rsidRDefault="00B21F54" w:rsidP="008F1AD8">
            <w:pPr>
              <w:pStyle w:val="ERAbulletpoint"/>
              <w:rPr>
                <w:color w:val="auto"/>
              </w:rPr>
            </w:pPr>
            <w:r>
              <w:rPr>
                <w:color w:val="auto"/>
              </w:rPr>
              <w:t>El cuadro de criterios de admisibilidad (véase el anexo).</w:t>
            </w:r>
          </w:p>
          <w:p w:rsidR="00797555" w:rsidRPr="008F1AD8" w:rsidRDefault="006B17CA" w:rsidP="006420F3">
            <w:pPr>
              <w:spacing w:before="120" w:after="0"/>
              <w:contextualSpacing/>
              <w:jc w:val="left"/>
              <w:rPr>
                <w:color w:val="auto"/>
                <w:szCs w:val="20"/>
              </w:rPr>
            </w:pPr>
          </w:p>
          <w:p w:rsidR="00797555" w:rsidRPr="008F1AD8" w:rsidRDefault="00B21F54" w:rsidP="006420F3">
            <w:pPr>
              <w:spacing w:after="0"/>
              <w:rPr>
                <w:rFonts w:eastAsiaTheme="majorEastAsia" w:cstheme="majorBidi"/>
                <w:b/>
                <w:bCs/>
                <w:color w:val="auto"/>
              </w:rPr>
            </w:pPr>
            <w:r>
              <w:rPr>
                <w:rFonts w:eastAsiaTheme="majorEastAsia" w:cstheme="majorBidi"/>
                <w:b/>
                <w:color w:val="auto"/>
              </w:rPr>
              <w:t>El incumplimiento de estas instrucciones supondrá la exclusión del procedimiento de selección.</w:t>
            </w:r>
          </w:p>
          <w:p w:rsidR="00797555" w:rsidRPr="008F1AD8" w:rsidRDefault="006B17CA" w:rsidP="006420F3">
            <w:pPr>
              <w:spacing w:after="0"/>
              <w:rPr>
                <w:b/>
                <w:color w:val="auto"/>
                <w:szCs w:val="20"/>
              </w:rPr>
            </w:pPr>
          </w:p>
          <w:p w:rsidR="00797555" w:rsidRPr="008F1AD8" w:rsidRDefault="00B21F54" w:rsidP="006420F3">
            <w:pPr>
              <w:spacing w:after="0"/>
              <w:rPr>
                <w:color w:val="auto"/>
                <w:szCs w:val="20"/>
              </w:rPr>
            </w:pPr>
            <w:r>
              <w:rPr>
                <w:color w:val="auto"/>
              </w:rPr>
              <w:t>Por ser el inglés la lengua de trabajo de la Agencia, se recomienda a los candidatos que presenten su candidatura en inglés a fin de facilitar el procedimiento de selección.</w:t>
            </w:r>
          </w:p>
          <w:p w:rsidR="00797555" w:rsidRPr="008F1AD8" w:rsidRDefault="006B17CA" w:rsidP="006420F3">
            <w:pPr>
              <w:spacing w:after="0"/>
              <w:rPr>
                <w:color w:val="auto"/>
                <w:szCs w:val="20"/>
              </w:rPr>
            </w:pPr>
          </w:p>
          <w:p w:rsidR="00797555" w:rsidRPr="008F1AD8" w:rsidRDefault="00B21F54" w:rsidP="006420F3">
            <w:pPr>
              <w:spacing w:after="0"/>
              <w:rPr>
                <w:color w:val="auto"/>
                <w:szCs w:val="20"/>
              </w:rPr>
            </w:pPr>
            <w:r>
              <w:rPr>
                <w:color w:val="auto"/>
              </w:rPr>
              <w:t xml:space="preserve">Las candidaturas deben enviarse por correo electrónico al buzón </w:t>
            </w:r>
            <w:hyperlink r:id="rId15" w:history="1">
              <w:r>
                <w:rPr>
                  <w:b/>
                  <w:color w:val="auto"/>
                  <w:u w:val="single"/>
                </w:rPr>
                <w:t>jobs@era.europa.eu</w:t>
              </w:r>
            </w:hyperlink>
            <w:r>
              <w:rPr>
                <w:color w:val="auto"/>
              </w:rPr>
              <w:t xml:space="preserve"> antes del </w:t>
            </w:r>
            <w:r w:rsidR="00923FF1">
              <w:rPr>
                <w:b/>
                <w:color w:val="auto"/>
              </w:rPr>
              <w:t>12</w:t>
            </w:r>
            <w:r>
              <w:rPr>
                <w:b/>
                <w:color w:val="auto"/>
              </w:rPr>
              <w:t>.</w:t>
            </w:r>
            <w:r w:rsidR="00923FF1">
              <w:rPr>
                <w:b/>
                <w:color w:val="auto"/>
              </w:rPr>
              <w:t>01</w:t>
            </w:r>
            <w:r>
              <w:rPr>
                <w:b/>
                <w:color w:val="auto"/>
              </w:rPr>
              <w:t>.201</w:t>
            </w:r>
            <w:r w:rsidR="00923FF1">
              <w:rPr>
                <w:b/>
                <w:color w:val="auto"/>
              </w:rPr>
              <w:t>7</w:t>
            </w:r>
            <w:r>
              <w:rPr>
                <w:color w:val="auto"/>
              </w:rPr>
              <w:t xml:space="preserve"> a las 23.59 CET (hora local de Valenciennes) como muy tarde, </w:t>
            </w:r>
            <w:r>
              <w:rPr>
                <w:b/>
                <w:color w:val="auto"/>
              </w:rPr>
              <w:t>indicando claramente en la línea de asunto el número de referencia de la convocatoria de candidaturas</w:t>
            </w:r>
            <w:r>
              <w:t>.</w:t>
            </w:r>
          </w:p>
          <w:p w:rsidR="00797555" w:rsidRPr="008F1AD8" w:rsidRDefault="006B17CA" w:rsidP="006420F3">
            <w:pPr>
              <w:spacing w:after="0"/>
              <w:rPr>
                <w:color w:val="auto"/>
                <w:szCs w:val="20"/>
              </w:rPr>
            </w:pPr>
          </w:p>
          <w:p w:rsidR="00797555" w:rsidRPr="008F1AD8" w:rsidRDefault="00B21F54" w:rsidP="006420F3">
            <w:pPr>
              <w:spacing w:after="0"/>
              <w:rPr>
                <w:color w:val="auto"/>
              </w:rPr>
            </w:pPr>
            <w:r>
              <w:rPr>
                <w:color w:val="auto"/>
              </w:rPr>
              <w:t>Tenga en cuenta que no se tomarán en consideración las candidaturas presentadas por fax o correo postal.</w:t>
            </w:r>
          </w:p>
          <w:p w:rsidR="00797555" w:rsidRPr="008F1AD8" w:rsidRDefault="006B17CA" w:rsidP="006420F3">
            <w:pPr>
              <w:spacing w:after="0"/>
              <w:rPr>
                <w:color w:val="auto"/>
              </w:rPr>
            </w:pPr>
            <w:bookmarkStart w:id="0" w:name="_GoBack"/>
            <w:bookmarkEnd w:id="0"/>
          </w:p>
          <w:p w:rsidR="00797555" w:rsidRPr="008F1AD8" w:rsidRDefault="00B21F54" w:rsidP="006420F3">
            <w:pPr>
              <w:spacing w:after="0"/>
              <w:rPr>
                <w:color w:val="auto"/>
              </w:rPr>
            </w:pPr>
            <w:r>
              <w:rPr>
                <w:color w:val="auto"/>
              </w:rPr>
              <w:t>Si se determina en alguna fase del procedimiento que la información facilitada por un candidato es incorrecta, el candidato podrá ser excluido.</w:t>
            </w:r>
          </w:p>
          <w:p w:rsidR="00797555" w:rsidRPr="008F1AD8" w:rsidRDefault="006B17CA" w:rsidP="006420F3">
            <w:pPr>
              <w:spacing w:after="0"/>
              <w:rPr>
                <w:color w:val="auto"/>
              </w:rPr>
            </w:pPr>
          </w:p>
          <w:p w:rsidR="00797555" w:rsidRPr="008F1AD8" w:rsidRDefault="00B21F54" w:rsidP="006420F3">
            <w:pPr>
              <w:spacing w:after="0"/>
              <w:rPr>
                <w:color w:val="auto"/>
              </w:rPr>
            </w:pPr>
            <w:r>
              <w:rPr>
                <w:color w:val="auto"/>
              </w:rPr>
              <w:t>Se prohíbe a los candidatos, o a cualquier persona que actúe en su nombre, establecer contacto directo o indirecto con los miembros del Comité de Selección. La autoridad facultada para celebrar contratos (en lo sucesivo, AFCC) se reserva el derecho de excluir al candidato que infrinja esta disposición.</w:t>
            </w:r>
          </w:p>
          <w:p w:rsidR="00797555" w:rsidRPr="008F1AD8" w:rsidRDefault="006B17CA" w:rsidP="006420F3">
            <w:pPr>
              <w:spacing w:after="0"/>
              <w:rPr>
                <w:color w:val="auto"/>
              </w:rPr>
            </w:pPr>
          </w:p>
          <w:p w:rsidR="00797555" w:rsidRPr="008F1AD8" w:rsidRDefault="00B21F54" w:rsidP="006420F3">
            <w:pPr>
              <w:spacing w:after="0"/>
              <w:rPr>
                <w:color w:val="auto"/>
                <w:szCs w:val="20"/>
              </w:rPr>
            </w:pPr>
            <w:r>
              <w:rPr>
                <w:color w:val="auto"/>
              </w:rPr>
              <w:t xml:space="preserve">La lista de reserva estará vigente hasta el </w:t>
            </w:r>
            <w:r>
              <w:rPr>
                <w:b/>
                <w:color w:val="auto"/>
              </w:rPr>
              <w:t>31.12.2017</w:t>
            </w:r>
            <w:r>
              <w:rPr>
                <w:color w:val="auto"/>
              </w:rPr>
              <w:t>. El plazo de validez de la lista de reserva podrá ampliarse si así lo decide la AFCC. La lista de reserva podrá utilizarse para la contratación en otros puestos que requieran el mismo perfil que el anteriormente descrito.</w:t>
            </w:r>
          </w:p>
          <w:p w:rsidR="00797555" w:rsidRPr="008F1AD8" w:rsidRDefault="006B17CA" w:rsidP="006420F3">
            <w:pPr>
              <w:spacing w:after="0"/>
              <w:rPr>
                <w:color w:val="auto"/>
                <w:szCs w:val="20"/>
              </w:rPr>
            </w:pPr>
          </w:p>
          <w:p w:rsidR="00797555" w:rsidRPr="008F1AD8" w:rsidRDefault="00B21F54" w:rsidP="006420F3">
            <w:pPr>
              <w:keepNext/>
              <w:keepLines/>
              <w:spacing w:after="0"/>
              <w:outlineLvl w:val="3"/>
              <w:rPr>
                <w:rFonts w:eastAsiaTheme="majorEastAsia" w:cstheme="majorBidi"/>
                <w:b/>
                <w:bCs/>
                <w:iCs/>
                <w:color w:val="auto"/>
              </w:rPr>
            </w:pPr>
            <w:r>
              <w:rPr>
                <w:rFonts w:eastAsiaTheme="majorEastAsia" w:cstheme="majorBidi"/>
                <w:b/>
                <w:color w:val="auto"/>
              </w:rPr>
              <w:t>Tenga en cuenta que, debido al elevado número de candidaturas que podrían recibirse al alcanzarse la fecha límite, el sistema podría tener problemas para gestionar ingentes volúmenes de información. Por lo tanto, se recomienda a los candidatos que envíen sus candidaturas con la suficiente antelación.</w:t>
            </w:r>
          </w:p>
          <w:p w:rsidR="00797555" w:rsidRPr="008F1AD8" w:rsidRDefault="006B17CA" w:rsidP="006420F3">
            <w:pPr>
              <w:spacing w:after="0"/>
              <w:rPr>
                <w:b/>
                <w:color w:val="auto"/>
                <w:szCs w:val="20"/>
              </w:rPr>
            </w:pPr>
          </w:p>
          <w:p w:rsidR="00797555" w:rsidRPr="008F1AD8" w:rsidRDefault="00B21F54" w:rsidP="006420F3">
            <w:pPr>
              <w:spacing w:after="0"/>
              <w:rPr>
                <w:color w:val="auto"/>
              </w:rPr>
            </w:pPr>
            <w:r>
              <w:rPr>
                <w:b/>
                <w:color w:val="auto"/>
              </w:rPr>
              <w:t>Importante:</w:t>
            </w:r>
            <w:r>
              <w:rPr>
                <w:color w:val="auto"/>
              </w:rPr>
              <w:t xml:space="preserve"> Los documentos justificativos (copias certificadas de títulos o diplomas, pruebas de experiencia, etc.) NO deben enviarse en esta fase, pero pueden ser solicitados en una fase posterior del procedimiento. No se devolverá ningún documento a los candidatos.</w:t>
            </w:r>
          </w:p>
          <w:p w:rsidR="00797555" w:rsidRPr="009C390E" w:rsidRDefault="006B17CA" w:rsidP="006420F3">
            <w:pPr>
              <w:spacing w:after="0"/>
              <w:rPr>
                <w:color w:val="auto"/>
                <w:szCs w:val="20"/>
              </w:rPr>
            </w:pPr>
          </w:p>
        </w:tc>
      </w:tr>
    </w:tbl>
    <w:p w:rsidR="00797555" w:rsidRPr="009C390E" w:rsidRDefault="006B17CA" w:rsidP="00797555">
      <w:pPr>
        <w:spacing w:after="0"/>
        <w:jc w:val="left"/>
        <w:rPr>
          <w:color w:val="auto"/>
          <w:szCs w:val="20"/>
        </w:rPr>
      </w:pPr>
    </w:p>
    <w:p w:rsidR="00797555" w:rsidRPr="009C390E" w:rsidRDefault="006B17CA" w:rsidP="00797555">
      <w:pPr>
        <w:spacing w:after="0"/>
        <w:jc w:val="left"/>
        <w:rPr>
          <w:color w:val="auto"/>
          <w:szCs w:val="20"/>
        </w:rPr>
      </w:pPr>
    </w:p>
    <w:tbl>
      <w:tblPr>
        <w:tblStyle w:val="TableGrid"/>
        <w:tblW w:w="5000" w:type="pct"/>
        <w:tblLook w:val="04A0" w:firstRow="1" w:lastRow="0" w:firstColumn="1" w:lastColumn="0" w:noHBand="0" w:noVBand="1"/>
      </w:tblPr>
      <w:tblGrid>
        <w:gridCol w:w="9629"/>
      </w:tblGrid>
      <w:tr w:rsidR="00193262" w:rsidTr="008F1AD8">
        <w:trPr>
          <w:trHeight w:val="235"/>
        </w:trPr>
        <w:tc>
          <w:tcPr>
            <w:tcW w:w="5000" w:type="pct"/>
            <w:shd w:val="clear" w:color="auto" w:fill="auto"/>
            <w:vAlign w:val="center"/>
          </w:tcPr>
          <w:p w:rsidR="00797555" w:rsidRPr="009C390E" w:rsidRDefault="00B21F54" w:rsidP="006420F3">
            <w:pPr>
              <w:spacing w:after="0"/>
              <w:jc w:val="left"/>
              <w:rPr>
                <w:i/>
                <w:color w:val="0C4DA2"/>
              </w:rPr>
            </w:pPr>
            <w:r>
              <w:rPr>
                <w:i/>
                <w:color w:val="0C4DA2"/>
              </w:rPr>
              <w:t>PROCEDIMIENTO DE SELECCIÓN</w:t>
            </w:r>
          </w:p>
        </w:tc>
      </w:tr>
      <w:tr w:rsidR="00193262" w:rsidTr="008F1AD8">
        <w:trPr>
          <w:trHeight w:val="1125"/>
        </w:trPr>
        <w:tc>
          <w:tcPr>
            <w:tcW w:w="5000" w:type="pct"/>
          </w:tcPr>
          <w:p w:rsidR="00797555" w:rsidRPr="008F1AD8" w:rsidRDefault="00B21F54" w:rsidP="006420F3">
            <w:pPr>
              <w:rPr>
                <w:color w:val="auto"/>
              </w:rPr>
            </w:pPr>
            <w:r>
              <w:rPr>
                <w:color w:val="auto"/>
              </w:rPr>
              <w:t>La selección se organizará como se detalla a continuación:</w:t>
            </w:r>
          </w:p>
          <w:p w:rsidR="00797555" w:rsidRPr="008F1AD8" w:rsidRDefault="00B21F54" w:rsidP="00797555">
            <w:pPr>
              <w:numPr>
                <w:ilvl w:val="0"/>
                <w:numId w:val="16"/>
              </w:numPr>
              <w:spacing w:after="0" w:line="240" w:lineRule="exact"/>
              <w:ind w:left="896" w:hanging="357"/>
              <w:rPr>
                <w:color w:val="auto"/>
              </w:rPr>
            </w:pPr>
            <w:r>
              <w:rPr>
                <w:color w:val="auto"/>
              </w:rPr>
              <w:t>El Comité de Selección comprobará la validez y los criterios de admisibilidad de todas las candidaturas,</w:t>
            </w:r>
          </w:p>
          <w:p w:rsidR="00797555" w:rsidRPr="008F1AD8" w:rsidRDefault="00B21F54" w:rsidP="00797555">
            <w:pPr>
              <w:numPr>
                <w:ilvl w:val="0"/>
                <w:numId w:val="16"/>
              </w:numPr>
              <w:spacing w:after="0" w:line="240" w:lineRule="exact"/>
              <w:ind w:left="896" w:hanging="357"/>
              <w:rPr>
                <w:color w:val="auto"/>
              </w:rPr>
            </w:pPr>
            <w:r>
              <w:rPr>
                <w:color w:val="auto"/>
              </w:rPr>
              <w:t>Se evaluará a los candidatos que cumplan los criterios de admisibilidad, determinándose si cumplen los criterios de selección,</w:t>
            </w:r>
          </w:p>
          <w:p w:rsidR="00797555" w:rsidRPr="008F1AD8" w:rsidRDefault="00B21F54" w:rsidP="00797555">
            <w:pPr>
              <w:numPr>
                <w:ilvl w:val="0"/>
                <w:numId w:val="16"/>
              </w:numPr>
              <w:spacing w:after="0" w:line="240" w:lineRule="exact"/>
              <w:ind w:left="896" w:hanging="357"/>
              <w:rPr>
                <w:color w:val="auto"/>
              </w:rPr>
            </w:pPr>
            <w:r>
              <w:rPr>
                <w:color w:val="auto"/>
              </w:rPr>
              <w:lastRenderedPageBreak/>
              <w:t>El Comité de Selección evaluará las cartas de motivación y los CV de los candidatos admisibles y elaborará una lista restringida con aquellos que mejor reúnan los criterios de selección establecidos en la convocatoria,</w:t>
            </w:r>
          </w:p>
          <w:p w:rsidR="00797555" w:rsidRPr="008F1AD8" w:rsidRDefault="00B21F54" w:rsidP="00797555">
            <w:pPr>
              <w:numPr>
                <w:ilvl w:val="0"/>
                <w:numId w:val="16"/>
              </w:numPr>
              <w:spacing w:after="0" w:line="240" w:lineRule="exact"/>
              <w:ind w:left="896" w:hanging="357"/>
              <w:rPr>
                <w:color w:val="auto"/>
              </w:rPr>
            </w:pPr>
            <w:r>
              <w:rPr>
                <w:color w:val="auto"/>
              </w:rPr>
              <w:t>La invitación se basará en las puntuaciones más altas obtenidas en la fase de cribado de los criterios de selección,</w:t>
            </w:r>
          </w:p>
          <w:p w:rsidR="00797555" w:rsidRPr="008F1AD8" w:rsidRDefault="00B21F54" w:rsidP="00797555">
            <w:pPr>
              <w:numPr>
                <w:ilvl w:val="0"/>
                <w:numId w:val="16"/>
              </w:numPr>
              <w:spacing w:after="0" w:line="240" w:lineRule="exact"/>
              <w:ind w:left="896" w:hanging="357"/>
              <w:rPr>
                <w:color w:val="auto"/>
              </w:rPr>
            </w:pPr>
            <w:r>
              <w:rPr>
                <w:color w:val="auto"/>
              </w:rPr>
              <w:t>El Comité de Selección entrevistará y examinará a los candidatos de la lista restringida,</w:t>
            </w:r>
          </w:p>
          <w:p w:rsidR="00797555" w:rsidRPr="008F1AD8" w:rsidRDefault="00B21F54" w:rsidP="00797555">
            <w:pPr>
              <w:numPr>
                <w:ilvl w:val="0"/>
                <w:numId w:val="16"/>
              </w:numPr>
              <w:spacing w:after="0" w:line="240" w:lineRule="exact"/>
              <w:ind w:left="896" w:hanging="357"/>
              <w:rPr>
                <w:color w:val="auto"/>
              </w:rPr>
            </w:pPr>
            <w:r>
              <w:rPr>
                <w:color w:val="auto"/>
              </w:rPr>
              <w:t>El examen escrito se realizará en inglés.</w:t>
            </w:r>
          </w:p>
          <w:p w:rsidR="00797555" w:rsidRPr="008F1AD8" w:rsidRDefault="00B21F54" w:rsidP="00797555">
            <w:pPr>
              <w:numPr>
                <w:ilvl w:val="0"/>
                <w:numId w:val="16"/>
              </w:numPr>
              <w:spacing w:after="0" w:line="240" w:lineRule="exact"/>
              <w:ind w:left="896" w:hanging="357"/>
              <w:rPr>
                <w:color w:val="auto"/>
              </w:rPr>
            </w:pPr>
            <w:r>
              <w:rPr>
                <w:color w:val="auto"/>
              </w:rPr>
              <w:t>La entrevista se realizará en inglés. Si su lengua materna es el inglés, durante la entrevista se evaluará la segunda lengua que se hubiera indicado en el CV,</w:t>
            </w:r>
          </w:p>
          <w:p w:rsidR="00797555" w:rsidRPr="008F1AD8" w:rsidRDefault="00B21F54" w:rsidP="00797555">
            <w:pPr>
              <w:numPr>
                <w:ilvl w:val="0"/>
                <w:numId w:val="16"/>
              </w:numPr>
              <w:spacing w:after="0" w:line="240" w:lineRule="exact"/>
              <w:ind w:left="896" w:hanging="357"/>
              <w:rPr>
                <w:color w:val="auto"/>
              </w:rPr>
            </w:pPr>
            <w:r>
              <w:rPr>
                <w:color w:val="auto"/>
              </w:rPr>
              <w:t>Conforme a los resultados de las entrevistas y las pruebas escritas, el Comité de Selección propondrá a la AFCC una lista con los candidatos idóneos</w:t>
            </w:r>
            <w:r>
              <w:rPr>
                <w:color w:val="auto"/>
                <w:vertAlign w:val="superscript"/>
              </w:rPr>
              <w:footnoteReference w:id="7"/>
            </w:r>
            <w:r>
              <w:rPr>
                <w:color w:val="auto"/>
              </w:rPr>
              <w:t>. Esta lista se presentará en orden alfabético e irá acompañada de la lista detallada de puntuaciones obtenidas después de la entrevista y el examen escrito (si procede). Se incluirá en la lista de reserva (si procede) a los candidatos que alcancen las puntuaciones mínimas en la entrevista y en el examen escrito (si procede). Se advierte a los candidatos que la inclusión en la lista de reserva no garantiza la contratación,</w:t>
            </w:r>
          </w:p>
          <w:p w:rsidR="00797555" w:rsidRPr="008F1AD8" w:rsidRDefault="00B21F54" w:rsidP="00797555">
            <w:pPr>
              <w:numPr>
                <w:ilvl w:val="0"/>
                <w:numId w:val="16"/>
              </w:numPr>
              <w:spacing w:after="0" w:line="240" w:lineRule="exact"/>
              <w:ind w:left="896" w:hanging="357"/>
              <w:rPr>
                <w:color w:val="auto"/>
              </w:rPr>
            </w:pPr>
            <w:r>
              <w:rPr>
                <w:color w:val="auto"/>
              </w:rPr>
              <w:t>Antes de contratar a un agente temporal, la AFCC examinará si el candidato tiene algún interés personal que pueda menoscabar su independencia o presente cualquier otro conflicto de intereses. El candidato informará a la AFCC, a través de un formulario específico, sobre cualquier conflicto de intereses real o potencial. En caso necesario, la AFCC tomará las medidas oportunas.</w:t>
            </w:r>
          </w:p>
          <w:p w:rsidR="00797555" w:rsidRPr="008F1AD8" w:rsidRDefault="00B21F54" w:rsidP="00797555">
            <w:pPr>
              <w:numPr>
                <w:ilvl w:val="0"/>
                <w:numId w:val="16"/>
              </w:numPr>
              <w:spacing w:after="0" w:line="240" w:lineRule="exact"/>
              <w:ind w:left="896" w:hanging="357"/>
              <w:rPr>
                <w:color w:val="auto"/>
              </w:rPr>
            </w:pPr>
            <w:r>
              <w:rPr>
                <w:color w:val="auto"/>
              </w:rPr>
              <w:t>La lista de reserva estará vigente hasta el 31.12.2017. Ese plazo podrá ampliarse si así lo decide la AFCC,</w:t>
            </w:r>
          </w:p>
          <w:p w:rsidR="00797555" w:rsidRPr="008F1AD8" w:rsidRDefault="00B21F54" w:rsidP="00797555">
            <w:pPr>
              <w:numPr>
                <w:ilvl w:val="0"/>
                <w:numId w:val="16"/>
              </w:numPr>
              <w:spacing w:after="0" w:line="240" w:lineRule="exact"/>
              <w:ind w:left="896" w:hanging="357"/>
              <w:rPr>
                <w:color w:val="auto"/>
              </w:rPr>
            </w:pPr>
            <w:r>
              <w:rPr>
                <w:color w:val="auto"/>
              </w:rPr>
              <w:t>Se contratará a los candidatos idóneos mediante resolución de la AFCC. Antes de que se les ofrezca un puesto, podría solicitarse a los candidatos de la lista de reserva que se sometan a una entrevista con el Director Ejecutivo.</w:t>
            </w:r>
          </w:p>
          <w:p w:rsidR="00797555" w:rsidRPr="009C390E" w:rsidRDefault="006B17CA" w:rsidP="006420F3">
            <w:pPr>
              <w:spacing w:after="0" w:line="240" w:lineRule="exact"/>
              <w:jc w:val="left"/>
              <w:rPr>
                <w:color w:val="auto"/>
                <w:szCs w:val="20"/>
              </w:rPr>
            </w:pPr>
          </w:p>
        </w:tc>
      </w:tr>
    </w:tbl>
    <w:p w:rsidR="00797555" w:rsidRPr="009C390E" w:rsidRDefault="006B17CA" w:rsidP="00797555">
      <w:pPr>
        <w:spacing w:after="0"/>
        <w:jc w:val="left"/>
        <w:rPr>
          <w:color w:val="auto"/>
        </w:rPr>
      </w:pPr>
    </w:p>
    <w:p w:rsidR="00797555" w:rsidRDefault="006B17CA" w:rsidP="0040145B">
      <w:pPr>
        <w:spacing w:after="0" w:line="276" w:lineRule="auto"/>
        <w:jc w:val="left"/>
        <w:rPr>
          <w:color w:val="auto"/>
        </w:rPr>
      </w:pPr>
    </w:p>
    <w:tbl>
      <w:tblPr>
        <w:tblStyle w:val="TableGrid"/>
        <w:tblW w:w="5000" w:type="pct"/>
        <w:tblLayout w:type="fixed"/>
        <w:tblLook w:val="04A0" w:firstRow="1" w:lastRow="0" w:firstColumn="1" w:lastColumn="0" w:noHBand="0" w:noVBand="1"/>
      </w:tblPr>
      <w:tblGrid>
        <w:gridCol w:w="4957"/>
        <w:gridCol w:w="4672"/>
      </w:tblGrid>
      <w:tr w:rsidR="00193262" w:rsidTr="008F1AD8">
        <w:trPr>
          <w:trHeight w:val="235"/>
        </w:trPr>
        <w:tc>
          <w:tcPr>
            <w:tcW w:w="5000" w:type="pct"/>
            <w:gridSpan w:val="2"/>
            <w:shd w:val="clear" w:color="auto" w:fill="auto"/>
            <w:vAlign w:val="center"/>
          </w:tcPr>
          <w:p w:rsidR="00797555" w:rsidRPr="009C390E" w:rsidRDefault="00B21F54" w:rsidP="006420F3">
            <w:pPr>
              <w:spacing w:after="0"/>
              <w:jc w:val="left"/>
              <w:rPr>
                <w:i/>
                <w:color w:val="0C4DA2"/>
              </w:rPr>
            </w:pPr>
            <w:r>
              <w:rPr>
                <w:i/>
                <w:color w:val="0C4DA2"/>
              </w:rPr>
              <w:t>RESUMEN DE LAS CONDICIONES DE EMPLEO</w:t>
            </w:r>
          </w:p>
        </w:tc>
      </w:tr>
      <w:tr w:rsidR="00193262" w:rsidTr="008F1AD8">
        <w:tc>
          <w:tcPr>
            <w:tcW w:w="2574" w:type="pct"/>
          </w:tcPr>
          <w:p w:rsidR="00797555" w:rsidRPr="00C605EA" w:rsidRDefault="00B21F54" w:rsidP="00347D65">
            <w:pPr>
              <w:pStyle w:val="ListParagraph"/>
              <w:numPr>
                <w:ilvl w:val="0"/>
                <w:numId w:val="18"/>
              </w:numPr>
              <w:tabs>
                <w:tab w:val="left" w:pos="338"/>
              </w:tabs>
              <w:ind w:left="0" w:firstLine="0"/>
              <w:contextualSpacing w:val="0"/>
              <w:rPr>
                <w:i w:val="0"/>
                <w:color w:val="auto"/>
              </w:rPr>
            </w:pPr>
            <w:r>
              <w:rPr>
                <w:i w:val="0"/>
                <w:color w:val="auto"/>
              </w:rPr>
              <w:t>Los sueldos están exentos de impuestos nacionales, pero sujetos al pago de un impuesto en favor de la Unión Europea, que se deduce directamente en origen;</w:t>
            </w:r>
          </w:p>
          <w:p w:rsidR="00797555" w:rsidRPr="00C605EA" w:rsidRDefault="00B21F54" w:rsidP="00347D65">
            <w:pPr>
              <w:pStyle w:val="ListParagraph"/>
              <w:numPr>
                <w:ilvl w:val="0"/>
                <w:numId w:val="18"/>
              </w:numPr>
              <w:tabs>
                <w:tab w:val="left" w:pos="338"/>
              </w:tabs>
              <w:ind w:left="0" w:firstLine="0"/>
              <w:contextualSpacing w:val="0"/>
              <w:rPr>
                <w:i w:val="0"/>
                <w:color w:val="auto"/>
              </w:rPr>
            </w:pPr>
            <w:r>
              <w:rPr>
                <w:i w:val="0"/>
                <w:color w:val="auto"/>
              </w:rPr>
              <w:t>Derecho a dos días de vacaciones anuales por mes natural, más días adicionales en función de la edad y el grado, más 2 ½ días para el personal expatriado y, además, por término medio, 16 días festivos anuales de la ERA;</w:t>
            </w:r>
          </w:p>
          <w:p w:rsidR="00797555" w:rsidRPr="00C605EA" w:rsidRDefault="00B21F54" w:rsidP="00347D65">
            <w:pPr>
              <w:pStyle w:val="ListParagraph"/>
              <w:numPr>
                <w:ilvl w:val="0"/>
                <w:numId w:val="18"/>
              </w:numPr>
              <w:tabs>
                <w:tab w:val="left" w:pos="338"/>
              </w:tabs>
              <w:ind w:left="0" w:firstLine="0"/>
              <w:contextualSpacing w:val="0"/>
              <w:rPr>
                <w:i w:val="0"/>
                <w:color w:val="auto"/>
              </w:rPr>
            </w:pPr>
            <w:r>
              <w:rPr>
                <w:i w:val="0"/>
                <w:color w:val="auto"/>
              </w:rPr>
              <w:t>Oportunidades de formación general y formación técnica aplicable, así como de desarrollo profesional;</w:t>
            </w:r>
          </w:p>
          <w:p w:rsidR="00797555" w:rsidRPr="00C605EA" w:rsidRDefault="00B21F54" w:rsidP="00347D65">
            <w:pPr>
              <w:pStyle w:val="ListParagraph"/>
              <w:numPr>
                <w:ilvl w:val="0"/>
                <w:numId w:val="18"/>
              </w:numPr>
              <w:tabs>
                <w:tab w:val="left" w:pos="338"/>
              </w:tabs>
              <w:ind w:left="0" w:firstLine="0"/>
              <w:contextualSpacing w:val="0"/>
              <w:rPr>
                <w:i w:val="0"/>
                <w:color w:val="auto"/>
              </w:rPr>
            </w:pPr>
            <w:r>
              <w:rPr>
                <w:i w:val="0"/>
                <w:color w:val="auto"/>
              </w:rPr>
              <w:t>Plan de pensiones de la UE (tras 10 años de servicio);</w:t>
            </w:r>
          </w:p>
          <w:p w:rsidR="00797555" w:rsidRPr="008F1AD8" w:rsidRDefault="00B21F54" w:rsidP="00347D65">
            <w:pPr>
              <w:pStyle w:val="ListParagraph"/>
              <w:numPr>
                <w:ilvl w:val="0"/>
                <w:numId w:val="18"/>
              </w:numPr>
              <w:tabs>
                <w:tab w:val="left" w:pos="338"/>
              </w:tabs>
              <w:ind w:left="0" w:firstLine="0"/>
              <w:contextualSpacing w:val="0"/>
              <w:rPr>
                <w:color w:val="auto"/>
              </w:rPr>
            </w:pPr>
            <w:r>
              <w:rPr>
                <w:i w:val="0"/>
                <w:color w:val="auto"/>
              </w:rPr>
              <w:t>Cobertura del seguro de accidente de trabajo y enfermedad profesional al amparo del Régimen conjunto de enfermedad y seguros de la UE, asignación por desempleo e invalidez y seguro de viaje</w:t>
            </w:r>
            <w:r>
              <w:t>;</w:t>
            </w:r>
          </w:p>
        </w:tc>
        <w:tc>
          <w:tcPr>
            <w:tcW w:w="2426" w:type="pct"/>
          </w:tcPr>
          <w:p w:rsidR="00797555" w:rsidRPr="008F1AD8" w:rsidRDefault="00B21F54" w:rsidP="006420F3">
            <w:pPr>
              <w:spacing w:after="0"/>
              <w:jc w:val="left"/>
              <w:rPr>
                <w:b/>
                <w:color w:val="auto"/>
                <w:szCs w:val="20"/>
              </w:rPr>
            </w:pPr>
            <w:r>
              <w:rPr>
                <w:b/>
                <w:color w:val="auto"/>
              </w:rPr>
              <w:t>En función de las circunstancias personales individuales y del lugar de origen, los miembros del personal pueden tener derecho, además, a:</w:t>
            </w:r>
          </w:p>
          <w:p w:rsidR="00797555" w:rsidRPr="00C605EA" w:rsidRDefault="006B17CA" w:rsidP="006420F3">
            <w:pPr>
              <w:spacing w:after="0"/>
              <w:jc w:val="left"/>
              <w:rPr>
                <w:color w:val="auto"/>
              </w:rPr>
            </w:pPr>
          </w:p>
          <w:p w:rsidR="00797555" w:rsidRPr="00C605EA" w:rsidRDefault="00B21F54" w:rsidP="00347D65">
            <w:pPr>
              <w:pStyle w:val="ListParagraph"/>
              <w:numPr>
                <w:ilvl w:val="0"/>
                <w:numId w:val="18"/>
              </w:numPr>
              <w:tabs>
                <w:tab w:val="left" w:pos="317"/>
              </w:tabs>
              <w:ind w:left="0" w:firstLine="0"/>
              <w:contextualSpacing w:val="0"/>
              <w:rPr>
                <w:i w:val="0"/>
                <w:color w:val="auto"/>
              </w:rPr>
            </w:pPr>
            <w:r>
              <w:rPr>
                <w:i w:val="0"/>
                <w:color w:val="auto"/>
              </w:rPr>
              <w:t>Indemnizaciones por expatriación o por residencia fuera del país de origen;</w:t>
            </w:r>
          </w:p>
          <w:p w:rsidR="00797555" w:rsidRPr="00C605EA" w:rsidRDefault="00B21F54" w:rsidP="00347D65">
            <w:pPr>
              <w:pStyle w:val="ListParagraph"/>
              <w:numPr>
                <w:ilvl w:val="0"/>
                <w:numId w:val="18"/>
              </w:numPr>
              <w:tabs>
                <w:tab w:val="left" w:pos="317"/>
              </w:tabs>
              <w:ind w:left="0" w:firstLine="0"/>
              <w:contextualSpacing w:val="0"/>
              <w:rPr>
                <w:i w:val="0"/>
                <w:color w:val="auto"/>
              </w:rPr>
            </w:pPr>
            <w:r>
              <w:rPr>
                <w:i w:val="0"/>
                <w:color w:val="auto"/>
              </w:rPr>
              <w:t>Asignación familiar;</w:t>
            </w:r>
          </w:p>
          <w:p w:rsidR="00797555" w:rsidRPr="00C605EA" w:rsidRDefault="00B21F54" w:rsidP="00347D65">
            <w:pPr>
              <w:pStyle w:val="ListParagraph"/>
              <w:numPr>
                <w:ilvl w:val="0"/>
                <w:numId w:val="18"/>
              </w:numPr>
              <w:tabs>
                <w:tab w:val="left" w:pos="317"/>
              </w:tabs>
              <w:ind w:left="0" w:firstLine="0"/>
              <w:contextualSpacing w:val="0"/>
              <w:rPr>
                <w:i w:val="0"/>
                <w:color w:val="auto"/>
              </w:rPr>
            </w:pPr>
            <w:r>
              <w:rPr>
                <w:i w:val="0"/>
                <w:color w:val="auto"/>
              </w:rPr>
              <w:t>Asignación por hijos a cargo;</w:t>
            </w:r>
          </w:p>
          <w:p w:rsidR="00797555" w:rsidRPr="00C605EA" w:rsidRDefault="00B21F54" w:rsidP="00347D65">
            <w:pPr>
              <w:pStyle w:val="ListParagraph"/>
              <w:numPr>
                <w:ilvl w:val="0"/>
                <w:numId w:val="18"/>
              </w:numPr>
              <w:tabs>
                <w:tab w:val="left" w:pos="317"/>
              </w:tabs>
              <w:ind w:left="0" w:firstLine="0"/>
              <w:contextualSpacing w:val="0"/>
              <w:rPr>
                <w:i w:val="0"/>
                <w:color w:val="auto"/>
              </w:rPr>
            </w:pPr>
            <w:r>
              <w:rPr>
                <w:i w:val="0"/>
                <w:color w:val="auto"/>
              </w:rPr>
              <w:t>Asignación por escolaridad;</w:t>
            </w:r>
          </w:p>
          <w:p w:rsidR="00797555" w:rsidRPr="00C605EA" w:rsidRDefault="00B21F54" w:rsidP="00347D65">
            <w:pPr>
              <w:pStyle w:val="ListParagraph"/>
              <w:numPr>
                <w:ilvl w:val="0"/>
                <w:numId w:val="18"/>
              </w:numPr>
              <w:tabs>
                <w:tab w:val="left" w:pos="377"/>
              </w:tabs>
              <w:ind w:left="0" w:firstLine="0"/>
              <w:contextualSpacing w:val="0"/>
              <w:rPr>
                <w:i w:val="0"/>
                <w:color w:val="auto"/>
              </w:rPr>
            </w:pPr>
            <w:r>
              <w:rPr>
                <w:i w:val="0"/>
                <w:color w:val="auto"/>
              </w:rPr>
              <w:t>Indemnización por gastos de instalación y reembolso de los costes de mudanza;</w:t>
            </w:r>
          </w:p>
          <w:p w:rsidR="00797555" w:rsidRPr="00C605EA" w:rsidRDefault="00B21F54" w:rsidP="00347D65">
            <w:pPr>
              <w:pStyle w:val="ListParagraph"/>
              <w:numPr>
                <w:ilvl w:val="0"/>
                <w:numId w:val="18"/>
              </w:numPr>
              <w:tabs>
                <w:tab w:val="left" w:pos="175"/>
                <w:tab w:val="left" w:pos="377"/>
              </w:tabs>
              <w:ind w:left="0" w:firstLine="0"/>
              <w:contextualSpacing w:val="0"/>
              <w:rPr>
                <w:i w:val="0"/>
                <w:color w:val="auto"/>
              </w:rPr>
            </w:pPr>
            <w:r>
              <w:rPr>
                <w:i w:val="0"/>
                <w:color w:val="auto"/>
              </w:rPr>
              <w:t>Indemnización diaria temporal inicial;</w:t>
            </w:r>
          </w:p>
          <w:p w:rsidR="00797555" w:rsidRPr="00C605EA" w:rsidRDefault="00B21F54" w:rsidP="00347D65">
            <w:pPr>
              <w:pStyle w:val="ListParagraph"/>
              <w:numPr>
                <w:ilvl w:val="0"/>
                <w:numId w:val="18"/>
              </w:numPr>
              <w:tabs>
                <w:tab w:val="left" w:pos="175"/>
                <w:tab w:val="left" w:pos="377"/>
              </w:tabs>
              <w:ind w:left="0" w:firstLine="0"/>
              <w:contextualSpacing w:val="0"/>
              <w:rPr>
                <w:i w:val="0"/>
                <w:color w:val="auto"/>
              </w:rPr>
            </w:pPr>
            <w:r>
              <w:rPr>
                <w:i w:val="0"/>
                <w:color w:val="auto"/>
              </w:rPr>
              <w:t>Otras prestaciones (reembolso de los gastos de viaje para la toma de posesión, etc.)</w:t>
            </w:r>
          </w:p>
          <w:p w:rsidR="00797555" w:rsidRPr="008F1AD8" w:rsidRDefault="006B17CA" w:rsidP="006420F3">
            <w:pPr>
              <w:spacing w:after="0"/>
              <w:jc w:val="left"/>
              <w:rPr>
                <w:color w:val="auto"/>
                <w:szCs w:val="20"/>
              </w:rPr>
            </w:pPr>
          </w:p>
          <w:p w:rsidR="00797555" w:rsidRPr="008F1AD8" w:rsidRDefault="00B21F54" w:rsidP="006420F3">
            <w:pPr>
              <w:spacing w:after="0"/>
              <w:jc w:val="left"/>
              <w:rPr>
                <w:color w:val="auto"/>
              </w:rPr>
            </w:pPr>
            <w:r>
              <w:t xml:space="preserve">Para más información sobre las condiciones correspondientes, consulte el </w:t>
            </w:r>
            <w:r>
              <w:rPr>
                <w:b/>
              </w:rPr>
              <w:t>anexo VII del Estatuto de los funcionarios</w:t>
            </w:r>
            <w:r>
              <w:t xml:space="preserve"> (páginas 96 a 110):</w:t>
            </w:r>
          </w:p>
          <w:p w:rsidR="00797555" w:rsidRPr="008F1AD8" w:rsidRDefault="006B17CA" w:rsidP="006420F3">
            <w:pPr>
              <w:spacing w:after="0"/>
              <w:jc w:val="left"/>
              <w:rPr>
                <w:b/>
                <w:color w:val="auto"/>
                <w:sz w:val="20"/>
                <w:szCs w:val="20"/>
              </w:rPr>
            </w:pPr>
            <w:hyperlink r:id="rId16" w:history="1">
              <w:r w:rsidR="00B21F54">
                <w:rPr>
                  <w:rFonts w:ascii="Calibri" w:hAnsi="Calibri"/>
                  <w:color w:val="auto"/>
                  <w:sz w:val="20"/>
                  <w:u w:val="single"/>
                </w:rPr>
                <w:t>http://eur-lex.europa.eu/LexUriServ/LexUriServ.do?uri=CONSLEG:1962R0031:20140101:ES:PDF</w:t>
              </w:r>
            </w:hyperlink>
          </w:p>
        </w:tc>
      </w:tr>
    </w:tbl>
    <w:p w:rsidR="00797555" w:rsidRPr="009C390E" w:rsidRDefault="006B17CA" w:rsidP="00797555">
      <w:pPr>
        <w:spacing w:after="0"/>
        <w:jc w:val="left"/>
        <w:rPr>
          <w:color w:val="auto"/>
        </w:rPr>
      </w:pPr>
    </w:p>
    <w:p w:rsidR="0040145B" w:rsidRDefault="00B21F54">
      <w:pPr>
        <w:spacing w:after="200" w:line="276" w:lineRule="auto"/>
        <w:jc w:val="left"/>
        <w:rPr>
          <w:color w:val="auto"/>
        </w:rPr>
      </w:pPr>
      <w:r>
        <w:br w:type="page"/>
      </w:r>
    </w:p>
    <w:p w:rsidR="0040145B" w:rsidRDefault="006B17CA" w:rsidP="0040145B">
      <w:pPr>
        <w:spacing w:after="0" w:line="276" w:lineRule="auto"/>
        <w:jc w:val="left"/>
        <w:rPr>
          <w:color w:val="auto"/>
        </w:rPr>
      </w:pPr>
    </w:p>
    <w:tbl>
      <w:tblPr>
        <w:tblStyle w:val="TableGrid"/>
        <w:tblW w:w="5000" w:type="pct"/>
        <w:tblLook w:val="04A0" w:firstRow="1" w:lastRow="0" w:firstColumn="1" w:lastColumn="0" w:noHBand="0" w:noVBand="1"/>
      </w:tblPr>
      <w:tblGrid>
        <w:gridCol w:w="4866"/>
        <w:gridCol w:w="4763"/>
      </w:tblGrid>
      <w:tr w:rsidR="00193262" w:rsidTr="008F1AD8">
        <w:trPr>
          <w:trHeight w:val="301"/>
        </w:trPr>
        <w:tc>
          <w:tcPr>
            <w:tcW w:w="5000" w:type="pct"/>
            <w:gridSpan w:val="2"/>
            <w:shd w:val="clear" w:color="auto" w:fill="auto"/>
            <w:vAlign w:val="center"/>
          </w:tcPr>
          <w:p w:rsidR="00797555" w:rsidRPr="009C390E" w:rsidRDefault="00B21F54" w:rsidP="006420F3">
            <w:pPr>
              <w:spacing w:after="0"/>
              <w:jc w:val="left"/>
              <w:rPr>
                <w:i/>
                <w:color w:val="0C4DA2"/>
              </w:rPr>
            </w:pPr>
            <w:r>
              <w:rPr>
                <w:i/>
                <w:color w:val="0C4DA2"/>
              </w:rPr>
              <w:t>COMPROMISOS</w:t>
            </w:r>
          </w:p>
        </w:tc>
      </w:tr>
      <w:tr w:rsidR="00193262" w:rsidTr="008F1AD8">
        <w:tc>
          <w:tcPr>
            <w:tcW w:w="2527" w:type="pct"/>
          </w:tcPr>
          <w:p w:rsidR="00797555" w:rsidRPr="008F1AD8" w:rsidRDefault="00B21F54" w:rsidP="006420F3">
            <w:pPr>
              <w:spacing w:after="0"/>
              <w:jc w:val="left"/>
              <w:rPr>
                <w:b/>
                <w:color w:val="auto"/>
                <w:szCs w:val="20"/>
              </w:rPr>
            </w:pPr>
            <w:r>
              <w:rPr>
                <w:b/>
                <w:color w:val="auto"/>
              </w:rPr>
              <w:t>Compromiso con la promoción de la igualdad de oportunidades:</w:t>
            </w:r>
          </w:p>
          <w:p w:rsidR="00797555" w:rsidRPr="008F1AD8" w:rsidRDefault="00B21F54" w:rsidP="006420F3">
            <w:pPr>
              <w:rPr>
                <w:color w:val="auto"/>
              </w:rPr>
            </w:pPr>
            <w:r>
              <w:rPr>
                <w:color w:val="auto"/>
              </w:rPr>
              <w:t>La Agencia aplica una política de igualdad de oportunidades y anima encarecidamente a presentar su candidatura a todos los candidatos que cumplan los criterios de admisibilidad y de selección sin distinción alguna por razones de nacionalidad, edad, raza, opiniones políticas, filosóficas o religiosas, género u orientación sexual, discapacidad, situación matrimonial o familiar.</w:t>
            </w:r>
          </w:p>
        </w:tc>
        <w:tc>
          <w:tcPr>
            <w:tcW w:w="2473" w:type="pct"/>
          </w:tcPr>
          <w:p w:rsidR="00797555" w:rsidRPr="008F1AD8" w:rsidRDefault="00B21F54" w:rsidP="006420F3">
            <w:pPr>
              <w:spacing w:after="0"/>
              <w:rPr>
                <w:b/>
                <w:color w:val="auto"/>
                <w:szCs w:val="20"/>
              </w:rPr>
            </w:pPr>
            <w:r>
              <w:rPr>
                <w:b/>
                <w:color w:val="auto"/>
              </w:rPr>
              <w:t>Procedimiento de recurso:</w:t>
            </w:r>
          </w:p>
          <w:p w:rsidR="00797555" w:rsidRPr="008F1AD8" w:rsidRDefault="00B21F54" w:rsidP="006420F3">
            <w:pPr>
              <w:rPr>
                <w:color w:val="auto"/>
              </w:rPr>
            </w:pPr>
            <w:r>
              <w:rPr>
                <w:color w:val="auto"/>
              </w:rPr>
              <w:t>Todo candidato que considere que se ha cometido un error respecto a la admisibilidad de su candidatura puede solicitar una revisión. A este fin, puede presentar una solicitud de revisión, en un plazo de 20 días naturales desde que se le informe por correo electrónico de que su candidatura ha sido desestimada. La solicitud de revisión deberá indicar la referencia del procedimiento de selección en cuestión y el criterio o criterios de admisibilidad que el candidato desea que se reconsideren, así como las razones por las que solicita la revisión. Esta solicitud deberá remitirse al buzón de la Agencia habilitado a este fin (jobs@era.europa.eu).</w:t>
            </w:r>
          </w:p>
          <w:p w:rsidR="00797555" w:rsidRPr="008F1AD8" w:rsidRDefault="00B21F54" w:rsidP="006420F3">
            <w:pPr>
              <w:rPr>
                <w:color w:val="auto"/>
              </w:rPr>
            </w:pPr>
            <w:r>
              <w:rPr>
                <w:color w:val="auto"/>
              </w:rPr>
              <w:t>Se informará al candidato, en un plazo de 15 días naturales a partir de la recepción de su solicitud, sobre la decisión del Comité de Selección al respecto.</w:t>
            </w:r>
          </w:p>
        </w:tc>
      </w:tr>
    </w:tbl>
    <w:p w:rsidR="00797555" w:rsidRDefault="006B17CA" w:rsidP="0040145B">
      <w:pPr>
        <w:spacing w:after="0" w:line="276" w:lineRule="auto"/>
        <w:jc w:val="left"/>
        <w:rPr>
          <w:color w:val="auto"/>
        </w:rPr>
      </w:pPr>
    </w:p>
    <w:p w:rsidR="0040145B" w:rsidRDefault="00B21F54">
      <w:pPr>
        <w:spacing w:after="200" w:line="276" w:lineRule="auto"/>
        <w:jc w:val="left"/>
        <w:rPr>
          <w:color w:val="auto"/>
        </w:rPr>
      </w:pPr>
      <w:r>
        <w:br w:type="page"/>
      </w:r>
    </w:p>
    <w:tbl>
      <w:tblPr>
        <w:tblStyle w:val="TableGrid"/>
        <w:tblW w:w="5000" w:type="pct"/>
        <w:tblLook w:val="04A0" w:firstRow="1" w:lastRow="0" w:firstColumn="1" w:lastColumn="0" w:noHBand="0" w:noVBand="1"/>
      </w:tblPr>
      <w:tblGrid>
        <w:gridCol w:w="4866"/>
        <w:gridCol w:w="4763"/>
      </w:tblGrid>
      <w:tr w:rsidR="00193262" w:rsidTr="008F1AD8">
        <w:trPr>
          <w:trHeight w:val="261"/>
        </w:trPr>
        <w:tc>
          <w:tcPr>
            <w:tcW w:w="5000" w:type="pct"/>
            <w:gridSpan w:val="2"/>
            <w:shd w:val="clear" w:color="auto" w:fill="auto"/>
            <w:vAlign w:val="center"/>
          </w:tcPr>
          <w:p w:rsidR="00797555" w:rsidRPr="009C390E" w:rsidRDefault="00B21F54" w:rsidP="006420F3">
            <w:pPr>
              <w:spacing w:after="0"/>
              <w:jc w:val="left"/>
              <w:rPr>
                <w:i/>
                <w:color w:val="0C4DA2"/>
              </w:rPr>
            </w:pPr>
            <w:r>
              <w:rPr>
                <w:i/>
                <w:color w:val="0C4DA2"/>
              </w:rPr>
              <w:lastRenderedPageBreak/>
              <w:t>PROCEDIMIENTOS DE RECLAMACIÓN Y DE RECURSO</w:t>
            </w:r>
          </w:p>
        </w:tc>
      </w:tr>
      <w:tr w:rsidR="00193262" w:rsidTr="008F1AD8">
        <w:trPr>
          <w:trHeight w:val="9204"/>
        </w:trPr>
        <w:tc>
          <w:tcPr>
            <w:tcW w:w="2527" w:type="pct"/>
          </w:tcPr>
          <w:p w:rsidR="00797555" w:rsidRPr="008F1AD8" w:rsidRDefault="00B21F54" w:rsidP="006420F3">
            <w:pPr>
              <w:spacing w:after="0"/>
              <w:rPr>
                <w:color w:val="auto"/>
              </w:rPr>
            </w:pPr>
            <w:r>
              <w:rPr>
                <w:color w:val="auto"/>
              </w:rPr>
              <w:t>Cuando un candidato considere lesiva para sus intereses una decisión determinada, podrá presentar reclamación administrativa en virtud del artículo 90, apartado 2, del Estatuto de los funcionarios y el régimen aplicable a los otros agentes de la Unión Europea, en la siguiente dirección:</w:t>
            </w:r>
          </w:p>
          <w:p w:rsidR="00797555" w:rsidRPr="008F1AD8" w:rsidRDefault="006B17CA" w:rsidP="006420F3">
            <w:pPr>
              <w:spacing w:after="0"/>
              <w:rPr>
                <w:color w:val="auto"/>
              </w:rPr>
            </w:pPr>
          </w:p>
          <w:p w:rsidR="00797555" w:rsidRPr="008F1AD8" w:rsidRDefault="00B21F54" w:rsidP="006420F3">
            <w:pPr>
              <w:spacing w:after="0"/>
              <w:rPr>
                <w:color w:val="auto"/>
              </w:rPr>
            </w:pPr>
            <w:r>
              <w:rPr>
                <w:color w:val="auto"/>
              </w:rPr>
              <w:t>Director ejecutivo</w:t>
            </w:r>
          </w:p>
          <w:p w:rsidR="00797555" w:rsidRPr="008F1AD8" w:rsidRDefault="00B21F54" w:rsidP="006420F3">
            <w:pPr>
              <w:spacing w:after="0"/>
              <w:rPr>
                <w:color w:val="auto"/>
              </w:rPr>
            </w:pPr>
            <w:r>
              <w:rPr>
                <w:color w:val="auto"/>
              </w:rPr>
              <w:t>Agencia Ferroviaria de la Unión Europea</w:t>
            </w:r>
          </w:p>
          <w:p w:rsidR="00797555" w:rsidRPr="008F1AD8" w:rsidRDefault="00B21F54" w:rsidP="006420F3">
            <w:pPr>
              <w:spacing w:after="0"/>
              <w:rPr>
                <w:color w:val="auto"/>
              </w:rPr>
            </w:pPr>
            <w:r>
              <w:rPr>
                <w:color w:val="auto"/>
              </w:rPr>
              <w:t>120, rue Marc Lefrancq</w:t>
            </w:r>
          </w:p>
          <w:p w:rsidR="00797555" w:rsidRPr="008F1AD8" w:rsidRDefault="00B21F54" w:rsidP="006420F3">
            <w:pPr>
              <w:spacing w:after="0"/>
              <w:rPr>
                <w:color w:val="auto"/>
              </w:rPr>
            </w:pPr>
            <w:r>
              <w:rPr>
                <w:color w:val="auto"/>
              </w:rPr>
              <w:t>FR - 59300 Valenciennes</w:t>
            </w:r>
          </w:p>
          <w:p w:rsidR="00797555" w:rsidRPr="008F1AD8" w:rsidRDefault="006B17CA" w:rsidP="006420F3">
            <w:pPr>
              <w:spacing w:after="0"/>
              <w:rPr>
                <w:color w:val="auto"/>
              </w:rPr>
            </w:pPr>
          </w:p>
          <w:p w:rsidR="00797555" w:rsidRPr="008F1AD8" w:rsidRDefault="00B21F54" w:rsidP="006420F3">
            <w:pPr>
              <w:spacing w:after="0"/>
              <w:rPr>
                <w:color w:val="auto"/>
              </w:rPr>
            </w:pPr>
            <w:r>
              <w:rPr>
                <w:color w:val="auto"/>
              </w:rPr>
              <w:t>La reclamación deberá presentarse en un plazo de 3 meses desde la notificación al candidato del acto lesivo para sus intereses.</w:t>
            </w:r>
          </w:p>
          <w:p w:rsidR="00797555" w:rsidRPr="008F1AD8" w:rsidRDefault="006B17CA" w:rsidP="006420F3">
            <w:pPr>
              <w:spacing w:after="0"/>
              <w:rPr>
                <w:color w:val="auto"/>
              </w:rPr>
            </w:pPr>
          </w:p>
          <w:p w:rsidR="00797555" w:rsidRPr="008F1AD8" w:rsidRDefault="00B21F54" w:rsidP="006420F3">
            <w:pPr>
              <w:spacing w:after="0"/>
              <w:rPr>
                <w:color w:val="auto"/>
              </w:rPr>
            </w:pPr>
            <w:r>
              <w:rPr>
                <w:color w:val="auto"/>
              </w:rPr>
              <w:t>Si la reclamación fuese desestimada, el candidato podrá interponer recurso con arreglo al artículo 270 del Tratado de Funcionamiento de la Unión Europea y al artículo 91 del Estatuto de los funcionarios y el régimen aplicable a los otros agentes de la Unión Europea ante:</w:t>
            </w:r>
          </w:p>
          <w:p w:rsidR="00797555" w:rsidRPr="008F1AD8" w:rsidRDefault="006B17CA" w:rsidP="006420F3">
            <w:pPr>
              <w:spacing w:after="0"/>
              <w:rPr>
                <w:color w:val="auto"/>
              </w:rPr>
            </w:pPr>
          </w:p>
          <w:p w:rsidR="00797555" w:rsidRPr="008F1AD8" w:rsidRDefault="00B21F54" w:rsidP="006420F3">
            <w:pPr>
              <w:spacing w:after="0"/>
              <w:rPr>
                <w:color w:val="auto"/>
              </w:rPr>
            </w:pPr>
            <w:r>
              <w:rPr>
                <w:color w:val="auto"/>
              </w:rPr>
              <w:t>Tribunal de la Función Pública de la Unión Europea</w:t>
            </w:r>
          </w:p>
          <w:p w:rsidR="00797555" w:rsidRPr="008F1AD8" w:rsidRDefault="00B21F54" w:rsidP="006420F3">
            <w:pPr>
              <w:spacing w:after="0"/>
              <w:rPr>
                <w:color w:val="auto"/>
              </w:rPr>
            </w:pPr>
            <w:r>
              <w:rPr>
                <w:color w:val="auto"/>
              </w:rPr>
              <w:t>Dirección postal</w:t>
            </w:r>
          </w:p>
          <w:p w:rsidR="00797555" w:rsidRPr="008F1AD8" w:rsidRDefault="00B21F54" w:rsidP="006420F3">
            <w:pPr>
              <w:spacing w:after="0"/>
              <w:rPr>
                <w:color w:val="auto"/>
              </w:rPr>
            </w:pPr>
            <w:r>
              <w:rPr>
                <w:color w:val="auto"/>
              </w:rPr>
              <w:t>L-2925 Luxemburgo</w:t>
            </w:r>
          </w:p>
          <w:p w:rsidR="00797555" w:rsidRPr="008F1AD8" w:rsidRDefault="006B17CA" w:rsidP="006420F3">
            <w:pPr>
              <w:spacing w:after="0"/>
              <w:rPr>
                <w:color w:val="auto"/>
              </w:rPr>
            </w:pPr>
            <w:hyperlink r:id="rId17" w:history="1">
              <w:r w:rsidR="00B21F54">
                <w:rPr>
                  <w:color w:val="auto"/>
                  <w:u w:val="single"/>
                </w:rPr>
                <w:t>http://curia.europa.eu/</w:t>
              </w:r>
            </w:hyperlink>
          </w:p>
          <w:p w:rsidR="00797555" w:rsidRPr="008F1AD8" w:rsidRDefault="006B17CA" w:rsidP="006420F3">
            <w:pPr>
              <w:spacing w:after="0"/>
              <w:rPr>
                <w:color w:val="auto"/>
              </w:rPr>
            </w:pPr>
          </w:p>
          <w:p w:rsidR="00797555" w:rsidRPr="008F1AD8" w:rsidRDefault="00B21F54" w:rsidP="006420F3">
            <w:pPr>
              <w:spacing w:after="0"/>
              <w:rPr>
                <w:color w:val="auto"/>
              </w:rPr>
            </w:pPr>
            <w:r>
              <w:rPr>
                <w:color w:val="auto"/>
              </w:rPr>
              <w:t>Nótese que la AFCC no está facultada para modificar las decisiones de un Comité de Selección. Según jurisprudencia reiterada del Tribunal, el amplio margen discrecional de que disfruta el Comité de Selección no está sujeto al control del Tribunal a menos que se infrinjan las normas que regulan los procedimientos de los Comités de Selección.</w:t>
            </w:r>
          </w:p>
        </w:tc>
        <w:tc>
          <w:tcPr>
            <w:tcW w:w="2473" w:type="pct"/>
          </w:tcPr>
          <w:p w:rsidR="00797555" w:rsidRPr="008F1AD8" w:rsidRDefault="00B21F54" w:rsidP="006420F3">
            <w:pPr>
              <w:spacing w:after="0"/>
              <w:rPr>
                <w:color w:val="auto"/>
              </w:rPr>
            </w:pPr>
            <w:r>
              <w:rPr>
                <w:color w:val="auto"/>
              </w:rPr>
              <w:t>Puede presentarse asimismo reclamación ante el Defensor del Pueblo Europeo, de conformidad con el artículo 228, apartado 1, del Tratado de Funcionamiento de la Unión Europea y en las condiciones establecidas en la Decisión del Parlamento Europeo de 9 de marzo de 1994 sobre el estatuto del Defensor del Pueblo y sobre las condiciones generales del ejercicio de sus funciones, publicada en el Diario Oficial de la Unión Europea L 113 de 4 de mayo de 1994:</w:t>
            </w:r>
          </w:p>
          <w:p w:rsidR="00797555" w:rsidRPr="008F1AD8" w:rsidRDefault="006B17CA" w:rsidP="006420F3">
            <w:pPr>
              <w:spacing w:after="0"/>
              <w:rPr>
                <w:color w:val="auto"/>
              </w:rPr>
            </w:pPr>
          </w:p>
          <w:p w:rsidR="00797555" w:rsidRPr="008F1AD8" w:rsidRDefault="00B21F54" w:rsidP="006420F3">
            <w:pPr>
              <w:spacing w:after="0"/>
              <w:rPr>
                <w:color w:val="auto"/>
              </w:rPr>
            </w:pPr>
            <w:r>
              <w:rPr>
                <w:color w:val="auto"/>
              </w:rPr>
              <w:t>Defensor del Pueblo Europeo</w:t>
            </w:r>
          </w:p>
          <w:p w:rsidR="00797555" w:rsidRPr="008F1AD8" w:rsidRDefault="00B21F54" w:rsidP="006420F3">
            <w:pPr>
              <w:spacing w:after="0"/>
              <w:rPr>
                <w:color w:val="auto"/>
              </w:rPr>
            </w:pPr>
            <w:r>
              <w:rPr>
                <w:color w:val="auto"/>
              </w:rPr>
              <w:t>1, Avenue du Président Robert Schuman – CS 30403</w:t>
            </w:r>
          </w:p>
          <w:p w:rsidR="00797555" w:rsidRPr="008F1AD8" w:rsidRDefault="00B21F54" w:rsidP="006420F3">
            <w:pPr>
              <w:spacing w:after="0"/>
              <w:rPr>
                <w:color w:val="auto"/>
              </w:rPr>
            </w:pPr>
            <w:r>
              <w:rPr>
                <w:color w:val="auto"/>
              </w:rPr>
              <w:t>FR – 67001 Strasbourg Cedex</w:t>
            </w:r>
          </w:p>
          <w:p w:rsidR="00797555" w:rsidRPr="008F1AD8" w:rsidRDefault="006B17CA" w:rsidP="006420F3">
            <w:pPr>
              <w:spacing w:after="0"/>
              <w:rPr>
                <w:color w:val="auto"/>
                <w:u w:val="single"/>
              </w:rPr>
            </w:pPr>
            <w:hyperlink w:history="1">
              <w:r w:rsidR="00B21F54">
                <w:rPr>
                  <w:color w:val="auto"/>
                  <w:u w:val="single"/>
                </w:rPr>
                <w:t>http:/www.ombudsman.europa.eu.</w:t>
              </w:r>
            </w:hyperlink>
          </w:p>
          <w:p w:rsidR="00797555" w:rsidRPr="008F1AD8" w:rsidRDefault="006B17CA" w:rsidP="006420F3">
            <w:pPr>
              <w:spacing w:after="0"/>
              <w:rPr>
                <w:color w:val="auto"/>
                <w:u w:val="single"/>
              </w:rPr>
            </w:pPr>
          </w:p>
          <w:p w:rsidR="00797555" w:rsidRPr="008F1AD8" w:rsidRDefault="00B21F54" w:rsidP="006420F3">
            <w:pPr>
              <w:spacing w:after="0"/>
              <w:rPr>
                <w:color w:val="auto"/>
              </w:rPr>
            </w:pPr>
            <w:r>
              <w:rPr>
                <w:color w:val="auto"/>
              </w:rPr>
              <w:t>Tenga en cuenta que la presentación de una reclamación ante el Defensor del Pueblo no interrumpe el plazo establecido en el artículo 90, apartado 2, y en el artículo 91 del Estatuto de los funcionarios de la Unión Europea para presentar reclamación o para interponer recurso ante el Tribunal de la Función Pública de la Unión Europea en virtud del artículo 270 del Tratado de Funcionamiento de la Unión Europea</w:t>
            </w:r>
          </w:p>
        </w:tc>
      </w:tr>
    </w:tbl>
    <w:p w:rsidR="00797555" w:rsidRDefault="006B17CA" w:rsidP="00797555">
      <w:pPr>
        <w:spacing w:after="0"/>
        <w:jc w:val="left"/>
        <w:rPr>
          <w:color w:val="auto"/>
          <w:sz w:val="20"/>
          <w:szCs w:val="20"/>
        </w:rPr>
      </w:pPr>
    </w:p>
    <w:tbl>
      <w:tblPr>
        <w:tblStyle w:val="TableGrid"/>
        <w:tblW w:w="5000" w:type="pct"/>
        <w:tblLook w:val="04A0" w:firstRow="1" w:lastRow="0" w:firstColumn="1" w:lastColumn="0" w:noHBand="0" w:noVBand="1"/>
      </w:tblPr>
      <w:tblGrid>
        <w:gridCol w:w="4866"/>
        <w:gridCol w:w="4763"/>
      </w:tblGrid>
      <w:tr w:rsidR="00193262" w:rsidTr="008F1AD8">
        <w:trPr>
          <w:trHeight w:val="261"/>
        </w:trPr>
        <w:tc>
          <w:tcPr>
            <w:tcW w:w="5000" w:type="pct"/>
            <w:gridSpan w:val="2"/>
            <w:shd w:val="clear" w:color="auto" w:fill="auto"/>
            <w:vAlign w:val="center"/>
          </w:tcPr>
          <w:p w:rsidR="00797555" w:rsidRPr="009C390E" w:rsidRDefault="00B21F54" w:rsidP="006420F3">
            <w:pPr>
              <w:spacing w:after="0"/>
              <w:jc w:val="left"/>
              <w:rPr>
                <w:i/>
                <w:color w:val="0C4DA2"/>
              </w:rPr>
            </w:pPr>
            <w:r>
              <w:rPr>
                <w:i/>
                <w:color w:val="0C4DA2"/>
              </w:rPr>
              <w:t>PROTECCIÓN DE DATOS</w:t>
            </w:r>
          </w:p>
        </w:tc>
      </w:tr>
      <w:tr w:rsidR="00193262" w:rsidTr="008F1AD8">
        <w:tc>
          <w:tcPr>
            <w:tcW w:w="2527" w:type="pct"/>
          </w:tcPr>
          <w:p w:rsidR="00797555" w:rsidRPr="008F1AD8" w:rsidRDefault="00B21F54" w:rsidP="006420F3">
            <w:pPr>
              <w:rPr>
                <w:color w:val="auto"/>
              </w:rPr>
            </w:pPr>
            <w:r>
              <w:rPr>
                <w:color w:val="auto"/>
              </w:rPr>
              <w:t>El objetivo del tratamiento de los datos que envíen los candidatos es la gestión de las candidaturas con vistas a una posible preselección y contratación por la Agencia.</w:t>
            </w:r>
          </w:p>
          <w:p w:rsidR="00797555" w:rsidRPr="008F1AD8" w:rsidRDefault="00B21F54" w:rsidP="006420F3">
            <w:pPr>
              <w:rPr>
                <w:color w:val="auto"/>
                <w:sz w:val="20"/>
              </w:rPr>
            </w:pPr>
            <w:r>
              <w:rPr>
                <w:color w:val="auto"/>
              </w:rPr>
              <w:t xml:space="preserve">La información personal solicitada a los candidatos se tratará con arreglo a lo dispuesto en el Reglamento (CE) n° 45/2001 del Parlamento Europeo y del Consejo, de 18 de diciembre de 2000, relativo a la protección de las personas físicas en lo que respecta al tratamiento de datos personales por </w:t>
            </w:r>
            <w:r>
              <w:rPr>
                <w:color w:val="auto"/>
              </w:rPr>
              <w:lastRenderedPageBreak/>
              <w:t>las instituciones y los organismos comunitarios y a la libre circulación de estos datos.</w:t>
            </w:r>
          </w:p>
        </w:tc>
        <w:tc>
          <w:tcPr>
            <w:tcW w:w="2473" w:type="pct"/>
          </w:tcPr>
          <w:p w:rsidR="00797555" w:rsidRPr="008F1AD8" w:rsidRDefault="00B21F54" w:rsidP="006420F3">
            <w:pPr>
              <w:spacing w:after="0"/>
              <w:jc w:val="left"/>
              <w:rPr>
                <w:color w:val="auto"/>
              </w:rPr>
            </w:pPr>
            <w:r>
              <w:rPr>
                <w:color w:val="auto"/>
              </w:rPr>
              <w:lastRenderedPageBreak/>
              <w:t>Véase el enlace:</w:t>
            </w:r>
          </w:p>
          <w:p w:rsidR="00797555" w:rsidRPr="008F1AD8" w:rsidRDefault="006B17CA" w:rsidP="006420F3">
            <w:pPr>
              <w:spacing w:after="0"/>
              <w:jc w:val="left"/>
              <w:rPr>
                <w:color w:val="auto"/>
                <w:sz w:val="20"/>
                <w:szCs w:val="20"/>
              </w:rPr>
            </w:pPr>
            <w:hyperlink r:id="rId18" w:history="1">
              <w:r w:rsidR="00B21F54">
                <w:rPr>
                  <w:color w:val="auto"/>
                  <w:sz w:val="20"/>
                  <w:u w:val="single"/>
                </w:rPr>
                <w:t>http://www.era.europa.eu/The-Agency/Jobs/Pages/HR-Privacy-Statement.aspx</w:t>
              </w:r>
            </w:hyperlink>
          </w:p>
          <w:p w:rsidR="00797555" w:rsidRPr="008F1AD8" w:rsidRDefault="006B17CA" w:rsidP="006420F3">
            <w:pPr>
              <w:spacing w:after="0"/>
              <w:jc w:val="center"/>
              <w:rPr>
                <w:color w:val="auto"/>
                <w:sz w:val="20"/>
                <w:szCs w:val="20"/>
              </w:rPr>
            </w:pPr>
          </w:p>
        </w:tc>
      </w:tr>
    </w:tbl>
    <w:p w:rsidR="00797555" w:rsidRPr="009C390E" w:rsidRDefault="006B17CA" w:rsidP="00797555">
      <w:pPr>
        <w:spacing w:after="200" w:line="276" w:lineRule="auto"/>
        <w:jc w:val="left"/>
        <w:rPr>
          <w:b/>
          <w:color w:val="auto"/>
          <w:sz w:val="20"/>
          <w:szCs w:val="20"/>
        </w:rPr>
      </w:pPr>
    </w:p>
    <w:sectPr w:rsidR="00797555" w:rsidRPr="009C390E" w:rsidSect="00A050DB">
      <w:headerReference w:type="default" r:id="rId19"/>
      <w:footerReference w:type="even" r:id="rId20"/>
      <w:footerReference w:type="default" r:id="rId21"/>
      <w:headerReference w:type="first" r:id="rId22"/>
      <w:footerReference w:type="first" r:id="rId23"/>
      <w:type w:val="continuous"/>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F09" w:rsidRDefault="00B21F54">
      <w:pPr>
        <w:spacing w:after="0"/>
      </w:pPr>
      <w:r>
        <w:separator/>
      </w:r>
    </w:p>
  </w:endnote>
  <w:endnote w:type="continuationSeparator" w:id="0">
    <w:p w:rsidR="003F3F09" w:rsidRDefault="00B21F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F3" w:rsidRDefault="00B21F54" w:rsidP="00917656">
    <w:pPr>
      <w:pStyle w:val="Footer"/>
      <w:rPr>
        <w:noProof w:val="0"/>
      </w:rPr>
    </w:pPr>
    <w:r w:rsidRPr="001A0D3B">
      <w:rPr>
        <w:noProof w:val="0"/>
      </w:rPr>
      <w:fldChar w:fldCharType="begin"/>
    </w:r>
    <w:r w:rsidRPr="001A0D3B">
      <w:rPr>
        <w:noProof w:val="0"/>
      </w:rPr>
      <w:instrText xml:space="preserve"> PAGE </w:instrText>
    </w:r>
    <w:r w:rsidRPr="001A0D3B">
      <w:rPr>
        <w:noProof w:val="0"/>
      </w:rPr>
      <w:fldChar w:fldCharType="separate"/>
    </w:r>
    <w:r>
      <w:rPr>
        <w:noProof w:val="0"/>
      </w:rPr>
      <w:t>2</w:t>
    </w:r>
    <w:r w:rsidRPr="001A0D3B">
      <w:rPr>
        <w:noProof w:val="0"/>
      </w:rPr>
      <w:fldChar w:fldCharType="end"/>
    </w:r>
    <w:r>
      <w:t xml:space="preserve"> / </w:t>
    </w:r>
    <w:r>
      <w:rPr>
        <w:noProof w:val="0"/>
      </w:rPr>
      <w:fldChar w:fldCharType="begin"/>
    </w:r>
    <w:r>
      <w:rPr>
        <w:noProof w:val="0"/>
      </w:rPr>
      <w:instrText xml:space="preserve"> NUMPAGES </w:instrText>
    </w:r>
    <w:r>
      <w:rPr>
        <w:noProof w:val="0"/>
      </w:rPr>
      <w:fldChar w:fldCharType="separate"/>
    </w:r>
    <w:r w:rsidR="006B17CA">
      <w:t>11</w:t>
    </w:r>
    <w:r>
      <w:rPr>
        <w:noProof w:val="0"/>
      </w:rPr>
      <w:fldChar w:fldCharType="end"/>
    </w:r>
    <w:r>
      <w:tab/>
      <w:t xml:space="preserve"> </w:t>
    </w:r>
    <w:r>
      <w:rPr>
        <w:lang w:val="en-US" w:eastAsia="zh-CN" w:bidi="ar-SA"/>
      </w:rPr>
      <w:drawing>
        <wp:inline distT="0" distB="0" distL="0" distR="0">
          <wp:extent cx="781199" cy="18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199" cy="1800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7E" w:rsidRPr="00923FF1" w:rsidRDefault="00B21F54" w:rsidP="00D2337E">
    <w:pPr>
      <w:tabs>
        <w:tab w:val="right" w:pos="9639"/>
      </w:tabs>
      <w:spacing w:after="0"/>
      <w:ind w:right="-108"/>
      <w:rPr>
        <w:color w:val="004494"/>
        <w:sz w:val="16"/>
        <w:szCs w:val="16"/>
        <w:lang w:val="fr-BE"/>
      </w:rPr>
    </w:pPr>
    <w:r w:rsidRPr="00923FF1">
      <w:rPr>
        <w:color w:val="004494"/>
        <w:sz w:val="16"/>
        <w:lang w:val="fr-BE"/>
      </w:rPr>
      <w:t xml:space="preserve">120 Rue Marc </w:t>
    </w:r>
    <w:proofErr w:type="spellStart"/>
    <w:r w:rsidRPr="00923FF1">
      <w:rPr>
        <w:color w:val="004494"/>
        <w:sz w:val="16"/>
        <w:lang w:val="fr-BE"/>
      </w:rPr>
      <w:t>Lefrancq</w:t>
    </w:r>
    <w:proofErr w:type="spellEnd"/>
    <w:r w:rsidRPr="00923FF1">
      <w:rPr>
        <w:color w:val="004494"/>
        <w:sz w:val="16"/>
        <w:lang w:val="fr-BE"/>
      </w:rPr>
      <w:t xml:space="preserve">  |  BP 20392  |  FR-59307 Valenciennes Cedex</w:t>
    </w:r>
    <w:r w:rsidRPr="00923FF1">
      <w:rPr>
        <w:lang w:val="fr-BE"/>
      </w:rPr>
      <w:tab/>
    </w:r>
    <w:r w:rsidRPr="0097624B">
      <w:rPr>
        <w:color w:val="004494"/>
        <w:sz w:val="16"/>
        <w:szCs w:val="16"/>
      </w:rPr>
      <w:fldChar w:fldCharType="begin"/>
    </w:r>
    <w:r w:rsidRPr="00923FF1">
      <w:rPr>
        <w:color w:val="004494"/>
        <w:sz w:val="16"/>
        <w:szCs w:val="16"/>
        <w:lang w:val="fr-BE"/>
      </w:rPr>
      <w:instrText xml:space="preserve"> PAGE </w:instrText>
    </w:r>
    <w:r w:rsidRPr="0097624B">
      <w:rPr>
        <w:color w:val="004494"/>
        <w:sz w:val="16"/>
        <w:szCs w:val="16"/>
      </w:rPr>
      <w:fldChar w:fldCharType="separate"/>
    </w:r>
    <w:r w:rsidR="006B17CA">
      <w:rPr>
        <w:noProof/>
        <w:color w:val="004494"/>
        <w:sz w:val="16"/>
        <w:szCs w:val="16"/>
        <w:lang w:val="fr-BE"/>
      </w:rPr>
      <w:t>11</w:t>
    </w:r>
    <w:r w:rsidRPr="0097624B">
      <w:rPr>
        <w:color w:val="004494"/>
        <w:sz w:val="16"/>
        <w:szCs w:val="16"/>
      </w:rPr>
      <w:fldChar w:fldCharType="end"/>
    </w:r>
    <w:r w:rsidRPr="00923FF1">
      <w:rPr>
        <w:color w:val="004494"/>
        <w:sz w:val="16"/>
        <w:lang w:val="fr-BE"/>
      </w:rPr>
      <w:t xml:space="preserve"> / </w:t>
    </w:r>
    <w:r w:rsidRPr="0097624B">
      <w:rPr>
        <w:color w:val="004494"/>
        <w:sz w:val="16"/>
        <w:szCs w:val="16"/>
      </w:rPr>
      <w:fldChar w:fldCharType="begin"/>
    </w:r>
    <w:r w:rsidRPr="00923FF1">
      <w:rPr>
        <w:color w:val="004494"/>
        <w:sz w:val="16"/>
        <w:szCs w:val="16"/>
        <w:lang w:val="fr-BE"/>
      </w:rPr>
      <w:instrText xml:space="preserve"> NUMPAGES </w:instrText>
    </w:r>
    <w:r w:rsidRPr="0097624B">
      <w:rPr>
        <w:color w:val="004494"/>
        <w:sz w:val="16"/>
        <w:szCs w:val="16"/>
      </w:rPr>
      <w:fldChar w:fldCharType="separate"/>
    </w:r>
    <w:r w:rsidR="006B17CA">
      <w:rPr>
        <w:noProof/>
        <w:color w:val="004494"/>
        <w:sz w:val="16"/>
        <w:szCs w:val="16"/>
        <w:lang w:val="fr-BE"/>
      </w:rPr>
      <w:t>11</w:t>
    </w:r>
    <w:r w:rsidRPr="0097624B">
      <w:rPr>
        <w:color w:val="004494"/>
        <w:sz w:val="16"/>
        <w:szCs w:val="16"/>
      </w:rPr>
      <w:fldChar w:fldCharType="end"/>
    </w:r>
  </w:p>
  <w:p w:rsidR="00E7154A" w:rsidRPr="0097624B" w:rsidRDefault="00B21F54" w:rsidP="00D2337E">
    <w:pPr>
      <w:tabs>
        <w:tab w:val="right" w:pos="9360"/>
      </w:tabs>
      <w:spacing w:after="0"/>
      <w:ind w:right="-108"/>
    </w:pPr>
    <w:r w:rsidRPr="0097624B">
      <w:rPr>
        <w:color w:val="004494"/>
        <w:sz w:val="16"/>
      </w:rPr>
      <w:t>Tel. +33 (0)327 09 65 00  |  era.europa.eu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DB" w:rsidRPr="003B50A5" w:rsidRDefault="00B21F54" w:rsidP="00A050DB">
    <w:pPr>
      <w:tabs>
        <w:tab w:val="right" w:pos="9639"/>
      </w:tabs>
      <w:spacing w:after="0"/>
      <w:ind w:right="-108"/>
      <w:rPr>
        <w:vanish/>
        <w:color w:val="004494"/>
        <w:sz w:val="16"/>
        <w:szCs w:val="16"/>
      </w:rPr>
    </w:pPr>
    <w:r>
      <w:rPr>
        <w:vanish/>
        <w:color w:val="004494"/>
        <w:sz w:val="16"/>
      </w:rPr>
      <w:t>120 Rue Marc Lefrancq  |  BP 20392  |  FR-59307 Valenciennes Cedex</w:t>
    </w:r>
    <w:r>
      <w:tab/>
    </w:r>
    <w:r w:rsidRPr="003B50A5">
      <w:rPr>
        <w:vanish/>
        <w:color w:val="004494"/>
        <w:sz w:val="16"/>
        <w:szCs w:val="16"/>
      </w:rPr>
      <w:fldChar w:fldCharType="begin"/>
    </w:r>
    <w:r w:rsidRPr="003B50A5">
      <w:rPr>
        <w:vanish/>
        <w:color w:val="004494"/>
        <w:sz w:val="16"/>
        <w:szCs w:val="16"/>
      </w:rPr>
      <w:instrText xml:space="preserve"> PAGE </w:instrText>
    </w:r>
    <w:r w:rsidRPr="003B50A5">
      <w:rPr>
        <w:vanish/>
        <w:color w:val="004494"/>
        <w:sz w:val="16"/>
        <w:szCs w:val="16"/>
      </w:rPr>
      <w:fldChar w:fldCharType="separate"/>
    </w:r>
    <w:r w:rsidR="006B17CA">
      <w:rPr>
        <w:noProof/>
        <w:vanish/>
        <w:color w:val="004494"/>
        <w:sz w:val="16"/>
        <w:szCs w:val="16"/>
      </w:rPr>
      <w:t>1</w:t>
    </w:r>
    <w:r w:rsidRPr="003B50A5">
      <w:rPr>
        <w:vanish/>
        <w:color w:val="004494"/>
        <w:sz w:val="16"/>
        <w:szCs w:val="16"/>
      </w:rPr>
      <w:fldChar w:fldCharType="end"/>
    </w:r>
    <w:r>
      <w:rPr>
        <w:vanish/>
        <w:color w:val="004494"/>
        <w:sz w:val="16"/>
      </w:rPr>
      <w:t xml:space="preserve"> / </w:t>
    </w:r>
    <w:r w:rsidRPr="003B50A5">
      <w:rPr>
        <w:vanish/>
        <w:color w:val="004494"/>
        <w:sz w:val="16"/>
        <w:szCs w:val="16"/>
      </w:rPr>
      <w:fldChar w:fldCharType="begin"/>
    </w:r>
    <w:r w:rsidRPr="003B50A5">
      <w:rPr>
        <w:vanish/>
        <w:color w:val="004494"/>
        <w:sz w:val="16"/>
        <w:szCs w:val="16"/>
      </w:rPr>
      <w:instrText xml:space="preserve"> NUMPAGES </w:instrText>
    </w:r>
    <w:r w:rsidRPr="003B50A5">
      <w:rPr>
        <w:vanish/>
        <w:color w:val="004494"/>
        <w:sz w:val="16"/>
        <w:szCs w:val="16"/>
      </w:rPr>
      <w:fldChar w:fldCharType="separate"/>
    </w:r>
    <w:r w:rsidR="006B17CA">
      <w:rPr>
        <w:noProof/>
        <w:vanish/>
        <w:color w:val="004494"/>
        <w:sz w:val="16"/>
        <w:szCs w:val="16"/>
      </w:rPr>
      <w:t>11</w:t>
    </w:r>
    <w:r w:rsidRPr="003B50A5">
      <w:rPr>
        <w:vanish/>
        <w:color w:val="004494"/>
        <w:sz w:val="16"/>
        <w:szCs w:val="16"/>
      </w:rPr>
      <w:fldChar w:fldCharType="end"/>
    </w:r>
  </w:p>
  <w:p w:rsidR="00C108F3" w:rsidRPr="003B50A5" w:rsidRDefault="00B21F54" w:rsidP="00A050DB">
    <w:pPr>
      <w:tabs>
        <w:tab w:val="right" w:pos="9360"/>
      </w:tabs>
      <w:spacing w:after="0"/>
      <w:ind w:right="-108"/>
      <w:rPr>
        <w:vanish/>
        <w:color w:val="000000"/>
        <w:szCs w:val="17"/>
        <w:shd w:val="clear" w:color="auto" w:fill="FFFFFF"/>
      </w:rPr>
    </w:pPr>
    <w:r>
      <w:rPr>
        <w:vanish/>
        <w:color w:val="004494"/>
        <w:sz w:val="16"/>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316" w:rsidRDefault="00B21F54" w:rsidP="008B38C0">
      <w:r>
        <w:separator/>
      </w:r>
    </w:p>
  </w:footnote>
  <w:footnote w:type="continuationSeparator" w:id="0">
    <w:p w:rsidR="00DE1316" w:rsidRDefault="00B21F54" w:rsidP="008B38C0">
      <w:r>
        <w:continuationSeparator/>
      </w:r>
    </w:p>
  </w:footnote>
  <w:footnote w:id="1">
    <w:p w:rsidR="00797555" w:rsidRPr="00641BEC" w:rsidRDefault="00B21F54" w:rsidP="008F1AD8">
      <w:pPr>
        <w:pStyle w:val="Footnote"/>
      </w:pPr>
      <w:r>
        <w:rPr>
          <w:rStyle w:val="FootnoteReference"/>
        </w:rPr>
        <w:footnoteRef/>
      </w:r>
      <w:r>
        <w:t xml:space="preserve"> Solo se tomarán en consideración los títulos expedidos en los Estados miembros de la Unión Europea o convalidados por las autoridades de dichos Estados miembros</w:t>
      </w:r>
    </w:p>
  </w:footnote>
  <w:footnote w:id="2">
    <w:p w:rsidR="00797555" w:rsidRPr="00D7407B" w:rsidRDefault="00B21F54" w:rsidP="008F1AD8">
      <w:pPr>
        <w:pStyle w:val="Footnote"/>
      </w:pPr>
      <w:r>
        <w:rPr>
          <w:rStyle w:val="FootnoteReference"/>
        </w:rPr>
        <w:footnoteRef/>
      </w:r>
      <w:r>
        <w:t xml:space="preserve"> Lengua materna u otra lengua oficial de la Unión Europea de la que tenga sólidos conocimientos correspondientes al nivel C1 definido en el Marco Común Europeo de Referencia para las Lenguas (MCER) </w:t>
      </w:r>
      <w:hyperlink r:id="rId1" w:history="1">
        <w:r>
          <w:rPr>
            <w:rStyle w:val="Hyperlink"/>
          </w:rPr>
          <w:t>http://europass.cedefop.europa.eu/es/resources/european-language-levels-cefr</w:t>
        </w:r>
      </w:hyperlink>
    </w:p>
  </w:footnote>
  <w:footnote w:id="3">
    <w:p w:rsidR="00797555" w:rsidRPr="00D7407B" w:rsidRDefault="00B21F54" w:rsidP="008F1AD8">
      <w:pPr>
        <w:pStyle w:val="Footnote"/>
      </w:pPr>
      <w:r>
        <w:rPr>
          <w:rStyle w:val="FootnoteReference"/>
        </w:rPr>
        <w:footnoteRef/>
      </w:r>
      <w:r>
        <w:t xml:space="preserve"> Conocimientos de una segunda lengua oficial de la Unión Europea correspondientes al menos al nivel B2 definido en el Marco Común Europeo de Referencia para las Lenguas (MCER)</w:t>
      </w:r>
    </w:p>
  </w:footnote>
  <w:footnote w:id="4">
    <w:p w:rsidR="00797555" w:rsidRPr="009F726B" w:rsidRDefault="00B21F54" w:rsidP="008F1AD8">
      <w:pPr>
        <w:pStyle w:val="Footnote"/>
      </w:pPr>
      <w:r>
        <w:rPr>
          <w:rStyle w:val="FootnoteReference"/>
        </w:rPr>
        <w:footnoteRef/>
      </w:r>
      <w:r>
        <w:t xml:space="preserve"> Si procede</w:t>
      </w:r>
    </w:p>
  </w:footnote>
  <w:footnote w:id="5">
    <w:p w:rsidR="00797555" w:rsidRPr="006116E6" w:rsidRDefault="00B21F54" w:rsidP="008F1AD8">
      <w:pPr>
        <w:pStyle w:val="Footnote"/>
      </w:pPr>
      <w:r>
        <w:rPr>
          <w:rStyle w:val="FootnoteReference"/>
        </w:rPr>
        <w:footnoteRef/>
      </w:r>
      <w:r>
        <w:t xml:space="preserve"> Antes de su contratación, el candidato elegido deberá presentar un certificado que acredite que no tiene antecedentes penales</w:t>
      </w:r>
    </w:p>
  </w:footnote>
  <w:footnote w:id="6">
    <w:p w:rsidR="00797555" w:rsidRPr="003B50A5" w:rsidRDefault="00B21F54" w:rsidP="008F1AD8">
      <w:pPr>
        <w:pStyle w:val="Footnote"/>
        <w:rPr>
          <w:color w:val="auto"/>
        </w:rPr>
      </w:pPr>
      <w:r>
        <w:rPr>
          <w:rStyle w:val="FootnoteReference"/>
        </w:rPr>
        <w:footnoteRef/>
      </w:r>
      <w:r>
        <w:t xml:space="preserve"> </w:t>
      </w:r>
      <w:r>
        <w:rPr>
          <w:color w:val="auto"/>
        </w:rPr>
        <w:t>Antes de su contratación, el candidato elegido deberá someterse a un reconocimiento médico en un centro designado por la ERA a fin de confirmar que se cumplen los requisitos del artículo 28, letra e), del Estatuto de los funcionarios y el régimen aplicable a los otros agentes de la Unión Europea</w:t>
      </w:r>
    </w:p>
  </w:footnote>
  <w:footnote w:id="7">
    <w:p w:rsidR="00797555" w:rsidRPr="008F1AD8" w:rsidRDefault="00B21F54" w:rsidP="008F1AD8">
      <w:pPr>
        <w:pStyle w:val="Footnote"/>
      </w:pPr>
      <w:r>
        <w:rPr>
          <w:rStyle w:val="FootnoteReference"/>
        </w:rPr>
        <w:footnoteRef/>
      </w:r>
      <w:r>
        <w:rPr>
          <w:vertAlign w:val="superscript"/>
        </w:rPr>
        <w:t xml:space="preserve"> </w:t>
      </w:r>
      <w:r>
        <w:t>Solo los candidatos que hayan obtenido una puntuación global de al menos el 50 %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193262" w:rsidTr="006C42E9">
      <w:tc>
        <w:tcPr>
          <w:tcW w:w="2132" w:type="pct"/>
          <w:shd w:val="clear" w:color="auto" w:fill="auto"/>
        </w:tcPr>
        <w:p w:rsidR="00A050DB" w:rsidRPr="008803A1" w:rsidRDefault="00B21F54" w:rsidP="00A050DB">
          <w:pPr>
            <w:spacing w:after="0"/>
            <w:ind w:left="-108"/>
            <w:jc w:val="left"/>
            <w:rPr>
              <w:rFonts w:eastAsia="SimSun" w:cs="Times New Roman"/>
              <w:color w:val="004494"/>
              <w:sz w:val="18"/>
              <w:szCs w:val="18"/>
            </w:rPr>
          </w:pPr>
          <w:r>
            <w:rPr>
              <w:color w:val="004494"/>
              <w:sz w:val="18"/>
            </w:rPr>
            <w:t>AGENCIA FERROVIARIA DE LA UNIÓN EUROPEA</w:t>
          </w:r>
        </w:p>
        <w:p w:rsidR="00A050DB" w:rsidRPr="008803A1" w:rsidRDefault="006B17CA" w:rsidP="00A050DB">
          <w:pPr>
            <w:spacing w:after="0"/>
            <w:ind w:left="-108"/>
            <w:jc w:val="left"/>
            <w:rPr>
              <w:i/>
              <w:color w:val="0C4DA2"/>
              <w:sz w:val="16"/>
            </w:rPr>
          </w:pPr>
        </w:p>
      </w:tc>
      <w:tc>
        <w:tcPr>
          <w:tcW w:w="2868" w:type="pct"/>
          <w:shd w:val="clear" w:color="auto" w:fill="auto"/>
          <w:vAlign w:val="bottom"/>
        </w:tcPr>
        <w:p w:rsidR="00A050DB" w:rsidRPr="008803A1" w:rsidRDefault="00B21F54" w:rsidP="00A050DB">
          <w:pPr>
            <w:tabs>
              <w:tab w:val="right" w:pos="9639"/>
            </w:tabs>
            <w:spacing w:after="0"/>
            <w:ind w:right="-108"/>
            <w:jc w:val="right"/>
            <w:rPr>
              <w:color w:val="004494"/>
              <w:sz w:val="16"/>
              <w:szCs w:val="16"/>
            </w:rPr>
          </w:pPr>
          <w:r>
            <w:rPr>
              <w:color w:val="004494"/>
              <w:sz w:val="16"/>
            </w:rPr>
            <w:t>Convocatoria de candidaturas AT 2(f)</w:t>
          </w:r>
        </w:p>
        <w:p w:rsidR="00242228" w:rsidRPr="003D2EC1" w:rsidRDefault="00B21F54" w:rsidP="00A050DB">
          <w:pPr>
            <w:tabs>
              <w:tab w:val="right" w:pos="9639"/>
            </w:tabs>
            <w:spacing w:after="0"/>
            <w:ind w:right="-108"/>
            <w:jc w:val="right"/>
            <w:rPr>
              <w:color w:val="004494"/>
              <w:sz w:val="16"/>
              <w:szCs w:val="16"/>
            </w:rPr>
          </w:pPr>
          <w:r w:rsidRPr="003D2EC1">
            <w:rPr>
              <w:color w:val="004494"/>
              <w:sz w:val="16"/>
            </w:rPr>
            <w:t>ERA/AD/2016/003-OPE</w:t>
          </w:r>
        </w:p>
        <w:p w:rsidR="00A050DB" w:rsidRPr="00D2337E" w:rsidRDefault="006B17CA" w:rsidP="00D2337E">
          <w:pPr>
            <w:tabs>
              <w:tab w:val="right" w:pos="9360"/>
            </w:tabs>
            <w:spacing w:after="0"/>
            <w:ind w:right="-108"/>
            <w:jc w:val="right"/>
            <w:rPr>
              <w:color w:val="004494"/>
              <w:sz w:val="16"/>
              <w:szCs w:val="16"/>
            </w:rPr>
          </w:pPr>
        </w:p>
      </w:tc>
    </w:tr>
  </w:tbl>
  <w:p w:rsidR="00C03182" w:rsidRPr="00A050DB" w:rsidRDefault="006B17CA" w:rsidP="00A050DB">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2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198"/>
    </w:tblGrid>
    <w:tr w:rsidR="00193262" w:rsidTr="0097624B">
      <w:trPr>
        <w:trHeight w:val="1701"/>
      </w:trPr>
      <w:tc>
        <w:tcPr>
          <w:tcW w:w="1909" w:type="pct"/>
          <w:shd w:val="clear" w:color="auto" w:fill="auto"/>
          <w:vAlign w:val="center"/>
        </w:tcPr>
        <w:p w:rsidR="00A050DB" w:rsidRPr="00A050DB" w:rsidRDefault="00B21F54" w:rsidP="00A050DB">
          <w:pPr>
            <w:spacing w:after="0"/>
            <w:ind w:left="-113"/>
            <w:jc w:val="left"/>
            <w:rPr>
              <w:color w:val="0C4DA2"/>
              <w:sz w:val="18"/>
            </w:rPr>
          </w:pPr>
          <w:r>
            <w:rPr>
              <w:noProof/>
              <w:color w:val="0C4DA2"/>
              <w:sz w:val="18"/>
              <w:lang w:val="en-US" w:eastAsia="zh-CN" w:bidi="ar-SA"/>
            </w:rPr>
            <w:drawing>
              <wp:inline distT="0" distB="0" distL="0" distR="0">
                <wp:extent cx="1425575" cy="10795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091" w:type="pct"/>
          <w:shd w:val="clear" w:color="auto" w:fill="auto"/>
        </w:tcPr>
        <w:p w:rsidR="00A050DB" w:rsidRPr="0097624B" w:rsidRDefault="00B21F54" w:rsidP="00A050DB">
          <w:pPr>
            <w:tabs>
              <w:tab w:val="right" w:pos="9639"/>
            </w:tabs>
            <w:spacing w:after="0" w:line="276" w:lineRule="auto"/>
            <w:ind w:right="-108"/>
            <w:jc w:val="right"/>
            <w:rPr>
              <w:color w:val="004494"/>
              <w:sz w:val="16"/>
              <w:szCs w:val="16"/>
            </w:rPr>
          </w:pPr>
          <w:r w:rsidRPr="0097624B">
            <w:rPr>
              <w:color w:val="004494"/>
              <w:sz w:val="16"/>
            </w:rPr>
            <w:t>Convocatoria de candidaturas AT 2(f)</w:t>
          </w:r>
        </w:p>
        <w:p w:rsidR="00A050DB" w:rsidRPr="0097624B" w:rsidRDefault="00B21F54" w:rsidP="00A050DB">
          <w:pPr>
            <w:tabs>
              <w:tab w:val="right" w:pos="9639"/>
            </w:tabs>
            <w:spacing w:after="0" w:line="276" w:lineRule="auto"/>
            <w:ind w:right="-108"/>
            <w:jc w:val="right"/>
            <w:rPr>
              <w:color w:val="004494"/>
              <w:sz w:val="16"/>
              <w:szCs w:val="16"/>
            </w:rPr>
          </w:pPr>
          <w:r w:rsidRPr="0097624B">
            <w:rPr>
              <w:color w:val="004494"/>
              <w:sz w:val="16"/>
            </w:rPr>
            <w:t>ERA/AD/2016/003-OPE</w:t>
          </w:r>
        </w:p>
        <w:p w:rsidR="00A050DB" w:rsidRPr="0097624B" w:rsidRDefault="006B17CA" w:rsidP="00A050DB">
          <w:pPr>
            <w:tabs>
              <w:tab w:val="right" w:pos="9360"/>
            </w:tabs>
            <w:spacing w:after="0"/>
            <w:ind w:right="-108"/>
            <w:jc w:val="right"/>
            <w:rPr>
              <w:color w:val="004494"/>
              <w:sz w:val="16"/>
              <w:szCs w:val="16"/>
            </w:rPr>
          </w:pPr>
        </w:p>
        <w:p w:rsidR="00A050DB" w:rsidRPr="0097624B" w:rsidRDefault="006B17CA" w:rsidP="00A050DB">
          <w:pPr>
            <w:tabs>
              <w:tab w:val="left" w:pos="2085"/>
              <w:tab w:val="right" w:pos="9360"/>
            </w:tabs>
            <w:spacing w:after="0"/>
            <w:ind w:right="-108"/>
            <w:rPr>
              <w:color w:val="0C4DA2"/>
              <w:sz w:val="18"/>
            </w:rPr>
          </w:pPr>
        </w:p>
      </w:tc>
    </w:tr>
    <w:tr w:rsidR="00193262" w:rsidTr="0097624B">
      <w:trPr>
        <w:trHeight w:val="581"/>
      </w:trPr>
      <w:tc>
        <w:tcPr>
          <w:tcW w:w="1909" w:type="pct"/>
          <w:shd w:val="clear" w:color="auto" w:fill="auto"/>
          <w:vAlign w:val="center"/>
        </w:tcPr>
        <w:p w:rsidR="00A050DB" w:rsidRPr="00A050DB" w:rsidRDefault="00B21F54" w:rsidP="00A050DB">
          <w:pPr>
            <w:spacing w:after="0"/>
            <w:ind w:left="680"/>
            <w:jc w:val="left"/>
            <w:rPr>
              <w:rFonts w:eastAsia="SimSun" w:cs="Lucida Sans"/>
              <w:color w:val="004494"/>
              <w:sz w:val="20"/>
              <w:szCs w:val="18"/>
            </w:rPr>
          </w:pPr>
          <w:r>
            <w:rPr>
              <w:color w:val="004494"/>
              <w:sz w:val="20"/>
            </w:rPr>
            <w:t xml:space="preserve">Hacer que el sistema ferroviario </w:t>
          </w:r>
        </w:p>
        <w:p w:rsidR="00A050DB" w:rsidRPr="00A050DB" w:rsidRDefault="00B21F54" w:rsidP="00A050DB">
          <w:pPr>
            <w:spacing w:after="0"/>
            <w:ind w:left="680"/>
            <w:jc w:val="left"/>
            <w:rPr>
              <w:rFonts w:eastAsia="SimSun" w:cs="Lucida Sans"/>
              <w:color w:val="004494"/>
              <w:sz w:val="20"/>
              <w:szCs w:val="18"/>
            </w:rPr>
          </w:pPr>
          <w:r>
            <w:rPr>
              <w:color w:val="004494"/>
              <w:sz w:val="20"/>
            </w:rPr>
            <w:t>funcione mejor para la sociedad.</w:t>
          </w:r>
        </w:p>
        <w:p w:rsidR="00A050DB" w:rsidRPr="00A050DB" w:rsidRDefault="006B17CA" w:rsidP="00A050DB">
          <w:pPr>
            <w:tabs>
              <w:tab w:val="right" w:pos="9360"/>
            </w:tabs>
            <w:spacing w:after="0"/>
            <w:jc w:val="left"/>
            <w:rPr>
              <w:color w:val="0C4DA2"/>
              <w:sz w:val="18"/>
            </w:rPr>
          </w:pPr>
        </w:p>
      </w:tc>
      <w:tc>
        <w:tcPr>
          <w:tcW w:w="3091" w:type="pct"/>
          <w:shd w:val="clear" w:color="auto" w:fill="auto"/>
        </w:tcPr>
        <w:p w:rsidR="00A050DB" w:rsidRPr="00A050DB" w:rsidRDefault="006B17CA" w:rsidP="00A050DB">
          <w:pPr>
            <w:tabs>
              <w:tab w:val="right" w:pos="9639"/>
            </w:tabs>
            <w:spacing w:after="0" w:line="276" w:lineRule="auto"/>
            <w:jc w:val="right"/>
            <w:rPr>
              <w:color w:val="0C4DA2"/>
              <w:sz w:val="18"/>
              <w:szCs w:val="18"/>
            </w:rPr>
          </w:pPr>
        </w:p>
      </w:tc>
    </w:tr>
  </w:tbl>
  <w:p w:rsidR="00E8730E" w:rsidRPr="00E8730E" w:rsidRDefault="006B17CA" w:rsidP="00A050DB">
    <w:pPr>
      <w:pStyle w:val="Header"/>
      <w:jc w:val="both"/>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E17CEFD4">
      <w:start w:val="1"/>
      <w:numFmt w:val="decimal"/>
      <w:lvlText w:val="%1."/>
      <w:lvlJc w:val="left"/>
      <w:pPr>
        <w:ind w:left="720" w:hanging="360"/>
      </w:pPr>
      <w:rPr>
        <w:rFonts w:hint="default"/>
      </w:rPr>
    </w:lvl>
    <w:lvl w:ilvl="1" w:tplc="2592BC10" w:tentative="1">
      <w:start w:val="1"/>
      <w:numFmt w:val="lowerLetter"/>
      <w:lvlText w:val="%2."/>
      <w:lvlJc w:val="left"/>
      <w:pPr>
        <w:ind w:left="1440" w:hanging="360"/>
      </w:pPr>
    </w:lvl>
    <w:lvl w:ilvl="2" w:tplc="2D3A8084" w:tentative="1">
      <w:start w:val="1"/>
      <w:numFmt w:val="lowerRoman"/>
      <w:lvlText w:val="%3."/>
      <w:lvlJc w:val="right"/>
      <w:pPr>
        <w:ind w:left="2160" w:hanging="180"/>
      </w:pPr>
    </w:lvl>
    <w:lvl w:ilvl="3" w:tplc="A52C06DA" w:tentative="1">
      <w:start w:val="1"/>
      <w:numFmt w:val="decimal"/>
      <w:lvlText w:val="%4."/>
      <w:lvlJc w:val="left"/>
      <w:pPr>
        <w:ind w:left="2880" w:hanging="360"/>
      </w:pPr>
    </w:lvl>
    <w:lvl w:ilvl="4" w:tplc="144631AC" w:tentative="1">
      <w:start w:val="1"/>
      <w:numFmt w:val="lowerLetter"/>
      <w:lvlText w:val="%5."/>
      <w:lvlJc w:val="left"/>
      <w:pPr>
        <w:ind w:left="3600" w:hanging="360"/>
      </w:pPr>
    </w:lvl>
    <w:lvl w:ilvl="5" w:tplc="00E4882C" w:tentative="1">
      <w:start w:val="1"/>
      <w:numFmt w:val="lowerRoman"/>
      <w:lvlText w:val="%6."/>
      <w:lvlJc w:val="right"/>
      <w:pPr>
        <w:ind w:left="4320" w:hanging="180"/>
      </w:pPr>
    </w:lvl>
    <w:lvl w:ilvl="6" w:tplc="856CFBA8" w:tentative="1">
      <w:start w:val="1"/>
      <w:numFmt w:val="decimal"/>
      <w:lvlText w:val="%7."/>
      <w:lvlJc w:val="left"/>
      <w:pPr>
        <w:ind w:left="5040" w:hanging="360"/>
      </w:pPr>
    </w:lvl>
    <w:lvl w:ilvl="7" w:tplc="DE226930" w:tentative="1">
      <w:start w:val="1"/>
      <w:numFmt w:val="lowerLetter"/>
      <w:lvlText w:val="%8."/>
      <w:lvlJc w:val="left"/>
      <w:pPr>
        <w:ind w:left="5760" w:hanging="360"/>
      </w:pPr>
    </w:lvl>
    <w:lvl w:ilvl="8" w:tplc="D99CBCE2"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4436341A">
      <w:start w:val="1"/>
      <w:numFmt w:val="decimal"/>
      <w:lvlText w:val="%1."/>
      <w:lvlJc w:val="left"/>
      <w:pPr>
        <w:tabs>
          <w:tab w:val="num" w:pos="900"/>
        </w:tabs>
        <w:ind w:left="900" w:hanging="360"/>
      </w:pPr>
      <w:rPr>
        <w:rFonts w:hint="default"/>
      </w:rPr>
    </w:lvl>
    <w:lvl w:ilvl="1" w:tplc="34005C62" w:tentative="1">
      <w:start w:val="1"/>
      <w:numFmt w:val="bullet"/>
      <w:lvlText w:val="o"/>
      <w:lvlJc w:val="left"/>
      <w:pPr>
        <w:tabs>
          <w:tab w:val="num" w:pos="900"/>
        </w:tabs>
        <w:ind w:left="900" w:hanging="360"/>
      </w:pPr>
      <w:rPr>
        <w:rFonts w:ascii="Courier New" w:hAnsi="Courier New" w:cs="Courier New" w:hint="default"/>
      </w:rPr>
    </w:lvl>
    <w:lvl w:ilvl="2" w:tplc="B49A07B6" w:tentative="1">
      <w:start w:val="1"/>
      <w:numFmt w:val="bullet"/>
      <w:lvlText w:val=""/>
      <w:lvlJc w:val="left"/>
      <w:pPr>
        <w:tabs>
          <w:tab w:val="num" w:pos="1620"/>
        </w:tabs>
        <w:ind w:left="1620" w:hanging="360"/>
      </w:pPr>
      <w:rPr>
        <w:rFonts w:ascii="Wingdings" w:hAnsi="Wingdings" w:hint="default"/>
      </w:rPr>
    </w:lvl>
    <w:lvl w:ilvl="3" w:tplc="2B5CBF3E" w:tentative="1">
      <w:start w:val="1"/>
      <w:numFmt w:val="bullet"/>
      <w:lvlText w:val=""/>
      <w:lvlJc w:val="left"/>
      <w:pPr>
        <w:tabs>
          <w:tab w:val="num" w:pos="2340"/>
        </w:tabs>
        <w:ind w:left="2340" w:hanging="360"/>
      </w:pPr>
      <w:rPr>
        <w:rFonts w:ascii="Symbol" w:hAnsi="Symbol" w:hint="default"/>
      </w:rPr>
    </w:lvl>
    <w:lvl w:ilvl="4" w:tplc="50BE23FC" w:tentative="1">
      <w:start w:val="1"/>
      <w:numFmt w:val="bullet"/>
      <w:lvlText w:val="o"/>
      <w:lvlJc w:val="left"/>
      <w:pPr>
        <w:tabs>
          <w:tab w:val="num" w:pos="3060"/>
        </w:tabs>
        <w:ind w:left="3060" w:hanging="360"/>
      </w:pPr>
      <w:rPr>
        <w:rFonts w:ascii="Courier New" w:hAnsi="Courier New" w:cs="Courier New" w:hint="default"/>
      </w:rPr>
    </w:lvl>
    <w:lvl w:ilvl="5" w:tplc="065E9D8A" w:tentative="1">
      <w:start w:val="1"/>
      <w:numFmt w:val="bullet"/>
      <w:lvlText w:val=""/>
      <w:lvlJc w:val="left"/>
      <w:pPr>
        <w:tabs>
          <w:tab w:val="num" w:pos="3780"/>
        </w:tabs>
        <w:ind w:left="3780" w:hanging="360"/>
      </w:pPr>
      <w:rPr>
        <w:rFonts w:ascii="Wingdings" w:hAnsi="Wingdings" w:hint="default"/>
      </w:rPr>
    </w:lvl>
    <w:lvl w:ilvl="6" w:tplc="22D0CBE6" w:tentative="1">
      <w:start w:val="1"/>
      <w:numFmt w:val="bullet"/>
      <w:lvlText w:val=""/>
      <w:lvlJc w:val="left"/>
      <w:pPr>
        <w:tabs>
          <w:tab w:val="num" w:pos="4500"/>
        </w:tabs>
        <w:ind w:left="4500" w:hanging="360"/>
      </w:pPr>
      <w:rPr>
        <w:rFonts w:ascii="Symbol" w:hAnsi="Symbol" w:hint="default"/>
      </w:rPr>
    </w:lvl>
    <w:lvl w:ilvl="7" w:tplc="EFF40FF4" w:tentative="1">
      <w:start w:val="1"/>
      <w:numFmt w:val="bullet"/>
      <w:lvlText w:val="o"/>
      <w:lvlJc w:val="left"/>
      <w:pPr>
        <w:tabs>
          <w:tab w:val="num" w:pos="5220"/>
        </w:tabs>
        <w:ind w:left="5220" w:hanging="360"/>
      </w:pPr>
      <w:rPr>
        <w:rFonts w:ascii="Courier New" w:hAnsi="Courier New" w:cs="Courier New" w:hint="default"/>
      </w:rPr>
    </w:lvl>
    <w:lvl w:ilvl="8" w:tplc="868E8012"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203292F"/>
    <w:multiLevelType w:val="hybridMultilevel"/>
    <w:tmpl w:val="F3968950"/>
    <w:lvl w:ilvl="0" w:tplc="F1FAA876">
      <w:start w:val="1"/>
      <w:numFmt w:val="decimal"/>
      <w:lvlText w:val="%1."/>
      <w:lvlJc w:val="left"/>
      <w:pPr>
        <w:ind w:left="720" w:hanging="360"/>
      </w:pPr>
      <w:rPr>
        <w:rFonts w:asciiTheme="minorHAnsi" w:hAnsiTheme="minorHAnsi" w:cstheme="minorHAnsi" w:hint="default"/>
        <w:i w:val="0"/>
        <w:sz w:val="22"/>
        <w:szCs w:val="22"/>
      </w:rPr>
    </w:lvl>
    <w:lvl w:ilvl="1" w:tplc="324CEF84" w:tentative="1">
      <w:start w:val="1"/>
      <w:numFmt w:val="lowerLetter"/>
      <w:lvlText w:val="%2."/>
      <w:lvlJc w:val="left"/>
      <w:pPr>
        <w:ind w:left="1440" w:hanging="360"/>
      </w:pPr>
    </w:lvl>
    <w:lvl w:ilvl="2" w:tplc="4F3E9302" w:tentative="1">
      <w:start w:val="1"/>
      <w:numFmt w:val="lowerRoman"/>
      <w:lvlText w:val="%3."/>
      <w:lvlJc w:val="right"/>
      <w:pPr>
        <w:ind w:left="2160" w:hanging="180"/>
      </w:pPr>
    </w:lvl>
    <w:lvl w:ilvl="3" w:tplc="5860ECF8" w:tentative="1">
      <w:start w:val="1"/>
      <w:numFmt w:val="decimal"/>
      <w:lvlText w:val="%4."/>
      <w:lvlJc w:val="left"/>
      <w:pPr>
        <w:ind w:left="2880" w:hanging="360"/>
      </w:pPr>
    </w:lvl>
    <w:lvl w:ilvl="4" w:tplc="6F685072" w:tentative="1">
      <w:start w:val="1"/>
      <w:numFmt w:val="lowerLetter"/>
      <w:lvlText w:val="%5."/>
      <w:lvlJc w:val="left"/>
      <w:pPr>
        <w:ind w:left="3600" w:hanging="360"/>
      </w:pPr>
    </w:lvl>
    <w:lvl w:ilvl="5" w:tplc="ABDCA0BA" w:tentative="1">
      <w:start w:val="1"/>
      <w:numFmt w:val="lowerRoman"/>
      <w:lvlText w:val="%6."/>
      <w:lvlJc w:val="right"/>
      <w:pPr>
        <w:ind w:left="4320" w:hanging="180"/>
      </w:pPr>
    </w:lvl>
    <w:lvl w:ilvl="6" w:tplc="93301710" w:tentative="1">
      <w:start w:val="1"/>
      <w:numFmt w:val="decimal"/>
      <w:lvlText w:val="%7."/>
      <w:lvlJc w:val="left"/>
      <w:pPr>
        <w:ind w:left="5040" w:hanging="360"/>
      </w:pPr>
    </w:lvl>
    <w:lvl w:ilvl="7" w:tplc="05AE3666" w:tentative="1">
      <w:start w:val="1"/>
      <w:numFmt w:val="lowerLetter"/>
      <w:lvlText w:val="%8."/>
      <w:lvlJc w:val="left"/>
      <w:pPr>
        <w:ind w:left="5760" w:hanging="360"/>
      </w:pPr>
    </w:lvl>
    <w:lvl w:ilvl="8" w:tplc="67F0F672" w:tentative="1">
      <w:start w:val="1"/>
      <w:numFmt w:val="lowerRoman"/>
      <w:lvlText w:val="%9."/>
      <w:lvlJc w:val="right"/>
      <w:pPr>
        <w:ind w:left="6480" w:hanging="180"/>
      </w:pPr>
    </w:lvl>
  </w:abstractNum>
  <w:abstractNum w:abstractNumId="3" w15:restartNumberingAfterBreak="0">
    <w:nsid w:val="1CDD0762"/>
    <w:multiLevelType w:val="hybridMultilevel"/>
    <w:tmpl w:val="F3220FF4"/>
    <w:lvl w:ilvl="0" w:tplc="97B0DCCC">
      <w:start w:val="1"/>
      <w:numFmt w:val="bullet"/>
      <w:lvlText w:val="›"/>
      <w:lvlJc w:val="left"/>
      <w:pPr>
        <w:ind w:left="720" w:hanging="360"/>
      </w:pPr>
      <w:rPr>
        <w:rFonts w:ascii="Calibri" w:hAnsi="Calibri" w:hint="default"/>
      </w:rPr>
    </w:lvl>
    <w:lvl w:ilvl="1" w:tplc="1264FCEC" w:tentative="1">
      <w:start w:val="1"/>
      <w:numFmt w:val="bullet"/>
      <w:lvlText w:val="o"/>
      <w:lvlJc w:val="left"/>
      <w:pPr>
        <w:ind w:left="1440" w:hanging="360"/>
      </w:pPr>
      <w:rPr>
        <w:rFonts w:ascii="Courier New" w:hAnsi="Courier New" w:cs="Courier New" w:hint="default"/>
      </w:rPr>
    </w:lvl>
    <w:lvl w:ilvl="2" w:tplc="B2ACDDB0" w:tentative="1">
      <w:start w:val="1"/>
      <w:numFmt w:val="bullet"/>
      <w:lvlText w:val=""/>
      <w:lvlJc w:val="left"/>
      <w:pPr>
        <w:ind w:left="2160" w:hanging="360"/>
      </w:pPr>
      <w:rPr>
        <w:rFonts w:ascii="Wingdings" w:hAnsi="Wingdings" w:hint="default"/>
      </w:rPr>
    </w:lvl>
    <w:lvl w:ilvl="3" w:tplc="4BBCD8D6" w:tentative="1">
      <w:start w:val="1"/>
      <w:numFmt w:val="bullet"/>
      <w:lvlText w:val=""/>
      <w:lvlJc w:val="left"/>
      <w:pPr>
        <w:ind w:left="2880" w:hanging="360"/>
      </w:pPr>
      <w:rPr>
        <w:rFonts w:ascii="Symbol" w:hAnsi="Symbol" w:hint="default"/>
      </w:rPr>
    </w:lvl>
    <w:lvl w:ilvl="4" w:tplc="1D522388" w:tentative="1">
      <w:start w:val="1"/>
      <w:numFmt w:val="bullet"/>
      <w:lvlText w:val="o"/>
      <w:lvlJc w:val="left"/>
      <w:pPr>
        <w:ind w:left="3600" w:hanging="360"/>
      </w:pPr>
      <w:rPr>
        <w:rFonts w:ascii="Courier New" w:hAnsi="Courier New" w:cs="Courier New" w:hint="default"/>
      </w:rPr>
    </w:lvl>
    <w:lvl w:ilvl="5" w:tplc="7CEE337C" w:tentative="1">
      <w:start w:val="1"/>
      <w:numFmt w:val="bullet"/>
      <w:lvlText w:val=""/>
      <w:lvlJc w:val="left"/>
      <w:pPr>
        <w:ind w:left="4320" w:hanging="360"/>
      </w:pPr>
      <w:rPr>
        <w:rFonts w:ascii="Wingdings" w:hAnsi="Wingdings" w:hint="default"/>
      </w:rPr>
    </w:lvl>
    <w:lvl w:ilvl="6" w:tplc="8DD83B9C" w:tentative="1">
      <w:start w:val="1"/>
      <w:numFmt w:val="bullet"/>
      <w:lvlText w:val=""/>
      <w:lvlJc w:val="left"/>
      <w:pPr>
        <w:ind w:left="5040" w:hanging="360"/>
      </w:pPr>
      <w:rPr>
        <w:rFonts w:ascii="Symbol" w:hAnsi="Symbol" w:hint="default"/>
      </w:rPr>
    </w:lvl>
    <w:lvl w:ilvl="7" w:tplc="60783292" w:tentative="1">
      <w:start w:val="1"/>
      <w:numFmt w:val="bullet"/>
      <w:lvlText w:val="o"/>
      <w:lvlJc w:val="left"/>
      <w:pPr>
        <w:ind w:left="5760" w:hanging="360"/>
      </w:pPr>
      <w:rPr>
        <w:rFonts w:ascii="Courier New" w:hAnsi="Courier New" w:cs="Courier New" w:hint="default"/>
      </w:rPr>
    </w:lvl>
    <w:lvl w:ilvl="8" w:tplc="879C04AE" w:tentative="1">
      <w:start w:val="1"/>
      <w:numFmt w:val="bullet"/>
      <w:lvlText w:val=""/>
      <w:lvlJc w:val="left"/>
      <w:pPr>
        <w:ind w:left="6480" w:hanging="360"/>
      </w:pPr>
      <w:rPr>
        <w:rFonts w:ascii="Wingdings" w:hAnsi="Wingdings" w:hint="default"/>
      </w:rPr>
    </w:lvl>
  </w:abstractNum>
  <w:abstractNum w:abstractNumId="4" w15:restartNumberingAfterBreak="0">
    <w:nsid w:val="1D6C627B"/>
    <w:multiLevelType w:val="hybridMultilevel"/>
    <w:tmpl w:val="B692A312"/>
    <w:lvl w:ilvl="0" w:tplc="A33002AE">
      <w:start w:val="1"/>
      <w:numFmt w:val="decimal"/>
      <w:lvlText w:val="%1."/>
      <w:lvlJc w:val="left"/>
      <w:pPr>
        <w:ind w:left="720" w:hanging="360"/>
      </w:pPr>
      <w:rPr>
        <w:rFonts w:hint="default"/>
      </w:rPr>
    </w:lvl>
    <w:lvl w:ilvl="1" w:tplc="2C0E7290" w:tentative="1">
      <w:start w:val="1"/>
      <w:numFmt w:val="lowerLetter"/>
      <w:lvlText w:val="%2."/>
      <w:lvlJc w:val="left"/>
      <w:pPr>
        <w:ind w:left="1440" w:hanging="360"/>
      </w:pPr>
    </w:lvl>
    <w:lvl w:ilvl="2" w:tplc="A0B02F4C" w:tentative="1">
      <w:start w:val="1"/>
      <w:numFmt w:val="lowerRoman"/>
      <w:lvlText w:val="%3."/>
      <w:lvlJc w:val="right"/>
      <w:pPr>
        <w:ind w:left="2160" w:hanging="180"/>
      </w:pPr>
    </w:lvl>
    <w:lvl w:ilvl="3" w:tplc="034CB9AA" w:tentative="1">
      <w:start w:val="1"/>
      <w:numFmt w:val="decimal"/>
      <w:lvlText w:val="%4."/>
      <w:lvlJc w:val="left"/>
      <w:pPr>
        <w:ind w:left="2880" w:hanging="360"/>
      </w:pPr>
    </w:lvl>
    <w:lvl w:ilvl="4" w:tplc="2E26B8A4" w:tentative="1">
      <w:start w:val="1"/>
      <w:numFmt w:val="lowerLetter"/>
      <w:lvlText w:val="%5."/>
      <w:lvlJc w:val="left"/>
      <w:pPr>
        <w:ind w:left="3600" w:hanging="360"/>
      </w:pPr>
    </w:lvl>
    <w:lvl w:ilvl="5" w:tplc="EDF0BC88" w:tentative="1">
      <w:start w:val="1"/>
      <w:numFmt w:val="lowerRoman"/>
      <w:lvlText w:val="%6."/>
      <w:lvlJc w:val="right"/>
      <w:pPr>
        <w:ind w:left="4320" w:hanging="180"/>
      </w:pPr>
    </w:lvl>
    <w:lvl w:ilvl="6" w:tplc="3AC8641A" w:tentative="1">
      <w:start w:val="1"/>
      <w:numFmt w:val="decimal"/>
      <w:lvlText w:val="%7."/>
      <w:lvlJc w:val="left"/>
      <w:pPr>
        <w:ind w:left="5040" w:hanging="360"/>
      </w:pPr>
    </w:lvl>
    <w:lvl w:ilvl="7" w:tplc="BA446486" w:tentative="1">
      <w:start w:val="1"/>
      <w:numFmt w:val="lowerLetter"/>
      <w:lvlText w:val="%8."/>
      <w:lvlJc w:val="left"/>
      <w:pPr>
        <w:ind w:left="5760" w:hanging="360"/>
      </w:pPr>
    </w:lvl>
    <w:lvl w:ilvl="8" w:tplc="D9E22D16" w:tentative="1">
      <w:start w:val="1"/>
      <w:numFmt w:val="lowerRoman"/>
      <w:lvlText w:val="%9."/>
      <w:lvlJc w:val="right"/>
      <w:pPr>
        <w:ind w:left="6480" w:hanging="180"/>
      </w:pPr>
    </w:lvl>
  </w:abstractNum>
  <w:abstractNum w:abstractNumId="5" w15:restartNumberingAfterBreak="0">
    <w:nsid w:val="262D38E5"/>
    <w:multiLevelType w:val="hybridMultilevel"/>
    <w:tmpl w:val="56E0577E"/>
    <w:lvl w:ilvl="0" w:tplc="DF240AC0">
      <w:numFmt w:val="bullet"/>
      <w:lvlText w:val="-"/>
      <w:lvlJc w:val="left"/>
      <w:pPr>
        <w:ind w:left="720" w:hanging="360"/>
      </w:pPr>
      <w:rPr>
        <w:rFonts w:ascii="Calibri" w:eastAsia="Times New Roman" w:hAnsi="Calibri" w:cs="Calibri" w:hint="default"/>
      </w:rPr>
    </w:lvl>
    <w:lvl w:ilvl="1" w:tplc="D4345A02" w:tentative="1">
      <w:start w:val="1"/>
      <w:numFmt w:val="bullet"/>
      <w:lvlText w:val="o"/>
      <w:lvlJc w:val="left"/>
      <w:pPr>
        <w:ind w:left="1440" w:hanging="360"/>
      </w:pPr>
      <w:rPr>
        <w:rFonts w:ascii="Courier New" w:hAnsi="Courier New" w:cs="Courier New" w:hint="default"/>
      </w:rPr>
    </w:lvl>
    <w:lvl w:ilvl="2" w:tplc="7DC6AFF8" w:tentative="1">
      <w:start w:val="1"/>
      <w:numFmt w:val="bullet"/>
      <w:lvlText w:val=""/>
      <w:lvlJc w:val="left"/>
      <w:pPr>
        <w:ind w:left="2160" w:hanging="360"/>
      </w:pPr>
      <w:rPr>
        <w:rFonts w:ascii="Wingdings" w:hAnsi="Wingdings" w:hint="default"/>
      </w:rPr>
    </w:lvl>
    <w:lvl w:ilvl="3" w:tplc="6444E7A8" w:tentative="1">
      <w:start w:val="1"/>
      <w:numFmt w:val="bullet"/>
      <w:lvlText w:val=""/>
      <w:lvlJc w:val="left"/>
      <w:pPr>
        <w:ind w:left="2880" w:hanging="360"/>
      </w:pPr>
      <w:rPr>
        <w:rFonts w:ascii="Symbol" w:hAnsi="Symbol" w:hint="default"/>
      </w:rPr>
    </w:lvl>
    <w:lvl w:ilvl="4" w:tplc="D630AADE" w:tentative="1">
      <w:start w:val="1"/>
      <w:numFmt w:val="bullet"/>
      <w:lvlText w:val="o"/>
      <w:lvlJc w:val="left"/>
      <w:pPr>
        <w:ind w:left="3600" w:hanging="360"/>
      </w:pPr>
      <w:rPr>
        <w:rFonts w:ascii="Courier New" w:hAnsi="Courier New" w:cs="Courier New" w:hint="default"/>
      </w:rPr>
    </w:lvl>
    <w:lvl w:ilvl="5" w:tplc="BBBCD18A" w:tentative="1">
      <w:start w:val="1"/>
      <w:numFmt w:val="bullet"/>
      <w:lvlText w:val=""/>
      <w:lvlJc w:val="left"/>
      <w:pPr>
        <w:ind w:left="4320" w:hanging="360"/>
      </w:pPr>
      <w:rPr>
        <w:rFonts w:ascii="Wingdings" w:hAnsi="Wingdings" w:hint="default"/>
      </w:rPr>
    </w:lvl>
    <w:lvl w:ilvl="6" w:tplc="4FFE3B70" w:tentative="1">
      <w:start w:val="1"/>
      <w:numFmt w:val="bullet"/>
      <w:lvlText w:val=""/>
      <w:lvlJc w:val="left"/>
      <w:pPr>
        <w:ind w:left="5040" w:hanging="360"/>
      </w:pPr>
      <w:rPr>
        <w:rFonts w:ascii="Symbol" w:hAnsi="Symbol" w:hint="default"/>
      </w:rPr>
    </w:lvl>
    <w:lvl w:ilvl="7" w:tplc="AF34CD84" w:tentative="1">
      <w:start w:val="1"/>
      <w:numFmt w:val="bullet"/>
      <w:lvlText w:val="o"/>
      <w:lvlJc w:val="left"/>
      <w:pPr>
        <w:ind w:left="5760" w:hanging="360"/>
      </w:pPr>
      <w:rPr>
        <w:rFonts w:ascii="Courier New" w:hAnsi="Courier New" w:cs="Courier New" w:hint="default"/>
      </w:rPr>
    </w:lvl>
    <w:lvl w:ilvl="8" w:tplc="DB8C1DD6" w:tentative="1">
      <w:start w:val="1"/>
      <w:numFmt w:val="bullet"/>
      <w:lvlText w:val=""/>
      <w:lvlJc w:val="left"/>
      <w:pPr>
        <w:ind w:left="6480" w:hanging="360"/>
      </w:pPr>
      <w:rPr>
        <w:rFonts w:ascii="Wingdings" w:hAnsi="Wingdings" w:hint="default"/>
      </w:rPr>
    </w:lvl>
  </w:abstractNum>
  <w:abstractNum w:abstractNumId="6" w15:restartNumberingAfterBreak="0">
    <w:nsid w:val="2D2D4C9C"/>
    <w:multiLevelType w:val="hybridMultilevel"/>
    <w:tmpl w:val="149610BC"/>
    <w:lvl w:ilvl="0" w:tplc="D806F594">
      <w:start w:val="1"/>
      <w:numFmt w:val="bullet"/>
      <w:pStyle w:val="ERAbulletpoint"/>
      <w:lvlText w:val="›"/>
      <w:lvlJc w:val="left"/>
      <w:pPr>
        <w:ind w:left="1440" w:hanging="360"/>
      </w:pPr>
      <w:rPr>
        <w:rFonts w:ascii="Calibri" w:hAnsi="Calibri" w:hint="default"/>
        <w:color w:val="094595" w:themeColor="text2"/>
      </w:rPr>
    </w:lvl>
    <w:lvl w:ilvl="1" w:tplc="C17E89F4" w:tentative="1">
      <w:start w:val="1"/>
      <w:numFmt w:val="bullet"/>
      <w:lvlText w:val="o"/>
      <w:lvlJc w:val="left"/>
      <w:pPr>
        <w:ind w:left="2160" w:hanging="360"/>
      </w:pPr>
      <w:rPr>
        <w:rFonts w:ascii="Courier New" w:hAnsi="Courier New" w:cs="Courier New" w:hint="default"/>
      </w:rPr>
    </w:lvl>
    <w:lvl w:ilvl="2" w:tplc="EF5EA802" w:tentative="1">
      <w:start w:val="1"/>
      <w:numFmt w:val="bullet"/>
      <w:lvlText w:val=""/>
      <w:lvlJc w:val="left"/>
      <w:pPr>
        <w:ind w:left="2880" w:hanging="360"/>
      </w:pPr>
      <w:rPr>
        <w:rFonts w:ascii="Wingdings" w:hAnsi="Wingdings" w:hint="default"/>
      </w:rPr>
    </w:lvl>
    <w:lvl w:ilvl="3" w:tplc="C5D4D7E6" w:tentative="1">
      <w:start w:val="1"/>
      <w:numFmt w:val="bullet"/>
      <w:lvlText w:val=""/>
      <w:lvlJc w:val="left"/>
      <w:pPr>
        <w:ind w:left="3600" w:hanging="360"/>
      </w:pPr>
      <w:rPr>
        <w:rFonts w:ascii="Symbol" w:hAnsi="Symbol" w:hint="default"/>
      </w:rPr>
    </w:lvl>
    <w:lvl w:ilvl="4" w:tplc="10E2F430" w:tentative="1">
      <w:start w:val="1"/>
      <w:numFmt w:val="bullet"/>
      <w:lvlText w:val="o"/>
      <w:lvlJc w:val="left"/>
      <w:pPr>
        <w:ind w:left="4320" w:hanging="360"/>
      </w:pPr>
      <w:rPr>
        <w:rFonts w:ascii="Courier New" w:hAnsi="Courier New" w:cs="Courier New" w:hint="default"/>
      </w:rPr>
    </w:lvl>
    <w:lvl w:ilvl="5" w:tplc="9F5ABAF0" w:tentative="1">
      <w:start w:val="1"/>
      <w:numFmt w:val="bullet"/>
      <w:lvlText w:val=""/>
      <w:lvlJc w:val="left"/>
      <w:pPr>
        <w:ind w:left="5040" w:hanging="360"/>
      </w:pPr>
      <w:rPr>
        <w:rFonts w:ascii="Wingdings" w:hAnsi="Wingdings" w:hint="default"/>
      </w:rPr>
    </w:lvl>
    <w:lvl w:ilvl="6" w:tplc="00A05D10" w:tentative="1">
      <w:start w:val="1"/>
      <w:numFmt w:val="bullet"/>
      <w:lvlText w:val=""/>
      <w:lvlJc w:val="left"/>
      <w:pPr>
        <w:ind w:left="5760" w:hanging="360"/>
      </w:pPr>
      <w:rPr>
        <w:rFonts w:ascii="Symbol" w:hAnsi="Symbol" w:hint="default"/>
      </w:rPr>
    </w:lvl>
    <w:lvl w:ilvl="7" w:tplc="C34CD0CA" w:tentative="1">
      <w:start w:val="1"/>
      <w:numFmt w:val="bullet"/>
      <w:lvlText w:val="o"/>
      <w:lvlJc w:val="left"/>
      <w:pPr>
        <w:ind w:left="6480" w:hanging="360"/>
      </w:pPr>
      <w:rPr>
        <w:rFonts w:ascii="Courier New" w:hAnsi="Courier New" w:cs="Courier New" w:hint="default"/>
      </w:rPr>
    </w:lvl>
    <w:lvl w:ilvl="8" w:tplc="88C6BD68" w:tentative="1">
      <w:start w:val="1"/>
      <w:numFmt w:val="bullet"/>
      <w:lvlText w:val=""/>
      <w:lvlJc w:val="left"/>
      <w:pPr>
        <w:ind w:left="7200" w:hanging="360"/>
      </w:pPr>
      <w:rPr>
        <w:rFonts w:ascii="Wingdings" w:hAnsi="Wingdings" w:hint="default"/>
      </w:rPr>
    </w:lvl>
  </w:abstractNum>
  <w:abstractNum w:abstractNumId="7" w15:restartNumberingAfterBreak="0">
    <w:nsid w:val="399015B1"/>
    <w:multiLevelType w:val="hybridMultilevel"/>
    <w:tmpl w:val="53041D7A"/>
    <w:lvl w:ilvl="0" w:tplc="424E0C74">
      <w:start w:val="1"/>
      <w:numFmt w:val="decimal"/>
      <w:lvlText w:val="%1."/>
      <w:lvlJc w:val="left"/>
      <w:pPr>
        <w:ind w:left="720" w:hanging="360"/>
      </w:pPr>
      <w:rPr>
        <w:rFonts w:hint="default"/>
      </w:rPr>
    </w:lvl>
    <w:lvl w:ilvl="1" w:tplc="2DF68400" w:tentative="1">
      <w:start w:val="1"/>
      <w:numFmt w:val="lowerLetter"/>
      <w:lvlText w:val="%2."/>
      <w:lvlJc w:val="left"/>
      <w:pPr>
        <w:ind w:left="1440" w:hanging="360"/>
      </w:pPr>
    </w:lvl>
    <w:lvl w:ilvl="2" w:tplc="8E38634A" w:tentative="1">
      <w:start w:val="1"/>
      <w:numFmt w:val="lowerRoman"/>
      <w:lvlText w:val="%3."/>
      <w:lvlJc w:val="right"/>
      <w:pPr>
        <w:ind w:left="2160" w:hanging="180"/>
      </w:pPr>
    </w:lvl>
    <w:lvl w:ilvl="3" w:tplc="679657C4" w:tentative="1">
      <w:start w:val="1"/>
      <w:numFmt w:val="decimal"/>
      <w:lvlText w:val="%4."/>
      <w:lvlJc w:val="left"/>
      <w:pPr>
        <w:ind w:left="2880" w:hanging="360"/>
      </w:pPr>
    </w:lvl>
    <w:lvl w:ilvl="4" w:tplc="9200A3C4" w:tentative="1">
      <w:start w:val="1"/>
      <w:numFmt w:val="lowerLetter"/>
      <w:lvlText w:val="%5."/>
      <w:lvlJc w:val="left"/>
      <w:pPr>
        <w:ind w:left="3600" w:hanging="360"/>
      </w:pPr>
    </w:lvl>
    <w:lvl w:ilvl="5" w:tplc="1338BA9E" w:tentative="1">
      <w:start w:val="1"/>
      <w:numFmt w:val="lowerRoman"/>
      <w:lvlText w:val="%6."/>
      <w:lvlJc w:val="right"/>
      <w:pPr>
        <w:ind w:left="4320" w:hanging="180"/>
      </w:pPr>
    </w:lvl>
    <w:lvl w:ilvl="6" w:tplc="DC764132" w:tentative="1">
      <w:start w:val="1"/>
      <w:numFmt w:val="decimal"/>
      <w:lvlText w:val="%7."/>
      <w:lvlJc w:val="left"/>
      <w:pPr>
        <w:ind w:left="5040" w:hanging="360"/>
      </w:pPr>
    </w:lvl>
    <w:lvl w:ilvl="7" w:tplc="903E1F28" w:tentative="1">
      <w:start w:val="1"/>
      <w:numFmt w:val="lowerLetter"/>
      <w:lvlText w:val="%8."/>
      <w:lvlJc w:val="left"/>
      <w:pPr>
        <w:ind w:left="5760" w:hanging="360"/>
      </w:pPr>
    </w:lvl>
    <w:lvl w:ilvl="8" w:tplc="B8AE868C" w:tentative="1">
      <w:start w:val="1"/>
      <w:numFmt w:val="lowerRoman"/>
      <w:lvlText w:val="%9."/>
      <w:lvlJc w:val="right"/>
      <w:pPr>
        <w:ind w:left="6480" w:hanging="180"/>
      </w:pPr>
    </w:lvl>
  </w:abstractNum>
  <w:abstractNum w:abstractNumId="8" w15:restartNumberingAfterBreak="0">
    <w:nsid w:val="3DCB4D73"/>
    <w:multiLevelType w:val="hybridMultilevel"/>
    <w:tmpl w:val="00A2921C"/>
    <w:lvl w:ilvl="0" w:tplc="4B348110">
      <w:start w:val="1"/>
      <w:numFmt w:val="bullet"/>
      <w:lvlText w:val="›"/>
      <w:lvlJc w:val="left"/>
      <w:pPr>
        <w:ind w:left="1440" w:hanging="360"/>
      </w:pPr>
      <w:rPr>
        <w:rFonts w:ascii="Calibri" w:hAnsi="Calibri" w:hint="default"/>
      </w:rPr>
    </w:lvl>
    <w:lvl w:ilvl="1" w:tplc="C436DFFE" w:tentative="1">
      <w:start w:val="1"/>
      <w:numFmt w:val="bullet"/>
      <w:lvlText w:val="o"/>
      <w:lvlJc w:val="left"/>
      <w:pPr>
        <w:ind w:left="2160" w:hanging="360"/>
      </w:pPr>
      <w:rPr>
        <w:rFonts w:ascii="Courier New" w:hAnsi="Courier New" w:cs="Courier New" w:hint="default"/>
      </w:rPr>
    </w:lvl>
    <w:lvl w:ilvl="2" w:tplc="C40EDAD6" w:tentative="1">
      <w:start w:val="1"/>
      <w:numFmt w:val="bullet"/>
      <w:lvlText w:val=""/>
      <w:lvlJc w:val="left"/>
      <w:pPr>
        <w:ind w:left="2880" w:hanging="360"/>
      </w:pPr>
      <w:rPr>
        <w:rFonts w:ascii="Wingdings" w:hAnsi="Wingdings" w:hint="default"/>
      </w:rPr>
    </w:lvl>
    <w:lvl w:ilvl="3" w:tplc="E0666E2C" w:tentative="1">
      <w:start w:val="1"/>
      <w:numFmt w:val="bullet"/>
      <w:lvlText w:val=""/>
      <w:lvlJc w:val="left"/>
      <w:pPr>
        <w:ind w:left="3600" w:hanging="360"/>
      </w:pPr>
      <w:rPr>
        <w:rFonts w:ascii="Symbol" w:hAnsi="Symbol" w:hint="default"/>
      </w:rPr>
    </w:lvl>
    <w:lvl w:ilvl="4" w:tplc="2E00451C" w:tentative="1">
      <w:start w:val="1"/>
      <w:numFmt w:val="bullet"/>
      <w:lvlText w:val="o"/>
      <w:lvlJc w:val="left"/>
      <w:pPr>
        <w:ind w:left="4320" w:hanging="360"/>
      </w:pPr>
      <w:rPr>
        <w:rFonts w:ascii="Courier New" w:hAnsi="Courier New" w:cs="Courier New" w:hint="default"/>
      </w:rPr>
    </w:lvl>
    <w:lvl w:ilvl="5" w:tplc="B608DBE2" w:tentative="1">
      <w:start w:val="1"/>
      <w:numFmt w:val="bullet"/>
      <w:lvlText w:val=""/>
      <w:lvlJc w:val="left"/>
      <w:pPr>
        <w:ind w:left="5040" w:hanging="360"/>
      </w:pPr>
      <w:rPr>
        <w:rFonts w:ascii="Wingdings" w:hAnsi="Wingdings" w:hint="default"/>
      </w:rPr>
    </w:lvl>
    <w:lvl w:ilvl="6" w:tplc="E750A3D6" w:tentative="1">
      <w:start w:val="1"/>
      <w:numFmt w:val="bullet"/>
      <w:lvlText w:val=""/>
      <w:lvlJc w:val="left"/>
      <w:pPr>
        <w:ind w:left="5760" w:hanging="360"/>
      </w:pPr>
      <w:rPr>
        <w:rFonts w:ascii="Symbol" w:hAnsi="Symbol" w:hint="default"/>
      </w:rPr>
    </w:lvl>
    <w:lvl w:ilvl="7" w:tplc="E8A0C162" w:tentative="1">
      <w:start w:val="1"/>
      <w:numFmt w:val="bullet"/>
      <w:lvlText w:val="o"/>
      <w:lvlJc w:val="left"/>
      <w:pPr>
        <w:ind w:left="6480" w:hanging="360"/>
      </w:pPr>
      <w:rPr>
        <w:rFonts w:ascii="Courier New" w:hAnsi="Courier New" w:cs="Courier New" w:hint="default"/>
      </w:rPr>
    </w:lvl>
    <w:lvl w:ilvl="8" w:tplc="4EB25074" w:tentative="1">
      <w:start w:val="1"/>
      <w:numFmt w:val="bullet"/>
      <w:lvlText w:val=""/>
      <w:lvlJc w:val="left"/>
      <w:pPr>
        <w:ind w:left="7200" w:hanging="360"/>
      </w:pPr>
      <w:rPr>
        <w:rFonts w:ascii="Wingdings" w:hAnsi="Wingdings" w:hint="default"/>
      </w:rPr>
    </w:lvl>
  </w:abstractNum>
  <w:abstractNum w:abstractNumId="9" w15:restartNumberingAfterBreak="0">
    <w:nsid w:val="43572933"/>
    <w:multiLevelType w:val="hybridMultilevel"/>
    <w:tmpl w:val="A85EC4C2"/>
    <w:lvl w:ilvl="0" w:tplc="0DB4FEDE">
      <w:start w:val="1"/>
      <w:numFmt w:val="bullet"/>
      <w:lvlText w:val="›"/>
      <w:lvlJc w:val="left"/>
      <w:pPr>
        <w:ind w:left="720" w:hanging="360"/>
      </w:pPr>
      <w:rPr>
        <w:rFonts w:ascii="Calibri" w:hAnsi="Calibri" w:hint="default"/>
        <w:color w:val="094595" w:themeColor="text2"/>
      </w:rPr>
    </w:lvl>
    <w:lvl w:ilvl="1" w:tplc="11BC9C16" w:tentative="1">
      <w:start w:val="1"/>
      <w:numFmt w:val="bullet"/>
      <w:lvlText w:val="o"/>
      <w:lvlJc w:val="left"/>
      <w:pPr>
        <w:ind w:left="1440" w:hanging="360"/>
      </w:pPr>
      <w:rPr>
        <w:rFonts w:ascii="Courier New" w:hAnsi="Courier New" w:cs="Courier New" w:hint="default"/>
      </w:rPr>
    </w:lvl>
    <w:lvl w:ilvl="2" w:tplc="9A4611EC" w:tentative="1">
      <w:start w:val="1"/>
      <w:numFmt w:val="bullet"/>
      <w:lvlText w:val=""/>
      <w:lvlJc w:val="left"/>
      <w:pPr>
        <w:ind w:left="2160" w:hanging="360"/>
      </w:pPr>
      <w:rPr>
        <w:rFonts w:ascii="Wingdings" w:hAnsi="Wingdings" w:hint="default"/>
      </w:rPr>
    </w:lvl>
    <w:lvl w:ilvl="3" w:tplc="CF986F5C" w:tentative="1">
      <w:start w:val="1"/>
      <w:numFmt w:val="bullet"/>
      <w:lvlText w:val=""/>
      <w:lvlJc w:val="left"/>
      <w:pPr>
        <w:ind w:left="2880" w:hanging="360"/>
      </w:pPr>
      <w:rPr>
        <w:rFonts w:ascii="Symbol" w:hAnsi="Symbol" w:hint="default"/>
      </w:rPr>
    </w:lvl>
    <w:lvl w:ilvl="4" w:tplc="BF0A5B22" w:tentative="1">
      <w:start w:val="1"/>
      <w:numFmt w:val="bullet"/>
      <w:lvlText w:val="o"/>
      <w:lvlJc w:val="left"/>
      <w:pPr>
        <w:ind w:left="3600" w:hanging="360"/>
      </w:pPr>
      <w:rPr>
        <w:rFonts w:ascii="Courier New" w:hAnsi="Courier New" w:cs="Courier New" w:hint="default"/>
      </w:rPr>
    </w:lvl>
    <w:lvl w:ilvl="5" w:tplc="7D9C5866" w:tentative="1">
      <w:start w:val="1"/>
      <w:numFmt w:val="bullet"/>
      <w:lvlText w:val=""/>
      <w:lvlJc w:val="left"/>
      <w:pPr>
        <w:ind w:left="4320" w:hanging="360"/>
      </w:pPr>
      <w:rPr>
        <w:rFonts w:ascii="Wingdings" w:hAnsi="Wingdings" w:hint="default"/>
      </w:rPr>
    </w:lvl>
    <w:lvl w:ilvl="6" w:tplc="A126C30E" w:tentative="1">
      <w:start w:val="1"/>
      <w:numFmt w:val="bullet"/>
      <w:lvlText w:val=""/>
      <w:lvlJc w:val="left"/>
      <w:pPr>
        <w:ind w:left="5040" w:hanging="360"/>
      </w:pPr>
      <w:rPr>
        <w:rFonts w:ascii="Symbol" w:hAnsi="Symbol" w:hint="default"/>
      </w:rPr>
    </w:lvl>
    <w:lvl w:ilvl="7" w:tplc="7E086230" w:tentative="1">
      <w:start w:val="1"/>
      <w:numFmt w:val="bullet"/>
      <w:lvlText w:val="o"/>
      <w:lvlJc w:val="left"/>
      <w:pPr>
        <w:ind w:left="5760" w:hanging="360"/>
      </w:pPr>
      <w:rPr>
        <w:rFonts w:ascii="Courier New" w:hAnsi="Courier New" w:cs="Courier New" w:hint="default"/>
      </w:rPr>
    </w:lvl>
    <w:lvl w:ilvl="8" w:tplc="4DE23F14" w:tentative="1">
      <w:start w:val="1"/>
      <w:numFmt w:val="bullet"/>
      <w:lvlText w:val=""/>
      <w:lvlJc w:val="left"/>
      <w:pPr>
        <w:ind w:left="6480" w:hanging="360"/>
      </w:pPr>
      <w:rPr>
        <w:rFonts w:ascii="Wingdings" w:hAnsi="Wingdings" w:hint="default"/>
      </w:rPr>
    </w:lvl>
  </w:abstractNum>
  <w:abstractNum w:abstractNumId="10" w15:restartNumberingAfterBreak="0">
    <w:nsid w:val="45F34915"/>
    <w:multiLevelType w:val="hybridMultilevel"/>
    <w:tmpl w:val="E912EF42"/>
    <w:lvl w:ilvl="0" w:tplc="23D61596">
      <w:start w:val="1"/>
      <w:numFmt w:val="bullet"/>
      <w:lvlText w:val="›"/>
      <w:lvlJc w:val="left"/>
      <w:pPr>
        <w:ind w:left="720" w:hanging="360"/>
      </w:pPr>
      <w:rPr>
        <w:rFonts w:ascii="Calibri" w:hAnsi="Calibri" w:hint="default"/>
      </w:rPr>
    </w:lvl>
    <w:lvl w:ilvl="1" w:tplc="A434FF04" w:tentative="1">
      <w:start w:val="1"/>
      <w:numFmt w:val="bullet"/>
      <w:lvlText w:val="o"/>
      <w:lvlJc w:val="left"/>
      <w:pPr>
        <w:ind w:left="1440" w:hanging="360"/>
      </w:pPr>
      <w:rPr>
        <w:rFonts w:ascii="Courier New" w:hAnsi="Courier New" w:cs="Courier New" w:hint="default"/>
      </w:rPr>
    </w:lvl>
    <w:lvl w:ilvl="2" w:tplc="CCF2D6FC" w:tentative="1">
      <w:start w:val="1"/>
      <w:numFmt w:val="bullet"/>
      <w:lvlText w:val=""/>
      <w:lvlJc w:val="left"/>
      <w:pPr>
        <w:ind w:left="2160" w:hanging="360"/>
      </w:pPr>
      <w:rPr>
        <w:rFonts w:ascii="Wingdings" w:hAnsi="Wingdings" w:hint="default"/>
      </w:rPr>
    </w:lvl>
    <w:lvl w:ilvl="3" w:tplc="3EB4EB02" w:tentative="1">
      <w:start w:val="1"/>
      <w:numFmt w:val="bullet"/>
      <w:lvlText w:val=""/>
      <w:lvlJc w:val="left"/>
      <w:pPr>
        <w:ind w:left="2880" w:hanging="360"/>
      </w:pPr>
      <w:rPr>
        <w:rFonts w:ascii="Symbol" w:hAnsi="Symbol" w:hint="default"/>
      </w:rPr>
    </w:lvl>
    <w:lvl w:ilvl="4" w:tplc="41FE00A8" w:tentative="1">
      <w:start w:val="1"/>
      <w:numFmt w:val="bullet"/>
      <w:lvlText w:val="o"/>
      <w:lvlJc w:val="left"/>
      <w:pPr>
        <w:ind w:left="3600" w:hanging="360"/>
      </w:pPr>
      <w:rPr>
        <w:rFonts w:ascii="Courier New" w:hAnsi="Courier New" w:cs="Courier New" w:hint="default"/>
      </w:rPr>
    </w:lvl>
    <w:lvl w:ilvl="5" w:tplc="7A6848C0" w:tentative="1">
      <w:start w:val="1"/>
      <w:numFmt w:val="bullet"/>
      <w:lvlText w:val=""/>
      <w:lvlJc w:val="left"/>
      <w:pPr>
        <w:ind w:left="4320" w:hanging="360"/>
      </w:pPr>
      <w:rPr>
        <w:rFonts w:ascii="Wingdings" w:hAnsi="Wingdings" w:hint="default"/>
      </w:rPr>
    </w:lvl>
    <w:lvl w:ilvl="6" w:tplc="7322436C" w:tentative="1">
      <w:start w:val="1"/>
      <w:numFmt w:val="bullet"/>
      <w:lvlText w:val=""/>
      <w:lvlJc w:val="left"/>
      <w:pPr>
        <w:ind w:left="5040" w:hanging="360"/>
      </w:pPr>
      <w:rPr>
        <w:rFonts w:ascii="Symbol" w:hAnsi="Symbol" w:hint="default"/>
      </w:rPr>
    </w:lvl>
    <w:lvl w:ilvl="7" w:tplc="0D225724" w:tentative="1">
      <w:start w:val="1"/>
      <w:numFmt w:val="bullet"/>
      <w:lvlText w:val="o"/>
      <w:lvlJc w:val="left"/>
      <w:pPr>
        <w:ind w:left="5760" w:hanging="360"/>
      </w:pPr>
      <w:rPr>
        <w:rFonts w:ascii="Courier New" w:hAnsi="Courier New" w:cs="Courier New" w:hint="default"/>
      </w:rPr>
    </w:lvl>
    <w:lvl w:ilvl="8" w:tplc="925C60BE" w:tentative="1">
      <w:start w:val="1"/>
      <w:numFmt w:val="bullet"/>
      <w:lvlText w:val=""/>
      <w:lvlJc w:val="left"/>
      <w:pPr>
        <w:ind w:left="6480" w:hanging="360"/>
      </w:pPr>
      <w:rPr>
        <w:rFonts w:ascii="Wingdings" w:hAnsi="Wingdings" w:hint="default"/>
      </w:rPr>
    </w:lvl>
  </w:abstractNum>
  <w:abstractNum w:abstractNumId="11" w15:restartNumberingAfterBreak="0">
    <w:nsid w:val="46D92CF8"/>
    <w:multiLevelType w:val="hybridMultilevel"/>
    <w:tmpl w:val="A4EEF048"/>
    <w:lvl w:ilvl="0" w:tplc="1C72ABBE">
      <w:start w:val="1"/>
      <w:numFmt w:val="bullet"/>
      <w:lvlText w:val=""/>
      <w:lvlJc w:val="left"/>
      <w:pPr>
        <w:ind w:left="720" w:hanging="360"/>
      </w:pPr>
      <w:rPr>
        <w:rFonts w:ascii="Symbol" w:hAnsi="Symbol" w:hint="default"/>
      </w:rPr>
    </w:lvl>
    <w:lvl w:ilvl="1" w:tplc="3B3E4646" w:tentative="1">
      <w:start w:val="1"/>
      <w:numFmt w:val="bullet"/>
      <w:lvlText w:val="o"/>
      <w:lvlJc w:val="left"/>
      <w:pPr>
        <w:ind w:left="1440" w:hanging="360"/>
      </w:pPr>
      <w:rPr>
        <w:rFonts w:ascii="Courier New" w:hAnsi="Courier New" w:cs="Courier New" w:hint="default"/>
      </w:rPr>
    </w:lvl>
    <w:lvl w:ilvl="2" w:tplc="4CA6E2A4" w:tentative="1">
      <w:start w:val="1"/>
      <w:numFmt w:val="bullet"/>
      <w:lvlText w:val=""/>
      <w:lvlJc w:val="left"/>
      <w:pPr>
        <w:ind w:left="2160" w:hanging="360"/>
      </w:pPr>
      <w:rPr>
        <w:rFonts w:ascii="Wingdings" w:hAnsi="Wingdings" w:hint="default"/>
      </w:rPr>
    </w:lvl>
    <w:lvl w:ilvl="3" w:tplc="4DE6DAB0" w:tentative="1">
      <w:start w:val="1"/>
      <w:numFmt w:val="bullet"/>
      <w:lvlText w:val=""/>
      <w:lvlJc w:val="left"/>
      <w:pPr>
        <w:ind w:left="2880" w:hanging="360"/>
      </w:pPr>
      <w:rPr>
        <w:rFonts w:ascii="Symbol" w:hAnsi="Symbol" w:hint="default"/>
      </w:rPr>
    </w:lvl>
    <w:lvl w:ilvl="4" w:tplc="22F21C0E" w:tentative="1">
      <w:start w:val="1"/>
      <w:numFmt w:val="bullet"/>
      <w:lvlText w:val="o"/>
      <w:lvlJc w:val="left"/>
      <w:pPr>
        <w:ind w:left="3600" w:hanging="360"/>
      </w:pPr>
      <w:rPr>
        <w:rFonts w:ascii="Courier New" w:hAnsi="Courier New" w:cs="Courier New" w:hint="default"/>
      </w:rPr>
    </w:lvl>
    <w:lvl w:ilvl="5" w:tplc="9CA87EEA" w:tentative="1">
      <w:start w:val="1"/>
      <w:numFmt w:val="bullet"/>
      <w:lvlText w:val=""/>
      <w:lvlJc w:val="left"/>
      <w:pPr>
        <w:ind w:left="4320" w:hanging="360"/>
      </w:pPr>
      <w:rPr>
        <w:rFonts w:ascii="Wingdings" w:hAnsi="Wingdings" w:hint="default"/>
      </w:rPr>
    </w:lvl>
    <w:lvl w:ilvl="6" w:tplc="38046944" w:tentative="1">
      <w:start w:val="1"/>
      <w:numFmt w:val="bullet"/>
      <w:lvlText w:val=""/>
      <w:lvlJc w:val="left"/>
      <w:pPr>
        <w:ind w:left="5040" w:hanging="360"/>
      </w:pPr>
      <w:rPr>
        <w:rFonts w:ascii="Symbol" w:hAnsi="Symbol" w:hint="default"/>
      </w:rPr>
    </w:lvl>
    <w:lvl w:ilvl="7" w:tplc="F2DA3A64" w:tentative="1">
      <w:start w:val="1"/>
      <w:numFmt w:val="bullet"/>
      <w:lvlText w:val="o"/>
      <w:lvlJc w:val="left"/>
      <w:pPr>
        <w:ind w:left="5760" w:hanging="360"/>
      </w:pPr>
      <w:rPr>
        <w:rFonts w:ascii="Courier New" w:hAnsi="Courier New" w:cs="Courier New" w:hint="default"/>
      </w:rPr>
    </w:lvl>
    <w:lvl w:ilvl="8" w:tplc="60168F2A" w:tentative="1">
      <w:start w:val="1"/>
      <w:numFmt w:val="bullet"/>
      <w:lvlText w:val=""/>
      <w:lvlJc w:val="left"/>
      <w:pPr>
        <w:ind w:left="6480" w:hanging="360"/>
      </w:pPr>
      <w:rPr>
        <w:rFonts w:ascii="Wingdings" w:hAnsi="Wingdings" w:hint="default"/>
      </w:rPr>
    </w:lvl>
  </w:abstractNum>
  <w:abstractNum w:abstractNumId="12" w15:restartNumberingAfterBreak="0">
    <w:nsid w:val="4A7B167B"/>
    <w:multiLevelType w:val="hybridMultilevel"/>
    <w:tmpl w:val="2722BDA0"/>
    <w:lvl w:ilvl="0" w:tplc="4EA0E4A0">
      <w:start w:val="1"/>
      <w:numFmt w:val="bullet"/>
      <w:lvlText w:val="›"/>
      <w:lvlJc w:val="left"/>
      <w:pPr>
        <w:ind w:left="720" w:hanging="360"/>
      </w:pPr>
      <w:rPr>
        <w:rFonts w:ascii="Calibri" w:hAnsi="Calibri" w:hint="default"/>
      </w:rPr>
    </w:lvl>
    <w:lvl w:ilvl="1" w:tplc="82B02B74" w:tentative="1">
      <w:start w:val="1"/>
      <w:numFmt w:val="bullet"/>
      <w:lvlText w:val="o"/>
      <w:lvlJc w:val="left"/>
      <w:pPr>
        <w:ind w:left="1440" w:hanging="360"/>
      </w:pPr>
      <w:rPr>
        <w:rFonts w:ascii="Courier New" w:hAnsi="Courier New" w:cs="Courier New" w:hint="default"/>
      </w:rPr>
    </w:lvl>
    <w:lvl w:ilvl="2" w:tplc="66D8E934" w:tentative="1">
      <w:start w:val="1"/>
      <w:numFmt w:val="bullet"/>
      <w:lvlText w:val=""/>
      <w:lvlJc w:val="left"/>
      <w:pPr>
        <w:ind w:left="2160" w:hanging="360"/>
      </w:pPr>
      <w:rPr>
        <w:rFonts w:ascii="Wingdings" w:hAnsi="Wingdings" w:hint="default"/>
      </w:rPr>
    </w:lvl>
    <w:lvl w:ilvl="3" w:tplc="121E620C" w:tentative="1">
      <w:start w:val="1"/>
      <w:numFmt w:val="bullet"/>
      <w:lvlText w:val=""/>
      <w:lvlJc w:val="left"/>
      <w:pPr>
        <w:ind w:left="2880" w:hanging="360"/>
      </w:pPr>
      <w:rPr>
        <w:rFonts w:ascii="Symbol" w:hAnsi="Symbol" w:hint="default"/>
      </w:rPr>
    </w:lvl>
    <w:lvl w:ilvl="4" w:tplc="D03ACE1C" w:tentative="1">
      <w:start w:val="1"/>
      <w:numFmt w:val="bullet"/>
      <w:lvlText w:val="o"/>
      <w:lvlJc w:val="left"/>
      <w:pPr>
        <w:ind w:left="3600" w:hanging="360"/>
      </w:pPr>
      <w:rPr>
        <w:rFonts w:ascii="Courier New" w:hAnsi="Courier New" w:cs="Courier New" w:hint="default"/>
      </w:rPr>
    </w:lvl>
    <w:lvl w:ilvl="5" w:tplc="A4DAA96A" w:tentative="1">
      <w:start w:val="1"/>
      <w:numFmt w:val="bullet"/>
      <w:lvlText w:val=""/>
      <w:lvlJc w:val="left"/>
      <w:pPr>
        <w:ind w:left="4320" w:hanging="360"/>
      </w:pPr>
      <w:rPr>
        <w:rFonts w:ascii="Wingdings" w:hAnsi="Wingdings" w:hint="default"/>
      </w:rPr>
    </w:lvl>
    <w:lvl w:ilvl="6" w:tplc="CA141FC2" w:tentative="1">
      <w:start w:val="1"/>
      <w:numFmt w:val="bullet"/>
      <w:lvlText w:val=""/>
      <w:lvlJc w:val="left"/>
      <w:pPr>
        <w:ind w:left="5040" w:hanging="360"/>
      </w:pPr>
      <w:rPr>
        <w:rFonts w:ascii="Symbol" w:hAnsi="Symbol" w:hint="default"/>
      </w:rPr>
    </w:lvl>
    <w:lvl w:ilvl="7" w:tplc="955C577E" w:tentative="1">
      <w:start w:val="1"/>
      <w:numFmt w:val="bullet"/>
      <w:lvlText w:val="o"/>
      <w:lvlJc w:val="left"/>
      <w:pPr>
        <w:ind w:left="5760" w:hanging="360"/>
      </w:pPr>
      <w:rPr>
        <w:rFonts w:ascii="Courier New" w:hAnsi="Courier New" w:cs="Courier New" w:hint="default"/>
      </w:rPr>
    </w:lvl>
    <w:lvl w:ilvl="8" w:tplc="F0A22944" w:tentative="1">
      <w:start w:val="1"/>
      <w:numFmt w:val="bullet"/>
      <w:lvlText w:val=""/>
      <w:lvlJc w:val="left"/>
      <w:pPr>
        <w:ind w:left="6480" w:hanging="360"/>
      </w:pPr>
      <w:rPr>
        <w:rFonts w:ascii="Wingdings" w:hAnsi="Wingdings" w:hint="default"/>
      </w:rPr>
    </w:lvl>
  </w:abstractNum>
  <w:abstractNum w:abstractNumId="13" w15:restartNumberingAfterBreak="0">
    <w:nsid w:val="4D592361"/>
    <w:multiLevelType w:val="hybridMultilevel"/>
    <w:tmpl w:val="1034DF7A"/>
    <w:lvl w:ilvl="0" w:tplc="E700AC2C">
      <w:start w:val="1"/>
      <w:numFmt w:val="decimal"/>
      <w:lvlText w:val="%1."/>
      <w:lvlJc w:val="left"/>
      <w:pPr>
        <w:ind w:left="720" w:hanging="360"/>
      </w:pPr>
    </w:lvl>
    <w:lvl w:ilvl="1" w:tplc="AC0E1EF4">
      <w:start w:val="1"/>
      <w:numFmt w:val="lowerLetter"/>
      <w:lvlText w:val="%2."/>
      <w:lvlJc w:val="left"/>
      <w:pPr>
        <w:ind w:left="1440" w:hanging="360"/>
      </w:pPr>
    </w:lvl>
    <w:lvl w:ilvl="2" w:tplc="E60E6952">
      <w:start w:val="1"/>
      <w:numFmt w:val="lowerRoman"/>
      <w:lvlText w:val="%3."/>
      <w:lvlJc w:val="right"/>
      <w:pPr>
        <w:ind w:left="2160" w:hanging="180"/>
      </w:pPr>
    </w:lvl>
    <w:lvl w:ilvl="3" w:tplc="094C08FE">
      <w:start w:val="1"/>
      <w:numFmt w:val="decimal"/>
      <w:lvlText w:val="%4."/>
      <w:lvlJc w:val="left"/>
      <w:pPr>
        <w:ind w:left="2880" w:hanging="360"/>
      </w:pPr>
    </w:lvl>
    <w:lvl w:ilvl="4" w:tplc="61C4F848">
      <w:start w:val="1"/>
      <w:numFmt w:val="lowerLetter"/>
      <w:lvlText w:val="%5."/>
      <w:lvlJc w:val="left"/>
      <w:pPr>
        <w:ind w:left="3600" w:hanging="360"/>
      </w:pPr>
    </w:lvl>
    <w:lvl w:ilvl="5" w:tplc="84868AA8">
      <w:start w:val="1"/>
      <w:numFmt w:val="lowerRoman"/>
      <w:lvlText w:val="%6."/>
      <w:lvlJc w:val="right"/>
      <w:pPr>
        <w:ind w:left="4320" w:hanging="180"/>
      </w:pPr>
    </w:lvl>
    <w:lvl w:ilvl="6" w:tplc="D6B0C054">
      <w:start w:val="1"/>
      <w:numFmt w:val="decimal"/>
      <w:lvlText w:val="%7."/>
      <w:lvlJc w:val="left"/>
      <w:pPr>
        <w:ind w:left="5040" w:hanging="360"/>
      </w:pPr>
    </w:lvl>
    <w:lvl w:ilvl="7" w:tplc="0A2CBE26">
      <w:start w:val="1"/>
      <w:numFmt w:val="lowerLetter"/>
      <w:lvlText w:val="%8."/>
      <w:lvlJc w:val="left"/>
      <w:pPr>
        <w:ind w:left="5760" w:hanging="360"/>
      </w:pPr>
    </w:lvl>
    <w:lvl w:ilvl="8" w:tplc="450EA3DC">
      <w:start w:val="1"/>
      <w:numFmt w:val="lowerRoman"/>
      <w:lvlText w:val="%9."/>
      <w:lvlJc w:val="right"/>
      <w:pPr>
        <w:ind w:left="6480" w:hanging="180"/>
      </w:pPr>
    </w:lvl>
  </w:abstractNum>
  <w:abstractNum w:abstractNumId="14" w15:restartNumberingAfterBreak="0">
    <w:nsid w:val="4E723D9A"/>
    <w:multiLevelType w:val="hybridMultilevel"/>
    <w:tmpl w:val="1C46E95A"/>
    <w:lvl w:ilvl="0" w:tplc="26D4FA5C">
      <w:start w:val="1"/>
      <w:numFmt w:val="bullet"/>
      <w:lvlText w:val="›"/>
      <w:lvlJc w:val="left"/>
      <w:pPr>
        <w:ind w:left="720" w:hanging="360"/>
      </w:pPr>
      <w:rPr>
        <w:rFonts w:ascii="Calibri" w:hAnsi="Calibri" w:hint="default"/>
        <w:color w:val="094595" w:themeColor="text2"/>
      </w:rPr>
    </w:lvl>
    <w:lvl w:ilvl="1" w:tplc="62A6F56C" w:tentative="1">
      <w:start w:val="1"/>
      <w:numFmt w:val="bullet"/>
      <w:lvlText w:val="o"/>
      <w:lvlJc w:val="left"/>
      <w:pPr>
        <w:ind w:left="1440" w:hanging="360"/>
      </w:pPr>
      <w:rPr>
        <w:rFonts w:ascii="Courier New" w:hAnsi="Courier New" w:cs="Courier New" w:hint="default"/>
      </w:rPr>
    </w:lvl>
    <w:lvl w:ilvl="2" w:tplc="BA7A726A" w:tentative="1">
      <w:start w:val="1"/>
      <w:numFmt w:val="bullet"/>
      <w:lvlText w:val=""/>
      <w:lvlJc w:val="left"/>
      <w:pPr>
        <w:ind w:left="2160" w:hanging="360"/>
      </w:pPr>
      <w:rPr>
        <w:rFonts w:ascii="Wingdings" w:hAnsi="Wingdings" w:hint="default"/>
      </w:rPr>
    </w:lvl>
    <w:lvl w:ilvl="3" w:tplc="D444C076" w:tentative="1">
      <w:start w:val="1"/>
      <w:numFmt w:val="bullet"/>
      <w:lvlText w:val=""/>
      <w:lvlJc w:val="left"/>
      <w:pPr>
        <w:ind w:left="2880" w:hanging="360"/>
      </w:pPr>
      <w:rPr>
        <w:rFonts w:ascii="Symbol" w:hAnsi="Symbol" w:hint="default"/>
      </w:rPr>
    </w:lvl>
    <w:lvl w:ilvl="4" w:tplc="27FC7942" w:tentative="1">
      <w:start w:val="1"/>
      <w:numFmt w:val="bullet"/>
      <w:lvlText w:val="o"/>
      <w:lvlJc w:val="left"/>
      <w:pPr>
        <w:ind w:left="3600" w:hanging="360"/>
      </w:pPr>
      <w:rPr>
        <w:rFonts w:ascii="Courier New" w:hAnsi="Courier New" w:cs="Courier New" w:hint="default"/>
      </w:rPr>
    </w:lvl>
    <w:lvl w:ilvl="5" w:tplc="40685698" w:tentative="1">
      <w:start w:val="1"/>
      <w:numFmt w:val="bullet"/>
      <w:lvlText w:val=""/>
      <w:lvlJc w:val="left"/>
      <w:pPr>
        <w:ind w:left="4320" w:hanging="360"/>
      </w:pPr>
      <w:rPr>
        <w:rFonts w:ascii="Wingdings" w:hAnsi="Wingdings" w:hint="default"/>
      </w:rPr>
    </w:lvl>
    <w:lvl w:ilvl="6" w:tplc="6B18DB74" w:tentative="1">
      <w:start w:val="1"/>
      <w:numFmt w:val="bullet"/>
      <w:lvlText w:val=""/>
      <w:lvlJc w:val="left"/>
      <w:pPr>
        <w:ind w:left="5040" w:hanging="360"/>
      </w:pPr>
      <w:rPr>
        <w:rFonts w:ascii="Symbol" w:hAnsi="Symbol" w:hint="default"/>
      </w:rPr>
    </w:lvl>
    <w:lvl w:ilvl="7" w:tplc="9A4E2410" w:tentative="1">
      <w:start w:val="1"/>
      <w:numFmt w:val="bullet"/>
      <w:lvlText w:val="o"/>
      <w:lvlJc w:val="left"/>
      <w:pPr>
        <w:ind w:left="5760" w:hanging="360"/>
      </w:pPr>
      <w:rPr>
        <w:rFonts w:ascii="Courier New" w:hAnsi="Courier New" w:cs="Courier New" w:hint="default"/>
      </w:rPr>
    </w:lvl>
    <w:lvl w:ilvl="8" w:tplc="DC449E04" w:tentative="1">
      <w:start w:val="1"/>
      <w:numFmt w:val="bullet"/>
      <w:lvlText w:val=""/>
      <w:lvlJc w:val="left"/>
      <w:pPr>
        <w:ind w:left="6480" w:hanging="360"/>
      </w:pPr>
      <w:rPr>
        <w:rFonts w:ascii="Wingdings" w:hAnsi="Wingdings" w:hint="default"/>
      </w:rPr>
    </w:lvl>
  </w:abstractNum>
  <w:abstractNum w:abstractNumId="15" w15:restartNumberingAfterBreak="0">
    <w:nsid w:val="5A3F7103"/>
    <w:multiLevelType w:val="hybridMultilevel"/>
    <w:tmpl w:val="87AEBF2A"/>
    <w:lvl w:ilvl="0" w:tplc="C768548C">
      <w:start w:val="1"/>
      <w:numFmt w:val="bullet"/>
      <w:lvlText w:val="›"/>
      <w:lvlJc w:val="left"/>
      <w:pPr>
        <w:ind w:left="720" w:hanging="360"/>
      </w:pPr>
      <w:rPr>
        <w:rFonts w:ascii="Calibri" w:hAnsi="Calibri" w:hint="default"/>
        <w:color w:val="094595" w:themeColor="text2"/>
      </w:rPr>
    </w:lvl>
    <w:lvl w:ilvl="1" w:tplc="0D0E52FE" w:tentative="1">
      <w:start w:val="1"/>
      <w:numFmt w:val="bullet"/>
      <w:lvlText w:val="o"/>
      <w:lvlJc w:val="left"/>
      <w:pPr>
        <w:ind w:left="1440" w:hanging="360"/>
      </w:pPr>
      <w:rPr>
        <w:rFonts w:ascii="Courier New" w:hAnsi="Courier New" w:cs="Courier New" w:hint="default"/>
      </w:rPr>
    </w:lvl>
    <w:lvl w:ilvl="2" w:tplc="2BC0E504" w:tentative="1">
      <w:start w:val="1"/>
      <w:numFmt w:val="bullet"/>
      <w:lvlText w:val=""/>
      <w:lvlJc w:val="left"/>
      <w:pPr>
        <w:ind w:left="2160" w:hanging="360"/>
      </w:pPr>
      <w:rPr>
        <w:rFonts w:ascii="Wingdings" w:hAnsi="Wingdings" w:hint="default"/>
      </w:rPr>
    </w:lvl>
    <w:lvl w:ilvl="3" w:tplc="77FC8EFC" w:tentative="1">
      <w:start w:val="1"/>
      <w:numFmt w:val="bullet"/>
      <w:lvlText w:val=""/>
      <w:lvlJc w:val="left"/>
      <w:pPr>
        <w:ind w:left="2880" w:hanging="360"/>
      </w:pPr>
      <w:rPr>
        <w:rFonts w:ascii="Symbol" w:hAnsi="Symbol" w:hint="default"/>
      </w:rPr>
    </w:lvl>
    <w:lvl w:ilvl="4" w:tplc="05D41A66" w:tentative="1">
      <w:start w:val="1"/>
      <w:numFmt w:val="bullet"/>
      <w:lvlText w:val="o"/>
      <w:lvlJc w:val="left"/>
      <w:pPr>
        <w:ind w:left="3600" w:hanging="360"/>
      </w:pPr>
      <w:rPr>
        <w:rFonts w:ascii="Courier New" w:hAnsi="Courier New" w:cs="Courier New" w:hint="default"/>
      </w:rPr>
    </w:lvl>
    <w:lvl w:ilvl="5" w:tplc="4536982A" w:tentative="1">
      <w:start w:val="1"/>
      <w:numFmt w:val="bullet"/>
      <w:lvlText w:val=""/>
      <w:lvlJc w:val="left"/>
      <w:pPr>
        <w:ind w:left="4320" w:hanging="360"/>
      </w:pPr>
      <w:rPr>
        <w:rFonts w:ascii="Wingdings" w:hAnsi="Wingdings" w:hint="default"/>
      </w:rPr>
    </w:lvl>
    <w:lvl w:ilvl="6" w:tplc="30684BC2" w:tentative="1">
      <w:start w:val="1"/>
      <w:numFmt w:val="bullet"/>
      <w:lvlText w:val=""/>
      <w:lvlJc w:val="left"/>
      <w:pPr>
        <w:ind w:left="5040" w:hanging="360"/>
      </w:pPr>
      <w:rPr>
        <w:rFonts w:ascii="Symbol" w:hAnsi="Symbol" w:hint="default"/>
      </w:rPr>
    </w:lvl>
    <w:lvl w:ilvl="7" w:tplc="AC20C614" w:tentative="1">
      <w:start w:val="1"/>
      <w:numFmt w:val="bullet"/>
      <w:lvlText w:val="o"/>
      <w:lvlJc w:val="left"/>
      <w:pPr>
        <w:ind w:left="5760" w:hanging="360"/>
      </w:pPr>
      <w:rPr>
        <w:rFonts w:ascii="Courier New" w:hAnsi="Courier New" w:cs="Courier New" w:hint="default"/>
      </w:rPr>
    </w:lvl>
    <w:lvl w:ilvl="8" w:tplc="857EBC52"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239A250C">
      <w:start w:val="1"/>
      <w:numFmt w:val="upperLetter"/>
      <w:lvlText w:val="%1)"/>
      <w:lvlJc w:val="left"/>
      <w:pPr>
        <w:ind w:left="910" w:hanging="360"/>
      </w:pPr>
      <w:rPr>
        <w:rFonts w:hint="default"/>
      </w:rPr>
    </w:lvl>
    <w:lvl w:ilvl="1" w:tplc="B11AC5BC" w:tentative="1">
      <w:start w:val="1"/>
      <w:numFmt w:val="lowerLetter"/>
      <w:lvlText w:val="%2."/>
      <w:lvlJc w:val="left"/>
      <w:pPr>
        <w:ind w:left="1630" w:hanging="360"/>
      </w:pPr>
    </w:lvl>
    <w:lvl w:ilvl="2" w:tplc="397A58F4" w:tentative="1">
      <w:start w:val="1"/>
      <w:numFmt w:val="lowerRoman"/>
      <w:lvlText w:val="%3."/>
      <w:lvlJc w:val="right"/>
      <w:pPr>
        <w:ind w:left="2350" w:hanging="180"/>
      </w:pPr>
    </w:lvl>
    <w:lvl w:ilvl="3" w:tplc="FF38A574" w:tentative="1">
      <w:start w:val="1"/>
      <w:numFmt w:val="decimal"/>
      <w:lvlText w:val="%4."/>
      <w:lvlJc w:val="left"/>
      <w:pPr>
        <w:ind w:left="3070" w:hanging="360"/>
      </w:pPr>
    </w:lvl>
    <w:lvl w:ilvl="4" w:tplc="0694A486" w:tentative="1">
      <w:start w:val="1"/>
      <w:numFmt w:val="lowerLetter"/>
      <w:lvlText w:val="%5."/>
      <w:lvlJc w:val="left"/>
      <w:pPr>
        <w:ind w:left="3790" w:hanging="360"/>
      </w:pPr>
    </w:lvl>
    <w:lvl w:ilvl="5" w:tplc="55B67ACC" w:tentative="1">
      <w:start w:val="1"/>
      <w:numFmt w:val="lowerRoman"/>
      <w:lvlText w:val="%6."/>
      <w:lvlJc w:val="right"/>
      <w:pPr>
        <w:ind w:left="4510" w:hanging="180"/>
      </w:pPr>
    </w:lvl>
    <w:lvl w:ilvl="6" w:tplc="8A4286CC" w:tentative="1">
      <w:start w:val="1"/>
      <w:numFmt w:val="decimal"/>
      <w:lvlText w:val="%7."/>
      <w:lvlJc w:val="left"/>
      <w:pPr>
        <w:ind w:left="5230" w:hanging="360"/>
      </w:pPr>
    </w:lvl>
    <w:lvl w:ilvl="7" w:tplc="B60C6DC2" w:tentative="1">
      <w:start w:val="1"/>
      <w:numFmt w:val="lowerLetter"/>
      <w:lvlText w:val="%8."/>
      <w:lvlJc w:val="left"/>
      <w:pPr>
        <w:ind w:left="5950" w:hanging="360"/>
      </w:pPr>
    </w:lvl>
    <w:lvl w:ilvl="8" w:tplc="12C6930A"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EE9A4B98">
      <w:start w:val="1"/>
      <w:numFmt w:val="bullet"/>
      <w:lvlText w:val="›"/>
      <w:lvlJc w:val="left"/>
      <w:pPr>
        <w:ind w:left="720" w:hanging="360"/>
      </w:pPr>
      <w:rPr>
        <w:rFonts w:ascii="Calibri" w:hAnsi="Calibri" w:hint="default"/>
      </w:rPr>
    </w:lvl>
    <w:lvl w:ilvl="1" w:tplc="910C0DBA" w:tentative="1">
      <w:start w:val="1"/>
      <w:numFmt w:val="bullet"/>
      <w:lvlText w:val="o"/>
      <w:lvlJc w:val="left"/>
      <w:pPr>
        <w:ind w:left="1440" w:hanging="360"/>
      </w:pPr>
      <w:rPr>
        <w:rFonts w:ascii="Courier New" w:hAnsi="Courier New" w:cs="Courier New" w:hint="default"/>
      </w:rPr>
    </w:lvl>
    <w:lvl w:ilvl="2" w:tplc="0DD050FA" w:tentative="1">
      <w:start w:val="1"/>
      <w:numFmt w:val="bullet"/>
      <w:lvlText w:val=""/>
      <w:lvlJc w:val="left"/>
      <w:pPr>
        <w:ind w:left="2160" w:hanging="360"/>
      </w:pPr>
      <w:rPr>
        <w:rFonts w:ascii="Wingdings" w:hAnsi="Wingdings" w:hint="default"/>
      </w:rPr>
    </w:lvl>
    <w:lvl w:ilvl="3" w:tplc="DB5E22DC" w:tentative="1">
      <w:start w:val="1"/>
      <w:numFmt w:val="bullet"/>
      <w:lvlText w:val=""/>
      <w:lvlJc w:val="left"/>
      <w:pPr>
        <w:ind w:left="2880" w:hanging="360"/>
      </w:pPr>
      <w:rPr>
        <w:rFonts w:ascii="Symbol" w:hAnsi="Symbol" w:hint="default"/>
      </w:rPr>
    </w:lvl>
    <w:lvl w:ilvl="4" w:tplc="D86E8694" w:tentative="1">
      <w:start w:val="1"/>
      <w:numFmt w:val="bullet"/>
      <w:lvlText w:val="o"/>
      <w:lvlJc w:val="left"/>
      <w:pPr>
        <w:ind w:left="3600" w:hanging="360"/>
      </w:pPr>
      <w:rPr>
        <w:rFonts w:ascii="Courier New" w:hAnsi="Courier New" w:cs="Courier New" w:hint="default"/>
      </w:rPr>
    </w:lvl>
    <w:lvl w:ilvl="5" w:tplc="3EF6E538" w:tentative="1">
      <w:start w:val="1"/>
      <w:numFmt w:val="bullet"/>
      <w:lvlText w:val=""/>
      <w:lvlJc w:val="left"/>
      <w:pPr>
        <w:ind w:left="4320" w:hanging="360"/>
      </w:pPr>
      <w:rPr>
        <w:rFonts w:ascii="Wingdings" w:hAnsi="Wingdings" w:hint="default"/>
      </w:rPr>
    </w:lvl>
    <w:lvl w:ilvl="6" w:tplc="1562C5E8" w:tentative="1">
      <w:start w:val="1"/>
      <w:numFmt w:val="bullet"/>
      <w:lvlText w:val=""/>
      <w:lvlJc w:val="left"/>
      <w:pPr>
        <w:ind w:left="5040" w:hanging="360"/>
      </w:pPr>
      <w:rPr>
        <w:rFonts w:ascii="Symbol" w:hAnsi="Symbol" w:hint="default"/>
      </w:rPr>
    </w:lvl>
    <w:lvl w:ilvl="7" w:tplc="07CA1A98" w:tentative="1">
      <w:start w:val="1"/>
      <w:numFmt w:val="bullet"/>
      <w:lvlText w:val="o"/>
      <w:lvlJc w:val="left"/>
      <w:pPr>
        <w:ind w:left="5760" w:hanging="360"/>
      </w:pPr>
      <w:rPr>
        <w:rFonts w:ascii="Courier New" w:hAnsi="Courier New" w:cs="Courier New" w:hint="default"/>
      </w:rPr>
    </w:lvl>
    <w:lvl w:ilvl="8" w:tplc="AB9E52A0"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8"/>
  </w:num>
  <w:num w:numId="5">
    <w:abstractNumId w:val="17"/>
  </w:num>
  <w:num w:numId="6">
    <w:abstractNumId w:val="10"/>
  </w:num>
  <w:num w:numId="7">
    <w:abstractNumId w:val="11"/>
  </w:num>
  <w:num w:numId="8">
    <w:abstractNumId w:val="12"/>
  </w:num>
  <w:num w:numId="9">
    <w:abstractNumId w:val="7"/>
  </w:num>
  <w:num w:numId="10">
    <w:abstractNumId w:val="0"/>
  </w:num>
  <w:num w:numId="11">
    <w:abstractNumId w:val="9"/>
  </w:num>
  <w:num w:numId="12">
    <w:abstractNumId w:val="14"/>
  </w:num>
  <w:num w:numId="13">
    <w:abstractNumId w:val="3"/>
  </w:num>
  <w:num w:numId="14">
    <w:abstractNumId w:val="15"/>
  </w:num>
  <w:num w:numId="15">
    <w:abstractNumId w:val="6"/>
  </w:num>
  <w:num w:numId="16">
    <w:abstractNumId w:val="1"/>
  </w:num>
  <w:num w:numId="17">
    <w:abstractNumId w:val="16"/>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262"/>
    <w:rsid w:val="00193262"/>
    <w:rsid w:val="003F3F09"/>
    <w:rsid w:val="006B17CA"/>
    <w:rsid w:val="00923FF1"/>
    <w:rsid w:val="00B21F5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BE662E-E0C0-4D33-A560-563C4DD1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6"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E37"/>
    <w:pPr>
      <w:spacing w:after="120" w:line="240" w:lineRule="auto"/>
      <w:jc w:val="both"/>
    </w:pPr>
    <w:rPr>
      <w:color w:val="002034"/>
    </w:rPr>
  </w:style>
  <w:style w:type="paragraph" w:styleId="Heading1">
    <w:name w:val="heading 1"/>
    <w:basedOn w:val="Normal"/>
    <w:next w:val="Normal"/>
    <w:link w:val="Heading1Char"/>
    <w:uiPriority w:val="3"/>
    <w:qFormat/>
    <w:rsid w:val="00A050DB"/>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4"/>
    <w:qFormat/>
    <w:rsid w:val="00A050DB"/>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5"/>
    <w:qFormat/>
    <w:rsid w:val="00A050DB"/>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6"/>
    <w:qFormat/>
    <w:rsid w:val="00A050DB"/>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s-ES"/>
    </w:rPr>
  </w:style>
  <w:style w:type="paragraph" w:styleId="Footer">
    <w:name w:val="footer"/>
    <w:basedOn w:val="Normal"/>
    <w:link w:val="FooterChar"/>
    <w:uiPriority w:val="99"/>
    <w:rsid w:val="00917656"/>
    <w:pPr>
      <w:tabs>
        <w:tab w:val="right" w:pos="9639"/>
      </w:tabs>
      <w:spacing w:after="0"/>
    </w:pPr>
    <w:rPr>
      <w:noProof/>
      <w:sz w:val="14"/>
      <w:szCs w:val="14"/>
    </w:rPr>
  </w:style>
  <w:style w:type="character" w:customStyle="1" w:styleId="FooterChar">
    <w:name w:val="Footer Char"/>
    <w:basedOn w:val="DefaultParagraphFont"/>
    <w:link w:val="Footer"/>
    <w:uiPriority w:val="99"/>
    <w:rsid w:val="00A43A63"/>
    <w:rPr>
      <w:noProof/>
      <w:sz w:val="14"/>
      <w:szCs w:val="14"/>
      <w:lang w:val="es-ES" w:eastAsia="es-ES"/>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s-ES"/>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spacing w:after="0"/>
    </w:pPr>
    <w:rPr>
      <w:szCs w:val="20"/>
    </w:rPr>
  </w:style>
  <w:style w:type="character" w:customStyle="1" w:styleId="FootnoteTextChar">
    <w:name w:val="Footnote Text Char"/>
    <w:basedOn w:val="DefaultParagraphFont"/>
    <w:link w:val="FootnoteText"/>
    <w:uiPriority w:val="99"/>
    <w:semiHidden/>
    <w:rsid w:val="00A43A63"/>
    <w:rPr>
      <w:color w:val="002034"/>
      <w:szCs w:val="20"/>
      <w:lang w:val="es-ES"/>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A050DB"/>
    <w:pPr>
      <w:spacing w:before="240"/>
      <w:contextualSpacing/>
      <w:jc w:val="left"/>
    </w:pPr>
    <w:rPr>
      <w:rFonts w:ascii="Calibri" w:eastAsiaTheme="majorEastAsia" w:hAnsi="Calibri" w:cstheme="majorBidi"/>
      <w:spacing w:val="5"/>
      <w:kern w:val="28"/>
      <w:sz w:val="40"/>
      <w:szCs w:val="52"/>
    </w:rPr>
  </w:style>
  <w:style w:type="character" w:customStyle="1" w:styleId="TitleChar">
    <w:name w:val="Title Char"/>
    <w:basedOn w:val="DefaultParagraphFont"/>
    <w:link w:val="Title"/>
    <w:uiPriority w:val="1"/>
    <w:rsid w:val="00A050DB"/>
    <w:rPr>
      <w:rFonts w:ascii="Calibri" w:eastAsiaTheme="majorEastAsia" w:hAnsi="Calibri" w:cstheme="majorBidi"/>
      <w:spacing w:val="5"/>
      <w:kern w:val="28"/>
      <w:sz w:val="40"/>
      <w:szCs w:val="52"/>
      <w:lang w:val="es-ES"/>
    </w:rPr>
  </w:style>
  <w:style w:type="paragraph" w:styleId="Subtitle">
    <w:name w:val="Subtitle"/>
    <w:basedOn w:val="Normal"/>
    <w:next w:val="Normal"/>
    <w:link w:val="SubtitleChar"/>
    <w:uiPriority w:val="2"/>
    <w:qFormat/>
    <w:rsid w:val="00A050DB"/>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A050DB"/>
    <w:rPr>
      <w:rFonts w:ascii="Calibri" w:eastAsiaTheme="majorEastAsia" w:hAnsi="Calibri" w:cstheme="majorBidi"/>
      <w:i/>
      <w:iCs/>
      <w:color w:val="004494"/>
      <w:spacing w:val="15"/>
      <w:sz w:val="32"/>
      <w:szCs w:val="24"/>
      <w:lang w:val="es-ES"/>
    </w:rPr>
  </w:style>
  <w:style w:type="character" w:customStyle="1" w:styleId="Heading1Char">
    <w:name w:val="Heading 1 Char"/>
    <w:basedOn w:val="DefaultParagraphFont"/>
    <w:link w:val="Heading1"/>
    <w:uiPriority w:val="3"/>
    <w:rsid w:val="00A050DB"/>
    <w:rPr>
      <w:rFonts w:ascii="Calibri" w:eastAsiaTheme="majorEastAsia" w:hAnsi="Calibri" w:cstheme="majorBidi"/>
      <w:b/>
      <w:bCs/>
      <w:sz w:val="24"/>
      <w:szCs w:val="28"/>
      <w:lang w:val="es-ES"/>
    </w:rPr>
  </w:style>
  <w:style w:type="character" w:customStyle="1" w:styleId="Heading2Char">
    <w:name w:val="Heading 2 Char"/>
    <w:basedOn w:val="DefaultParagraphFont"/>
    <w:link w:val="Heading2"/>
    <w:uiPriority w:val="4"/>
    <w:rsid w:val="00A050DB"/>
    <w:rPr>
      <w:rFonts w:ascii="Calibri" w:eastAsiaTheme="majorEastAsia" w:hAnsi="Calibri" w:cstheme="majorBidi"/>
      <w:b/>
      <w:bCs/>
      <w:color w:val="004494"/>
      <w:sz w:val="24"/>
      <w:szCs w:val="26"/>
      <w:lang w:val="es-ES"/>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050DB"/>
    <w:rPr>
      <w:rFonts w:ascii="Calibri" w:eastAsiaTheme="majorEastAsia" w:hAnsi="Calibri" w:cstheme="majorBidi"/>
      <w:bCs/>
      <w:i/>
      <w:lang w:val="es-ES"/>
    </w:rPr>
  </w:style>
  <w:style w:type="character" w:customStyle="1" w:styleId="Heading4Char">
    <w:name w:val="Heading 4 Char"/>
    <w:basedOn w:val="DefaultParagraphFont"/>
    <w:link w:val="Heading4"/>
    <w:uiPriority w:val="6"/>
    <w:rsid w:val="00A050DB"/>
    <w:rPr>
      <w:rFonts w:ascii="Calibri" w:eastAsiaTheme="majorEastAsia" w:hAnsi="Calibri" w:cstheme="majorBidi"/>
      <w:bCs/>
      <w:i/>
      <w:iCs/>
      <w:noProof/>
      <w:color w:val="004494"/>
      <w:lang w:val="es-ES"/>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s-ES"/>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es-ES"/>
    </w:rPr>
  </w:style>
  <w:style w:type="paragraph" w:customStyle="1" w:styleId="Footnote">
    <w:name w:val="Footnote"/>
    <w:basedOn w:val="Normal"/>
    <w:uiPriority w:val="10"/>
    <w:qFormat/>
    <w:rsid w:val="00917656"/>
    <w:pPr>
      <w:spacing w:after="0"/>
    </w:pPr>
    <w:rPr>
      <w:i/>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A050DB"/>
    <w:pPr>
      <w:spacing w:before="60" w:after="60"/>
      <w:jc w:val="center"/>
    </w:pPr>
    <w:rPr>
      <w:i/>
      <w:color w:val="004494"/>
    </w:rPr>
  </w:style>
  <w:style w:type="paragraph" w:customStyle="1" w:styleId="HeadingTableleft">
    <w:name w:val="Heading Table left"/>
    <w:basedOn w:val="HeadingTable"/>
    <w:uiPriority w:val="8"/>
    <w:qFormat/>
    <w:rsid w:val="00A050DB"/>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unhideWhenUsed/>
    <w:qFormat/>
    <w:rsid w:val="00202832"/>
    <w:pPr>
      <w:jc w:val="center"/>
    </w:pPr>
    <w:rPr>
      <w:bCs/>
      <w:sz w:val="18"/>
      <w:szCs w:val="18"/>
    </w:rPr>
  </w:style>
  <w:style w:type="paragraph" w:customStyle="1" w:styleId="Calendar">
    <w:name w:val="Calendar"/>
    <w:basedOn w:val="Normal"/>
    <w:next w:val="Normal"/>
    <w:qFormat/>
    <w:rsid w:val="001051F4"/>
    <w:pPr>
      <w:spacing w:after="0"/>
      <w:jc w:val="left"/>
    </w:pPr>
  </w:style>
  <w:style w:type="table" w:customStyle="1" w:styleId="TableGrid13">
    <w:name w:val="Table Grid13"/>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Table">
    <w:name w:val="Normal Text Table"/>
    <w:basedOn w:val="Normal"/>
    <w:qFormat/>
    <w:rsid w:val="0045327D"/>
    <w:pPr>
      <w:spacing w:after="0" w:line="276" w:lineRule="auto"/>
    </w:pPr>
    <w:rPr>
      <w:rFonts w:ascii="Calibri" w:eastAsia="Calibri" w:hAnsi="Calibri" w:cs="Times New Roman"/>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era.europa.eu/The-Agency/Jobs/Pages/HR-Privacy-Statement.asp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uri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E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footer" Target="footer3.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eader" Target="header1.xml"/><Relationship Id="rId22" Type="http://schemas.openxmlformats.org/officeDocument/2006/relationships/header" Target="header2.xml"/><Relationship Id="rId9" Type="http://schemas.openxmlformats.org/officeDocument/2006/relationships/settings" Target="settings.xml"/><Relationship Id="rId14" Type="http://schemas.openxmlformats.org/officeDocument/2006/relationships/hyperlink" Target="http://europass.cedefop.europa.eu/es/documents/curriculum-vitae/templates-instruc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s/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def\AppData\Local\Microsoft\Windows\Temporary%20Internet%20Files\Content.MSO\81ECDE6A.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387</Value>
      <Value>616</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b75d2e20-8b98-4de5-a821-3668a8cb210d</TermId>
        </TermInfo>
      </Terms>
    </h70713ed90ce4adeabe454f2aabfa4ef>
    <_dlc_DocId xmlns="37dc432a-8ebf-4af5-8237-268edd3a8664">ERAINT-445-68</_dlc_DocId>
    <_dlc_DocIdUrl xmlns="37dc432a-8ebf-4af5-8237-268edd3a8664">
      <Url>http://intranet.era.europa.eu/Quality/_layouts/DocIdRedir.aspx?ID=ERAINT-445-68</Url>
      <Description>ERAINT-445-68</Description>
    </_dlc_DocIdUrl>
    <Project_x0020_Code xmlns="37dc432a-8ebf-4af5-8237-268edd3a866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F742A-3758-4E38-A3BB-678DFFFCBFAF}"/>
</file>

<file path=customXml/itemProps2.xml><?xml version="1.0" encoding="utf-8"?>
<ds:datastoreItem xmlns:ds="http://schemas.openxmlformats.org/officeDocument/2006/customXml" ds:itemID="{115873A8-DB66-46E0-96F1-F498EFFC1C6D}"/>
</file>

<file path=customXml/itemProps3.xml><?xml version="1.0" encoding="utf-8"?>
<ds:datastoreItem xmlns:ds="http://schemas.openxmlformats.org/officeDocument/2006/customXml" ds:itemID="{868E9228-28C9-4502-8F31-BC9C872FD9BC}"/>
</file>

<file path=customXml/itemProps4.xml><?xml version="1.0" encoding="utf-8"?>
<ds:datastoreItem xmlns:ds="http://schemas.openxmlformats.org/officeDocument/2006/customXml" ds:itemID="{451F742A-3758-4E38-A3BB-678DFFFCBFAF}">
  <ds:schemaRefs>
    <ds:schemaRef ds:uri="http://schemas.microsoft.com/office/2006/metadata/properties"/>
    <ds:schemaRef ds:uri="http://purl.org/dc/elements/1.1/"/>
    <ds:schemaRef ds:uri="37dc432a-8ebf-4af5-8237-268edd3a8664"/>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6.xml><?xml version="1.0" encoding="utf-8"?>
<ds:datastoreItem xmlns:ds="http://schemas.openxmlformats.org/officeDocument/2006/customXml" ds:itemID="{667C4A4B-34BF-41D4-8CCA-3C77BC9EE0AA}"/>
</file>

<file path=docProps/app.xml><?xml version="1.0" encoding="utf-8"?>
<Properties xmlns="http://schemas.openxmlformats.org/officeDocument/2006/extended-properties" xmlns:vt="http://schemas.openxmlformats.org/officeDocument/2006/docPropsVTypes">
  <Template>81ECDE6A.htm</Template>
  <TotalTime>1</TotalTime>
  <Pages>11</Pages>
  <Words>2981</Words>
  <Characters>16994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4</cp:revision>
  <cp:lastPrinted>2016-12-07T16:01:00Z</cp:lastPrinted>
  <dcterms:created xsi:type="dcterms:W3CDTF">2016-12-07T15:24:00Z</dcterms:created>
  <dcterms:modified xsi:type="dcterms:W3CDTF">2016-12-07T16:01:00Z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Archive Area">
    <vt:lpwstr/>
  </property>
  <property fmtid="{D5CDD505-2E9C-101B-9397-08002B2CF9AE}" pid="5" name="Archive_x0020_Area">
    <vt:lpwstr/>
  </property>
  <property fmtid="{D5CDD505-2E9C-101B-9397-08002B2CF9AE}" pid="6" name="Comments">
    <vt:lpwstr>Word</vt:lpwstr>
  </property>
  <property fmtid="{D5CDD505-2E9C-101B-9397-08002B2CF9AE}" pid="7" name="ContentTypeId">
    <vt:lpwstr>0x010100C568DB52D9D0A14D9B2FDCC96666E9F2007948130EC3DB064584E219954237AF39009A29E9097D3947D0B891D94ED2E6B50400ECA05668772EC24A82C7E09BAAD752FA</vt:lpwstr>
  </property>
  <property fmtid="{D5CDD505-2E9C-101B-9397-08002B2CF9AE}" pid="8" name="d6a99a24ad8d40daa6faef244685dc83">
    <vt:lpwstr>05. Evaluation, Management and Resources|9f9117f7-1e8b-4faa-b934-61c8eb6161ac</vt:lpwstr>
  </property>
  <property fmtid="{D5CDD505-2E9C-101B-9397-08002B2CF9AE}" pid="9" name="Document type">
    <vt:lpwstr/>
  </property>
  <property fmtid="{D5CDD505-2E9C-101B-9397-08002B2CF9AE}" pid="10" name="Document_x0020_type">
    <vt:lpwstr/>
  </property>
  <property fmtid="{D5CDD505-2E9C-101B-9397-08002B2CF9AE}" pid="11" name="idb508fb4be84cf2b59d0d83d698d173">
    <vt:lpwstr>ERA|138340aa-c496-4c20-838b-59838e14a4dd</vt:lpwstr>
  </property>
  <property fmtid="{D5CDD505-2E9C-101B-9397-08002B2CF9AE}" pid="12" name="l2b697698c5b48f3a6ba074d712c5d22">
    <vt:lpwstr/>
  </property>
  <property fmtid="{D5CDD505-2E9C-101B-9397-08002B2CF9AE}" pid="13" name="Origin-Author">
    <vt:lpwstr/>
  </property>
  <property fmtid="{D5CDD505-2E9C-101B-9397-08002B2CF9AE}" pid="14" name="Origin_x002d_Author">
    <vt:lpwstr/>
  </property>
  <property fmtid="{D5CDD505-2E9C-101B-9397-08002B2CF9AE}" pid="15" name="Process">
    <vt:lpwstr>231;#Not Applicable|8dc65ec9-d857-45aa-84f8-b737af65cf7c</vt:lpwstr>
  </property>
  <property fmtid="{D5CDD505-2E9C-101B-9397-08002B2CF9AE}" pid="16" name="_dlc_DocIdItemGuid">
    <vt:lpwstr>fb507cd9-3ad4-4bb5-8ef3-d65f70c20914</vt:lpwstr>
  </property>
</Properties>
</file>