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5C6811" w:rsidRDefault="005734D1"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5C6811">
        <w:rPr>
          <w:rFonts w:ascii="Calibri" w:eastAsiaTheme="majorEastAsia" w:hAnsi="Calibri" w:cstheme="majorBidi"/>
          <w:color w:val="002034" w:themeColor="text1"/>
          <w:spacing w:val="5"/>
          <w:kern w:val="28"/>
          <w:sz w:val="40"/>
        </w:rPr>
        <w:t>Convocatoria de candidaturas para puestos de Administradores en las Unidades Operativas</w:t>
      </w:r>
    </w:p>
    <w:p w:rsidR="00AE3651" w:rsidRPr="005C6811" w:rsidRDefault="005734D1" w:rsidP="008A1AA8">
      <w:pPr>
        <w:pStyle w:val="Subtitle"/>
        <w:jc w:val="both"/>
      </w:pPr>
      <w:r w:rsidRPr="005C6811">
        <w:t>Agente temporal 2(f) (AD8) – con vistas a la elaboración de una lista de reserva- ERA/AD/2017/001-OPE</w:t>
      </w:r>
      <w:r w:rsidRPr="005C6811">
        <w:tab/>
      </w:r>
    </w:p>
    <w:p w:rsidR="00AE3651" w:rsidRPr="005C6811" w:rsidRDefault="00631BD0"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6E5CE0" w:rsidTr="00E24C34">
        <w:tc>
          <w:tcPr>
            <w:tcW w:w="5000" w:type="pct"/>
            <w:shd w:val="clear" w:color="auto" w:fill="auto"/>
          </w:tcPr>
          <w:p w:rsidR="00AE3651" w:rsidRPr="005C6811" w:rsidRDefault="005734D1" w:rsidP="00AE3651">
            <w:pPr>
              <w:autoSpaceDE/>
              <w:autoSpaceDN/>
              <w:adjustRightInd/>
              <w:spacing w:after="0"/>
              <w:jc w:val="left"/>
              <w:rPr>
                <w:rFonts w:cstheme="minorBidi"/>
                <w:i/>
                <w:color w:val="0C4DA2"/>
                <w:szCs w:val="22"/>
              </w:rPr>
            </w:pPr>
            <w:r w:rsidRPr="005C6811">
              <w:rPr>
                <w:rFonts w:cstheme="minorBidi"/>
                <w:i/>
                <w:color w:val="0C4DA2"/>
              </w:rPr>
              <w:t>CONTENIDO DEL PUESTO</w:t>
            </w:r>
          </w:p>
        </w:tc>
      </w:tr>
      <w:tr w:rsidR="006E5CE0" w:rsidTr="00E24C34">
        <w:tc>
          <w:tcPr>
            <w:tcW w:w="5000" w:type="pct"/>
          </w:tcPr>
          <w:p w:rsidR="00AE3651" w:rsidRPr="005C6811" w:rsidRDefault="005734D1" w:rsidP="00AE3651">
            <w:pPr>
              <w:autoSpaceDE/>
              <w:autoSpaceDN/>
              <w:adjustRightInd/>
              <w:rPr>
                <w:rFonts w:cstheme="minorBidi"/>
                <w:i/>
                <w:color w:val="002034" w:themeColor="text1"/>
                <w:szCs w:val="22"/>
              </w:rPr>
            </w:pPr>
            <w:r w:rsidRPr="005C6811">
              <w:rPr>
                <w:rFonts w:cstheme="minorBidi"/>
                <w:color w:val="002034" w:themeColor="text1"/>
              </w:rPr>
              <w:t>El titular del puesto trabajará en una de las Unidades Operativas de la Agencia, bajo la responsabilidad del respectivo Jefe de Unidad.</w:t>
            </w:r>
          </w:p>
          <w:p w:rsidR="00AE3651" w:rsidRPr="005C6811" w:rsidRDefault="005734D1" w:rsidP="00AE3651">
            <w:pPr>
              <w:autoSpaceDE/>
              <w:autoSpaceDN/>
              <w:adjustRightInd/>
              <w:rPr>
                <w:rFonts w:cstheme="minorBidi"/>
                <w:color w:val="002034" w:themeColor="text1"/>
                <w:szCs w:val="22"/>
              </w:rPr>
            </w:pPr>
            <w:r w:rsidRPr="005C6811">
              <w:rPr>
                <w:rFonts w:cstheme="minorBidi"/>
                <w:color w:val="002034" w:themeColor="text1"/>
              </w:rPr>
              <w:t>Dada la naturaleza sensible del puesto, se exige del candidato seleccionado un grado elevado de sentido de la confidencialidad.</w:t>
            </w:r>
          </w:p>
          <w:p w:rsidR="00AE3651" w:rsidRPr="005C6811" w:rsidRDefault="005734D1" w:rsidP="00AE3651">
            <w:pPr>
              <w:autoSpaceDE/>
              <w:autoSpaceDN/>
              <w:adjustRightInd/>
              <w:rPr>
                <w:rFonts w:cstheme="minorBidi"/>
                <w:color w:val="002034" w:themeColor="text1"/>
                <w:szCs w:val="22"/>
              </w:rPr>
            </w:pPr>
            <w:r w:rsidRPr="005C6811">
              <w:rPr>
                <w:rFonts w:cstheme="minorBidi"/>
                <w:color w:val="002034" w:themeColor="text1"/>
              </w:rPr>
              <w:t>Tareas y responsabilidades principales:</w:t>
            </w:r>
          </w:p>
          <w:p w:rsidR="007A4A75" w:rsidRPr="005C6811" w:rsidRDefault="005734D1" w:rsidP="007A4A75">
            <w:pPr>
              <w:spacing w:after="0"/>
              <w:jc w:val="left"/>
              <w:rPr>
                <w:rFonts w:ascii="Times New Roman" w:hAnsi="Times New Roman"/>
                <w:b/>
                <w:color w:val="auto"/>
                <w:szCs w:val="22"/>
              </w:rPr>
            </w:pPr>
            <w:r w:rsidRPr="005C6811">
              <w:rPr>
                <w:rFonts w:ascii="Calibri" w:hAnsi="Calibri"/>
                <w:b/>
                <w:color w:val="auto"/>
              </w:rPr>
              <w:t>Organización y gestión de personas y actividades:</w:t>
            </w:r>
          </w:p>
          <w:p w:rsidR="007A4A75" w:rsidRPr="005C6811" w:rsidRDefault="005734D1" w:rsidP="007A4A75">
            <w:pPr>
              <w:pStyle w:val="ERAbulletpoint"/>
              <w:rPr>
                <w:color w:val="002034" w:themeColor="text1"/>
              </w:rPr>
            </w:pPr>
            <w:r w:rsidRPr="005C6811">
              <w:rPr>
                <w:color w:val="002034" w:themeColor="text1"/>
              </w:rPr>
              <w:t>proponer y supervisar la organización de un sector de la Unidad de que se trate, garantizando la distribución efectiva de tareas y responsabilidades entre los miembros del personal, y ejecutando las actividades del sector, en particular:</w:t>
            </w:r>
          </w:p>
          <w:p w:rsidR="007A4A75" w:rsidRPr="005C6811" w:rsidRDefault="00631BD0" w:rsidP="007A4A75">
            <w:pPr>
              <w:pStyle w:val="ERAbulletpoint"/>
              <w:numPr>
                <w:ilvl w:val="0"/>
                <w:numId w:val="0"/>
              </w:numPr>
              <w:ind w:left="851"/>
            </w:pPr>
          </w:p>
          <w:p w:rsidR="007A4A75" w:rsidRPr="005C6811" w:rsidRDefault="005734D1" w:rsidP="007A4A75">
            <w:pPr>
              <w:pStyle w:val="ERAbulletpoint"/>
              <w:ind w:left="1440" w:hanging="360"/>
              <w:rPr>
                <w:color w:val="002034" w:themeColor="text1"/>
                <w:szCs w:val="22"/>
              </w:rPr>
            </w:pPr>
            <w:r w:rsidRPr="005C6811">
              <w:rPr>
                <w:color w:val="002034" w:themeColor="text1"/>
              </w:rPr>
              <w:t>liderar y gestionar un sector de la Unidad de que se trate, bajo la supervisión del Jefe de la misma, mediante la consecución de los resultados previstos y la ejecución de la tarea de garantizar que su personal lleva a cabo la labor requerida para poner en práctica las partes pertinentes del programa de trabajo de la Unidad, y para asegurar el cumplimiento de las misiones y objetivos de la Agencia, habilitando en todo caso a los miembros de la plantilla para que desarrollen todo su potencial;</w:t>
            </w:r>
          </w:p>
          <w:p w:rsidR="007A4A75" w:rsidRPr="005C6811" w:rsidRDefault="005734D1" w:rsidP="007A4A75">
            <w:pPr>
              <w:pStyle w:val="ERAbulletpoint"/>
              <w:ind w:left="1440" w:hanging="360"/>
              <w:rPr>
                <w:color w:val="002034" w:themeColor="text1"/>
                <w:szCs w:val="22"/>
              </w:rPr>
            </w:pPr>
            <w:r w:rsidRPr="005C6811">
              <w:rPr>
                <w:color w:val="002034" w:themeColor="text1"/>
              </w:rPr>
              <w:t>planificar, controlar y supervisar la calidad de las actividades realizadas por el sector;</w:t>
            </w:r>
          </w:p>
          <w:p w:rsidR="007A4A75" w:rsidRPr="005C6811" w:rsidRDefault="005734D1" w:rsidP="007A4A75">
            <w:pPr>
              <w:pStyle w:val="ERAbulletpoint"/>
              <w:spacing w:after="0"/>
              <w:ind w:left="1440" w:hanging="360"/>
              <w:jc w:val="left"/>
              <w:rPr>
                <w:color w:val="002034" w:themeColor="text1"/>
                <w:szCs w:val="22"/>
              </w:rPr>
            </w:pPr>
            <w:r w:rsidRPr="005C6811">
              <w:rPr>
                <w:color w:val="002034" w:themeColor="text1"/>
              </w:rPr>
              <w:t>participar en el equipo de gestión de la Unidad, con el fin de garantizar que se adoptan enfoques coherentes por parte de los distintos sectores que la integran;</w:t>
            </w:r>
          </w:p>
          <w:p w:rsidR="007A4A75" w:rsidRPr="005C6811" w:rsidRDefault="005734D1" w:rsidP="007A4A75">
            <w:pPr>
              <w:pStyle w:val="ERAbulletpoint"/>
              <w:spacing w:after="0"/>
              <w:ind w:left="1440" w:hanging="360"/>
              <w:jc w:val="left"/>
              <w:rPr>
                <w:rFonts w:ascii="Times New Roman" w:hAnsi="Times New Roman" w:cs="Times New Roman"/>
                <w:color w:val="002034" w:themeColor="text1"/>
                <w:szCs w:val="22"/>
              </w:rPr>
            </w:pPr>
            <w:r w:rsidRPr="005C6811">
              <w:rPr>
                <w:rFonts w:ascii="Calibri" w:hAnsi="Calibri"/>
                <w:color w:val="002034" w:themeColor="text1"/>
              </w:rPr>
              <w:t>proporcionar conocimientos técnicos especializados sobre la autorización de material rodante y/o vehículos a otros sectores y unidades, cuando así se convenga y sea necesario para el desempeño de sus tareas;</w:t>
            </w:r>
            <w:r>
              <w:rPr>
                <w:rFonts w:ascii="Calibri" w:hAnsi="Calibri"/>
                <w:color w:val="002034" w:themeColor="text1"/>
              </w:rPr>
              <w:t xml:space="preserve"> </w:t>
            </w:r>
          </w:p>
          <w:p w:rsidR="007A4A75" w:rsidRPr="005C6811" w:rsidRDefault="00631BD0" w:rsidP="007A4A75">
            <w:pPr>
              <w:pStyle w:val="ERAbulletpoint"/>
              <w:numPr>
                <w:ilvl w:val="0"/>
                <w:numId w:val="0"/>
              </w:numPr>
              <w:spacing w:after="0"/>
              <w:ind w:left="1440"/>
              <w:jc w:val="left"/>
              <w:rPr>
                <w:rFonts w:ascii="Times New Roman" w:hAnsi="Times New Roman" w:cs="Times New Roman"/>
                <w:szCs w:val="22"/>
              </w:rPr>
            </w:pPr>
          </w:p>
          <w:p w:rsidR="00295F76" w:rsidRPr="005C6811" w:rsidRDefault="005734D1" w:rsidP="00295F76">
            <w:pPr>
              <w:pStyle w:val="ERAbulletpoint"/>
              <w:rPr>
                <w:color w:val="002034" w:themeColor="text1"/>
              </w:rPr>
            </w:pPr>
            <w:r w:rsidRPr="005C6811">
              <w:rPr>
                <w:color w:val="002034" w:themeColor="text1"/>
              </w:rPr>
              <w:t xml:space="preserve">definir las competencias y perfiles del personal que sean necesarios, teniendo en cuenta las tareas cuya realización se espera del sector; </w:t>
            </w:r>
          </w:p>
          <w:p w:rsidR="007A4A75" w:rsidRPr="005C6811" w:rsidRDefault="005734D1" w:rsidP="007A4A75">
            <w:pPr>
              <w:pStyle w:val="ERAbulletpoint"/>
              <w:rPr>
                <w:color w:val="002034" w:themeColor="text1"/>
              </w:rPr>
            </w:pPr>
            <w:r w:rsidRPr="005C6811">
              <w:rPr>
                <w:color w:val="002034" w:themeColor="text1"/>
              </w:rPr>
              <w:t>procurar el seguimiento y la evaluación del cumplimiento de los objetivos y del rendimiento del personal, utilizando a tal efecto los criterios e indicadores pertinentes, e informar al Jefe de Unidad de los resultados conseguidos;</w:t>
            </w:r>
          </w:p>
          <w:p w:rsidR="007A4A75" w:rsidRPr="005C6811" w:rsidRDefault="005734D1" w:rsidP="007A4A75">
            <w:pPr>
              <w:pStyle w:val="ERAbulletpoint"/>
              <w:rPr>
                <w:color w:val="002034" w:themeColor="text1"/>
              </w:rPr>
            </w:pPr>
            <w:r w:rsidRPr="005C6811">
              <w:rPr>
                <w:color w:val="002034" w:themeColor="text1"/>
              </w:rPr>
              <w:t>mantener una comunicación interactiva con los miembros del personal del sector, asegurándose de que reciben la información pertinente y se les brinda la oportunidad de expresar sus opiniones sobre sus acciones y actividades.</w:t>
            </w:r>
          </w:p>
          <w:p w:rsidR="007A4A75" w:rsidRPr="005C6811" w:rsidRDefault="005734D1" w:rsidP="007A4A75">
            <w:pPr>
              <w:spacing w:after="0"/>
              <w:jc w:val="left"/>
              <w:rPr>
                <w:rFonts w:ascii="Times New Roman" w:hAnsi="Times New Roman"/>
                <w:b/>
                <w:color w:val="auto"/>
                <w:szCs w:val="22"/>
              </w:rPr>
            </w:pPr>
            <w:r w:rsidRPr="005C6811">
              <w:rPr>
                <w:rFonts w:ascii="Calibri" w:hAnsi="Calibri"/>
                <w:b/>
                <w:color w:val="auto"/>
              </w:rPr>
              <w:t>Formulación de políticas y relaciones externas:</w:t>
            </w:r>
          </w:p>
          <w:p w:rsidR="007A4A75" w:rsidRPr="005C6811" w:rsidRDefault="005734D1" w:rsidP="007A4A75">
            <w:pPr>
              <w:pStyle w:val="ERAbulletpoint"/>
              <w:rPr>
                <w:color w:val="002034" w:themeColor="text1"/>
              </w:rPr>
            </w:pPr>
            <w:r w:rsidRPr="005C6811">
              <w:rPr>
                <w:color w:val="002034" w:themeColor="text1"/>
              </w:rPr>
              <w:lastRenderedPageBreak/>
              <w:t>contribuir a la planificación estratégica y la formulación de políticas de la Agencia;</w:t>
            </w:r>
          </w:p>
          <w:p w:rsidR="009562F9" w:rsidRPr="005C6811" w:rsidRDefault="005734D1" w:rsidP="007A4A75">
            <w:pPr>
              <w:pStyle w:val="ERAbulletpoint"/>
              <w:rPr>
                <w:color w:val="002034" w:themeColor="text1"/>
              </w:rPr>
            </w:pPr>
            <w:r w:rsidRPr="005C6811">
              <w:rPr>
                <w:color w:val="002034" w:themeColor="text1"/>
              </w:rPr>
              <w:t xml:space="preserve">proponer la misión y los objetivos del sector en el marco de la Unidad y de la Agencia; </w:t>
            </w:r>
          </w:p>
          <w:p w:rsidR="007A4A75" w:rsidRPr="005C6811" w:rsidRDefault="005734D1" w:rsidP="007A4A75">
            <w:pPr>
              <w:pStyle w:val="ERAbulletpoint"/>
              <w:rPr>
                <w:color w:val="002034" w:themeColor="text1"/>
              </w:rPr>
            </w:pPr>
            <w:r w:rsidRPr="005C6811">
              <w:rPr>
                <w:color w:val="002034" w:themeColor="text1"/>
              </w:rPr>
              <w:t>mantenerse en contacto con la Comisión Europea y otras instituciones y órganos en relación con los asuntos de su competencia;</w:t>
            </w:r>
          </w:p>
          <w:p w:rsidR="007A4A75" w:rsidRPr="005C6811" w:rsidRDefault="005734D1" w:rsidP="007A4A75">
            <w:pPr>
              <w:pStyle w:val="ERAbulletpoint"/>
              <w:rPr>
                <w:color w:val="002034" w:themeColor="text1"/>
              </w:rPr>
            </w:pPr>
            <w:r w:rsidRPr="005C6811">
              <w:rPr>
                <w:color w:val="002034" w:themeColor="text1"/>
              </w:rPr>
              <w:t>representar a la unidad y a la Agencia en reuniones internas y externas, eventos y grupos de trabajo;</w:t>
            </w:r>
          </w:p>
          <w:p w:rsidR="00AE3651" w:rsidRPr="005C6811" w:rsidRDefault="005734D1" w:rsidP="007A4A75">
            <w:pPr>
              <w:pStyle w:val="ERAbulletpoint"/>
              <w:rPr>
                <w:color w:val="002034" w:themeColor="text1"/>
              </w:rPr>
            </w:pPr>
            <w:r w:rsidRPr="005C6811">
              <w:rPr>
                <w:color w:val="002034" w:themeColor="text1"/>
              </w:rPr>
              <w:t>ofrecer asesoramiento, realizar análisis, preparar informes y recomendaciones, y desarrollar iniciativas a petición del Jefe de la Unidad.</w:t>
            </w:r>
          </w:p>
          <w:p w:rsidR="00AE3651" w:rsidRPr="005C6811" w:rsidRDefault="00631BD0" w:rsidP="00AE3651">
            <w:pPr>
              <w:spacing w:before="120" w:after="0"/>
              <w:ind w:left="851" w:hanging="284"/>
              <w:contextualSpacing/>
              <w:jc w:val="left"/>
              <w:rPr>
                <w:rFonts w:cstheme="minorBidi"/>
                <w:color w:val="auto"/>
                <w:sz w:val="24"/>
              </w:rPr>
            </w:pPr>
          </w:p>
        </w:tc>
      </w:tr>
    </w:tbl>
    <w:p w:rsidR="00AE3651" w:rsidRPr="005C6811" w:rsidRDefault="00631BD0"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6E5CE0" w:rsidTr="00E24C34">
        <w:trPr>
          <w:trHeight w:val="290"/>
        </w:trPr>
        <w:tc>
          <w:tcPr>
            <w:tcW w:w="5000" w:type="pct"/>
            <w:shd w:val="clear" w:color="auto" w:fill="auto"/>
            <w:vAlign w:val="center"/>
          </w:tcPr>
          <w:p w:rsidR="00AE3651" w:rsidRPr="005C6811" w:rsidRDefault="005734D1" w:rsidP="00AE3651">
            <w:pPr>
              <w:autoSpaceDE/>
              <w:autoSpaceDN/>
              <w:adjustRightInd/>
              <w:spacing w:after="0"/>
              <w:jc w:val="left"/>
              <w:rPr>
                <w:rFonts w:cstheme="minorBidi"/>
                <w:i/>
                <w:color w:val="0C4DA2"/>
                <w:szCs w:val="22"/>
              </w:rPr>
            </w:pPr>
            <w:r w:rsidRPr="005C6811">
              <w:rPr>
                <w:rFonts w:cstheme="minorBidi"/>
                <w:i/>
                <w:color w:val="0C4DA2"/>
              </w:rPr>
              <w:t>CUALIFICACIONES PROFESIONALES Y OTROS REQUISITOS</w:t>
            </w:r>
          </w:p>
        </w:tc>
      </w:tr>
      <w:tr w:rsidR="006E5CE0" w:rsidTr="00E24C34">
        <w:tc>
          <w:tcPr>
            <w:tcW w:w="5000" w:type="pct"/>
          </w:tcPr>
          <w:p w:rsidR="00AE3651" w:rsidRPr="005C6811" w:rsidRDefault="005734D1" w:rsidP="00AE3651">
            <w:pPr>
              <w:autoSpaceDE/>
              <w:autoSpaceDN/>
              <w:adjustRightInd/>
              <w:rPr>
                <w:rFonts w:cstheme="minorBidi"/>
                <w:szCs w:val="22"/>
              </w:rPr>
            </w:pPr>
            <w:r w:rsidRPr="005C6811">
              <w:t>Para poder ser admitidos, los candidatos deben cumplir todos los requisitos de admisibilidad que se especifican a continuación en la fecha límite para la presentación de candidaturas:</w:t>
            </w:r>
          </w:p>
          <w:p w:rsidR="00AE3651" w:rsidRPr="005C6811" w:rsidRDefault="00631BD0" w:rsidP="00AE3651">
            <w:pPr>
              <w:autoSpaceDE/>
              <w:autoSpaceDN/>
              <w:adjustRightInd/>
              <w:spacing w:after="0"/>
              <w:rPr>
                <w:rFonts w:cstheme="minorBidi"/>
                <w:b/>
                <w:color w:val="auto"/>
                <w:szCs w:val="20"/>
              </w:rPr>
            </w:pPr>
          </w:p>
          <w:p w:rsidR="00AE3651" w:rsidRPr="005C6811" w:rsidRDefault="005734D1" w:rsidP="00AE3651">
            <w:pPr>
              <w:autoSpaceDE/>
              <w:autoSpaceDN/>
              <w:adjustRightInd/>
              <w:spacing w:after="0"/>
              <w:jc w:val="center"/>
              <w:rPr>
                <w:rFonts w:cstheme="minorBidi"/>
                <w:b/>
                <w:color w:val="auto"/>
                <w:szCs w:val="20"/>
              </w:rPr>
            </w:pPr>
            <w:r w:rsidRPr="005C6811">
              <w:rPr>
                <w:rFonts w:cstheme="minorBidi"/>
                <w:b/>
                <w:color w:val="auto"/>
              </w:rPr>
              <w:t>CRITERIOS DE ADMISIBILIDAD</w:t>
            </w:r>
          </w:p>
          <w:p w:rsidR="007A4A75" w:rsidRPr="005C6811" w:rsidRDefault="00631BD0" w:rsidP="007A4A75">
            <w:pPr>
              <w:autoSpaceDE/>
              <w:autoSpaceDN/>
              <w:adjustRightInd/>
              <w:spacing w:before="120"/>
              <w:ind w:left="851"/>
              <w:contextualSpacing/>
              <w:rPr>
                <w:rFonts w:cstheme="minorBidi"/>
                <w:color w:val="auto"/>
              </w:rPr>
            </w:pPr>
          </w:p>
          <w:p w:rsidR="007A4A75" w:rsidRPr="005C6811" w:rsidRDefault="005734D1" w:rsidP="007A4A75">
            <w:pPr>
              <w:pStyle w:val="ERAbulletpoint"/>
            </w:pPr>
            <w:r w:rsidRPr="005C6811">
              <w:t xml:space="preserve">Nivel de educación equivalente a estudios universitarios completos sancionados por un título cuando la duración normal de la enseñanza universitaria sea de 4 años o más, seguida por al menos </w:t>
            </w:r>
            <w:r w:rsidRPr="005C6811">
              <w:rPr>
                <w:u w:val="single"/>
              </w:rPr>
              <w:t>12 años</w:t>
            </w:r>
            <w:r w:rsidRPr="005C6811">
              <w:t xml:space="preserve"> de experiencia profesional;</w:t>
            </w:r>
          </w:p>
          <w:p w:rsidR="007A4A75" w:rsidRPr="005C6811" w:rsidRDefault="005734D1" w:rsidP="007A4A75">
            <w:pPr>
              <w:pStyle w:val="ERAbulletpoint"/>
              <w:rPr>
                <w:b/>
              </w:rPr>
            </w:pPr>
            <w:r w:rsidRPr="005C6811">
              <w:rPr>
                <w:b/>
              </w:rPr>
              <w:t>O</w:t>
            </w:r>
          </w:p>
          <w:p w:rsidR="007A4A75" w:rsidRPr="005C6811" w:rsidRDefault="005734D1" w:rsidP="007A4A75">
            <w:pPr>
              <w:pStyle w:val="ERAbulletpoint"/>
            </w:pPr>
            <w:r w:rsidRPr="005C6811">
              <w:t xml:space="preserve">nivel de educación equivalente a estudios universitarios completos sancionados por un título cuando la duración normal de la enseñanza universitaria sea de 3 años o más, seguida por al menos </w:t>
            </w:r>
            <w:r w:rsidRPr="005C6811">
              <w:rPr>
                <w:u w:val="single"/>
              </w:rPr>
              <w:t>13 años</w:t>
            </w:r>
            <w:r w:rsidRPr="005C6811">
              <w:t xml:space="preserve"> de experiencia profesional;</w:t>
            </w:r>
          </w:p>
          <w:p w:rsidR="007A4A75" w:rsidRPr="005C6811" w:rsidRDefault="005734D1" w:rsidP="007A4A75">
            <w:pPr>
              <w:pStyle w:val="ERAbulletpoint"/>
              <w:numPr>
                <w:ilvl w:val="0"/>
                <w:numId w:val="0"/>
              </w:numPr>
              <w:ind w:left="851"/>
              <w:rPr>
                <w:b/>
              </w:rPr>
            </w:pPr>
            <w:r w:rsidRPr="005C6811">
              <w:rPr>
                <w:b/>
              </w:rPr>
              <w:t>O</w:t>
            </w:r>
          </w:p>
          <w:p w:rsidR="007A4A75" w:rsidRPr="005C6811" w:rsidRDefault="005734D1" w:rsidP="007A4A75">
            <w:pPr>
              <w:pStyle w:val="ERAbulletpoint"/>
            </w:pPr>
            <w:r w:rsidRPr="005C6811">
              <w:t>cuando esté justificado en interés del servicio, formación profesional de nivel equivalente.</w:t>
            </w:r>
          </w:p>
          <w:p w:rsidR="007A4A75" w:rsidRPr="005C6811" w:rsidRDefault="00631BD0" w:rsidP="007A4A75">
            <w:pPr>
              <w:pStyle w:val="ERAbulletpoint"/>
              <w:numPr>
                <w:ilvl w:val="0"/>
                <w:numId w:val="0"/>
              </w:numPr>
              <w:ind w:left="851"/>
            </w:pPr>
          </w:p>
          <w:p w:rsidR="007A4A75" w:rsidRPr="005C6811" w:rsidRDefault="005734D1" w:rsidP="007A4A75">
            <w:pPr>
              <w:pStyle w:val="ERAbulletpoint"/>
            </w:pPr>
            <w:r w:rsidRPr="005C6811">
              <w:t>Los estudios universitarios deberán haberse cursado en el ámbito de la ingeniería, las ciencias o una disciplina similar;</w:t>
            </w:r>
          </w:p>
          <w:p w:rsidR="007A4A75" w:rsidRPr="005C6811" w:rsidRDefault="005734D1" w:rsidP="007A4A75">
            <w:pPr>
              <w:pStyle w:val="ERAbulletpoint"/>
            </w:pPr>
            <w:r w:rsidRPr="005C6811">
              <w:t>experiencia profesional pertinente de al menos 5 años (tras la obtención del título universitario) en el sector ferroviario, en funciones relacionadas con las del puesto;</w:t>
            </w:r>
          </w:p>
          <w:p w:rsidR="006A6E18" w:rsidRPr="005C6811" w:rsidRDefault="00631BD0" w:rsidP="006A6E18">
            <w:pPr>
              <w:pStyle w:val="ERAbulletpoint"/>
              <w:numPr>
                <w:ilvl w:val="0"/>
                <w:numId w:val="0"/>
              </w:numPr>
              <w:ind w:left="851"/>
            </w:pPr>
          </w:p>
          <w:p w:rsidR="00AE3651" w:rsidRPr="005C6811" w:rsidRDefault="005734D1" w:rsidP="007A4A75">
            <w:pPr>
              <w:pStyle w:val="ERAbulletpoint"/>
            </w:pPr>
            <w:r w:rsidRPr="005C6811">
              <w:t>poseer sólidos conocimientos de una de las lenguas oficiales</w:t>
            </w:r>
            <w:r>
              <w:rPr>
                <w:vertAlign w:val="superscript"/>
              </w:rPr>
              <w:footnoteReference w:id="1"/>
            </w:r>
            <w:r w:rsidRPr="005C6811">
              <w:t xml:space="preserve"> de la Unión Europea y conocimientos satisfactorios de otra de esas lenguas</w:t>
            </w:r>
            <w:r>
              <w:rPr>
                <w:vertAlign w:val="superscript"/>
              </w:rPr>
              <w:footnoteReference w:id="2"/>
            </w:r>
            <w:r w:rsidRPr="005C6811">
              <w:t xml:space="preserve"> en la medida necesaria para el desempeño de las funciones propias del puesto;</w:t>
            </w:r>
          </w:p>
          <w:p w:rsidR="00AE3651" w:rsidRPr="005C6811" w:rsidRDefault="005734D1" w:rsidP="007A4A75">
            <w:pPr>
              <w:pStyle w:val="ERAbulletpoint"/>
            </w:pPr>
            <w:r w:rsidRPr="005C6811">
              <w:t>Ser nacional de un Estado miembro de la Unión Europea o de los Estados parte del Acuerdo EEE (Islandia, Liechtenstein y Noruega);</w:t>
            </w:r>
          </w:p>
          <w:p w:rsidR="00AE3651" w:rsidRPr="005C6811" w:rsidRDefault="005734D1" w:rsidP="007A4A75">
            <w:pPr>
              <w:pStyle w:val="ERAbulletpoint"/>
            </w:pPr>
            <w:r w:rsidRPr="005C6811">
              <w:t>estar en plena posesión de sus derechos de ciudadanía;</w:t>
            </w:r>
          </w:p>
          <w:p w:rsidR="00AE3651" w:rsidRPr="005C6811" w:rsidRDefault="005734D1" w:rsidP="007A4A75">
            <w:pPr>
              <w:pStyle w:val="ERAbulletpoint"/>
            </w:pPr>
            <w:r w:rsidRPr="005C6811">
              <w:t>haber cumplido en su totalidad las obligaciones impuestas por la legislación relativa al servicio militar</w:t>
            </w:r>
            <w:r>
              <w:rPr>
                <w:vertAlign w:val="superscript"/>
              </w:rPr>
              <w:footnoteReference w:id="3"/>
            </w:r>
            <w:r w:rsidRPr="005C6811">
              <w:t>;</w:t>
            </w:r>
          </w:p>
          <w:p w:rsidR="00AE3651" w:rsidRPr="005C6811" w:rsidRDefault="005734D1" w:rsidP="007A4A75">
            <w:pPr>
              <w:pStyle w:val="ERAbulletpoint"/>
            </w:pPr>
            <w:r w:rsidRPr="005C6811">
              <w:t>demostrar su idoneidad para el desempeño de las funciones asociadas al puesto</w:t>
            </w:r>
            <w:r>
              <w:rPr>
                <w:rStyle w:val="FootnoteReference"/>
                <w:color w:val="002034" w:themeColor="text1"/>
              </w:rPr>
              <w:footnoteReference w:id="4"/>
            </w:r>
            <w:r w:rsidRPr="005C6811">
              <w:t>;</w:t>
            </w:r>
          </w:p>
          <w:p w:rsidR="00AE3651" w:rsidRPr="005C6811" w:rsidRDefault="005734D1" w:rsidP="007A4A75">
            <w:pPr>
              <w:pStyle w:val="ERAbulletpoint"/>
            </w:pPr>
            <w:r w:rsidRPr="005C6811">
              <w:t>Estar en buenas condiciones físicas para el desempeño del puesto</w:t>
            </w:r>
            <w:r>
              <w:rPr>
                <w:vertAlign w:val="superscript"/>
              </w:rPr>
              <w:footnoteReference w:id="5"/>
            </w:r>
            <w:r w:rsidRPr="005C6811">
              <w:t>.</w:t>
            </w:r>
          </w:p>
          <w:p w:rsidR="00AE3651" w:rsidRPr="005C6811" w:rsidRDefault="00631BD0" w:rsidP="00AE3651">
            <w:pPr>
              <w:autoSpaceDE/>
              <w:autoSpaceDN/>
              <w:adjustRightInd/>
              <w:spacing w:after="0"/>
              <w:ind w:left="900"/>
              <w:rPr>
                <w:rFonts w:cstheme="minorBidi"/>
                <w:color w:val="002034" w:themeColor="text1"/>
                <w:szCs w:val="20"/>
              </w:rPr>
            </w:pPr>
          </w:p>
          <w:p w:rsidR="00AE3651" w:rsidRPr="005C6811" w:rsidRDefault="005734D1" w:rsidP="00AE3651">
            <w:pPr>
              <w:autoSpaceDE/>
              <w:autoSpaceDN/>
              <w:adjustRightInd/>
              <w:rPr>
                <w:rFonts w:cstheme="minorBidi"/>
                <w:szCs w:val="22"/>
              </w:rPr>
            </w:pPr>
            <w:r w:rsidRPr="005C6811">
              <w:t>Todas las candidaturas admisibles serán evaluadas y puntuadas en función de los criterios que se indican a continuación. Téngase en cuenta que el incumplimiento de uno solo de los criterios fundamentales supondrá la exclusión del candidato de la selección. Los criterios recomendables suponen una ventaja adicional y, en caso de no cumplirse, no supondrán la exclusión del candidato.</w:t>
            </w:r>
          </w:p>
          <w:p w:rsidR="00AE3651" w:rsidRPr="005C6811" w:rsidRDefault="005734D1" w:rsidP="00AE3651">
            <w:pPr>
              <w:autoSpaceDE/>
              <w:autoSpaceDN/>
              <w:adjustRightInd/>
              <w:spacing w:after="0"/>
              <w:jc w:val="center"/>
              <w:rPr>
                <w:rFonts w:cstheme="minorBidi"/>
                <w:b/>
                <w:color w:val="002034" w:themeColor="text1"/>
                <w:szCs w:val="20"/>
              </w:rPr>
            </w:pPr>
            <w:r w:rsidRPr="005C6811">
              <w:rPr>
                <w:rFonts w:cstheme="minorBidi"/>
                <w:b/>
                <w:color w:val="002034" w:themeColor="text1"/>
              </w:rPr>
              <w:t>CRITERIOS DE SELECCIÓN</w:t>
            </w:r>
          </w:p>
          <w:p w:rsidR="00AE3651" w:rsidRPr="005C6811" w:rsidRDefault="00631BD0" w:rsidP="00AE3651">
            <w:pPr>
              <w:autoSpaceDE/>
              <w:autoSpaceDN/>
              <w:adjustRightInd/>
              <w:spacing w:after="0"/>
              <w:rPr>
                <w:rFonts w:cstheme="minorBidi"/>
                <w:b/>
                <w:color w:val="002034" w:themeColor="text1"/>
                <w:szCs w:val="20"/>
              </w:rPr>
            </w:pPr>
          </w:p>
          <w:p w:rsidR="00E24C34" w:rsidRPr="005C6811" w:rsidRDefault="005734D1" w:rsidP="00E24C34">
            <w:pPr>
              <w:spacing w:after="0"/>
              <w:rPr>
                <w:szCs w:val="20"/>
              </w:rPr>
            </w:pPr>
            <w:r w:rsidRPr="005C6811">
              <w:t xml:space="preserve">Para que el Comité de Selección pueda evaluar sus competencias y capacidades, deberá presentar </w:t>
            </w:r>
            <w:r w:rsidRPr="005C6811">
              <w:rPr>
                <w:u w:val="single"/>
              </w:rPr>
              <w:t>ejemplos concretos</w:t>
            </w:r>
            <w:r w:rsidRPr="005C6811">
              <w:t xml:space="preserve"> de sus cualificaciones académicas y de su experiencia profesional en los que se demuestre que cumple los criterios de selección fundamentales y favorables:</w:t>
            </w:r>
          </w:p>
          <w:p w:rsidR="00AE3651" w:rsidRPr="005C6811" w:rsidRDefault="00631BD0" w:rsidP="00AE3651">
            <w:pPr>
              <w:autoSpaceDE/>
              <w:autoSpaceDN/>
              <w:adjustRightInd/>
              <w:spacing w:after="0"/>
              <w:rPr>
                <w:rFonts w:cstheme="minorBidi"/>
                <w:color w:val="002034" w:themeColor="text1"/>
                <w:szCs w:val="20"/>
              </w:rPr>
            </w:pPr>
          </w:p>
          <w:p w:rsidR="00AE3651" w:rsidRPr="005C6811" w:rsidRDefault="005734D1" w:rsidP="00AE3651">
            <w:pPr>
              <w:numPr>
                <w:ilvl w:val="0"/>
                <w:numId w:val="18"/>
              </w:numPr>
              <w:autoSpaceDE/>
              <w:autoSpaceDN/>
              <w:adjustRightInd/>
              <w:spacing w:after="0"/>
              <w:contextualSpacing/>
              <w:jc w:val="left"/>
              <w:rPr>
                <w:rFonts w:cstheme="minorBidi"/>
                <w:i/>
                <w:color w:val="0C4DA2"/>
                <w:sz w:val="24"/>
                <w:szCs w:val="22"/>
              </w:rPr>
            </w:pPr>
            <w:r w:rsidRPr="005C6811">
              <w:rPr>
                <w:rFonts w:cstheme="minorBidi"/>
                <w:i/>
                <w:color w:val="0C4DA2"/>
                <w:sz w:val="24"/>
              </w:rPr>
              <w:t>Fundamentales:</w:t>
            </w:r>
          </w:p>
          <w:p w:rsidR="007A4A75" w:rsidRPr="005C6811" w:rsidRDefault="005734D1" w:rsidP="007A4A75">
            <w:pPr>
              <w:pStyle w:val="ERAbulletpoint"/>
              <w:rPr>
                <w:color w:val="002034" w:themeColor="text1"/>
              </w:rPr>
            </w:pPr>
            <w:r w:rsidRPr="005C6811">
              <w:rPr>
                <w:color w:val="002034" w:themeColor="text1"/>
              </w:rPr>
              <w:t xml:space="preserve">conocimientos fundados en materia ferroviaria, </w:t>
            </w:r>
            <w:r w:rsidRPr="005C6811">
              <w:rPr>
                <w:color w:val="002034" w:themeColor="text1"/>
                <w:u w:val="single"/>
              </w:rPr>
              <w:t>y</w:t>
            </w:r>
            <w:r w:rsidRPr="005C6811">
              <w:rPr>
                <w:color w:val="002034" w:themeColor="text1"/>
              </w:rPr>
              <w:t xml:space="preserve"> experiencia en este ámbito, sobre todo en lo que atañe a la interoperabilidad ferroviaria y a la autorización de vehículos;</w:t>
            </w:r>
          </w:p>
          <w:p w:rsidR="007A4A75" w:rsidRPr="005C6811" w:rsidRDefault="005734D1" w:rsidP="007A4A75">
            <w:pPr>
              <w:pStyle w:val="ERAbulletpoint"/>
              <w:rPr>
                <w:color w:val="002034" w:themeColor="text1"/>
              </w:rPr>
            </w:pPr>
            <w:r w:rsidRPr="005C6811">
              <w:rPr>
                <w:color w:val="002034" w:themeColor="text1"/>
              </w:rPr>
              <w:t>sólido conocimiento de la lengua inglesa (hablada y escrita, al nivel de usuario avanzado C1);</w:t>
            </w:r>
          </w:p>
          <w:p w:rsidR="007A4A75" w:rsidRPr="005C6811" w:rsidRDefault="005734D1" w:rsidP="007A4A75">
            <w:pPr>
              <w:pStyle w:val="ERAbulletpoint"/>
              <w:rPr>
                <w:color w:val="002034" w:themeColor="text1"/>
              </w:rPr>
            </w:pPr>
            <w:r w:rsidRPr="005C6811">
              <w:rPr>
                <w:color w:val="002034" w:themeColor="text1"/>
              </w:rPr>
              <w:t>capacidad para integrar la información, al objeto de formular conclusiones valiosas y correctas (destrezas para la gestión de la información);</w:t>
            </w:r>
          </w:p>
          <w:p w:rsidR="007A4A75" w:rsidRPr="005C6811" w:rsidRDefault="005734D1" w:rsidP="007A4A75">
            <w:pPr>
              <w:pStyle w:val="ERAbulletpoint"/>
              <w:rPr>
                <w:color w:val="002034" w:themeColor="text1"/>
              </w:rPr>
            </w:pPr>
            <w:r w:rsidRPr="005C6811">
              <w:rPr>
                <w:color w:val="002034" w:themeColor="text1"/>
              </w:rPr>
              <w:t>capacidad para priorizar el trabajo y gestionar los recursos bajo su responsabilidad (destrezas para la gestión de tareas);</w:t>
            </w:r>
          </w:p>
          <w:p w:rsidR="007A4A75" w:rsidRPr="005C6811" w:rsidRDefault="005734D1" w:rsidP="007A4A75">
            <w:pPr>
              <w:pStyle w:val="ERAbulletpoint"/>
              <w:rPr>
                <w:color w:val="002034" w:themeColor="text1"/>
              </w:rPr>
            </w:pPr>
            <w:r w:rsidRPr="005C6811">
              <w:rPr>
                <w:color w:val="002034" w:themeColor="text1"/>
              </w:rPr>
              <w:t>experiencia en puestos que conlleven la gestión de personas (destrezas para la gestión de recursos humanos);</w:t>
            </w:r>
          </w:p>
          <w:p w:rsidR="007A4A75" w:rsidRPr="005C6811" w:rsidRDefault="005734D1" w:rsidP="007A4A75">
            <w:pPr>
              <w:pStyle w:val="ERAbulletpoint"/>
              <w:rPr>
                <w:color w:val="002034" w:themeColor="text1"/>
              </w:rPr>
            </w:pPr>
            <w:r w:rsidRPr="005C6811">
              <w:rPr>
                <w:color w:val="002034" w:themeColor="text1"/>
              </w:rPr>
              <w:t xml:space="preserve">destrezas adecuadas para la gestión de relaciones interpersonales (incluidas las necesarias para la comunicación y la defensa de intereses en un entorno multicultural); </w:t>
            </w:r>
          </w:p>
          <w:p w:rsidR="007A4A75" w:rsidRPr="005C6811" w:rsidRDefault="005734D1" w:rsidP="007A4A75">
            <w:pPr>
              <w:pStyle w:val="ERAbulletpoint"/>
              <w:rPr>
                <w:color w:val="002034" w:themeColor="text1"/>
              </w:rPr>
            </w:pPr>
            <w:r w:rsidRPr="005C6811">
              <w:rPr>
                <w:color w:val="002034" w:themeColor="text1"/>
              </w:rPr>
              <w:t>destrezas adecuadas para la gestión de personal (incluida la resiliencia, la perseverancia, y la capacidad para abordar obstáculos de manera constructiva);</w:t>
            </w:r>
          </w:p>
          <w:p w:rsidR="007A4A75" w:rsidRPr="005C6811" w:rsidRDefault="005734D1" w:rsidP="007A4A75">
            <w:pPr>
              <w:pStyle w:val="ERAbulletpoint"/>
              <w:rPr>
                <w:color w:val="002034" w:themeColor="text1"/>
              </w:rPr>
            </w:pPr>
            <w:r w:rsidRPr="005C6811">
              <w:rPr>
                <w:color w:val="002034" w:themeColor="text1"/>
              </w:rPr>
              <w:t>amplio dominio de las aplicaciones de MS Office.</w:t>
            </w:r>
          </w:p>
          <w:p w:rsidR="00D854B3" w:rsidRPr="005C6811" w:rsidRDefault="00631BD0" w:rsidP="007A4A75">
            <w:pPr>
              <w:autoSpaceDE/>
              <w:autoSpaceDN/>
              <w:adjustRightInd/>
              <w:spacing w:before="120"/>
              <w:contextualSpacing/>
              <w:rPr>
                <w:rFonts w:cstheme="minorBidi"/>
              </w:rPr>
            </w:pPr>
          </w:p>
          <w:p w:rsidR="00AE3651" w:rsidRPr="005C6811" w:rsidRDefault="005734D1" w:rsidP="00A052CF">
            <w:pPr>
              <w:numPr>
                <w:ilvl w:val="0"/>
                <w:numId w:val="18"/>
              </w:numPr>
              <w:autoSpaceDE/>
              <w:autoSpaceDN/>
              <w:adjustRightInd/>
              <w:spacing w:after="0"/>
              <w:contextualSpacing/>
              <w:jc w:val="left"/>
              <w:rPr>
                <w:rFonts w:cstheme="minorBidi"/>
                <w:i/>
                <w:color w:val="0C4DA2"/>
                <w:sz w:val="24"/>
                <w:szCs w:val="22"/>
              </w:rPr>
            </w:pPr>
            <w:r w:rsidRPr="005C6811">
              <w:rPr>
                <w:rFonts w:cstheme="minorBidi"/>
                <w:i/>
                <w:color w:val="0C4DA2"/>
                <w:sz w:val="24"/>
              </w:rPr>
              <w:t>Favorables</w:t>
            </w:r>
          </w:p>
          <w:p w:rsidR="007A4A75" w:rsidRPr="005C6811" w:rsidRDefault="005734D1" w:rsidP="007A4A75">
            <w:pPr>
              <w:pStyle w:val="ERAbulletpoint"/>
            </w:pPr>
            <w:r w:rsidRPr="005C6811">
              <w:t>Conocimiento de la política y la legislación ferroviaria de la UE;</w:t>
            </w:r>
          </w:p>
          <w:p w:rsidR="007A4A75" w:rsidRPr="005C6811" w:rsidRDefault="005734D1" w:rsidP="007A4A75">
            <w:pPr>
              <w:pStyle w:val="ERAbulletpoint"/>
            </w:pPr>
            <w:r w:rsidRPr="005C6811">
              <w:t>conocimiento del diseño y la validación del material rodante ferroviario;</w:t>
            </w:r>
          </w:p>
          <w:p w:rsidR="007A4A75" w:rsidRPr="005C6811" w:rsidRDefault="005734D1" w:rsidP="007A4A75">
            <w:pPr>
              <w:pStyle w:val="ERAbulletpoint"/>
            </w:pPr>
            <w:r w:rsidRPr="005C6811">
              <w:t>experiencia en la formulación y la aplicación de políticas;</w:t>
            </w:r>
          </w:p>
          <w:p w:rsidR="007A4A75" w:rsidRPr="005C6811" w:rsidRDefault="005734D1" w:rsidP="007A4A75">
            <w:pPr>
              <w:pStyle w:val="ERAbulletpoint"/>
            </w:pPr>
            <w:r w:rsidRPr="005C6811">
              <w:t>experiencia concreta y participación directa en casos reales de autorización de vehículos;</w:t>
            </w:r>
          </w:p>
          <w:p w:rsidR="009562F9" w:rsidRPr="005C6811" w:rsidRDefault="005734D1" w:rsidP="007A4A75">
            <w:pPr>
              <w:pStyle w:val="ERAbulletpoint"/>
            </w:pPr>
            <w:r w:rsidRPr="005C6811">
              <w:t>experiencia específica en el funcionamiento de sistemas ferroviarios (instalaciones fijas o vehículos);</w:t>
            </w:r>
          </w:p>
          <w:p w:rsidR="009562F9" w:rsidRPr="005C6811" w:rsidRDefault="005734D1" w:rsidP="007A4A75">
            <w:pPr>
              <w:pStyle w:val="ERAbulletpoint"/>
            </w:pPr>
            <w:r w:rsidRPr="005C6811">
              <w:t>conocimiento suficiente de otras lenguas de la UE (habladas y escritas, al nivel de usuario independiente B2).</w:t>
            </w:r>
          </w:p>
          <w:p w:rsidR="00AE3651" w:rsidRPr="005C6811" w:rsidRDefault="005734D1" w:rsidP="00AE3651">
            <w:pPr>
              <w:autoSpaceDE/>
              <w:autoSpaceDN/>
              <w:adjustRightInd/>
              <w:rPr>
                <w:rFonts w:cstheme="minorBidi"/>
                <w:szCs w:val="22"/>
              </w:rPr>
            </w:pPr>
            <w:r w:rsidRPr="005C6811">
              <w:t>En función del número de candidaturas recibidas, el Comité de Selección podrá aplicar requisitos más estrictos dentro de los criterios de selección mencionados.</w:t>
            </w:r>
          </w:p>
          <w:p w:rsidR="00AE3651" w:rsidRPr="005C6811" w:rsidRDefault="00631BD0" w:rsidP="00AE3651">
            <w:pPr>
              <w:autoSpaceDE/>
              <w:autoSpaceDN/>
              <w:adjustRightInd/>
              <w:spacing w:after="0"/>
              <w:jc w:val="left"/>
              <w:rPr>
                <w:rFonts w:cstheme="minorBidi"/>
                <w:color w:val="auto"/>
                <w:szCs w:val="20"/>
              </w:rPr>
            </w:pPr>
          </w:p>
        </w:tc>
      </w:tr>
    </w:tbl>
    <w:p w:rsidR="000B237A" w:rsidRPr="005C6811" w:rsidRDefault="005734D1" w:rsidP="00942BC3">
      <w:pPr>
        <w:pStyle w:val="Title"/>
        <w:pageBreakBefore/>
        <w:jc w:val="both"/>
        <w:rPr>
          <w:color w:val="002034" w:themeColor="text1"/>
        </w:rPr>
      </w:pPr>
      <w:r w:rsidRPr="005C6811">
        <w:rPr>
          <w:color w:val="002034" w:themeColor="text1"/>
        </w:rPr>
        <w:t>Convocatoria de candidaturas para puestos de Administradores en las Unidades Operativas</w:t>
      </w:r>
    </w:p>
    <w:p w:rsidR="000B237A" w:rsidRPr="005C6811" w:rsidRDefault="005734D1" w:rsidP="008A1AA8">
      <w:pPr>
        <w:pStyle w:val="Subtitle"/>
      </w:pPr>
      <w:r w:rsidRPr="005C6811">
        <w:t>Agente temporal 2(f) (AD8) – con vistas a la elaboración de una lista de reserva- ERA/AD/2017/001-OPE</w:t>
      </w:r>
    </w:p>
    <w:p w:rsidR="000B237A" w:rsidRPr="005C6811" w:rsidRDefault="00631BD0"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6E5CE0" w:rsidTr="00AD3C01">
        <w:tc>
          <w:tcPr>
            <w:tcW w:w="2527" w:type="pct"/>
          </w:tcPr>
          <w:p w:rsidR="000B237A" w:rsidRPr="005C6811" w:rsidRDefault="005734D1" w:rsidP="00631BD0">
            <w:pPr>
              <w:autoSpaceDE/>
              <w:autoSpaceDN/>
              <w:adjustRightInd/>
              <w:spacing w:after="0"/>
              <w:jc w:val="left"/>
              <w:rPr>
                <w:rFonts w:cstheme="minorBidi"/>
                <w:color w:val="auto"/>
                <w:szCs w:val="20"/>
              </w:rPr>
            </w:pPr>
            <w:r w:rsidRPr="005C6811">
              <w:rPr>
                <w:rFonts w:ascii="Calibri" w:eastAsiaTheme="majorEastAsia" w:hAnsi="Calibri" w:cstheme="majorBidi"/>
                <w:i/>
                <w:noProof/>
                <w:color w:val="0C4DA2"/>
              </w:rPr>
              <w:t>Fecha de publicación:</w:t>
            </w:r>
            <w:r w:rsidRPr="005C6811">
              <w:rPr>
                <w:rFonts w:cstheme="minorBidi"/>
                <w:color w:val="auto"/>
              </w:rPr>
              <w:t xml:space="preserve"> </w:t>
            </w:r>
            <w:r w:rsidR="00631BD0">
              <w:rPr>
                <w:rFonts w:cstheme="minorBidi"/>
                <w:color w:val="auto"/>
              </w:rPr>
              <w:t>13/02/</w:t>
            </w:r>
            <w:r w:rsidRPr="005C6811">
              <w:rPr>
                <w:rFonts w:cstheme="minorBidi"/>
                <w:color w:val="auto"/>
              </w:rPr>
              <w:t>2017</w:t>
            </w:r>
          </w:p>
        </w:tc>
        <w:tc>
          <w:tcPr>
            <w:tcW w:w="2473" w:type="pct"/>
          </w:tcPr>
          <w:p w:rsidR="000B237A" w:rsidRPr="005C6811" w:rsidRDefault="005734D1" w:rsidP="00631BD0">
            <w:pPr>
              <w:autoSpaceDE/>
              <w:autoSpaceDN/>
              <w:adjustRightInd/>
              <w:spacing w:after="0"/>
              <w:jc w:val="left"/>
              <w:rPr>
                <w:rFonts w:cstheme="minorBidi"/>
                <w:color w:val="auto"/>
                <w:szCs w:val="20"/>
              </w:rPr>
            </w:pPr>
            <w:r w:rsidRPr="005C6811">
              <w:rPr>
                <w:rFonts w:ascii="Calibri" w:eastAsiaTheme="majorEastAsia" w:hAnsi="Calibri" w:cstheme="majorBidi"/>
                <w:i/>
                <w:noProof/>
                <w:color w:val="0C4DA2"/>
              </w:rPr>
              <w:t>Plazo para la presentación de candidaturas:</w:t>
            </w:r>
            <w:r w:rsidRPr="005C6811">
              <w:rPr>
                <w:rFonts w:cstheme="minorBidi"/>
                <w:color w:val="auto"/>
              </w:rPr>
              <w:t xml:space="preserve"> </w:t>
            </w:r>
            <w:r w:rsidR="00631BD0">
              <w:rPr>
                <w:rFonts w:cstheme="minorBidi"/>
                <w:color w:val="auto"/>
              </w:rPr>
              <w:t>13/03/</w:t>
            </w:r>
            <w:r w:rsidRPr="005C6811">
              <w:rPr>
                <w:rFonts w:cstheme="minorBidi"/>
                <w:color w:val="auto"/>
              </w:rPr>
              <w:t>2017 (23.59 CET, hora local de Valenciennes)</w:t>
            </w:r>
          </w:p>
        </w:tc>
      </w:tr>
      <w:tr w:rsidR="006E5CE0" w:rsidTr="00AD3C01">
        <w:tc>
          <w:tcPr>
            <w:tcW w:w="2527" w:type="pct"/>
          </w:tcPr>
          <w:p w:rsidR="000B237A" w:rsidRPr="005C6811" w:rsidRDefault="005734D1" w:rsidP="00AD3C01">
            <w:pPr>
              <w:autoSpaceDE/>
              <w:autoSpaceDN/>
              <w:adjustRightInd/>
              <w:spacing w:after="0"/>
              <w:jc w:val="left"/>
              <w:rPr>
                <w:rFonts w:cstheme="minorBidi"/>
                <w:color w:val="auto"/>
                <w:szCs w:val="20"/>
              </w:rPr>
            </w:pPr>
            <w:r w:rsidRPr="005C6811">
              <w:rPr>
                <w:rFonts w:ascii="Calibri" w:eastAsiaTheme="majorEastAsia" w:hAnsi="Calibri" w:cstheme="majorBidi"/>
                <w:i/>
                <w:noProof/>
                <w:color w:val="0C4DA2"/>
              </w:rPr>
              <w:t>Tipo de contrato:</w:t>
            </w:r>
            <w:r w:rsidRPr="005C6811">
              <w:rPr>
                <w:rFonts w:cstheme="minorBidi"/>
                <w:color w:val="auto"/>
              </w:rPr>
              <w:t xml:space="preserve"> Agente temporal 2(f)</w:t>
            </w:r>
          </w:p>
          <w:p w:rsidR="000B237A" w:rsidRPr="005C6811" w:rsidRDefault="005734D1" w:rsidP="000B237A">
            <w:pPr>
              <w:autoSpaceDE/>
              <w:autoSpaceDN/>
              <w:adjustRightInd/>
              <w:spacing w:after="0"/>
              <w:jc w:val="left"/>
              <w:rPr>
                <w:rFonts w:cstheme="minorBidi"/>
                <w:color w:val="auto"/>
                <w:szCs w:val="20"/>
              </w:rPr>
            </w:pPr>
            <w:r w:rsidRPr="005C6811">
              <w:rPr>
                <w:rFonts w:ascii="Calibri" w:eastAsiaTheme="majorEastAsia" w:hAnsi="Calibri" w:cstheme="majorBidi"/>
                <w:i/>
                <w:noProof/>
                <w:color w:val="0C4DA2"/>
              </w:rPr>
              <w:t>Grupo de funciones y grado:</w:t>
            </w:r>
            <w:r w:rsidRPr="005C6811">
              <w:rPr>
                <w:rFonts w:cstheme="minorBidi"/>
                <w:color w:val="auto"/>
              </w:rPr>
              <w:t xml:space="preserve"> </w:t>
            </w:r>
            <w:r w:rsidRPr="005C6811">
              <w:rPr>
                <w:rFonts w:cstheme="minorBidi"/>
                <w:color w:val="002034" w:themeColor="text1"/>
              </w:rPr>
              <w:t>AD8</w:t>
            </w:r>
          </w:p>
        </w:tc>
        <w:tc>
          <w:tcPr>
            <w:tcW w:w="2473" w:type="pct"/>
          </w:tcPr>
          <w:p w:rsidR="000B237A" w:rsidRPr="005C6811" w:rsidRDefault="005734D1" w:rsidP="00AD3C01">
            <w:pPr>
              <w:autoSpaceDE/>
              <w:autoSpaceDN/>
              <w:adjustRightInd/>
              <w:spacing w:after="0"/>
              <w:jc w:val="left"/>
              <w:rPr>
                <w:rFonts w:cstheme="minorBidi"/>
                <w:color w:val="auto"/>
                <w:szCs w:val="20"/>
              </w:rPr>
            </w:pPr>
            <w:r w:rsidRPr="005C6811">
              <w:rPr>
                <w:rFonts w:ascii="Calibri" w:eastAsiaTheme="majorEastAsia" w:hAnsi="Calibri" w:cstheme="majorBidi"/>
                <w:i/>
                <w:noProof/>
                <w:color w:val="0C4DA2"/>
              </w:rPr>
              <w:t>Lugar de trabajo:</w:t>
            </w:r>
            <w:r w:rsidRPr="005C6811">
              <w:rPr>
                <w:rFonts w:cstheme="minorBidi"/>
                <w:color w:val="auto"/>
              </w:rPr>
              <w:t xml:space="preserve"> Valenciennes (Francia)</w:t>
            </w:r>
          </w:p>
        </w:tc>
      </w:tr>
      <w:tr w:rsidR="006E5CE0" w:rsidTr="00AD3C01">
        <w:tc>
          <w:tcPr>
            <w:tcW w:w="2527" w:type="pct"/>
          </w:tcPr>
          <w:p w:rsidR="000B237A" w:rsidRPr="005C6811" w:rsidRDefault="005734D1" w:rsidP="00AD3C01">
            <w:pPr>
              <w:tabs>
                <w:tab w:val="left" w:pos="-720"/>
              </w:tabs>
              <w:suppressAutoHyphens/>
              <w:autoSpaceDE/>
              <w:autoSpaceDN/>
              <w:adjustRightInd/>
              <w:spacing w:after="0"/>
              <w:rPr>
                <w:rFonts w:cstheme="minorBidi"/>
                <w:color w:val="auto"/>
                <w:szCs w:val="20"/>
              </w:rPr>
            </w:pPr>
            <w:r w:rsidRPr="005C6811">
              <w:rPr>
                <w:rFonts w:ascii="Calibri" w:eastAsiaTheme="majorEastAsia" w:hAnsi="Calibri" w:cstheme="majorBidi"/>
                <w:i/>
                <w:noProof/>
                <w:color w:val="0C4DA2"/>
              </w:rPr>
              <w:t>Duración del contrato:</w:t>
            </w:r>
            <w:r w:rsidRPr="005C6811">
              <w:rPr>
                <w:rFonts w:cstheme="minorBidi"/>
                <w:color w:val="auto"/>
              </w:rPr>
              <w:t xml:space="preserve"> 4 años con posibilidad de renovación por un periodo determinado no superior a 4 años. Tras la segunda renovación, el contrato será indefinido</w:t>
            </w:r>
          </w:p>
        </w:tc>
        <w:tc>
          <w:tcPr>
            <w:tcW w:w="2473" w:type="pct"/>
          </w:tcPr>
          <w:p w:rsidR="000B237A" w:rsidRPr="005C6811" w:rsidRDefault="005734D1" w:rsidP="00FF2209">
            <w:pPr>
              <w:autoSpaceDE/>
              <w:autoSpaceDN/>
              <w:adjustRightInd/>
              <w:spacing w:after="0"/>
              <w:jc w:val="left"/>
              <w:rPr>
                <w:rFonts w:cstheme="minorBidi"/>
                <w:color w:val="auto"/>
                <w:szCs w:val="20"/>
              </w:rPr>
            </w:pPr>
            <w:r w:rsidRPr="005C6811">
              <w:rPr>
                <w:rFonts w:ascii="Calibri" w:eastAsiaTheme="majorEastAsia" w:hAnsi="Calibri" w:cstheme="majorBidi"/>
                <w:i/>
                <w:noProof/>
                <w:color w:val="0C4DA2"/>
              </w:rPr>
              <w:t>Sueldo base mensual:</w:t>
            </w:r>
            <w:r w:rsidRPr="005C6811">
              <w:rPr>
                <w:rFonts w:cstheme="minorBidi"/>
                <w:b/>
                <w:color w:val="auto"/>
              </w:rPr>
              <w:t xml:space="preserve"> </w:t>
            </w:r>
            <w:r w:rsidRPr="005C6811">
              <w:rPr>
                <w:rFonts w:cstheme="minorBidi"/>
                <w:color w:val="002034" w:themeColor="text1"/>
              </w:rPr>
              <w:t>6 502,76 EUR en el nivel 1 con un factor de ponderación del 13,8 % (a partir del 1.7.2016) más complementos específicos, en su caso.</w:t>
            </w:r>
          </w:p>
        </w:tc>
      </w:tr>
      <w:tr w:rsidR="006E5CE0" w:rsidTr="00AD3C01">
        <w:tc>
          <w:tcPr>
            <w:tcW w:w="5000" w:type="pct"/>
            <w:gridSpan w:val="2"/>
          </w:tcPr>
          <w:p w:rsidR="000B237A" w:rsidRPr="005C6811" w:rsidRDefault="005734D1" w:rsidP="00AD3C01">
            <w:pPr>
              <w:autoSpaceDE/>
              <w:autoSpaceDN/>
              <w:adjustRightInd/>
              <w:spacing w:after="0"/>
              <w:jc w:val="left"/>
              <w:rPr>
                <w:rFonts w:cstheme="minorBidi"/>
                <w:color w:val="auto"/>
                <w:szCs w:val="20"/>
              </w:rPr>
            </w:pPr>
            <w:r w:rsidRPr="005C6811">
              <w:rPr>
                <w:rFonts w:ascii="Calibri" w:eastAsiaTheme="majorEastAsia" w:hAnsi="Calibri" w:cstheme="majorBidi"/>
                <w:i/>
                <w:noProof/>
                <w:color w:val="0C4DA2"/>
              </w:rPr>
              <w:t>Unidad:</w:t>
            </w:r>
            <w:r w:rsidRPr="005C6811">
              <w:rPr>
                <w:rFonts w:cstheme="minorBidi"/>
                <w:color w:val="auto"/>
              </w:rPr>
              <w:t xml:space="preserve"> </w:t>
            </w:r>
            <w:r w:rsidRPr="005C6811">
              <w:rPr>
                <w:rFonts w:cstheme="minorBidi"/>
                <w:color w:val="002034" w:themeColor="text1"/>
              </w:rPr>
              <w:t>véase a continuación</w:t>
            </w:r>
          </w:p>
        </w:tc>
      </w:tr>
      <w:tr w:rsidR="006E5CE0" w:rsidTr="00AD3C01">
        <w:tc>
          <w:tcPr>
            <w:tcW w:w="2527" w:type="pct"/>
          </w:tcPr>
          <w:p w:rsidR="000B237A" w:rsidRPr="005C6811" w:rsidRDefault="005734D1" w:rsidP="00AD3C01">
            <w:pPr>
              <w:autoSpaceDE/>
              <w:autoSpaceDN/>
              <w:adjustRightInd/>
              <w:spacing w:after="0"/>
              <w:jc w:val="left"/>
              <w:rPr>
                <w:rFonts w:cstheme="minorBidi"/>
                <w:b/>
                <w:color w:val="auto"/>
                <w:szCs w:val="20"/>
              </w:rPr>
            </w:pPr>
            <w:r w:rsidRPr="005C6811">
              <w:rPr>
                <w:rFonts w:ascii="Calibri" w:eastAsiaTheme="majorEastAsia" w:hAnsi="Calibri" w:cstheme="majorBidi"/>
                <w:i/>
                <w:noProof/>
                <w:color w:val="0C4DA2"/>
              </w:rPr>
              <w:t xml:space="preserve">Las candidaturas deben enviarse por correo electrónico únicamente al buzón: </w:t>
            </w:r>
            <w:r w:rsidRPr="005C6811">
              <w:rPr>
                <w:rFonts w:cstheme="minorBidi"/>
                <w:color w:val="002034" w:themeColor="text1"/>
              </w:rPr>
              <w:t>jobs@era.europa.eu</w:t>
            </w:r>
          </w:p>
        </w:tc>
        <w:tc>
          <w:tcPr>
            <w:tcW w:w="2473" w:type="pct"/>
          </w:tcPr>
          <w:p w:rsidR="000B237A" w:rsidRPr="005C6811" w:rsidRDefault="005734D1" w:rsidP="009562F9">
            <w:pPr>
              <w:autoSpaceDE/>
              <w:autoSpaceDN/>
              <w:adjustRightInd/>
              <w:spacing w:after="0"/>
              <w:jc w:val="left"/>
              <w:rPr>
                <w:rFonts w:cstheme="minorBidi"/>
                <w:b/>
                <w:color w:val="auto"/>
                <w:szCs w:val="20"/>
              </w:rPr>
            </w:pPr>
            <w:r w:rsidRPr="005C6811">
              <w:rPr>
                <w:rFonts w:ascii="Calibri" w:eastAsiaTheme="majorEastAsia" w:hAnsi="Calibri" w:cstheme="majorBidi"/>
                <w:i/>
                <w:noProof/>
                <w:color w:val="0C4DA2"/>
              </w:rPr>
              <w:t>Lista de reserva válida hasta:</w:t>
            </w:r>
            <w:r w:rsidRPr="005C6811">
              <w:rPr>
                <w:rFonts w:cstheme="minorBidi"/>
                <w:b/>
                <w:color w:val="auto"/>
              </w:rPr>
              <w:t xml:space="preserve"> </w:t>
            </w:r>
            <w:r w:rsidRPr="005C6811">
              <w:rPr>
                <w:rFonts w:cstheme="minorBidi"/>
                <w:color w:val="002034" w:themeColor="text1"/>
              </w:rPr>
              <w:t>31.12.2018 (el plazo de validez de la lista de reserva puede ampliarse)</w:t>
            </w:r>
          </w:p>
        </w:tc>
      </w:tr>
    </w:tbl>
    <w:p w:rsidR="000B237A" w:rsidRPr="005C6811" w:rsidRDefault="00631BD0" w:rsidP="000B237A">
      <w:pPr>
        <w:tabs>
          <w:tab w:val="left" w:pos="5355"/>
        </w:tabs>
        <w:autoSpaceDE/>
        <w:autoSpaceDN/>
        <w:adjustRightInd/>
        <w:spacing w:after="0"/>
        <w:jc w:val="left"/>
        <w:rPr>
          <w:rFonts w:cstheme="minorBidi"/>
          <w:color w:val="auto"/>
          <w:szCs w:val="22"/>
        </w:rPr>
      </w:pPr>
    </w:p>
    <w:p w:rsidR="000B237A" w:rsidRPr="005C6811" w:rsidRDefault="00631BD0"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6E5CE0" w:rsidTr="00AD3C01">
        <w:trPr>
          <w:trHeight w:val="247"/>
        </w:trPr>
        <w:tc>
          <w:tcPr>
            <w:tcW w:w="5000" w:type="pct"/>
            <w:shd w:val="clear" w:color="auto" w:fill="auto"/>
            <w:vAlign w:val="center"/>
          </w:tcPr>
          <w:p w:rsidR="000B237A" w:rsidRPr="005C6811" w:rsidRDefault="005734D1" w:rsidP="00AD3C01">
            <w:pPr>
              <w:autoSpaceDE/>
              <w:autoSpaceDN/>
              <w:adjustRightInd/>
              <w:spacing w:after="0"/>
              <w:jc w:val="left"/>
              <w:rPr>
                <w:rFonts w:cstheme="minorBidi"/>
                <w:i/>
                <w:color w:val="auto"/>
                <w:szCs w:val="22"/>
              </w:rPr>
            </w:pPr>
            <w:r w:rsidRPr="005C6811">
              <w:rPr>
                <w:rFonts w:cstheme="minorBidi"/>
                <w:i/>
                <w:color w:val="0C4DA2"/>
              </w:rPr>
              <w:t>LA AGENCIA</w:t>
            </w:r>
          </w:p>
        </w:tc>
      </w:tr>
      <w:tr w:rsidR="006E5CE0" w:rsidTr="00AD3C01">
        <w:trPr>
          <w:trHeight w:val="2235"/>
        </w:trPr>
        <w:tc>
          <w:tcPr>
            <w:tcW w:w="5000" w:type="pct"/>
          </w:tcPr>
          <w:p w:rsidR="000B237A" w:rsidRPr="005C6811" w:rsidRDefault="005734D1" w:rsidP="00AD3C01">
            <w:pPr>
              <w:rPr>
                <w:color w:val="auto"/>
              </w:rPr>
            </w:pPr>
            <w:r w:rsidRPr="005C6811">
              <w:rPr>
                <w:color w:val="auto"/>
              </w:rPr>
              <w:t>La Agencia Ferroviaria de la Unión Europea (en adelante, «la Agencia») se creó en virtud del Reglamento (UE) 2016/796 del Parlamento Europeo y el Consejo, de 11 de mayo de 2016. Nuestra misión es mejorar el funcionamiento del sistema ferroviario para la sociedad, y la cumplimos creando un espacio ferroviario único europeo sin fronteras, que garantiza un elevado nivel de seguridad; desarrollando un enfoque común del Sistema de Gestión del Tráfico Ferroviario Europeo (ERTMS) y promoviendo la simplificación del acceso para los clientes del sector ferroviario europeo. Además, a partir de 2019 la Agencia se convertirá en la autoridad europea responsable de la expedición de certificados únicos de seguridad a escala de la UE para las empresas ferroviarias, la expedición de autorizaciones para los vehículos de modo que puedan operar en más de un país y la concesión de aprobaciones previas para la infraestructura del ERTMS. La Agencia está ubicada en Valenciennes (sede central) y en Lille (centro de reuniones) (Francia), y en la actualidad emplea a 160 personas.</w:t>
            </w:r>
          </w:p>
          <w:p w:rsidR="000B237A" w:rsidRPr="005C6811" w:rsidRDefault="005734D1" w:rsidP="00AD3C01">
            <w:pPr>
              <w:spacing w:after="0"/>
              <w:rPr>
                <w:rStyle w:val="Hyperlink"/>
                <w:color w:val="auto"/>
              </w:rPr>
            </w:pPr>
            <w:r w:rsidRPr="005C6811">
              <w:rPr>
                <w:color w:val="auto"/>
              </w:rPr>
              <w:t xml:space="preserve">Para más información sobre la Agencia, consulte nuestro sitio web en: </w:t>
            </w:r>
            <w:hyperlink r:id="rId13" w:history="1">
              <w:r w:rsidRPr="005C6811">
                <w:rPr>
                  <w:rStyle w:val="Hyperlink"/>
                  <w:color w:val="auto"/>
                </w:rPr>
                <w:t>http://www.era.europa.eu</w:t>
              </w:r>
            </w:hyperlink>
          </w:p>
          <w:p w:rsidR="000B237A" w:rsidRPr="005C6811" w:rsidRDefault="00631BD0" w:rsidP="00AD3C01">
            <w:pPr>
              <w:autoSpaceDE/>
              <w:autoSpaceDN/>
              <w:adjustRightInd/>
              <w:spacing w:after="0"/>
              <w:rPr>
                <w:rFonts w:cstheme="minorBidi"/>
                <w:color w:val="auto"/>
                <w:szCs w:val="22"/>
              </w:rPr>
            </w:pPr>
          </w:p>
        </w:tc>
      </w:tr>
    </w:tbl>
    <w:p w:rsidR="000B237A" w:rsidRPr="005C6811" w:rsidRDefault="00631BD0" w:rsidP="000B237A">
      <w:pPr>
        <w:autoSpaceDE/>
        <w:autoSpaceDN/>
        <w:adjustRightInd/>
        <w:spacing w:after="0"/>
        <w:jc w:val="left"/>
        <w:rPr>
          <w:rFonts w:cstheme="minorBidi"/>
          <w:color w:val="auto"/>
          <w:szCs w:val="22"/>
        </w:rPr>
      </w:pPr>
    </w:p>
    <w:p w:rsidR="000B237A" w:rsidRPr="005C6811" w:rsidRDefault="00631BD0"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6E5CE0" w:rsidTr="00AD3C01">
        <w:trPr>
          <w:trHeight w:val="239"/>
        </w:trPr>
        <w:tc>
          <w:tcPr>
            <w:tcW w:w="5000" w:type="pct"/>
            <w:shd w:val="clear" w:color="auto" w:fill="auto"/>
            <w:vAlign w:val="center"/>
          </w:tcPr>
          <w:p w:rsidR="000B237A" w:rsidRPr="005C6811" w:rsidRDefault="005734D1" w:rsidP="00AD3C01">
            <w:pPr>
              <w:autoSpaceDE/>
              <w:autoSpaceDN/>
              <w:adjustRightInd/>
              <w:spacing w:after="0"/>
              <w:jc w:val="left"/>
              <w:rPr>
                <w:rFonts w:cstheme="minorBidi"/>
                <w:i/>
                <w:color w:val="0C4DA2"/>
                <w:szCs w:val="22"/>
              </w:rPr>
            </w:pPr>
            <w:r w:rsidRPr="005C6811">
              <w:rPr>
                <w:rFonts w:cstheme="minorBidi"/>
                <w:i/>
                <w:color w:val="0C4DA2"/>
              </w:rPr>
              <w:t>PROCEDIMIENTO DE SOLICITUD</w:t>
            </w:r>
          </w:p>
        </w:tc>
      </w:tr>
      <w:tr w:rsidR="006E5CE0" w:rsidTr="00AD3C01">
        <w:tc>
          <w:tcPr>
            <w:tcW w:w="5000" w:type="pct"/>
          </w:tcPr>
          <w:p w:rsidR="000B237A" w:rsidRPr="005C6811" w:rsidRDefault="005734D1" w:rsidP="00AD3C01">
            <w:pPr>
              <w:autoSpaceDE/>
              <w:autoSpaceDN/>
              <w:adjustRightInd/>
              <w:spacing w:after="0"/>
              <w:rPr>
                <w:rFonts w:cstheme="minorBidi"/>
                <w:color w:val="auto"/>
                <w:szCs w:val="20"/>
              </w:rPr>
            </w:pPr>
            <w:r w:rsidRPr="005C6811">
              <w:rPr>
                <w:rFonts w:cstheme="minorBidi"/>
                <w:color w:val="auto"/>
              </w:rPr>
              <w:t xml:space="preserve">Para que las solicitudes </w:t>
            </w:r>
            <w:r w:rsidRPr="005C6811">
              <w:rPr>
                <w:rFonts w:ascii="Calibri" w:eastAsiaTheme="majorEastAsia" w:hAnsi="Calibri" w:cstheme="majorBidi"/>
                <w:b/>
                <w:color w:val="auto"/>
                <w:sz w:val="24"/>
              </w:rPr>
              <w:t>sean válidas</w:t>
            </w:r>
            <w:r w:rsidRPr="005C6811">
              <w:rPr>
                <w:rFonts w:cstheme="minorBidi"/>
                <w:color w:val="auto"/>
              </w:rPr>
              <w:t>, los candidatos deberán presentar la siguiente documentación:</w:t>
            </w:r>
          </w:p>
          <w:p w:rsidR="000B237A" w:rsidRPr="005C6811" w:rsidRDefault="005734D1" w:rsidP="00AD3C01">
            <w:pPr>
              <w:pStyle w:val="ERAbulletpoint"/>
            </w:pPr>
            <w:r w:rsidRPr="005C6811">
              <w:t xml:space="preserve">Un </w:t>
            </w:r>
            <w:proofErr w:type="spellStart"/>
            <w:r w:rsidRPr="005C6811">
              <w:t>curriculum</w:t>
            </w:r>
            <w:proofErr w:type="spellEnd"/>
            <w:r w:rsidRPr="005C6811">
              <w:t xml:space="preserve"> vitae detallado (solo en el modelo de currículo de la Unión Europea). Consulte el siguiente enlace:</w:t>
            </w:r>
          </w:p>
          <w:p w:rsidR="000B237A" w:rsidRPr="005C6811" w:rsidRDefault="00631BD0" w:rsidP="00AD3C01">
            <w:pPr>
              <w:pStyle w:val="ERAbulletpoint"/>
              <w:numPr>
                <w:ilvl w:val="0"/>
                <w:numId w:val="0"/>
              </w:numPr>
              <w:ind w:left="851"/>
              <w:rPr>
                <w:szCs w:val="22"/>
              </w:rPr>
            </w:pPr>
            <w:hyperlink r:id="rId14" w:history="1">
              <w:r w:rsidR="005734D1" w:rsidRPr="005C6811">
                <w:rPr>
                  <w:u w:val="single"/>
                </w:rPr>
                <w:t>http://europass.cedefop.europa.eu/es/documents/curriculum-vitae/templates-instructions</w:t>
              </w:r>
            </w:hyperlink>
          </w:p>
          <w:p w:rsidR="000B237A" w:rsidRPr="005C6811" w:rsidRDefault="005734D1" w:rsidP="00AD3C01">
            <w:pPr>
              <w:pStyle w:val="ERAbulletpoint"/>
            </w:pPr>
            <w:r w:rsidRPr="005C6811">
              <w:t>Un carta de motivación, que no supere las 2 páginas, en la que el candidato exponga los motivos por los que le interesa el puesto y qué valor añadido podrá ofrecer a la Agencia, en caso de ser seleccionado;</w:t>
            </w:r>
          </w:p>
          <w:p w:rsidR="000B237A" w:rsidRPr="005C6811" w:rsidRDefault="005734D1" w:rsidP="00AD3C01">
            <w:pPr>
              <w:pStyle w:val="ERAbulletpoint"/>
            </w:pPr>
            <w:r w:rsidRPr="005C6811">
              <w:t>El cuadro de criterios de admisibilidad (véase el anexo).</w:t>
            </w:r>
          </w:p>
          <w:p w:rsidR="000B237A" w:rsidRPr="005C6811" w:rsidRDefault="00631BD0" w:rsidP="00AD3C01">
            <w:pPr>
              <w:spacing w:before="120" w:after="0"/>
              <w:contextualSpacing/>
              <w:jc w:val="left"/>
              <w:rPr>
                <w:rFonts w:cstheme="minorBidi"/>
                <w:color w:val="auto"/>
                <w:szCs w:val="20"/>
              </w:rPr>
            </w:pPr>
          </w:p>
          <w:p w:rsidR="000B237A" w:rsidRPr="005C6811" w:rsidRDefault="005734D1" w:rsidP="00AD3C01">
            <w:pPr>
              <w:autoSpaceDE/>
              <w:autoSpaceDN/>
              <w:adjustRightInd/>
              <w:spacing w:after="0"/>
              <w:rPr>
                <w:rFonts w:eastAsiaTheme="majorEastAsia" w:cstheme="majorBidi"/>
                <w:b/>
                <w:bCs/>
                <w:color w:val="auto"/>
                <w:szCs w:val="22"/>
              </w:rPr>
            </w:pPr>
            <w:r w:rsidRPr="005C6811">
              <w:rPr>
                <w:rFonts w:eastAsiaTheme="majorEastAsia" w:cstheme="majorBidi"/>
                <w:b/>
                <w:color w:val="auto"/>
              </w:rPr>
              <w:t>El incumplimiento de estas instrucciones supondrá la exclusión del procedimiento de selección.</w:t>
            </w:r>
          </w:p>
          <w:p w:rsidR="000B237A" w:rsidRPr="005C6811" w:rsidRDefault="00631BD0" w:rsidP="00AD3C01">
            <w:pPr>
              <w:autoSpaceDE/>
              <w:autoSpaceDN/>
              <w:adjustRightInd/>
              <w:spacing w:after="0"/>
              <w:rPr>
                <w:rFonts w:cstheme="minorBidi"/>
                <w:b/>
                <w:color w:val="auto"/>
                <w:szCs w:val="20"/>
              </w:rPr>
            </w:pPr>
          </w:p>
          <w:p w:rsidR="000B237A" w:rsidRPr="005C6811" w:rsidRDefault="005734D1" w:rsidP="00AD3C01">
            <w:pPr>
              <w:autoSpaceDE/>
              <w:autoSpaceDN/>
              <w:adjustRightInd/>
              <w:spacing w:after="0"/>
              <w:rPr>
                <w:rFonts w:cstheme="minorBidi"/>
                <w:color w:val="auto"/>
                <w:szCs w:val="20"/>
              </w:rPr>
            </w:pPr>
            <w:r w:rsidRPr="005C6811">
              <w:rPr>
                <w:rFonts w:cstheme="minorBidi"/>
                <w:color w:val="auto"/>
              </w:rPr>
              <w:t>Por ser el inglés la lengua de trabajo de la Agencia, se recomienda a los candidatos que presenten su candidatura en inglés a fin de facilitar el procedimiento de selección.</w:t>
            </w:r>
          </w:p>
          <w:p w:rsidR="000B237A" w:rsidRPr="005C6811" w:rsidRDefault="005734D1" w:rsidP="00AD3C01">
            <w:pPr>
              <w:autoSpaceDE/>
              <w:autoSpaceDN/>
              <w:adjustRightInd/>
              <w:spacing w:after="0"/>
              <w:rPr>
                <w:rFonts w:cstheme="minorBidi"/>
                <w:color w:val="auto"/>
                <w:szCs w:val="20"/>
              </w:rPr>
            </w:pPr>
            <w:r w:rsidRPr="005C6811">
              <w:rPr>
                <w:rFonts w:cstheme="minorBidi"/>
                <w:color w:val="auto"/>
              </w:rPr>
              <w:t xml:space="preserve">Las candidaturas deben enviarse por correo electrónico al buzón </w:t>
            </w:r>
            <w:hyperlink r:id="rId15" w:history="1">
              <w:r w:rsidRPr="005C6811">
                <w:rPr>
                  <w:rFonts w:cstheme="minorBidi"/>
                  <w:b/>
                  <w:color w:val="auto"/>
                  <w:u w:val="single"/>
                </w:rPr>
                <w:t>jobs@era.europa.eu</w:t>
              </w:r>
            </w:hyperlink>
            <w:r w:rsidRPr="005C6811">
              <w:rPr>
                <w:rFonts w:cstheme="minorBidi"/>
                <w:color w:val="auto"/>
              </w:rPr>
              <w:t xml:space="preserve"> antes del </w:t>
            </w:r>
            <w:r w:rsidR="00631BD0">
              <w:rPr>
                <w:rFonts w:cstheme="minorBidi"/>
                <w:b/>
                <w:color w:val="auto"/>
              </w:rPr>
              <w:t>13/03/</w:t>
            </w:r>
            <w:r w:rsidRPr="005C6811">
              <w:rPr>
                <w:rFonts w:cstheme="minorBidi"/>
                <w:b/>
                <w:color w:val="auto"/>
              </w:rPr>
              <w:t>2017</w:t>
            </w:r>
            <w:r w:rsidRPr="005C6811">
              <w:rPr>
                <w:rFonts w:cstheme="minorBidi"/>
                <w:color w:val="auto"/>
              </w:rPr>
              <w:t xml:space="preserve"> a las 23.59 CET (hora local de Valenciennes) como muy tarde, </w:t>
            </w:r>
            <w:r w:rsidRPr="005C6811">
              <w:rPr>
                <w:rFonts w:cstheme="minorBidi"/>
                <w:b/>
                <w:color w:val="auto"/>
              </w:rPr>
              <w:t>indicando claramente en la línea de asunto el número de referencia de la convocatoria de candidaturas</w:t>
            </w:r>
            <w:r w:rsidRPr="005C6811">
              <w:t>.</w:t>
            </w:r>
          </w:p>
          <w:p w:rsidR="000B237A" w:rsidRPr="005C6811" w:rsidRDefault="00631BD0" w:rsidP="00AD3C01">
            <w:pPr>
              <w:autoSpaceDE/>
              <w:autoSpaceDN/>
              <w:adjustRightInd/>
              <w:spacing w:after="0"/>
              <w:rPr>
                <w:rFonts w:cstheme="minorBidi"/>
                <w:color w:val="auto"/>
                <w:szCs w:val="20"/>
              </w:rPr>
            </w:pPr>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Tenga en cuenta que no se tomarán en consideración las candidaturas presentadas por fax o correo postal.</w:t>
            </w:r>
          </w:p>
          <w:p w:rsidR="000B237A" w:rsidRPr="005C6811" w:rsidRDefault="00631BD0" w:rsidP="00AD3C01">
            <w:pPr>
              <w:autoSpaceDE/>
              <w:autoSpaceDN/>
              <w:adjustRightInd/>
              <w:spacing w:after="0"/>
              <w:rPr>
                <w:rFonts w:cstheme="minorBidi"/>
                <w:color w:val="auto"/>
                <w:szCs w:val="22"/>
              </w:rPr>
            </w:pPr>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 xml:space="preserve">Si se determina </w:t>
            </w:r>
            <w:bookmarkStart w:id="0" w:name="_GoBack"/>
            <w:r w:rsidRPr="005C6811">
              <w:rPr>
                <w:rFonts w:cstheme="minorBidi"/>
                <w:color w:val="auto"/>
              </w:rPr>
              <w:t>e</w:t>
            </w:r>
            <w:bookmarkEnd w:id="0"/>
            <w:r w:rsidRPr="005C6811">
              <w:rPr>
                <w:rFonts w:cstheme="minorBidi"/>
                <w:color w:val="auto"/>
              </w:rPr>
              <w:t>n alguna fase del procedimiento que la información facilitada por un candidato es incorrecta, el candidato podrá ser excluido.</w:t>
            </w:r>
          </w:p>
          <w:p w:rsidR="000B237A" w:rsidRPr="005C6811" w:rsidRDefault="00631BD0" w:rsidP="00AD3C01">
            <w:pPr>
              <w:autoSpaceDE/>
              <w:autoSpaceDN/>
              <w:adjustRightInd/>
              <w:spacing w:after="0"/>
              <w:rPr>
                <w:rFonts w:cstheme="minorBidi"/>
                <w:color w:val="auto"/>
                <w:szCs w:val="22"/>
              </w:rPr>
            </w:pPr>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Se prohíbe a los candidatos, o a cualquier persona que actúe en su nombre, establecer contacto directo o indirecto con los miembros del Comité de Selección. La autoridad facultada para celebrar contratos (en lo sucesivo, AFCC) se reserva el derecho de excluir al candidato que infrinja esta disposición.</w:t>
            </w:r>
          </w:p>
          <w:p w:rsidR="000B237A" w:rsidRPr="005C6811" w:rsidRDefault="00631BD0" w:rsidP="00AD3C01">
            <w:pPr>
              <w:autoSpaceDE/>
              <w:autoSpaceDN/>
              <w:adjustRightInd/>
              <w:spacing w:after="0"/>
              <w:rPr>
                <w:rFonts w:cstheme="minorBidi"/>
                <w:color w:val="auto"/>
                <w:szCs w:val="22"/>
              </w:rPr>
            </w:pPr>
          </w:p>
          <w:p w:rsidR="000B237A" w:rsidRPr="005C6811" w:rsidRDefault="005734D1" w:rsidP="00AD3C01">
            <w:pPr>
              <w:autoSpaceDE/>
              <w:autoSpaceDN/>
              <w:adjustRightInd/>
              <w:spacing w:after="0"/>
              <w:rPr>
                <w:rFonts w:cstheme="minorBidi"/>
                <w:color w:val="auto"/>
                <w:szCs w:val="20"/>
              </w:rPr>
            </w:pPr>
            <w:r w:rsidRPr="005C6811">
              <w:rPr>
                <w:rFonts w:cstheme="minorBidi"/>
                <w:color w:val="auto"/>
              </w:rPr>
              <w:t xml:space="preserve">La lista de reserva estará vigente hasta el </w:t>
            </w:r>
            <w:r w:rsidRPr="005C6811">
              <w:rPr>
                <w:rFonts w:cstheme="minorBidi"/>
                <w:b/>
                <w:color w:val="auto"/>
              </w:rPr>
              <w:t>31.12.2018</w:t>
            </w:r>
            <w:r w:rsidRPr="005C6811">
              <w:rPr>
                <w:rFonts w:cstheme="minorBidi"/>
                <w:color w:val="auto"/>
              </w:rPr>
              <w:t>. El plazo de validez de la lista de reserva podrá ampliarse si así lo decide la AFCC. La lista de reserva podrá utilizarse para la contratación en otros puestos que requieran el mismo perfil que el anteriormente descrito.</w:t>
            </w:r>
          </w:p>
          <w:p w:rsidR="000B237A" w:rsidRPr="005C6811" w:rsidRDefault="00631BD0" w:rsidP="00AD3C01">
            <w:pPr>
              <w:autoSpaceDE/>
              <w:autoSpaceDN/>
              <w:adjustRightInd/>
              <w:spacing w:after="0"/>
              <w:rPr>
                <w:rFonts w:cstheme="minorBidi"/>
                <w:color w:val="auto"/>
                <w:szCs w:val="20"/>
              </w:rPr>
            </w:pPr>
          </w:p>
          <w:p w:rsidR="000B237A" w:rsidRPr="005C6811" w:rsidRDefault="005734D1" w:rsidP="00AD3C01">
            <w:pPr>
              <w:keepNext/>
              <w:keepLines/>
              <w:autoSpaceDE/>
              <w:autoSpaceDN/>
              <w:adjustRightInd/>
              <w:spacing w:after="0"/>
              <w:outlineLvl w:val="3"/>
              <w:rPr>
                <w:rFonts w:eastAsiaTheme="majorEastAsia" w:cstheme="majorBidi"/>
                <w:b/>
                <w:bCs/>
                <w:iCs/>
                <w:noProof/>
                <w:color w:val="auto"/>
                <w:szCs w:val="22"/>
              </w:rPr>
            </w:pPr>
            <w:r w:rsidRPr="005C6811">
              <w:rPr>
                <w:rFonts w:eastAsiaTheme="majorEastAsia" w:cstheme="majorBidi"/>
                <w:b/>
                <w:noProof/>
                <w:color w:val="auto"/>
              </w:rPr>
              <w:t>Tenga en cuenta que, debido al elevado número de candidaturas que podrían recibirse al alcanzarse la fecha límite, el sistema podría tener problemas para gestionar grandes volúmenes de información. Por lo tanto, se recomienda a los candidatos que envíen sus candidaturas con la suficiente antelación.</w:t>
            </w:r>
          </w:p>
          <w:p w:rsidR="000B237A" w:rsidRPr="005C6811" w:rsidRDefault="00631BD0" w:rsidP="00AD3C01">
            <w:pPr>
              <w:autoSpaceDE/>
              <w:autoSpaceDN/>
              <w:adjustRightInd/>
              <w:spacing w:after="0"/>
              <w:rPr>
                <w:rFonts w:cstheme="minorBidi"/>
                <w:b/>
                <w:color w:val="auto"/>
                <w:szCs w:val="20"/>
              </w:rPr>
            </w:pPr>
          </w:p>
          <w:p w:rsidR="000B237A" w:rsidRPr="005C6811" w:rsidRDefault="005734D1" w:rsidP="00AD3C01">
            <w:pPr>
              <w:autoSpaceDE/>
              <w:autoSpaceDN/>
              <w:adjustRightInd/>
              <w:spacing w:after="0"/>
              <w:rPr>
                <w:rFonts w:cstheme="minorBidi"/>
                <w:color w:val="auto"/>
                <w:szCs w:val="22"/>
              </w:rPr>
            </w:pPr>
            <w:r w:rsidRPr="005C6811">
              <w:rPr>
                <w:rFonts w:cstheme="minorBidi"/>
                <w:b/>
                <w:color w:val="auto"/>
              </w:rPr>
              <w:t>Importante:</w:t>
            </w:r>
            <w:r w:rsidRPr="005C6811">
              <w:rPr>
                <w:rFonts w:cstheme="minorBidi"/>
                <w:color w:val="auto"/>
              </w:rPr>
              <w:t xml:space="preserve"> Los documentos justificativos (copias certificadas de títulos o diplomas, pruebas de experiencia, etc.) NO deben enviarse en esta fase, pero pueden ser solicitados en una fase posterior del procedimiento. No se devolverá ningún documento a los candidatos.</w:t>
            </w:r>
          </w:p>
          <w:p w:rsidR="000B237A" w:rsidRPr="005C6811" w:rsidRDefault="00631BD0" w:rsidP="00AD3C01">
            <w:pPr>
              <w:autoSpaceDE/>
              <w:autoSpaceDN/>
              <w:adjustRightInd/>
              <w:spacing w:after="0"/>
              <w:rPr>
                <w:rFonts w:cstheme="minorBidi"/>
                <w:color w:val="auto"/>
                <w:szCs w:val="20"/>
              </w:rPr>
            </w:pPr>
          </w:p>
        </w:tc>
      </w:tr>
    </w:tbl>
    <w:p w:rsidR="000B237A" w:rsidRPr="005C6811" w:rsidRDefault="00631BD0" w:rsidP="000B237A">
      <w:pPr>
        <w:autoSpaceDE/>
        <w:autoSpaceDN/>
        <w:adjustRightInd/>
        <w:spacing w:after="0"/>
        <w:jc w:val="left"/>
        <w:rPr>
          <w:rFonts w:cstheme="minorBidi"/>
          <w:color w:val="auto"/>
          <w:szCs w:val="20"/>
        </w:rPr>
      </w:pPr>
    </w:p>
    <w:p w:rsidR="000B237A" w:rsidRPr="005C6811" w:rsidRDefault="00631BD0"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6E5CE0" w:rsidTr="00AD3C01">
        <w:trPr>
          <w:trHeight w:val="235"/>
        </w:trPr>
        <w:tc>
          <w:tcPr>
            <w:tcW w:w="5000" w:type="pct"/>
            <w:shd w:val="clear" w:color="auto" w:fill="auto"/>
            <w:vAlign w:val="center"/>
          </w:tcPr>
          <w:p w:rsidR="000B237A" w:rsidRPr="005C6811" w:rsidRDefault="005734D1" w:rsidP="00AD3C01">
            <w:pPr>
              <w:autoSpaceDE/>
              <w:autoSpaceDN/>
              <w:adjustRightInd/>
              <w:spacing w:after="0"/>
              <w:jc w:val="left"/>
              <w:rPr>
                <w:rFonts w:cstheme="minorBidi"/>
                <w:i/>
                <w:color w:val="0C4DA2"/>
                <w:szCs w:val="22"/>
              </w:rPr>
            </w:pPr>
            <w:r w:rsidRPr="005C6811">
              <w:rPr>
                <w:rFonts w:cstheme="minorBidi"/>
                <w:i/>
                <w:color w:val="0C4DA2"/>
              </w:rPr>
              <w:t>PROCEDIMIENTO DE SELECCIÓN</w:t>
            </w:r>
          </w:p>
        </w:tc>
      </w:tr>
      <w:tr w:rsidR="006E5CE0" w:rsidTr="00AD3C01">
        <w:trPr>
          <w:trHeight w:val="1125"/>
        </w:trPr>
        <w:tc>
          <w:tcPr>
            <w:tcW w:w="5000" w:type="pct"/>
          </w:tcPr>
          <w:p w:rsidR="000B237A" w:rsidRPr="005C6811" w:rsidRDefault="005734D1" w:rsidP="00AD3C01">
            <w:pPr>
              <w:autoSpaceDE/>
              <w:autoSpaceDN/>
              <w:adjustRightInd/>
              <w:rPr>
                <w:rFonts w:cstheme="minorBidi"/>
                <w:color w:val="auto"/>
                <w:szCs w:val="22"/>
              </w:rPr>
            </w:pPr>
            <w:r w:rsidRPr="005C6811">
              <w:rPr>
                <w:rFonts w:cstheme="minorBidi"/>
                <w:color w:val="auto"/>
              </w:rPr>
              <w:t>La selección se organizará como se detalla a continuación:</w:t>
            </w:r>
          </w:p>
          <w:p w:rsidR="000B237A" w:rsidRPr="005C6811" w:rsidRDefault="005734D1" w:rsidP="000B237A">
            <w:pPr>
              <w:numPr>
                <w:ilvl w:val="0"/>
                <w:numId w:val="19"/>
              </w:numPr>
              <w:autoSpaceDE/>
              <w:autoSpaceDN/>
              <w:adjustRightInd/>
              <w:spacing w:after="0" w:line="240" w:lineRule="exact"/>
              <w:ind w:left="896" w:hanging="357"/>
              <w:rPr>
                <w:rFonts w:cstheme="minorBidi"/>
                <w:color w:val="auto"/>
                <w:szCs w:val="22"/>
              </w:rPr>
            </w:pPr>
            <w:r w:rsidRPr="005C6811">
              <w:rPr>
                <w:rFonts w:cstheme="minorBidi"/>
                <w:color w:val="auto"/>
              </w:rPr>
              <w:t>El Comité de Selección comprobará la validez y los criterios de admisibilidad de todas las candidaturas,</w:t>
            </w:r>
          </w:p>
          <w:p w:rsidR="000B237A" w:rsidRPr="005C6811" w:rsidRDefault="005734D1" w:rsidP="000B237A">
            <w:pPr>
              <w:numPr>
                <w:ilvl w:val="0"/>
                <w:numId w:val="19"/>
              </w:numPr>
              <w:autoSpaceDE/>
              <w:autoSpaceDN/>
              <w:adjustRightInd/>
              <w:spacing w:after="0" w:line="240" w:lineRule="exact"/>
              <w:ind w:left="896" w:hanging="357"/>
              <w:rPr>
                <w:rFonts w:cstheme="minorBidi"/>
                <w:color w:val="auto"/>
                <w:szCs w:val="22"/>
              </w:rPr>
            </w:pPr>
            <w:r w:rsidRPr="005C6811">
              <w:rPr>
                <w:rFonts w:cstheme="minorBidi"/>
                <w:color w:val="auto"/>
              </w:rPr>
              <w:t>Se evaluará a los candidatos que cumplan los criterios de admisibilidad, determinándose si cumplen los criterios de selección,</w:t>
            </w:r>
          </w:p>
          <w:p w:rsidR="000B237A" w:rsidRPr="005C6811" w:rsidRDefault="005734D1" w:rsidP="000B237A">
            <w:pPr>
              <w:numPr>
                <w:ilvl w:val="0"/>
                <w:numId w:val="19"/>
              </w:numPr>
              <w:autoSpaceDE/>
              <w:autoSpaceDN/>
              <w:adjustRightInd/>
              <w:spacing w:after="0" w:line="240" w:lineRule="exact"/>
              <w:ind w:left="896" w:hanging="357"/>
              <w:rPr>
                <w:rFonts w:cstheme="minorBidi"/>
                <w:color w:val="auto"/>
                <w:szCs w:val="22"/>
              </w:rPr>
            </w:pPr>
            <w:r w:rsidRPr="005C6811">
              <w:rPr>
                <w:rFonts w:cstheme="minorBidi"/>
                <w:color w:val="auto"/>
              </w:rPr>
              <w:t>El Comité de Selección evaluará las cartas de motivación y los CV de los candidatos admisibles y elaborará una lista restringida con aquellos que mejor reúnan los criterios de selección establecidos en la convocatoria,</w:t>
            </w:r>
          </w:p>
          <w:p w:rsidR="000B237A" w:rsidRPr="005C6811" w:rsidRDefault="005734D1" w:rsidP="000B237A">
            <w:pPr>
              <w:numPr>
                <w:ilvl w:val="0"/>
                <w:numId w:val="19"/>
              </w:numPr>
              <w:autoSpaceDE/>
              <w:autoSpaceDN/>
              <w:adjustRightInd/>
              <w:spacing w:after="0" w:line="240" w:lineRule="exact"/>
              <w:ind w:left="896" w:hanging="357"/>
              <w:rPr>
                <w:rFonts w:cstheme="minorBidi"/>
                <w:color w:val="auto"/>
                <w:szCs w:val="22"/>
              </w:rPr>
            </w:pPr>
            <w:r w:rsidRPr="005C6811">
              <w:rPr>
                <w:rFonts w:cstheme="minorBidi"/>
                <w:color w:val="auto"/>
              </w:rPr>
              <w:t>La invitación se basará en las puntuaciones más altas obtenidas en la fase de cribado de los criterios de selección,</w:t>
            </w:r>
          </w:p>
          <w:p w:rsidR="000B237A" w:rsidRPr="005C6811" w:rsidRDefault="005734D1" w:rsidP="000B237A">
            <w:pPr>
              <w:numPr>
                <w:ilvl w:val="0"/>
                <w:numId w:val="19"/>
              </w:numPr>
              <w:autoSpaceDE/>
              <w:autoSpaceDN/>
              <w:adjustRightInd/>
              <w:spacing w:after="0" w:line="240" w:lineRule="exact"/>
              <w:ind w:left="896" w:hanging="357"/>
              <w:rPr>
                <w:rFonts w:cstheme="minorBidi"/>
                <w:color w:val="auto"/>
                <w:szCs w:val="22"/>
              </w:rPr>
            </w:pPr>
            <w:r w:rsidRPr="005C6811">
              <w:rPr>
                <w:rFonts w:cstheme="minorBidi"/>
                <w:color w:val="auto"/>
              </w:rPr>
              <w:t>El Comité de Selección entrevistará y examinará a los candidatos de la lista restringida,</w:t>
            </w:r>
          </w:p>
          <w:p w:rsidR="000B237A" w:rsidRPr="005C6811" w:rsidRDefault="005734D1" w:rsidP="000B237A">
            <w:pPr>
              <w:numPr>
                <w:ilvl w:val="0"/>
                <w:numId w:val="19"/>
              </w:numPr>
              <w:autoSpaceDE/>
              <w:autoSpaceDN/>
              <w:adjustRightInd/>
              <w:spacing w:after="0" w:line="240" w:lineRule="exact"/>
              <w:ind w:left="896" w:hanging="357"/>
              <w:rPr>
                <w:rFonts w:cstheme="minorBidi"/>
                <w:color w:val="auto"/>
                <w:szCs w:val="22"/>
              </w:rPr>
            </w:pPr>
            <w:r w:rsidRPr="005C6811">
              <w:rPr>
                <w:rFonts w:cstheme="minorBidi"/>
                <w:color w:val="auto"/>
              </w:rPr>
              <w:t>El examen escrito se realizará en inglés.</w:t>
            </w:r>
          </w:p>
          <w:p w:rsidR="000B237A" w:rsidRPr="005C6811" w:rsidRDefault="005734D1" w:rsidP="000B237A">
            <w:pPr>
              <w:numPr>
                <w:ilvl w:val="0"/>
                <w:numId w:val="19"/>
              </w:numPr>
              <w:autoSpaceDE/>
              <w:autoSpaceDN/>
              <w:adjustRightInd/>
              <w:spacing w:after="0" w:line="240" w:lineRule="exact"/>
              <w:ind w:left="896" w:hanging="357"/>
              <w:rPr>
                <w:rFonts w:cstheme="minorBidi"/>
                <w:color w:val="auto"/>
                <w:szCs w:val="22"/>
              </w:rPr>
            </w:pPr>
            <w:r w:rsidRPr="005C6811">
              <w:rPr>
                <w:rFonts w:cstheme="minorBidi"/>
                <w:color w:val="auto"/>
              </w:rPr>
              <w:t>La entrevista se realizará en inglés. Si su lengua materna es el inglés, durante la entrevista se evaluará la segunda lengua que se hubiera indicado en el CV,</w:t>
            </w:r>
          </w:p>
          <w:p w:rsidR="000B237A" w:rsidRPr="005C6811" w:rsidRDefault="005734D1" w:rsidP="000B237A">
            <w:pPr>
              <w:numPr>
                <w:ilvl w:val="0"/>
                <w:numId w:val="19"/>
              </w:numPr>
              <w:autoSpaceDE/>
              <w:autoSpaceDN/>
              <w:adjustRightInd/>
              <w:spacing w:after="0" w:line="240" w:lineRule="exact"/>
              <w:ind w:left="896" w:hanging="357"/>
              <w:rPr>
                <w:rFonts w:cstheme="minorBidi"/>
                <w:color w:val="auto"/>
                <w:szCs w:val="22"/>
              </w:rPr>
            </w:pPr>
            <w:r w:rsidRPr="005C6811">
              <w:rPr>
                <w:rFonts w:cstheme="minorBidi"/>
                <w:color w:val="auto"/>
              </w:rPr>
              <w:t>Se pedirá al candidato que se someta a una evaluación adicional en un centro especializado dispuesto al efecto. Esta evaluación se realizará en inglés.</w:t>
            </w:r>
          </w:p>
          <w:p w:rsidR="000B237A" w:rsidRPr="005C6811" w:rsidRDefault="005734D1" w:rsidP="000B237A">
            <w:pPr>
              <w:numPr>
                <w:ilvl w:val="0"/>
                <w:numId w:val="19"/>
              </w:numPr>
              <w:autoSpaceDE/>
              <w:autoSpaceDN/>
              <w:adjustRightInd/>
              <w:spacing w:after="0" w:line="240" w:lineRule="exact"/>
              <w:ind w:left="896" w:hanging="357"/>
              <w:rPr>
                <w:rFonts w:cstheme="minorBidi"/>
                <w:color w:val="auto"/>
                <w:szCs w:val="22"/>
              </w:rPr>
            </w:pPr>
            <w:r w:rsidRPr="005C6811">
              <w:rPr>
                <w:rFonts w:cstheme="minorBidi"/>
                <w:color w:val="auto"/>
              </w:rPr>
              <w:t>Conforme a los resultados de las entrevistas y las pruebas escritas, el Comité de Selección propondrá a la AFCC una lista con los candidatos idóneos</w:t>
            </w:r>
            <w:r>
              <w:rPr>
                <w:rFonts w:cstheme="minorBidi"/>
                <w:color w:val="auto"/>
                <w:vertAlign w:val="superscript"/>
              </w:rPr>
              <w:footnoteReference w:id="6"/>
            </w:r>
            <w:r w:rsidRPr="005C6811">
              <w:rPr>
                <w:rFonts w:cstheme="minorBidi"/>
                <w:color w:val="auto"/>
              </w:rPr>
              <w:t>. Esta lista se presentará en orden alfabético e irá acompañada de la lista detallada de puntuaciones obtenidas después de la entrevista y el examen escrito (si procede). Se incluirá en la lista de reserva (si procede) a los candidatos que alcancen las puntuaciones mínimas en la entrevista y en el examen escrito (si procede). Se advierte a los candidatos que la inclusión en la lista de reserva no garantiza la contratación,</w:t>
            </w:r>
          </w:p>
          <w:p w:rsidR="000B237A" w:rsidRPr="005C6811" w:rsidRDefault="005734D1" w:rsidP="000B237A">
            <w:pPr>
              <w:numPr>
                <w:ilvl w:val="0"/>
                <w:numId w:val="19"/>
              </w:numPr>
              <w:autoSpaceDE/>
              <w:autoSpaceDN/>
              <w:adjustRightInd/>
              <w:spacing w:after="0" w:line="240" w:lineRule="exact"/>
              <w:ind w:left="896" w:hanging="357"/>
              <w:rPr>
                <w:rFonts w:cstheme="minorBidi"/>
                <w:color w:val="auto"/>
                <w:szCs w:val="22"/>
              </w:rPr>
            </w:pPr>
            <w:r w:rsidRPr="005C6811">
              <w:rPr>
                <w:rFonts w:cstheme="minorBidi"/>
                <w:color w:val="auto"/>
              </w:rPr>
              <w:t>Antes de contratar a un agente temporal, la AFCC examinará si el candidato tiene algún interés personal que pueda menoscabar su independencia o presente cualquier otro conflicto de intereses. El candidato informará a la AFCC, a través de un formulario específico, sobre cualquier conflicto de intereses real o potencial. En caso necesario, la AFCC tomará las medidas oportunas.</w:t>
            </w:r>
          </w:p>
          <w:p w:rsidR="000B237A" w:rsidRPr="005C6811" w:rsidRDefault="005734D1" w:rsidP="000B237A">
            <w:pPr>
              <w:numPr>
                <w:ilvl w:val="0"/>
                <w:numId w:val="19"/>
              </w:numPr>
              <w:autoSpaceDE/>
              <w:autoSpaceDN/>
              <w:adjustRightInd/>
              <w:spacing w:after="0" w:line="240" w:lineRule="exact"/>
              <w:ind w:left="896" w:hanging="357"/>
              <w:rPr>
                <w:rFonts w:cstheme="minorBidi"/>
                <w:color w:val="auto"/>
                <w:szCs w:val="22"/>
              </w:rPr>
            </w:pPr>
            <w:r w:rsidRPr="005C6811">
              <w:rPr>
                <w:rFonts w:cstheme="minorBidi"/>
                <w:color w:val="auto"/>
              </w:rPr>
              <w:t>La lista de reserva estará vigente hasta el 31.12.2018. Ese plazo podrá ampliarse si así lo decide la AFCC.</w:t>
            </w:r>
          </w:p>
          <w:p w:rsidR="000B237A" w:rsidRPr="005C6811" w:rsidRDefault="005734D1" w:rsidP="000B237A">
            <w:pPr>
              <w:numPr>
                <w:ilvl w:val="0"/>
                <w:numId w:val="19"/>
              </w:numPr>
              <w:autoSpaceDE/>
              <w:autoSpaceDN/>
              <w:adjustRightInd/>
              <w:spacing w:after="0" w:line="240" w:lineRule="exact"/>
              <w:ind w:left="896" w:hanging="357"/>
              <w:rPr>
                <w:rFonts w:cstheme="minorBidi"/>
                <w:color w:val="auto"/>
                <w:szCs w:val="22"/>
              </w:rPr>
            </w:pPr>
            <w:r w:rsidRPr="005C6811">
              <w:rPr>
                <w:rFonts w:cstheme="minorBidi"/>
                <w:color w:val="auto"/>
              </w:rPr>
              <w:t>Se contratará a los candidatos idóneos mediante resolución de la AFCC. Antes de que se les ofrezca un puesto, podría solicitarse a los candidatos de la lista de reserva que se sometan a una entrevista con el Director Ejecutivo.</w:t>
            </w:r>
          </w:p>
          <w:p w:rsidR="000B237A" w:rsidRPr="005C6811" w:rsidRDefault="00631BD0" w:rsidP="00AD3C01">
            <w:pPr>
              <w:autoSpaceDE/>
              <w:autoSpaceDN/>
              <w:adjustRightInd/>
              <w:spacing w:after="0" w:line="240" w:lineRule="exact"/>
              <w:jc w:val="left"/>
              <w:rPr>
                <w:rFonts w:cstheme="minorBidi"/>
                <w:color w:val="auto"/>
                <w:szCs w:val="20"/>
              </w:rPr>
            </w:pPr>
          </w:p>
        </w:tc>
      </w:tr>
    </w:tbl>
    <w:p w:rsidR="000B237A" w:rsidRPr="005C6811" w:rsidRDefault="00631BD0" w:rsidP="000B237A">
      <w:pPr>
        <w:autoSpaceDE/>
        <w:autoSpaceDN/>
        <w:adjustRightInd/>
        <w:spacing w:after="0"/>
        <w:jc w:val="left"/>
        <w:rPr>
          <w:rFonts w:cstheme="minorBidi"/>
          <w:color w:val="auto"/>
          <w:szCs w:val="22"/>
        </w:rPr>
      </w:pPr>
    </w:p>
    <w:p w:rsidR="000B237A" w:rsidRPr="005C6811" w:rsidRDefault="00631BD0"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6E5CE0" w:rsidTr="00AD3C01">
        <w:trPr>
          <w:trHeight w:val="235"/>
        </w:trPr>
        <w:tc>
          <w:tcPr>
            <w:tcW w:w="5000" w:type="pct"/>
            <w:gridSpan w:val="2"/>
            <w:shd w:val="clear" w:color="auto" w:fill="auto"/>
            <w:vAlign w:val="center"/>
          </w:tcPr>
          <w:p w:rsidR="000B237A" w:rsidRPr="005C6811" w:rsidRDefault="005734D1" w:rsidP="00AD3C01">
            <w:pPr>
              <w:autoSpaceDE/>
              <w:autoSpaceDN/>
              <w:adjustRightInd/>
              <w:spacing w:after="0"/>
              <w:jc w:val="left"/>
              <w:rPr>
                <w:rFonts w:cstheme="minorBidi"/>
                <w:i/>
                <w:color w:val="0C4DA2"/>
                <w:szCs w:val="22"/>
              </w:rPr>
            </w:pPr>
            <w:r w:rsidRPr="005C6811">
              <w:rPr>
                <w:rFonts w:cstheme="minorBidi"/>
                <w:i/>
                <w:color w:val="0C4DA2"/>
              </w:rPr>
              <w:t>RESUMEN DE LAS CONDICIONES DE EMPLEO</w:t>
            </w:r>
          </w:p>
        </w:tc>
      </w:tr>
      <w:tr w:rsidR="006E5CE0" w:rsidTr="00AD3C01">
        <w:tc>
          <w:tcPr>
            <w:tcW w:w="2574" w:type="pct"/>
          </w:tcPr>
          <w:p w:rsidR="000B237A" w:rsidRPr="005C6811" w:rsidRDefault="005734D1" w:rsidP="00AD3C01">
            <w:pPr>
              <w:autoSpaceDE/>
              <w:autoSpaceDN/>
              <w:adjustRightInd/>
              <w:rPr>
                <w:rFonts w:cstheme="minorBidi"/>
                <w:color w:val="auto"/>
                <w:szCs w:val="22"/>
              </w:rPr>
            </w:pPr>
            <w:r w:rsidRPr="005C6811">
              <w:rPr>
                <w:rFonts w:cstheme="minorBidi"/>
                <w:color w:val="auto"/>
              </w:rPr>
              <w:t>1. Los sueldos están exentos de impuestos nacionales, pero sujetos al pago de un impuesto en favor de la Unión Europea, que se deduce directamente en origen;</w:t>
            </w:r>
          </w:p>
          <w:p w:rsidR="000B237A" w:rsidRPr="005C6811" w:rsidRDefault="005734D1" w:rsidP="00AD3C01">
            <w:pPr>
              <w:autoSpaceDE/>
              <w:autoSpaceDN/>
              <w:adjustRightInd/>
              <w:rPr>
                <w:rFonts w:cstheme="minorBidi"/>
                <w:color w:val="auto"/>
                <w:szCs w:val="22"/>
              </w:rPr>
            </w:pPr>
            <w:r w:rsidRPr="005C6811">
              <w:rPr>
                <w:rFonts w:cstheme="minorBidi"/>
                <w:color w:val="auto"/>
              </w:rPr>
              <w:t>2. Derecho a dos días de vacaciones anuales por mes natural, más días adicionales en función de la edad y el grado, más 2 ½ días para el personal expatriado y, además, por término medio, 16 días feriados anuales de la ERA;</w:t>
            </w:r>
          </w:p>
          <w:p w:rsidR="000B237A" w:rsidRPr="005C6811" w:rsidRDefault="005734D1" w:rsidP="00AD3C01">
            <w:pPr>
              <w:autoSpaceDE/>
              <w:autoSpaceDN/>
              <w:adjustRightInd/>
              <w:rPr>
                <w:rFonts w:cstheme="minorBidi"/>
                <w:color w:val="auto"/>
                <w:szCs w:val="22"/>
              </w:rPr>
            </w:pPr>
            <w:r w:rsidRPr="005C6811">
              <w:rPr>
                <w:rFonts w:cstheme="minorBidi"/>
                <w:color w:val="auto"/>
              </w:rPr>
              <w:t>3. Oportunidades de formación general y formación técnica aplicable, así como de desarrollo profesional;</w:t>
            </w:r>
          </w:p>
          <w:p w:rsidR="000B237A" w:rsidRPr="005C6811" w:rsidRDefault="005734D1" w:rsidP="00AD3C01">
            <w:pPr>
              <w:autoSpaceDE/>
              <w:autoSpaceDN/>
              <w:adjustRightInd/>
              <w:rPr>
                <w:rFonts w:cstheme="minorBidi"/>
                <w:color w:val="auto"/>
                <w:szCs w:val="22"/>
              </w:rPr>
            </w:pPr>
            <w:r w:rsidRPr="005C6811">
              <w:rPr>
                <w:rFonts w:cstheme="minorBidi"/>
                <w:color w:val="auto"/>
              </w:rPr>
              <w:t>4. Plan de pensiones de la UE (tras 10 años de servicio);</w:t>
            </w:r>
          </w:p>
          <w:p w:rsidR="000B237A" w:rsidRPr="005C6811" w:rsidRDefault="005734D1" w:rsidP="00AD3C01">
            <w:pPr>
              <w:autoSpaceDE/>
              <w:autoSpaceDN/>
              <w:adjustRightInd/>
              <w:rPr>
                <w:rFonts w:cstheme="minorBidi"/>
                <w:color w:val="auto"/>
                <w:szCs w:val="22"/>
              </w:rPr>
            </w:pPr>
            <w:r w:rsidRPr="005C6811">
              <w:rPr>
                <w:rFonts w:cstheme="minorBidi"/>
                <w:color w:val="auto"/>
              </w:rPr>
              <w:t>5. Cobertura del seguro de accidente de trabajo y enfermedad profesional al amparo del Régimen conjunto de enfermedad y seguros de la UE, asignación por desempleo e invalidez y seguro de viaje;</w:t>
            </w:r>
          </w:p>
        </w:tc>
        <w:tc>
          <w:tcPr>
            <w:tcW w:w="2426" w:type="pct"/>
          </w:tcPr>
          <w:p w:rsidR="000B237A" w:rsidRPr="005C6811" w:rsidRDefault="005734D1" w:rsidP="00AD3C01">
            <w:pPr>
              <w:autoSpaceDE/>
              <w:autoSpaceDN/>
              <w:adjustRightInd/>
              <w:spacing w:after="0"/>
              <w:jc w:val="left"/>
              <w:rPr>
                <w:rFonts w:cstheme="minorBidi"/>
                <w:b/>
                <w:color w:val="auto"/>
                <w:szCs w:val="20"/>
              </w:rPr>
            </w:pPr>
            <w:r w:rsidRPr="005C6811">
              <w:rPr>
                <w:rFonts w:cstheme="minorBidi"/>
                <w:b/>
                <w:color w:val="auto"/>
              </w:rPr>
              <w:t>En función de las circunstancias personales individuales y del lugar de origen, los miembros del personal pueden tener derecho, además, a:</w:t>
            </w:r>
          </w:p>
          <w:p w:rsidR="000B237A" w:rsidRPr="005C6811" w:rsidRDefault="00631BD0" w:rsidP="00AD3C01">
            <w:pPr>
              <w:autoSpaceDE/>
              <w:autoSpaceDN/>
              <w:adjustRightInd/>
              <w:spacing w:after="0"/>
              <w:jc w:val="left"/>
              <w:rPr>
                <w:rFonts w:cstheme="minorBidi"/>
                <w:color w:val="auto"/>
                <w:szCs w:val="20"/>
              </w:rPr>
            </w:pPr>
          </w:p>
          <w:p w:rsidR="000B237A" w:rsidRPr="005C6811" w:rsidRDefault="005734D1" w:rsidP="00AD3C01">
            <w:pPr>
              <w:autoSpaceDE/>
              <w:autoSpaceDN/>
              <w:adjustRightInd/>
              <w:rPr>
                <w:rFonts w:cstheme="minorBidi"/>
                <w:color w:val="auto"/>
                <w:szCs w:val="22"/>
              </w:rPr>
            </w:pPr>
            <w:r w:rsidRPr="005C6811">
              <w:rPr>
                <w:rFonts w:cstheme="minorBidi"/>
                <w:color w:val="auto"/>
              </w:rPr>
              <w:t>6. Indemnizaciones por expatriación o por residencia fuera del país de origen;</w:t>
            </w:r>
          </w:p>
          <w:p w:rsidR="000B237A" w:rsidRPr="005C6811" w:rsidRDefault="005734D1" w:rsidP="00AD3C01">
            <w:pPr>
              <w:autoSpaceDE/>
              <w:autoSpaceDN/>
              <w:adjustRightInd/>
              <w:rPr>
                <w:rFonts w:cstheme="minorBidi"/>
                <w:color w:val="auto"/>
                <w:szCs w:val="22"/>
              </w:rPr>
            </w:pPr>
            <w:r w:rsidRPr="005C6811">
              <w:rPr>
                <w:rFonts w:cstheme="minorBidi"/>
                <w:color w:val="auto"/>
              </w:rPr>
              <w:t>7. Asignación familiar;</w:t>
            </w:r>
          </w:p>
          <w:p w:rsidR="000B237A" w:rsidRPr="005C6811" w:rsidRDefault="005734D1" w:rsidP="00AD3C01">
            <w:pPr>
              <w:autoSpaceDE/>
              <w:autoSpaceDN/>
              <w:adjustRightInd/>
              <w:rPr>
                <w:rFonts w:cstheme="minorBidi"/>
                <w:color w:val="auto"/>
                <w:szCs w:val="22"/>
              </w:rPr>
            </w:pPr>
            <w:r w:rsidRPr="005C6811">
              <w:rPr>
                <w:rFonts w:cstheme="minorBidi"/>
                <w:color w:val="auto"/>
              </w:rPr>
              <w:t>8. Asignación por hijos a cargo;</w:t>
            </w:r>
          </w:p>
          <w:p w:rsidR="000B237A" w:rsidRPr="005C6811" w:rsidRDefault="005734D1" w:rsidP="00AD3C01">
            <w:pPr>
              <w:autoSpaceDE/>
              <w:autoSpaceDN/>
              <w:adjustRightInd/>
              <w:rPr>
                <w:rFonts w:cstheme="minorBidi"/>
                <w:color w:val="auto"/>
                <w:szCs w:val="22"/>
              </w:rPr>
            </w:pPr>
            <w:r w:rsidRPr="005C6811">
              <w:rPr>
                <w:rFonts w:cstheme="minorBidi"/>
                <w:color w:val="auto"/>
              </w:rPr>
              <w:t>9. Asignación por escolaridad;</w:t>
            </w:r>
          </w:p>
          <w:p w:rsidR="000B237A" w:rsidRPr="005C6811" w:rsidRDefault="005734D1" w:rsidP="00AD3C01">
            <w:pPr>
              <w:autoSpaceDE/>
              <w:autoSpaceDN/>
              <w:adjustRightInd/>
              <w:rPr>
                <w:rFonts w:cstheme="minorBidi"/>
                <w:color w:val="auto"/>
                <w:szCs w:val="22"/>
              </w:rPr>
            </w:pPr>
            <w:r w:rsidRPr="005C6811">
              <w:rPr>
                <w:rFonts w:cstheme="minorBidi"/>
                <w:color w:val="auto"/>
              </w:rPr>
              <w:t>10. Indemnización por gastos de instalación y reembolso de los costes de mudanza;</w:t>
            </w:r>
          </w:p>
          <w:p w:rsidR="000B237A" w:rsidRPr="005C6811" w:rsidRDefault="005734D1" w:rsidP="00AD3C01">
            <w:pPr>
              <w:autoSpaceDE/>
              <w:autoSpaceDN/>
              <w:adjustRightInd/>
              <w:rPr>
                <w:rFonts w:cstheme="minorBidi"/>
                <w:color w:val="auto"/>
                <w:szCs w:val="22"/>
              </w:rPr>
            </w:pPr>
            <w:r w:rsidRPr="005C6811">
              <w:rPr>
                <w:rFonts w:cstheme="minorBidi"/>
                <w:color w:val="auto"/>
              </w:rPr>
              <w:t>11. Indemnización diaria temporal inicial;</w:t>
            </w:r>
          </w:p>
          <w:p w:rsidR="000B237A" w:rsidRPr="005C6811" w:rsidRDefault="005734D1" w:rsidP="00AD3C01">
            <w:pPr>
              <w:autoSpaceDE/>
              <w:autoSpaceDN/>
              <w:adjustRightInd/>
              <w:rPr>
                <w:rFonts w:cstheme="minorBidi"/>
                <w:color w:val="auto"/>
                <w:szCs w:val="22"/>
              </w:rPr>
            </w:pPr>
            <w:r w:rsidRPr="005C6811">
              <w:rPr>
                <w:rFonts w:cstheme="minorBidi"/>
                <w:color w:val="auto"/>
              </w:rPr>
              <w:t>12. Otras prestaciones (reembolso de los gastos de viaje para la toma de posesión, etc.)</w:t>
            </w:r>
          </w:p>
          <w:p w:rsidR="000B237A" w:rsidRPr="005C6811" w:rsidRDefault="00631BD0" w:rsidP="00AD3C01">
            <w:pPr>
              <w:autoSpaceDE/>
              <w:autoSpaceDN/>
              <w:adjustRightInd/>
              <w:spacing w:after="0"/>
              <w:jc w:val="left"/>
              <w:rPr>
                <w:rFonts w:cstheme="minorBidi"/>
                <w:color w:val="auto"/>
                <w:szCs w:val="20"/>
              </w:rPr>
            </w:pPr>
          </w:p>
          <w:p w:rsidR="000B237A" w:rsidRPr="005C6811" w:rsidRDefault="005734D1" w:rsidP="00AD3C01">
            <w:pPr>
              <w:autoSpaceDE/>
              <w:autoSpaceDN/>
              <w:adjustRightInd/>
              <w:spacing w:after="0"/>
              <w:jc w:val="left"/>
              <w:rPr>
                <w:rFonts w:cstheme="minorBidi"/>
                <w:color w:val="auto"/>
                <w:szCs w:val="22"/>
              </w:rPr>
            </w:pPr>
            <w:r w:rsidRPr="005C6811">
              <w:rPr>
                <w:rFonts w:cstheme="minorBidi"/>
                <w:color w:val="auto"/>
              </w:rPr>
              <w:t xml:space="preserve">Para más información sobre las condiciones correspondientes, consulte el </w:t>
            </w:r>
            <w:r w:rsidRPr="005C6811">
              <w:rPr>
                <w:rFonts w:cstheme="minorBidi"/>
                <w:b/>
                <w:color w:val="auto"/>
              </w:rPr>
              <w:t>anexo VII del Estatuto de los funcionarios</w:t>
            </w:r>
            <w:r w:rsidRPr="005C6811">
              <w:rPr>
                <w:rFonts w:cstheme="minorBidi"/>
                <w:color w:val="auto"/>
              </w:rPr>
              <w:t xml:space="preserve"> (páginas 96 a 110):</w:t>
            </w:r>
          </w:p>
          <w:p w:rsidR="000B237A" w:rsidRPr="005C6811" w:rsidRDefault="00631BD0" w:rsidP="00AD3C01">
            <w:pPr>
              <w:autoSpaceDE/>
              <w:autoSpaceDN/>
              <w:adjustRightInd/>
              <w:spacing w:after="0"/>
              <w:jc w:val="left"/>
              <w:rPr>
                <w:rFonts w:cstheme="minorBidi"/>
                <w:b/>
                <w:color w:val="auto"/>
                <w:szCs w:val="22"/>
              </w:rPr>
            </w:pPr>
            <w:hyperlink r:id="rId16" w:history="1">
              <w:r w:rsidR="005734D1" w:rsidRPr="005C6811">
                <w:rPr>
                  <w:rFonts w:ascii="Calibri" w:hAnsi="Calibri" w:cstheme="minorBidi"/>
                  <w:color w:val="auto"/>
                  <w:u w:val="single"/>
                </w:rPr>
                <w:t>http://eur-lex.europa.eu/LexUriServ/LexUriServ.do?uri=CONSLEG:1962R0031:20140101:ES:PDF</w:t>
              </w:r>
            </w:hyperlink>
          </w:p>
        </w:tc>
      </w:tr>
    </w:tbl>
    <w:p w:rsidR="000B237A" w:rsidRPr="005C6811" w:rsidRDefault="00631BD0" w:rsidP="000B237A">
      <w:pPr>
        <w:autoSpaceDE/>
        <w:autoSpaceDN/>
        <w:adjustRightInd/>
        <w:spacing w:after="0"/>
        <w:jc w:val="left"/>
        <w:rPr>
          <w:rFonts w:cstheme="minorBidi"/>
          <w:color w:val="auto"/>
          <w:szCs w:val="22"/>
        </w:rPr>
      </w:pPr>
    </w:p>
    <w:p w:rsidR="000B237A" w:rsidRPr="005C6811" w:rsidRDefault="00631BD0"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6E5CE0" w:rsidTr="00AD3C01">
        <w:trPr>
          <w:trHeight w:val="301"/>
        </w:trPr>
        <w:tc>
          <w:tcPr>
            <w:tcW w:w="5000" w:type="pct"/>
            <w:gridSpan w:val="2"/>
            <w:shd w:val="clear" w:color="auto" w:fill="auto"/>
            <w:vAlign w:val="center"/>
          </w:tcPr>
          <w:p w:rsidR="000B237A" w:rsidRPr="005C6811" w:rsidRDefault="005734D1" w:rsidP="00AD3C01">
            <w:pPr>
              <w:autoSpaceDE/>
              <w:autoSpaceDN/>
              <w:adjustRightInd/>
              <w:spacing w:after="0"/>
              <w:jc w:val="left"/>
              <w:rPr>
                <w:rFonts w:cstheme="minorBidi"/>
                <w:i/>
                <w:color w:val="0C4DA2"/>
                <w:szCs w:val="22"/>
              </w:rPr>
            </w:pPr>
            <w:r w:rsidRPr="005C6811">
              <w:rPr>
                <w:rFonts w:cstheme="minorBidi"/>
                <w:i/>
                <w:color w:val="0C4DA2"/>
              </w:rPr>
              <w:t>COMPROMISOS</w:t>
            </w:r>
          </w:p>
        </w:tc>
      </w:tr>
      <w:tr w:rsidR="006E5CE0" w:rsidTr="00AD3C01">
        <w:tc>
          <w:tcPr>
            <w:tcW w:w="2527" w:type="pct"/>
          </w:tcPr>
          <w:p w:rsidR="000B237A" w:rsidRPr="005C6811" w:rsidRDefault="005734D1" w:rsidP="00AD3C01">
            <w:pPr>
              <w:autoSpaceDE/>
              <w:autoSpaceDN/>
              <w:adjustRightInd/>
              <w:spacing w:after="0"/>
              <w:jc w:val="left"/>
              <w:rPr>
                <w:rFonts w:cstheme="minorBidi"/>
                <w:b/>
                <w:color w:val="auto"/>
                <w:szCs w:val="20"/>
              </w:rPr>
            </w:pPr>
            <w:r w:rsidRPr="005C6811">
              <w:rPr>
                <w:rFonts w:cstheme="minorBidi"/>
                <w:b/>
                <w:color w:val="auto"/>
              </w:rPr>
              <w:t>Compromiso con la promoción de la igualdad de oportunidades:</w:t>
            </w:r>
          </w:p>
          <w:p w:rsidR="000B237A" w:rsidRPr="005C6811" w:rsidRDefault="005734D1" w:rsidP="00AD3C01">
            <w:pPr>
              <w:autoSpaceDE/>
              <w:autoSpaceDN/>
              <w:adjustRightInd/>
              <w:rPr>
                <w:rFonts w:cstheme="minorBidi"/>
                <w:color w:val="auto"/>
                <w:szCs w:val="22"/>
              </w:rPr>
            </w:pPr>
            <w:r w:rsidRPr="005C6811">
              <w:rPr>
                <w:rFonts w:cstheme="minorBidi"/>
                <w:color w:val="auto"/>
              </w:rPr>
              <w:t>La Agencia aplica una política de igualdad de oportunidades y anima encarecidamente a presentar su candidatura a todos los candidatos que cumplan los criterios de admisibilidad y de selección sin distinción alguna por razones de nacionalidad, edad, raza, opiniones políticas, filosóficas o religiosas, género u orientación sexual, discapacidad, situación matrimonial o familiar.</w:t>
            </w:r>
          </w:p>
        </w:tc>
        <w:tc>
          <w:tcPr>
            <w:tcW w:w="2473" w:type="pct"/>
          </w:tcPr>
          <w:p w:rsidR="000B237A" w:rsidRPr="005C6811" w:rsidRDefault="005734D1" w:rsidP="00AD3C01">
            <w:pPr>
              <w:autoSpaceDE/>
              <w:autoSpaceDN/>
              <w:adjustRightInd/>
              <w:spacing w:after="0"/>
              <w:rPr>
                <w:rFonts w:cstheme="minorBidi"/>
                <w:b/>
                <w:color w:val="auto"/>
                <w:szCs w:val="20"/>
              </w:rPr>
            </w:pPr>
            <w:r w:rsidRPr="005C6811">
              <w:rPr>
                <w:rFonts w:cstheme="minorBidi"/>
                <w:b/>
                <w:color w:val="auto"/>
              </w:rPr>
              <w:t>Procedimiento de recurso:</w:t>
            </w:r>
          </w:p>
          <w:p w:rsidR="000B237A" w:rsidRPr="005C6811" w:rsidRDefault="005734D1" w:rsidP="00AD3C01">
            <w:pPr>
              <w:autoSpaceDE/>
              <w:autoSpaceDN/>
              <w:adjustRightInd/>
              <w:rPr>
                <w:rFonts w:cstheme="minorBidi"/>
                <w:color w:val="auto"/>
                <w:szCs w:val="22"/>
              </w:rPr>
            </w:pPr>
            <w:r w:rsidRPr="005C6811">
              <w:rPr>
                <w:rFonts w:cstheme="minorBidi"/>
                <w:color w:val="auto"/>
              </w:rPr>
              <w:t>Todo candidato que considere que se ha cometido un error respecto a la admisibilidad de su candidatura puede solicitar una revisión. A este fin, puede presentar una solicitud de revisión, en un plazo de 20 días naturales desde que se le informe por correo electrónico de que su candidatura ha sido desestimada. La solicitud de revisión deberá indicar la referencia del procedimiento de selección en cuestión y el criterio o criterios de admisibilidad que el candidato desea que se reconsideren, así como las razones por las que solicita la revisión. Esta solicitud deberá remitirse al buzón de la Agencia habilitado a este fin (jobs@era.europa.eu).</w:t>
            </w:r>
          </w:p>
          <w:p w:rsidR="000B237A" w:rsidRPr="005C6811" w:rsidRDefault="005734D1" w:rsidP="00AD3C01">
            <w:pPr>
              <w:autoSpaceDE/>
              <w:autoSpaceDN/>
              <w:adjustRightInd/>
              <w:rPr>
                <w:rFonts w:cstheme="minorBidi"/>
                <w:color w:val="auto"/>
                <w:szCs w:val="22"/>
              </w:rPr>
            </w:pPr>
            <w:r w:rsidRPr="005C6811">
              <w:rPr>
                <w:rFonts w:cstheme="minorBidi"/>
                <w:color w:val="auto"/>
              </w:rPr>
              <w:t>Se informará al candidato, en un plazo de 15 días naturales a partir de la recepción de su solicitud, sobre la decisión del Comité de Selección al respecto.</w:t>
            </w:r>
          </w:p>
        </w:tc>
      </w:tr>
    </w:tbl>
    <w:p w:rsidR="000077DD" w:rsidRPr="005C6811" w:rsidRDefault="00631BD0" w:rsidP="000077DD">
      <w:pPr>
        <w:autoSpaceDE/>
        <w:autoSpaceDN/>
        <w:adjustRightInd/>
        <w:spacing w:after="0" w:line="276" w:lineRule="auto"/>
        <w:jc w:val="left"/>
        <w:rPr>
          <w:rFonts w:cstheme="minorBidi"/>
          <w:color w:val="auto"/>
          <w:szCs w:val="22"/>
        </w:rPr>
      </w:pPr>
    </w:p>
    <w:p w:rsidR="000077DD" w:rsidRPr="005C6811" w:rsidRDefault="00631BD0"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6E5CE0" w:rsidTr="00AD3C01">
        <w:trPr>
          <w:trHeight w:val="261"/>
        </w:trPr>
        <w:tc>
          <w:tcPr>
            <w:tcW w:w="5000" w:type="pct"/>
            <w:gridSpan w:val="2"/>
            <w:shd w:val="clear" w:color="auto" w:fill="auto"/>
            <w:vAlign w:val="center"/>
          </w:tcPr>
          <w:p w:rsidR="000B237A" w:rsidRPr="005C6811" w:rsidRDefault="005734D1" w:rsidP="00AD3C01">
            <w:pPr>
              <w:autoSpaceDE/>
              <w:autoSpaceDN/>
              <w:adjustRightInd/>
              <w:spacing w:after="0"/>
              <w:jc w:val="left"/>
              <w:rPr>
                <w:rFonts w:cstheme="minorBidi"/>
                <w:i/>
                <w:color w:val="0C4DA2"/>
                <w:szCs w:val="22"/>
              </w:rPr>
            </w:pPr>
            <w:r w:rsidRPr="005C6811">
              <w:rPr>
                <w:rFonts w:cstheme="minorBidi"/>
                <w:i/>
                <w:color w:val="0C4DA2"/>
              </w:rPr>
              <w:t>PROCEDIMIENTOS DE RECLAMACIÓN Y DE RECURSO</w:t>
            </w:r>
          </w:p>
        </w:tc>
      </w:tr>
      <w:tr w:rsidR="006E5CE0" w:rsidTr="00A42267">
        <w:trPr>
          <w:trHeight w:val="841"/>
        </w:trPr>
        <w:tc>
          <w:tcPr>
            <w:tcW w:w="2527" w:type="pct"/>
          </w:tcPr>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Cuando un candidato considere lesiva para sus intereses una decisión determinada, podrá presentar reclamación administrativa en virtud del artículo 90, apartado 2, del Estatuto de los funcionarios y el régimen aplicable a los otros agentes de la Unión Europea, en la siguiente dirección:</w:t>
            </w:r>
          </w:p>
          <w:p w:rsidR="000B237A" w:rsidRPr="005C6811" w:rsidRDefault="00631BD0" w:rsidP="00AD3C01">
            <w:pPr>
              <w:autoSpaceDE/>
              <w:autoSpaceDN/>
              <w:adjustRightInd/>
              <w:spacing w:after="0"/>
              <w:rPr>
                <w:rFonts w:cstheme="minorBidi"/>
                <w:color w:val="auto"/>
                <w:szCs w:val="22"/>
              </w:rPr>
            </w:pPr>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Director ejecutivo</w:t>
            </w:r>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Agencia Ferroviaria de la Unión Europea</w:t>
            </w:r>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 xml:space="preserve">120, rue Marc </w:t>
            </w:r>
            <w:proofErr w:type="spellStart"/>
            <w:r w:rsidRPr="005C6811">
              <w:rPr>
                <w:rFonts w:cstheme="minorBidi"/>
                <w:color w:val="auto"/>
              </w:rPr>
              <w:t>Lefrancq</w:t>
            </w:r>
            <w:proofErr w:type="spellEnd"/>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FR - 59300 Valenciennes</w:t>
            </w:r>
          </w:p>
          <w:p w:rsidR="000B237A" w:rsidRPr="005C6811" w:rsidRDefault="00631BD0" w:rsidP="00AD3C01">
            <w:pPr>
              <w:autoSpaceDE/>
              <w:autoSpaceDN/>
              <w:adjustRightInd/>
              <w:spacing w:after="0"/>
              <w:rPr>
                <w:rFonts w:cstheme="minorBidi"/>
                <w:color w:val="auto"/>
                <w:szCs w:val="22"/>
              </w:rPr>
            </w:pPr>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La reclamación deberá presentarse en un plazo de 3 meses desde la notificación al candidato del acto lesivo para sus intereses.</w:t>
            </w:r>
          </w:p>
          <w:p w:rsidR="000B237A" w:rsidRPr="005C6811" w:rsidRDefault="00631BD0" w:rsidP="00AD3C01">
            <w:pPr>
              <w:autoSpaceDE/>
              <w:autoSpaceDN/>
              <w:adjustRightInd/>
              <w:spacing w:after="0"/>
              <w:rPr>
                <w:rFonts w:cstheme="minorBidi"/>
                <w:color w:val="auto"/>
                <w:szCs w:val="22"/>
              </w:rPr>
            </w:pPr>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Si la reclamación fuese desestimada, el candidato podrá interponer recurso con arreglo al artículo 270 del Tratado de Funcionamiento de la Unión Europea y al artículo 91 del Estatuto de los funcionarios y el régimen aplicable a los otros agentes de la Unión Europea ante:</w:t>
            </w:r>
          </w:p>
          <w:p w:rsidR="000B237A" w:rsidRPr="005C6811" w:rsidRDefault="00631BD0" w:rsidP="00AD3C01">
            <w:pPr>
              <w:autoSpaceDE/>
              <w:autoSpaceDN/>
              <w:adjustRightInd/>
              <w:spacing w:after="0"/>
              <w:rPr>
                <w:rFonts w:cstheme="minorBidi"/>
                <w:color w:val="auto"/>
                <w:szCs w:val="22"/>
              </w:rPr>
            </w:pPr>
          </w:p>
          <w:p w:rsidR="005C00B6" w:rsidRPr="005C6811" w:rsidRDefault="005734D1" w:rsidP="005C00B6">
            <w:pPr>
              <w:autoSpaceDE/>
              <w:adjustRightInd/>
              <w:spacing w:after="0"/>
              <w:rPr>
                <w:rFonts w:cstheme="minorBidi"/>
                <w:color w:val="002034" w:themeColor="text1"/>
                <w:szCs w:val="22"/>
              </w:rPr>
            </w:pPr>
            <w:r w:rsidRPr="005C6811">
              <w:rPr>
                <w:rFonts w:cstheme="minorBidi"/>
                <w:color w:val="002034" w:themeColor="text1"/>
              </w:rPr>
              <w:t>EL CONSEJO DE LA UNIÓN EUROPEA,</w:t>
            </w:r>
          </w:p>
          <w:p w:rsidR="005C00B6" w:rsidRPr="00631BD0" w:rsidRDefault="005734D1" w:rsidP="005C00B6">
            <w:pPr>
              <w:autoSpaceDE/>
              <w:adjustRightInd/>
              <w:spacing w:after="0"/>
              <w:rPr>
                <w:rFonts w:cstheme="minorBidi"/>
                <w:color w:val="002034" w:themeColor="text1"/>
                <w:szCs w:val="22"/>
                <w:lang w:val="de-DE"/>
              </w:rPr>
            </w:pPr>
            <w:r w:rsidRPr="00631BD0">
              <w:rPr>
                <w:rFonts w:cstheme="minorBidi"/>
                <w:color w:val="002034" w:themeColor="text1"/>
                <w:lang w:val="de-DE"/>
              </w:rPr>
              <w:t>Rue du Fort Niedergrünewald</w:t>
            </w:r>
          </w:p>
          <w:p w:rsidR="005C00B6" w:rsidRPr="00631BD0" w:rsidRDefault="005734D1" w:rsidP="005C00B6">
            <w:pPr>
              <w:autoSpaceDE/>
              <w:adjustRightInd/>
              <w:spacing w:after="0"/>
              <w:rPr>
                <w:rFonts w:cstheme="minorBidi"/>
                <w:color w:val="002034" w:themeColor="text1"/>
                <w:szCs w:val="22"/>
                <w:lang w:val="de-DE"/>
              </w:rPr>
            </w:pPr>
            <w:r w:rsidRPr="00631BD0">
              <w:rPr>
                <w:rFonts w:cstheme="minorBidi"/>
                <w:color w:val="002034" w:themeColor="text1"/>
                <w:lang w:val="de-DE"/>
              </w:rPr>
              <w:t>L-2925 Luxemburgo</w:t>
            </w:r>
          </w:p>
          <w:p w:rsidR="000B237A" w:rsidRPr="005C6811" w:rsidRDefault="00631BD0" w:rsidP="00AD3C01">
            <w:pPr>
              <w:autoSpaceDE/>
              <w:autoSpaceDN/>
              <w:adjustRightInd/>
              <w:spacing w:after="0"/>
              <w:rPr>
                <w:rFonts w:cstheme="minorBidi"/>
                <w:color w:val="auto"/>
                <w:szCs w:val="22"/>
              </w:rPr>
            </w:pPr>
            <w:hyperlink r:id="rId17" w:history="1">
              <w:r w:rsidR="005734D1" w:rsidRPr="005C6811">
                <w:rPr>
                  <w:rFonts w:cstheme="minorBidi"/>
                  <w:color w:val="auto"/>
                  <w:u w:val="single"/>
                </w:rPr>
                <w:t>http://curia.europa.eu/</w:t>
              </w:r>
            </w:hyperlink>
          </w:p>
          <w:p w:rsidR="000B237A" w:rsidRPr="005C6811" w:rsidRDefault="00631BD0" w:rsidP="00AD3C01">
            <w:pPr>
              <w:autoSpaceDE/>
              <w:autoSpaceDN/>
              <w:adjustRightInd/>
              <w:spacing w:after="0"/>
              <w:rPr>
                <w:rFonts w:cstheme="minorBidi"/>
                <w:color w:val="auto"/>
                <w:szCs w:val="22"/>
              </w:rPr>
            </w:pPr>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Nótese que la AFCC no está facultada para modificar las decisiones de un Comité de Selección. Según jurisprudencia reiterada del Tribunal, el amplio margen discrecional de que disfruta el Comité de Selección no está sujeto al control del Tribunal a menos que se infrinjan las normas que regulan los procedimientos de los Comités de Selección.</w:t>
            </w:r>
          </w:p>
        </w:tc>
        <w:tc>
          <w:tcPr>
            <w:tcW w:w="2473" w:type="pct"/>
          </w:tcPr>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Puede presentarse asimismo reclamación ante el Defensor del Pueblo Europeo, de conformidad con el artículo 228, apartado 1, del Tratado de Funcionamiento de la Unión Europea y en las condiciones establecidas en la Decisión del Parlamento Europeo de 9 de marzo de 1994 sobre el estatuto del Defensor del Pueblo y sobre las condiciones generales del ejercicio de sus funciones, publicada en el Diario Oficial de la Unión Europea L 113 de 4 de mayo de 1994:</w:t>
            </w:r>
          </w:p>
          <w:p w:rsidR="000B237A" w:rsidRPr="005C6811" w:rsidRDefault="00631BD0" w:rsidP="00AD3C01">
            <w:pPr>
              <w:autoSpaceDE/>
              <w:autoSpaceDN/>
              <w:adjustRightInd/>
              <w:spacing w:after="0"/>
              <w:rPr>
                <w:rFonts w:cstheme="minorBidi"/>
                <w:color w:val="auto"/>
                <w:szCs w:val="22"/>
              </w:rPr>
            </w:pPr>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Defensor del Pueblo Europeo</w:t>
            </w:r>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 xml:space="preserve">1, </w:t>
            </w:r>
            <w:proofErr w:type="spellStart"/>
            <w:r w:rsidRPr="005C6811">
              <w:rPr>
                <w:rFonts w:cstheme="minorBidi"/>
                <w:color w:val="auto"/>
              </w:rPr>
              <w:t>Avenue</w:t>
            </w:r>
            <w:proofErr w:type="spellEnd"/>
            <w:r w:rsidRPr="005C6811">
              <w:rPr>
                <w:rFonts w:cstheme="minorBidi"/>
                <w:color w:val="auto"/>
              </w:rPr>
              <w:t xml:space="preserve"> du </w:t>
            </w:r>
            <w:proofErr w:type="spellStart"/>
            <w:r w:rsidRPr="005C6811">
              <w:rPr>
                <w:rFonts w:cstheme="minorBidi"/>
                <w:color w:val="auto"/>
              </w:rPr>
              <w:t>Président</w:t>
            </w:r>
            <w:proofErr w:type="spellEnd"/>
            <w:r w:rsidRPr="005C6811">
              <w:rPr>
                <w:rFonts w:cstheme="minorBidi"/>
                <w:color w:val="auto"/>
              </w:rPr>
              <w:t xml:space="preserve"> Robert </w:t>
            </w:r>
            <w:proofErr w:type="spellStart"/>
            <w:r w:rsidRPr="005C6811">
              <w:rPr>
                <w:rFonts w:cstheme="minorBidi"/>
                <w:color w:val="auto"/>
              </w:rPr>
              <w:t>Schuman</w:t>
            </w:r>
            <w:proofErr w:type="spellEnd"/>
            <w:r w:rsidRPr="005C6811">
              <w:rPr>
                <w:rFonts w:cstheme="minorBidi"/>
                <w:color w:val="auto"/>
              </w:rPr>
              <w:t xml:space="preserve"> – CS 30403</w:t>
            </w:r>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 xml:space="preserve">FR – 67001 </w:t>
            </w:r>
            <w:proofErr w:type="spellStart"/>
            <w:r w:rsidRPr="005C6811">
              <w:rPr>
                <w:rFonts w:cstheme="minorBidi"/>
                <w:color w:val="auto"/>
              </w:rPr>
              <w:t>Strasbourg</w:t>
            </w:r>
            <w:proofErr w:type="spellEnd"/>
            <w:r w:rsidRPr="005C6811">
              <w:rPr>
                <w:rFonts w:cstheme="minorBidi"/>
                <w:color w:val="auto"/>
              </w:rPr>
              <w:t xml:space="preserve"> </w:t>
            </w:r>
            <w:proofErr w:type="spellStart"/>
            <w:r w:rsidRPr="005C6811">
              <w:rPr>
                <w:rFonts w:cstheme="minorBidi"/>
                <w:color w:val="auto"/>
              </w:rPr>
              <w:t>Cedex</w:t>
            </w:r>
            <w:proofErr w:type="spellEnd"/>
          </w:p>
          <w:p w:rsidR="000B237A" w:rsidRPr="005C6811" w:rsidRDefault="00631BD0" w:rsidP="00AD3C01">
            <w:pPr>
              <w:autoSpaceDE/>
              <w:autoSpaceDN/>
              <w:adjustRightInd/>
              <w:spacing w:after="0"/>
              <w:rPr>
                <w:rFonts w:cstheme="minorBidi"/>
                <w:color w:val="auto"/>
                <w:szCs w:val="22"/>
                <w:u w:val="single"/>
              </w:rPr>
            </w:pPr>
            <w:hyperlink w:history="1">
              <w:r w:rsidR="005734D1" w:rsidRPr="005C6811">
                <w:rPr>
                  <w:rFonts w:cstheme="minorBidi"/>
                  <w:color w:val="auto"/>
                  <w:u w:val="single"/>
                </w:rPr>
                <w:t>http:/www.ombudsman.europa.eu.</w:t>
              </w:r>
            </w:hyperlink>
          </w:p>
          <w:p w:rsidR="000B237A" w:rsidRPr="005C6811" w:rsidRDefault="00631BD0" w:rsidP="00AD3C01">
            <w:pPr>
              <w:autoSpaceDE/>
              <w:autoSpaceDN/>
              <w:adjustRightInd/>
              <w:spacing w:after="0"/>
              <w:rPr>
                <w:rFonts w:cstheme="minorBidi"/>
                <w:color w:val="auto"/>
                <w:szCs w:val="22"/>
                <w:u w:val="single"/>
              </w:rPr>
            </w:pPr>
          </w:p>
          <w:p w:rsidR="000B237A" w:rsidRPr="005C6811" w:rsidRDefault="005734D1" w:rsidP="00AD3C01">
            <w:pPr>
              <w:autoSpaceDE/>
              <w:autoSpaceDN/>
              <w:adjustRightInd/>
              <w:spacing w:after="0"/>
              <w:rPr>
                <w:rFonts w:cstheme="minorBidi"/>
                <w:color w:val="auto"/>
                <w:szCs w:val="22"/>
              </w:rPr>
            </w:pPr>
            <w:r w:rsidRPr="005C6811">
              <w:rPr>
                <w:rFonts w:cstheme="minorBidi"/>
                <w:color w:val="auto"/>
              </w:rPr>
              <w:t>Tenga en cuenta que la presentación de una reclamación ante el Defensor del Pueblo no interrumpe el plazo establecido en el artículo 90, apartado 2, y en el artículo 91 del Estatuto de los funcionarios de la Unión Europea para presentar reclamación o para interponer recurso ante el Tribunal de la Función Pública de la Unión Europea en virtud del artículo 270 del Tratado de Funcionamiento de la Unión Europea</w:t>
            </w:r>
          </w:p>
        </w:tc>
      </w:tr>
    </w:tbl>
    <w:p w:rsidR="000B237A" w:rsidRPr="005C6811" w:rsidRDefault="00631BD0" w:rsidP="000B237A">
      <w:pPr>
        <w:autoSpaceDE/>
        <w:autoSpaceDN/>
        <w:adjustRightInd/>
        <w:spacing w:after="0"/>
        <w:jc w:val="left"/>
        <w:rPr>
          <w:rFonts w:cstheme="minorBidi"/>
          <w:color w:val="auto"/>
          <w:sz w:val="20"/>
          <w:szCs w:val="20"/>
        </w:rPr>
      </w:pPr>
    </w:p>
    <w:p w:rsidR="000077DD" w:rsidRPr="005C6811" w:rsidRDefault="00631BD0"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6E5CE0" w:rsidTr="00AD3C01">
        <w:trPr>
          <w:trHeight w:val="261"/>
        </w:trPr>
        <w:tc>
          <w:tcPr>
            <w:tcW w:w="5000" w:type="pct"/>
            <w:gridSpan w:val="2"/>
            <w:shd w:val="clear" w:color="auto" w:fill="auto"/>
            <w:vAlign w:val="center"/>
          </w:tcPr>
          <w:p w:rsidR="000B237A" w:rsidRPr="005C6811" w:rsidRDefault="005734D1" w:rsidP="00AD3C01">
            <w:pPr>
              <w:autoSpaceDE/>
              <w:autoSpaceDN/>
              <w:adjustRightInd/>
              <w:spacing w:after="0"/>
              <w:jc w:val="left"/>
              <w:rPr>
                <w:rFonts w:cstheme="minorBidi"/>
                <w:i/>
                <w:color w:val="0C4DA2"/>
                <w:szCs w:val="22"/>
              </w:rPr>
            </w:pPr>
            <w:r w:rsidRPr="005C6811">
              <w:rPr>
                <w:rFonts w:cstheme="minorBidi"/>
                <w:i/>
                <w:color w:val="0C4DA2"/>
              </w:rPr>
              <w:t>PROTECCIÓN DE DATOS</w:t>
            </w:r>
          </w:p>
        </w:tc>
      </w:tr>
      <w:tr w:rsidR="006E5CE0" w:rsidTr="00AD3C01">
        <w:tc>
          <w:tcPr>
            <w:tcW w:w="2527" w:type="pct"/>
          </w:tcPr>
          <w:p w:rsidR="000B237A" w:rsidRPr="005C6811" w:rsidRDefault="005734D1" w:rsidP="00AD3C01">
            <w:pPr>
              <w:autoSpaceDE/>
              <w:autoSpaceDN/>
              <w:adjustRightInd/>
              <w:rPr>
                <w:rFonts w:cstheme="minorBidi"/>
                <w:color w:val="auto"/>
                <w:szCs w:val="22"/>
              </w:rPr>
            </w:pPr>
            <w:r w:rsidRPr="005C6811">
              <w:rPr>
                <w:rFonts w:cstheme="minorBidi"/>
                <w:color w:val="auto"/>
              </w:rPr>
              <w:t>El objetivo del tratamiento de los datos que envíen los candidatos es la gestión de las candidaturas con vistas a una posible preselección y contratación por la Agencia.</w:t>
            </w:r>
          </w:p>
          <w:p w:rsidR="000B237A" w:rsidRPr="005C6811" w:rsidRDefault="005734D1" w:rsidP="00AD3C01">
            <w:pPr>
              <w:autoSpaceDE/>
              <w:autoSpaceDN/>
              <w:adjustRightInd/>
              <w:rPr>
                <w:rFonts w:cstheme="minorBidi"/>
                <w:color w:val="auto"/>
                <w:sz w:val="20"/>
                <w:szCs w:val="22"/>
              </w:rPr>
            </w:pPr>
            <w:r w:rsidRPr="005C6811">
              <w:rPr>
                <w:rFonts w:cstheme="minorBidi"/>
                <w:color w:val="auto"/>
              </w:rPr>
              <w:t>La información personal solicitada a los candidatos se tratará con arreglo a lo dispuesto en el Reglamento (CE) n° 45/2001 del Parlamento Europeo y del Consejo, de 18 de diciembre de 2000, relativo a la protección de las personas físicas en lo que respecta al tratamiento de datos personales por las instituciones y los organismos comunitarios y a la libre circulación de estos datos.</w:t>
            </w:r>
          </w:p>
        </w:tc>
        <w:tc>
          <w:tcPr>
            <w:tcW w:w="2473" w:type="pct"/>
          </w:tcPr>
          <w:p w:rsidR="000B237A" w:rsidRPr="005C6811" w:rsidRDefault="005734D1" w:rsidP="00AD3C01">
            <w:pPr>
              <w:autoSpaceDE/>
              <w:autoSpaceDN/>
              <w:adjustRightInd/>
              <w:spacing w:after="0"/>
              <w:jc w:val="left"/>
              <w:rPr>
                <w:rFonts w:cstheme="minorBidi"/>
                <w:color w:val="auto"/>
                <w:szCs w:val="22"/>
              </w:rPr>
            </w:pPr>
            <w:r w:rsidRPr="005C6811">
              <w:rPr>
                <w:rFonts w:cstheme="minorBidi"/>
                <w:color w:val="auto"/>
              </w:rPr>
              <w:t>Véase el enlace:</w:t>
            </w:r>
          </w:p>
          <w:p w:rsidR="000B237A" w:rsidRPr="005C6811" w:rsidRDefault="00631BD0" w:rsidP="00AD3C01">
            <w:pPr>
              <w:autoSpaceDE/>
              <w:autoSpaceDN/>
              <w:adjustRightInd/>
              <w:spacing w:after="0"/>
              <w:jc w:val="left"/>
              <w:rPr>
                <w:rFonts w:cstheme="minorBidi"/>
                <w:color w:val="auto"/>
                <w:szCs w:val="22"/>
              </w:rPr>
            </w:pPr>
            <w:hyperlink r:id="rId18" w:history="1">
              <w:r w:rsidR="005734D1" w:rsidRPr="005C6811">
                <w:rPr>
                  <w:rFonts w:cstheme="minorBidi"/>
                  <w:color w:val="auto"/>
                  <w:u w:val="single"/>
                </w:rPr>
                <w:t>http://www.era.europa.eu/The-Agency/Jobs/Pages/HR-Privacy-Statement.aspx</w:t>
              </w:r>
            </w:hyperlink>
          </w:p>
          <w:p w:rsidR="000B237A" w:rsidRPr="005C6811" w:rsidRDefault="00631BD0" w:rsidP="00AD3C01">
            <w:pPr>
              <w:autoSpaceDE/>
              <w:autoSpaceDN/>
              <w:adjustRightInd/>
              <w:spacing w:after="0"/>
              <w:jc w:val="center"/>
              <w:rPr>
                <w:rFonts w:cstheme="minorBidi"/>
                <w:color w:val="auto"/>
                <w:sz w:val="20"/>
                <w:szCs w:val="20"/>
              </w:rPr>
            </w:pPr>
          </w:p>
        </w:tc>
      </w:tr>
    </w:tbl>
    <w:p w:rsidR="00FA0E77" w:rsidRPr="005C6811" w:rsidRDefault="00631BD0" w:rsidP="00D854B3">
      <w:pPr>
        <w:autoSpaceDE/>
        <w:autoSpaceDN/>
        <w:adjustRightInd/>
        <w:spacing w:after="0"/>
        <w:rPr>
          <w:szCs w:val="22"/>
        </w:rPr>
      </w:pPr>
    </w:p>
    <w:sectPr w:rsidR="00FA0E77" w:rsidRPr="005C6811" w:rsidSect="005374E0">
      <w:headerReference w:type="default" r:id="rId19"/>
      <w:footerReference w:type="default" r:id="rId20"/>
      <w:headerReference w:type="first" r:id="rId21"/>
      <w:footerReference w:type="first" r:id="rId22"/>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AF" w:rsidRDefault="005734D1">
      <w:pPr>
        <w:spacing w:after="0"/>
      </w:pPr>
      <w:r>
        <w:separator/>
      </w:r>
    </w:p>
  </w:endnote>
  <w:endnote w:type="continuationSeparator" w:id="0">
    <w:p w:rsidR="00074AAF" w:rsidRDefault="00573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631BD0" w:rsidRDefault="005734D1" w:rsidP="00F7419F">
    <w:pPr>
      <w:tabs>
        <w:tab w:val="right" w:pos="9639"/>
      </w:tabs>
      <w:spacing w:after="0"/>
      <w:ind w:right="-108"/>
      <w:rPr>
        <w:noProof/>
        <w:color w:val="004494"/>
        <w:sz w:val="16"/>
        <w:szCs w:val="16"/>
        <w:lang w:val="fr-BE"/>
      </w:rPr>
    </w:pPr>
    <w:r w:rsidRPr="00631BD0">
      <w:rPr>
        <w:noProof/>
        <w:color w:val="004494"/>
        <w:sz w:val="16"/>
        <w:lang w:val="fr-BE"/>
      </w:rPr>
      <w:t>120 Rue Marc Lefrancq | BP 20392 | FR-59307 Valenciennes Cedex</w:t>
    </w:r>
    <w:r w:rsidRPr="00631BD0">
      <w:rPr>
        <w:lang w:val="fr-BE"/>
      </w:rPr>
      <w:tab/>
    </w:r>
    <w:r w:rsidRPr="00F7419F">
      <w:rPr>
        <w:noProof/>
        <w:color w:val="004494"/>
        <w:sz w:val="16"/>
        <w:szCs w:val="16"/>
      </w:rPr>
      <w:fldChar w:fldCharType="begin"/>
    </w:r>
    <w:r w:rsidRPr="00631BD0">
      <w:rPr>
        <w:noProof/>
        <w:color w:val="004494"/>
        <w:sz w:val="16"/>
        <w:szCs w:val="16"/>
        <w:lang w:val="fr-BE"/>
      </w:rPr>
      <w:instrText xml:space="preserve"> PAGE </w:instrText>
    </w:r>
    <w:r w:rsidRPr="00F7419F">
      <w:rPr>
        <w:noProof/>
        <w:color w:val="004494"/>
        <w:sz w:val="16"/>
        <w:szCs w:val="16"/>
      </w:rPr>
      <w:fldChar w:fldCharType="separate"/>
    </w:r>
    <w:r w:rsidR="00631BD0">
      <w:rPr>
        <w:noProof/>
        <w:color w:val="004494"/>
        <w:sz w:val="16"/>
        <w:szCs w:val="16"/>
        <w:lang w:val="fr-BE"/>
      </w:rPr>
      <w:t>6</w:t>
    </w:r>
    <w:r w:rsidRPr="00F7419F">
      <w:rPr>
        <w:noProof/>
        <w:color w:val="004494"/>
        <w:sz w:val="16"/>
        <w:szCs w:val="16"/>
      </w:rPr>
      <w:fldChar w:fldCharType="end"/>
    </w:r>
    <w:r w:rsidRPr="00631BD0">
      <w:rPr>
        <w:noProof/>
        <w:color w:val="004494"/>
        <w:sz w:val="16"/>
        <w:lang w:val="fr-BE"/>
      </w:rPr>
      <w:t xml:space="preserve"> / </w:t>
    </w:r>
    <w:r w:rsidRPr="00F7419F">
      <w:rPr>
        <w:noProof/>
        <w:color w:val="004494"/>
        <w:sz w:val="16"/>
        <w:szCs w:val="16"/>
      </w:rPr>
      <w:fldChar w:fldCharType="begin"/>
    </w:r>
    <w:r w:rsidRPr="00631BD0">
      <w:rPr>
        <w:noProof/>
        <w:color w:val="004494"/>
        <w:sz w:val="16"/>
        <w:szCs w:val="16"/>
        <w:lang w:val="fr-BE"/>
      </w:rPr>
      <w:instrText xml:space="preserve"> NUMPAGES </w:instrText>
    </w:r>
    <w:r w:rsidRPr="00F7419F">
      <w:rPr>
        <w:noProof/>
        <w:color w:val="004494"/>
        <w:sz w:val="16"/>
        <w:szCs w:val="16"/>
      </w:rPr>
      <w:fldChar w:fldCharType="separate"/>
    </w:r>
    <w:r w:rsidR="00631BD0">
      <w:rPr>
        <w:noProof/>
        <w:color w:val="004494"/>
        <w:sz w:val="16"/>
        <w:szCs w:val="16"/>
        <w:lang w:val="fr-BE"/>
      </w:rPr>
      <w:t>8</w:t>
    </w:r>
    <w:r w:rsidRPr="00F7419F">
      <w:rPr>
        <w:noProof/>
        <w:color w:val="004494"/>
        <w:sz w:val="16"/>
        <w:szCs w:val="16"/>
      </w:rPr>
      <w:fldChar w:fldCharType="end"/>
    </w:r>
  </w:p>
  <w:p w:rsidR="00F7419F" w:rsidRPr="00B16891" w:rsidRDefault="005734D1" w:rsidP="00F7419F">
    <w:pPr>
      <w:tabs>
        <w:tab w:val="right" w:pos="9360"/>
      </w:tabs>
      <w:spacing w:after="0"/>
      <w:ind w:right="-108"/>
    </w:pPr>
    <w:r>
      <w:rPr>
        <w:noProof/>
        <w:color w:val="004494"/>
        <w:sz w:val="16"/>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631BD0" w:rsidRDefault="005734D1" w:rsidP="005374E0">
    <w:pPr>
      <w:tabs>
        <w:tab w:val="right" w:pos="9639"/>
      </w:tabs>
      <w:spacing w:after="0"/>
      <w:ind w:right="-108"/>
      <w:rPr>
        <w:noProof/>
        <w:color w:val="004494"/>
        <w:sz w:val="16"/>
        <w:szCs w:val="16"/>
        <w:lang w:val="fr-BE"/>
      </w:rPr>
    </w:pPr>
    <w:r w:rsidRPr="00631BD0">
      <w:rPr>
        <w:noProof/>
        <w:color w:val="004494"/>
        <w:sz w:val="16"/>
        <w:lang w:val="fr-BE"/>
      </w:rPr>
      <w:t>120 Rue Marc Lefrancq | BP 20392 | FR-59307 Valenciennes Cedex</w:t>
    </w:r>
    <w:r w:rsidRPr="00631BD0">
      <w:rPr>
        <w:lang w:val="fr-BE"/>
      </w:rPr>
      <w:tab/>
    </w:r>
    <w:r w:rsidRPr="005374E0">
      <w:rPr>
        <w:noProof/>
        <w:color w:val="004494"/>
        <w:sz w:val="16"/>
        <w:szCs w:val="16"/>
      </w:rPr>
      <w:fldChar w:fldCharType="begin"/>
    </w:r>
    <w:r w:rsidRPr="00631BD0">
      <w:rPr>
        <w:noProof/>
        <w:color w:val="004494"/>
        <w:sz w:val="16"/>
        <w:szCs w:val="16"/>
        <w:lang w:val="fr-BE"/>
      </w:rPr>
      <w:instrText xml:space="preserve"> PAGE </w:instrText>
    </w:r>
    <w:r w:rsidRPr="005374E0">
      <w:rPr>
        <w:noProof/>
        <w:color w:val="004494"/>
        <w:sz w:val="16"/>
        <w:szCs w:val="16"/>
      </w:rPr>
      <w:fldChar w:fldCharType="separate"/>
    </w:r>
    <w:r w:rsidR="00631BD0">
      <w:rPr>
        <w:noProof/>
        <w:color w:val="004494"/>
        <w:sz w:val="16"/>
        <w:szCs w:val="16"/>
        <w:lang w:val="fr-BE"/>
      </w:rPr>
      <w:t>1</w:t>
    </w:r>
    <w:r w:rsidRPr="005374E0">
      <w:rPr>
        <w:noProof/>
        <w:color w:val="004494"/>
        <w:sz w:val="16"/>
        <w:szCs w:val="16"/>
      </w:rPr>
      <w:fldChar w:fldCharType="end"/>
    </w:r>
    <w:r w:rsidRPr="00631BD0">
      <w:rPr>
        <w:noProof/>
        <w:color w:val="004494"/>
        <w:sz w:val="16"/>
        <w:lang w:val="fr-BE"/>
      </w:rPr>
      <w:t xml:space="preserve"> / </w:t>
    </w:r>
    <w:r w:rsidRPr="005374E0">
      <w:rPr>
        <w:noProof/>
        <w:color w:val="004494"/>
        <w:sz w:val="16"/>
        <w:szCs w:val="16"/>
      </w:rPr>
      <w:fldChar w:fldCharType="begin"/>
    </w:r>
    <w:r w:rsidRPr="00631BD0">
      <w:rPr>
        <w:noProof/>
        <w:color w:val="004494"/>
        <w:sz w:val="16"/>
        <w:szCs w:val="16"/>
        <w:lang w:val="fr-BE"/>
      </w:rPr>
      <w:instrText xml:space="preserve"> NUMPAGES </w:instrText>
    </w:r>
    <w:r w:rsidRPr="005374E0">
      <w:rPr>
        <w:noProof/>
        <w:color w:val="004494"/>
        <w:sz w:val="16"/>
        <w:szCs w:val="16"/>
      </w:rPr>
      <w:fldChar w:fldCharType="separate"/>
    </w:r>
    <w:r w:rsidR="00631BD0">
      <w:rPr>
        <w:noProof/>
        <w:color w:val="004494"/>
        <w:sz w:val="16"/>
        <w:szCs w:val="16"/>
        <w:lang w:val="fr-BE"/>
      </w:rPr>
      <w:t>8</w:t>
    </w:r>
    <w:r w:rsidRPr="005374E0">
      <w:rPr>
        <w:noProof/>
        <w:color w:val="004494"/>
        <w:sz w:val="16"/>
        <w:szCs w:val="16"/>
      </w:rPr>
      <w:fldChar w:fldCharType="end"/>
    </w:r>
  </w:p>
  <w:p w:rsidR="005374E0" w:rsidRDefault="005734D1" w:rsidP="005374E0">
    <w:pPr>
      <w:tabs>
        <w:tab w:val="right" w:pos="9360"/>
      </w:tabs>
      <w:spacing w:after="0"/>
      <w:ind w:right="-108"/>
    </w:pPr>
    <w:r>
      <w:rPr>
        <w:noProof/>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07" w:rsidRDefault="005734D1" w:rsidP="008B38C0">
      <w:r>
        <w:separator/>
      </w:r>
    </w:p>
  </w:footnote>
  <w:footnote w:type="continuationSeparator" w:id="0">
    <w:p w:rsidR="00392807" w:rsidRDefault="005734D1" w:rsidP="008B38C0">
      <w:r>
        <w:continuationSeparator/>
      </w:r>
    </w:p>
  </w:footnote>
  <w:footnote w:id="1">
    <w:p w:rsidR="00AE3651" w:rsidRPr="00631BD0" w:rsidRDefault="005734D1" w:rsidP="00AE3651">
      <w:pPr>
        <w:pStyle w:val="Footnote"/>
        <w:rPr>
          <w:lang w:val="es-ES_tradnl"/>
        </w:rPr>
      </w:pPr>
      <w:r>
        <w:rPr>
          <w:rStyle w:val="FootnoteReference"/>
        </w:rPr>
        <w:footnoteRef/>
      </w:r>
      <w:r>
        <w:t xml:space="preserve"> lengua materna u otra lengua oficial de la Unión Europea de la que tenga sólidos conocimientos correspondientes al nivel C1 definido en el Marco Común Europeo de Referencia para las Lenguas (MCER) </w:t>
      </w:r>
      <w:hyperlink r:id="rId1" w:history="1">
        <w:r>
          <w:rPr>
            <w:rStyle w:val="Hyperlink"/>
          </w:rPr>
          <w:t>http://europass.cedefop.europa.eu/es/resources/european-language-levels-cefr</w:t>
        </w:r>
      </w:hyperlink>
    </w:p>
  </w:footnote>
  <w:footnote w:id="2">
    <w:p w:rsidR="00AE3651" w:rsidRPr="00631BD0" w:rsidRDefault="005734D1" w:rsidP="00AE3651">
      <w:pPr>
        <w:pStyle w:val="Footnote"/>
        <w:rPr>
          <w:lang w:val="es-ES_tradnl"/>
        </w:rPr>
      </w:pPr>
      <w:r>
        <w:rPr>
          <w:rStyle w:val="FootnoteReference"/>
        </w:rPr>
        <w:footnoteRef/>
      </w:r>
      <w:r>
        <w:t xml:space="preserve"> Conocimientos de una segunda lengua oficial de la Unión Europea correspondientes al menos al nivel B2 definido en el Marco Común Europeo de Referencia para las Lenguas (MCER)</w:t>
      </w:r>
    </w:p>
  </w:footnote>
  <w:footnote w:id="3">
    <w:p w:rsidR="00AE3651" w:rsidRPr="00631BD0" w:rsidRDefault="005734D1" w:rsidP="00AE3651">
      <w:pPr>
        <w:pStyle w:val="Footnote"/>
        <w:rPr>
          <w:lang w:val="es-ES_tradnl"/>
        </w:rPr>
      </w:pPr>
      <w:r>
        <w:rPr>
          <w:rStyle w:val="FootnoteReference"/>
        </w:rPr>
        <w:footnoteRef/>
      </w:r>
      <w:r>
        <w:t xml:space="preserve"> si procede</w:t>
      </w:r>
    </w:p>
  </w:footnote>
  <w:footnote w:id="4">
    <w:p w:rsidR="006116E6" w:rsidRPr="00631BD0" w:rsidRDefault="005734D1">
      <w:pPr>
        <w:pStyle w:val="FootnoteText"/>
        <w:rPr>
          <w:sz w:val="16"/>
          <w:szCs w:val="16"/>
          <w:lang w:val="es-ES_tradnl"/>
        </w:rPr>
      </w:pPr>
      <w:r>
        <w:rPr>
          <w:rStyle w:val="FootnoteReference"/>
          <w:sz w:val="16"/>
        </w:rPr>
        <w:footnoteRef/>
      </w:r>
      <w:r>
        <w:rPr>
          <w:sz w:val="16"/>
        </w:rPr>
        <w:t xml:space="preserve"> </w:t>
      </w:r>
      <w:r>
        <w:rPr>
          <w:i/>
          <w:sz w:val="16"/>
        </w:rPr>
        <w:t>Antes de su contratación, el candidato elegido deberá presentar un certificado que acredite que no tiene antecedentes penales.</w:t>
      </w:r>
    </w:p>
  </w:footnote>
  <w:footnote w:id="5">
    <w:p w:rsidR="00AE3651" w:rsidRPr="00631BD0" w:rsidRDefault="005734D1" w:rsidP="00AE3651">
      <w:pPr>
        <w:pStyle w:val="Footnote"/>
        <w:rPr>
          <w:lang w:val="es-ES_tradnl"/>
        </w:rPr>
      </w:pPr>
      <w:r>
        <w:rPr>
          <w:rStyle w:val="FootnoteReference"/>
        </w:rPr>
        <w:footnoteRef/>
      </w:r>
      <w:r>
        <w:t xml:space="preserve"> Antes de su contratación, el candidato elegido deberá someterse a un reconocimiento médico en un centro designado por la Agencia a fin de confirmar que se cumplen los requisitos del </w:t>
      </w:r>
      <w:r>
        <w:rPr>
          <w:color w:val="002034" w:themeColor="text1"/>
        </w:rPr>
        <w:t>artículo 28, letra e)</w:t>
      </w:r>
      <w:r>
        <w:t>, del Estatuto de los funcionarios y el régimen aplicable a los otros agentes de la Unión Europea.</w:t>
      </w:r>
    </w:p>
  </w:footnote>
  <w:footnote w:id="6">
    <w:p w:rsidR="000B237A" w:rsidRPr="00631BD0" w:rsidRDefault="005734D1" w:rsidP="000B237A">
      <w:pPr>
        <w:pStyle w:val="Footnote"/>
        <w:rPr>
          <w:lang w:val="es-ES_tradnl"/>
        </w:rPr>
      </w:pPr>
      <w:r>
        <w:rPr>
          <w:rStyle w:val="FootnoteReference"/>
        </w:rPr>
        <w:footnoteRef/>
      </w:r>
      <w:r>
        <w:t xml:space="preserve"> Solo los candidatos que hayan obtenido una puntuación global de </w:t>
      </w:r>
      <w:r>
        <w:rPr>
          <w:u w:val="single"/>
        </w:rPr>
        <w:t xml:space="preserve">al menos </w:t>
      </w:r>
      <w:r>
        <w:t>el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6E5CE0" w:rsidTr="00AE3651">
      <w:tc>
        <w:tcPr>
          <w:tcW w:w="2132" w:type="pct"/>
          <w:shd w:val="clear" w:color="auto" w:fill="auto"/>
        </w:tcPr>
        <w:p w:rsidR="008803A1" w:rsidRPr="008803A1" w:rsidRDefault="005734D1" w:rsidP="008803A1">
          <w:pPr>
            <w:spacing w:after="0"/>
            <w:ind w:left="-108"/>
            <w:jc w:val="left"/>
            <w:rPr>
              <w:rFonts w:eastAsia="SimSun"/>
              <w:color w:val="004494"/>
              <w:sz w:val="18"/>
              <w:szCs w:val="18"/>
            </w:rPr>
          </w:pPr>
          <w:r>
            <w:rPr>
              <w:color w:val="004494"/>
              <w:sz w:val="18"/>
            </w:rPr>
            <w:t>AGENCIA FERROVIARIA DE LA UNIÓN EUROPEA</w:t>
          </w:r>
        </w:p>
        <w:p w:rsidR="008803A1" w:rsidRPr="008803A1" w:rsidRDefault="00631BD0" w:rsidP="008803A1">
          <w:pPr>
            <w:spacing w:after="0"/>
            <w:ind w:left="-108"/>
            <w:jc w:val="left"/>
            <w:rPr>
              <w:i/>
              <w:color w:val="0C4DA2"/>
              <w:sz w:val="16"/>
            </w:rPr>
          </w:pPr>
        </w:p>
      </w:tc>
      <w:tc>
        <w:tcPr>
          <w:tcW w:w="2868" w:type="pct"/>
          <w:shd w:val="clear" w:color="auto" w:fill="auto"/>
        </w:tcPr>
        <w:p w:rsidR="00F14264" w:rsidRPr="008803A1" w:rsidRDefault="005734D1" w:rsidP="00F14264">
          <w:pPr>
            <w:tabs>
              <w:tab w:val="right" w:pos="9639"/>
            </w:tabs>
            <w:spacing w:after="0"/>
            <w:ind w:right="-108"/>
            <w:jc w:val="right"/>
            <w:rPr>
              <w:color w:val="004494"/>
              <w:sz w:val="16"/>
              <w:szCs w:val="16"/>
            </w:rPr>
          </w:pPr>
          <w:r>
            <w:rPr>
              <w:color w:val="004494"/>
              <w:sz w:val="16"/>
            </w:rPr>
            <w:t>Convocatoria de candidaturas AT 2(f)</w:t>
          </w:r>
        </w:p>
        <w:p w:rsidR="00F14264" w:rsidRDefault="005734D1" w:rsidP="00F14264">
          <w:pPr>
            <w:tabs>
              <w:tab w:val="right" w:pos="9639"/>
            </w:tabs>
            <w:spacing w:after="0"/>
            <w:ind w:right="-108"/>
            <w:jc w:val="right"/>
            <w:rPr>
              <w:color w:val="004494"/>
              <w:sz w:val="16"/>
              <w:szCs w:val="16"/>
            </w:rPr>
          </w:pPr>
          <w:r>
            <w:rPr>
              <w:color w:val="004494"/>
              <w:sz w:val="16"/>
            </w:rPr>
            <w:t>ERA/AD/2017/001-OPE</w:t>
          </w:r>
        </w:p>
        <w:p w:rsidR="008803A1" w:rsidRPr="00F14264" w:rsidRDefault="00631BD0" w:rsidP="00F14264">
          <w:pPr>
            <w:tabs>
              <w:tab w:val="left" w:pos="3740"/>
            </w:tabs>
            <w:spacing w:after="0"/>
            <w:ind w:right="-108"/>
            <w:rPr>
              <w:color w:val="004494"/>
              <w:sz w:val="16"/>
              <w:szCs w:val="16"/>
            </w:rPr>
          </w:pPr>
        </w:p>
      </w:tc>
    </w:tr>
    <w:tr w:rsidR="006E5CE0" w:rsidTr="00AE3651">
      <w:tc>
        <w:tcPr>
          <w:tcW w:w="2132" w:type="pct"/>
          <w:shd w:val="clear" w:color="auto" w:fill="auto"/>
        </w:tcPr>
        <w:p w:rsidR="00F14264" w:rsidRPr="008803A1" w:rsidRDefault="00631BD0" w:rsidP="008803A1">
          <w:pPr>
            <w:spacing w:after="0"/>
            <w:ind w:left="-108"/>
            <w:jc w:val="left"/>
            <w:rPr>
              <w:rFonts w:eastAsia="SimSun"/>
              <w:color w:val="004494"/>
              <w:sz w:val="18"/>
              <w:szCs w:val="18"/>
            </w:rPr>
          </w:pPr>
        </w:p>
      </w:tc>
      <w:tc>
        <w:tcPr>
          <w:tcW w:w="2868" w:type="pct"/>
          <w:shd w:val="clear" w:color="auto" w:fill="auto"/>
        </w:tcPr>
        <w:p w:rsidR="00F14264" w:rsidRPr="00621CD2" w:rsidRDefault="00631BD0" w:rsidP="00F14264">
          <w:pPr>
            <w:pStyle w:val="Header"/>
            <w:ind w:right="-108"/>
            <w:rPr>
              <w:sz w:val="16"/>
              <w:szCs w:val="16"/>
            </w:rPr>
          </w:pPr>
        </w:p>
      </w:tc>
    </w:tr>
    <w:tr w:rsidR="006E5CE0" w:rsidTr="00AE3651">
      <w:tc>
        <w:tcPr>
          <w:tcW w:w="2132" w:type="pct"/>
          <w:shd w:val="clear" w:color="auto" w:fill="auto"/>
        </w:tcPr>
        <w:p w:rsidR="00F14264" w:rsidRPr="008803A1" w:rsidRDefault="00631BD0" w:rsidP="00F14264">
          <w:pPr>
            <w:spacing w:after="0"/>
            <w:jc w:val="left"/>
            <w:rPr>
              <w:rFonts w:eastAsia="SimSun"/>
              <w:color w:val="004494"/>
              <w:sz w:val="18"/>
              <w:szCs w:val="18"/>
            </w:rPr>
          </w:pPr>
        </w:p>
      </w:tc>
      <w:tc>
        <w:tcPr>
          <w:tcW w:w="2868" w:type="pct"/>
          <w:shd w:val="clear" w:color="auto" w:fill="auto"/>
        </w:tcPr>
        <w:p w:rsidR="00F14264" w:rsidRPr="00621CD2" w:rsidRDefault="00631BD0" w:rsidP="00F14264">
          <w:pPr>
            <w:pStyle w:val="Header"/>
            <w:ind w:right="-108"/>
            <w:rPr>
              <w:sz w:val="16"/>
              <w:szCs w:val="16"/>
            </w:rPr>
          </w:pPr>
        </w:p>
      </w:tc>
    </w:tr>
  </w:tbl>
  <w:p w:rsidR="00F7419F" w:rsidRPr="00F14264" w:rsidRDefault="00631BD0"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104"/>
    </w:tblGrid>
    <w:tr w:rsidR="006E5CE0" w:rsidTr="00930B74">
      <w:trPr>
        <w:trHeight w:val="1843"/>
      </w:trPr>
      <w:tc>
        <w:tcPr>
          <w:tcW w:w="2313" w:type="pct"/>
          <w:shd w:val="clear" w:color="auto" w:fill="auto"/>
          <w:vAlign w:val="center"/>
        </w:tcPr>
        <w:p w:rsidR="005374E0" w:rsidRPr="005374E0" w:rsidRDefault="005734D1" w:rsidP="00534804">
          <w:pPr>
            <w:spacing w:after="0"/>
            <w:ind w:left="-113" w:right="-1770"/>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2687"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5734D1" w:rsidP="00621CD2">
              <w:pPr>
                <w:pStyle w:val="Header"/>
                <w:ind w:right="-108"/>
                <w:rPr>
                  <w:sz w:val="16"/>
                  <w:szCs w:val="16"/>
                </w:rPr>
              </w:pPr>
              <w:r>
                <w:rPr>
                  <w:sz w:val="16"/>
                </w:rPr>
                <w:t>Convocatoria de candidaturas AT 2(f)</w:t>
              </w:r>
            </w:p>
            <w:p w:rsidR="00AE3651" w:rsidRPr="00621CD2" w:rsidRDefault="005734D1"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631BD0" w:rsidP="00AE3651">
              <w:pPr>
                <w:tabs>
                  <w:tab w:val="right" w:pos="9360"/>
                </w:tabs>
                <w:spacing w:after="0"/>
                <w:ind w:right="-108"/>
                <w:rPr>
                  <w:color w:val="004494"/>
                  <w:sz w:val="16"/>
                  <w:szCs w:val="16"/>
                </w:rPr>
              </w:pPr>
            </w:p>
          </w:sdtContent>
        </w:sdt>
        <w:p w:rsidR="00AE3651" w:rsidRDefault="00631BD0" w:rsidP="00AE3651">
          <w:pPr>
            <w:pStyle w:val="Header"/>
            <w:ind w:right="-16"/>
            <w:rPr>
              <w:color w:val="004494"/>
              <w:sz w:val="16"/>
              <w:szCs w:val="16"/>
            </w:rPr>
          </w:pPr>
        </w:p>
        <w:p w:rsidR="004A3609" w:rsidRPr="0013454B" w:rsidRDefault="005734D1" w:rsidP="00AE3651">
          <w:pPr>
            <w:pStyle w:val="Header"/>
            <w:ind w:right="-16"/>
          </w:pPr>
          <w:r>
            <w:t xml:space="preserve"> </w:t>
          </w:r>
        </w:p>
      </w:tc>
    </w:tr>
    <w:tr w:rsidR="006E5CE0" w:rsidTr="00930B74">
      <w:trPr>
        <w:trHeight w:val="581"/>
      </w:trPr>
      <w:tc>
        <w:tcPr>
          <w:tcW w:w="2313" w:type="pct"/>
          <w:shd w:val="clear" w:color="auto" w:fill="auto"/>
          <w:vAlign w:val="center"/>
        </w:tcPr>
        <w:p w:rsidR="005374E0" w:rsidRPr="005374E0" w:rsidRDefault="005734D1" w:rsidP="005374E0">
          <w:pPr>
            <w:spacing w:after="0"/>
            <w:ind w:left="680"/>
            <w:jc w:val="left"/>
            <w:rPr>
              <w:rFonts w:eastAsia="SimSun" w:cs="Lucida Sans"/>
              <w:color w:val="004494"/>
              <w:sz w:val="20"/>
              <w:szCs w:val="18"/>
            </w:rPr>
          </w:pPr>
          <w:r>
            <w:rPr>
              <w:color w:val="004494"/>
              <w:sz w:val="20"/>
            </w:rPr>
            <w:t xml:space="preserve">Hacer que el sistema ferroviario </w:t>
          </w:r>
        </w:p>
        <w:p w:rsidR="005374E0" w:rsidRPr="005374E0" w:rsidRDefault="005734D1" w:rsidP="005374E0">
          <w:pPr>
            <w:spacing w:after="0"/>
            <w:ind w:left="680"/>
            <w:jc w:val="left"/>
            <w:rPr>
              <w:rFonts w:eastAsia="SimSun" w:cs="Lucida Sans"/>
              <w:color w:val="004494"/>
              <w:sz w:val="20"/>
              <w:szCs w:val="18"/>
            </w:rPr>
          </w:pPr>
          <w:proofErr w:type="gramStart"/>
          <w:r>
            <w:rPr>
              <w:color w:val="004494"/>
              <w:sz w:val="20"/>
            </w:rPr>
            <w:t>funcione</w:t>
          </w:r>
          <w:proofErr w:type="gramEnd"/>
          <w:r>
            <w:rPr>
              <w:color w:val="004494"/>
              <w:sz w:val="20"/>
            </w:rPr>
            <w:t xml:space="preserve"> mejor para la sociedad.</w:t>
          </w:r>
        </w:p>
        <w:p w:rsidR="005374E0" w:rsidRPr="005374E0" w:rsidRDefault="00631BD0" w:rsidP="005374E0">
          <w:pPr>
            <w:tabs>
              <w:tab w:val="right" w:pos="9360"/>
            </w:tabs>
            <w:spacing w:after="0"/>
            <w:jc w:val="left"/>
            <w:rPr>
              <w:noProof/>
              <w:color w:val="0C4DA2"/>
              <w:sz w:val="18"/>
            </w:rPr>
          </w:pPr>
        </w:p>
      </w:tc>
      <w:tc>
        <w:tcPr>
          <w:tcW w:w="2687" w:type="pct"/>
          <w:shd w:val="clear" w:color="auto" w:fill="auto"/>
        </w:tcPr>
        <w:p w:rsidR="005374E0" w:rsidRPr="005374E0" w:rsidRDefault="00631BD0" w:rsidP="005374E0">
          <w:pPr>
            <w:tabs>
              <w:tab w:val="right" w:pos="9639"/>
            </w:tabs>
            <w:spacing w:after="0" w:line="276" w:lineRule="auto"/>
            <w:jc w:val="right"/>
            <w:rPr>
              <w:color w:val="0C4DA2"/>
              <w:sz w:val="18"/>
              <w:szCs w:val="18"/>
            </w:rPr>
          </w:pPr>
        </w:p>
      </w:tc>
    </w:tr>
  </w:tbl>
  <w:p w:rsidR="00F7419F" w:rsidRPr="00F7419F" w:rsidRDefault="00631BD0"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38661ECA">
      <w:start w:val="1"/>
      <w:numFmt w:val="decimal"/>
      <w:lvlText w:val="%1."/>
      <w:lvlJc w:val="left"/>
      <w:pPr>
        <w:ind w:left="720" w:hanging="360"/>
      </w:pPr>
      <w:rPr>
        <w:rFonts w:hint="default"/>
      </w:rPr>
    </w:lvl>
    <w:lvl w:ilvl="1" w:tplc="993865C2" w:tentative="1">
      <w:start w:val="1"/>
      <w:numFmt w:val="lowerLetter"/>
      <w:lvlText w:val="%2."/>
      <w:lvlJc w:val="left"/>
      <w:pPr>
        <w:ind w:left="1440" w:hanging="360"/>
      </w:pPr>
    </w:lvl>
    <w:lvl w:ilvl="2" w:tplc="344CC47A" w:tentative="1">
      <w:start w:val="1"/>
      <w:numFmt w:val="lowerRoman"/>
      <w:lvlText w:val="%3."/>
      <w:lvlJc w:val="right"/>
      <w:pPr>
        <w:ind w:left="2160" w:hanging="180"/>
      </w:pPr>
    </w:lvl>
    <w:lvl w:ilvl="3" w:tplc="F0F227E2" w:tentative="1">
      <w:start w:val="1"/>
      <w:numFmt w:val="decimal"/>
      <w:lvlText w:val="%4."/>
      <w:lvlJc w:val="left"/>
      <w:pPr>
        <w:ind w:left="2880" w:hanging="360"/>
      </w:pPr>
    </w:lvl>
    <w:lvl w:ilvl="4" w:tplc="79F40AD6" w:tentative="1">
      <w:start w:val="1"/>
      <w:numFmt w:val="lowerLetter"/>
      <w:lvlText w:val="%5."/>
      <w:lvlJc w:val="left"/>
      <w:pPr>
        <w:ind w:left="3600" w:hanging="360"/>
      </w:pPr>
    </w:lvl>
    <w:lvl w:ilvl="5" w:tplc="F16A32D6" w:tentative="1">
      <w:start w:val="1"/>
      <w:numFmt w:val="lowerRoman"/>
      <w:lvlText w:val="%6."/>
      <w:lvlJc w:val="right"/>
      <w:pPr>
        <w:ind w:left="4320" w:hanging="180"/>
      </w:pPr>
    </w:lvl>
    <w:lvl w:ilvl="6" w:tplc="94169E5E" w:tentative="1">
      <w:start w:val="1"/>
      <w:numFmt w:val="decimal"/>
      <w:lvlText w:val="%7."/>
      <w:lvlJc w:val="left"/>
      <w:pPr>
        <w:ind w:left="5040" w:hanging="360"/>
      </w:pPr>
    </w:lvl>
    <w:lvl w:ilvl="7" w:tplc="2C32D496" w:tentative="1">
      <w:start w:val="1"/>
      <w:numFmt w:val="lowerLetter"/>
      <w:lvlText w:val="%8."/>
      <w:lvlJc w:val="left"/>
      <w:pPr>
        <w:ind w:left="5760" w:hanging="360"/>
      </w:pPr>
    </w:lvl>
    <w:lvl w:ilvl="8" w:tplc="26829446"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4236A044">
      <w:start w:val="1"/>
      <w:numFmt w:val="decimal"/>
      <w:lvlText w:val="%1."/>
      <w:lvlJc w:val="left"/>
      <w:pPr>
        <w:tabs>
          <w:tab w:val="num" w:pos="900"/>
        </w:tabs>
        <w:ind w:left="900" w:hanging="360"/>
      </w:pPr>
      <w:rPr>
        <w:rFonts w:hint="default"/>
      </w:rPr>
    </w:lvl>
    <w:lvl w:ilvl="1" w:tplc="FE1E5124" w:tentative="1">
      <w:start w:val="1"/>
      <w:numFmt w:val="bullet"/>
      <w:lvlText w:val="o"/>
      <w:lvlJc w:val="left"/>
      <w:pPr>
        <w:tabs>
          <w:tab w:val="num" w:pos="900"/>
        </w:tabs>
        <w:ind w:left="900" w:hanging="360"/>
      </w:pPr>
      <w:rPr>
        <w:rFonts w:ascii="Courier New" w:hAnsi="Courier New" w:cs="Courier New" w:hint="default"/>
      </w:rPr>
    </w:lvl>
    <w:lvl w:ilvl="2" w:tplc="56C88B14" w:tentative="1">
      <w:start w:val="1"/>
      <w:numFmt w:val="bullet"/>
      <w:lvlText w:val=""/>
      <w:lvlJc w:val="left"/>
      <w:pPr>
        <w:tabs>
          <w:tab w:val="num" w:pos="1620"/>
        </w:tabs>
        <w:ind w:left="1620" w:hanging="360"/>
      </w:pPr>
      <w:rPr>
        <w:rFonts w:ascii="Wingdings" w:hAnsi="Wingdings" w:hint="default"/>
      </w:rPr>
    </w:lvl>
    <w:lvl w:ilvl="3" w:tplc="0FCE8F14" w:tentative="1">
      <w:start w:val="1"/>
      <w:numFmt w:val="bullet"/>
      <w:lvlText w:val=""/>
      <w:lvlJc w:val="left"/>
      <w:pPr>
        <w:tabs>
          <w:tab w:val="num" w:pos="2340"/>
        </w:tabs>
        <w:ind w:left="2340" w:hanging="360"/>
      </w:pPr>
      <w:rPr>
        <w:rFonts w:ascii="Symbol" w:hAnsi="Symbol" w:hint="default"/>
      </w:rPr>
    </w:lvl>
    <w:lvl w:ilvl="4" w:tplc="5A76D46E" w:tentative="1">
      <w:start w:val="1"/>
      <w:numFmt w:val="bullet"/>
      <w:lvlText w:val="o"/>
      <w:lvlJc w:val="left"/>
      <w:pPr>
        <w:tabs>
          <w:tab w:val="num" w:pos="3060"/>
        </w:tabs>
        <w:ind w:left="3060" w:hanging="360"/>
      </w:pPr>
      <w:rPr>
        <w:rFonts w:ascii="Courier New" w:hAnsi="Courier New" w:cs="Courier New" w:hint="default"/>
      </w:rPr>
    </w:lvl>
    <w:lvl w:ilvl="5" w:tplc="0E263F34" w:tentative="1">
      <w:start w:val="1"/>
      <w:numFmt w:val="bullet"/>
      <w:lvlText w:val=""/>
      <w:lvlJc w:val="left"/>
      <w:pPr>
        <w:tabs>
          <w:tab w:val="num" w:pos="3780"/>
        </w:tabs>
        <w:ind w:left="3780" w:hanging="360"/>
      </w:pPr>
      <w:rPr>
        <w:rFonts w:ascii="Wingdings" w:hAnsi="Wingdings" w:hint="default"/>
      </w:rPr>
    </w:lvl>
    <w:lvl w:ilvl="6" w:tplc="FAC04922" w:tentative="1">
      <w:start w:val="1"/>
      <w:numFmt w:val="bullet"/>
      <w:lvlText w:val=""/>
      <w:lvlJc w:val="left"/>
      <w:pPr>
        <w:tabs>
          <w:tab w:val="num" w:pos="4500"/>
        </w:tabs>
        <w:ind w:left="4500" w:hanging="360"/>
      </w:pPr>
      <w:rPr>
        <w:rFonts w:ascii="Symbol" w:hAnsi="Symbol" w:hint="default"/>
      </w:rPr>
    </w:lvl>
    <w:lvl w:ilvl="7" w:tplc="FAF8B044" w:tentative="1">
      <w:start w:val="1"/>
      <w:numFmt w:val="bullet"/>
      <w:lvlText w:val="o"/>
      <w:lvlJc w:val="left"/>
      <w:pPr>
        <w:tabs>
          <w:tab w:val="num" w:pos="5220"/>
        </w:tabs>
        <w:ind w:left="5220" w:hanging="360"/>
      </w:pPr>
      <w:rPr>
        <w:rFonts w:ascii="Courier New" w:hAnsi="Courier New" w:cs="Courier New" w:hint="default"/>
      </w:rPr>
    </w:lvl>
    <w:lvl w:ilvl="8" w:tplc="8BEE91F4"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BCC8C1D8">
      <w:start w:val="1"/>
      <w:numFmt w:val="bullet"/>
      <w:lvlText w:val="›"/>
      <w:lvlJc w:val="left"/>
      <w:pPr>
        <w:ind w:left="720" w:hanging="360"/>
      </w:pPr>
      <w:rPr>
        <w:rFonts w:ascii="Calibri" w:hAnsi="Calibri" w:hint="default"/>
      </w:rPr>
    </w:lvl>
    <w:lvl w:ilvl="1" w:tplc="1518BFCC" w:tentative="1">
      <w:start w:val="1"/>
      <w:numFmt w:val="bullet"/>
      <w:lvlText w:val="o"/>
      <w:lvlJc w:val="left"/>
      <w:pPr>
        <w:ind w:left="1440" w:hanging="360"/>
      </w:pPr>
      <w:rPr>
        <w:rFonts w:ascii="Courier New" w:hAnsi="Courier New" w:cs="Courier New" w:hint="default"/>
      </w:rPr>
    </w:lvl>
    <w:lvl w:ilvl="2" w:tplc="9D14A11E" w:tentative="1">
      <w:start w:val="1"/>
      <w:numFmt w:val="bullet"/>
      <w:lvlText w:val=""/>
      <w:lvlJc w:val="left"/>
      <w:pPr>
        <w:ind w:left="2160" w:hanging="360"/>
      </w:pPr>
      <w:rPr>
        <w:rFonts w:ascii="Wingdings" w:hAnsi="Wingdings" w:hint="default"/>
      </w:rPr>
    </w:lvl>
    <w:lvl w:ilvl="3" w:tplc="75DE2284" w:tentative="1">
      <w:start w:val="1"/>
      <w:numFmt w:val="bullet"/>
      <w:lvlText w:val=""/>
      <w:lvlJc w:val="left"/>
      <w:pPr>
        <w:ind w:left="2880" w:hanging="360"/>
      </w:pPr>
      <w:rPr>
        <w:rFonts w:ascii="Symbol" w:hAnsi="Symbol" w:hint="default"/>
      </w:rPr>
    </w:lvl>
    <w:lvl w:ilvl="4" w:tplc="897E1F00" w:tentative="1">
      <w:start w:val="1"/>
      <w:numFmt w:val="bullet"/>
      <w:lvlText w:val="o"/>
      <w:lvlJc w:val="left"/>
      <w:pPr>
        <w:ind w:left="3600" w:hanging="360"/>
      </w:pPr>
      <w:rPr>
        <w:rFonts w:ascii="Courier New" w:hAnsi="Courier New" w:cs="Courier New" w:hint="default"/>
      </w:rPr>
    </w:lvl>
    <w:lvl w:ilvl="5" w:tplc="97F035EA" w:tentative="1">
      <w:start w:val="1"/>
      <w:numFmt w:val="bullet"/>
      <w:lvlText w:val=""/>
      <w:lvlJc w:val="left"/>
      <w:pPr>
        <w:ind w:left="4320" w:hanging="360"/>
      </w:pPr>
      <w:rPr>
        <w:rFonts w:ascii="Wingdings" w:hAnsi="Wingdings" w:hint="default"/>
      </w:rPr>
    </w:lvl>
    <w:lvl w:ilvl="6" w:tplc="E4C6001C" w:tentative="1">
      <w:start w:val="1"/>
      <w:numFmt w:val="bullet"/>
      <w:lvlText w:val=""/>
      <w:lvlJc w:val="left"/>
      <w:pPr>
        <w:ind w:left="5040" w:hanging="360"/>
      </w:pPr>
      <w:rPr>
        <w:rFonts w:ascii="Symbol" w:hAnsi="Symbol" w:hint="default"/>
      </w:rPr>
    </w:lvl>
    <w:lvl w:ilvl="7" w:tplc="A4F27666" w:tentative="1">
      <w:start w:val="1"/>
      <w:numFmt w:val="bullet"/>
      <w:lvlText w:val="o"/>
      <w:lvlJc w:val="left"/>
      <w:pPr>
        <w:ind w:left="5760" w:hanging="360"/>
      </w:pPr>
      <w:rPr>
        <w:rFonts w:ascii="Courier New" w:hAnsi="Courier New" w:cs="Courier New" w:hint="default"/>
      </w:rPr>
    </w:lvl>
    <w:lvl w:ilvl="8" w:tplc="91B65620"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13621CCA">
      <w:numFmt w:val="bullet"/>
      <w:lvlText w:val="-"/>
      <w:lvlJc w:val="left"/>
      <w:pPr>
        <w:ind w:left="720" w:hanging="360"/>
      </w:pPr>
      <w:rPr>
        <w:rFonts w:ascii="Calibri" w:eastAsia="Times New Roman" w:hAnsi="Calibri" w:cs="Calibri" w:hint="default"/>
      </w:rPr>
    </w:lvl>
    <w:lvl w:ilvl="1" w:tplc="EB1AF096" w:tentative="1">
      <w:start w:val="1"/>
      <w:numFmt w:val="bullet"/>
      <w:lvlText w:val="o"/>
      <w:lvlJc w:val="left"/>
      <w:pPr>
        <w:ind w:left="1440" w:hanging="360"/>
      </w:pPr>
      <w:rPr>
        <w:rFonts w:ascii="Courier New" w:hAnsi="Courier New" w:cs="Courier New" w:hint="default"/>
      </w:rPr>
    </w:lvl>
    <w:lvl w:ilvl="2" w:tplc="3E082E1E" w:tentative="1">
      <w:start w:val="1"/>
      <w:numFmt w:val="bullet"/>
      <w:lvlText w:val=""/>
      <w:lvlJc w:val="left"/>
      <w:pPr>
        <w:ind w:left="2160" w:hanging="360"/>
      </w:pPr>
      <w:rPr>
        <w:rFonts w:ascii="Wingdings" w:hAnsi="Wingdings" w:hint="default"/>
      </w:rPr>
    </w:lvl>
    <w:lvl w:ilvl="3" w:tplc="A790A810" w:tentative="1">
      <w:start w:val="1"/>
      <w:numFmt w:val="bullet"/>
      <w:lvlText w:val=""/>
      <w:lvlJc w:val="left"/>
      <w:pPr>
        <w:ind w:left="2880" w:hanging="360"/>
      </w:pPr>
      <w:rPr>
        <w:rFonts w:ascii="Symbol" w:hAnsi="Symbol" w:hint="default"/>
      </w:rPr>
    </w:lvl>
    <w:lvl w:ilvl="4" w:tplc="FEA491A6" w:tentative="1">
      <w:start w:val="1"/>
      <w:numFmt w:val="bullet"/>
      <w:lvlText w:val="o"/>
      <w:lvlJc w:val="left"/>
      <w:pPr>
        <w:ind w:left="3600" w:hanging="360"/>
      </w:pPr>
      <w:rPr>
        <w:rFonts w:ascii="Courier New" w:hAnsi="Courier New" w:cs="Courier New" w:hint="default"/>
      </w:rPr>
    </w:lvl>
    <w:lvl w:ilvl="5" w:tplc="164CC500" w:tentative="1">
      <w:start w:val="1"/>
      <w:numFmt w:val="bullet"/>
      <w:lvlText w:val=""/>
      <w:lvlJc w:val="left"/>
      <w:pPr>
        <w:ind w:left="4320" w:hanging="360"/>
      </w:pPr>
      <w:rPr>
        <w:rFonts w:ascii="Wingdings" w:hAnsi="Wingdings" w:hint="default"/>
      </w:rPr>
    </w:lvl>
    <w:lvl w:ilvl="6" w:tplc="033A1474" w:tentative="1">
      <w:start w:val="1"/>
      <w:numFmt w:val="bullet"/>
      <w:lvlText w:val=""/>
      <w:lvlJc w:val="left"/>
      <w:pPr>
        <w:ind w:left="5040" w:hanging="360"/>
      </w:pPr>
      <w:rPr>
        <w:rFonts w:ascii="Symbol" w:hAnsi="Symbol" w:hint="default"/>
      </w:rPr>
    </w:lvl>
    <w:lvl w:ilvl="7" w:tplc="0A6640AE" w:tentative="1">
      <w:start w:val="1"/>
      <w:numFmt w:val="bullet"/>
      <w:lvlText w:val="o"/>
      <w:lvlJc w:val="left"/>
      <w:pPr>
        <w:ind w:left="5760" w:hanging="360"/>
      </w:pPr>
      <w:rPr>
        <w:rFonts w:ascii="Courier New" w:hAnsi="Courier New" w:cs="Courier New" w:hint="default"/>
      </w:rPr>
    </w:lvl>
    <w:lvl w:ilvl="8" w:tplc="9DE4C5B2"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0D002CCC">
      <w:start w:val="1"/>
      <w:numFmt w:val="decimal"/>
      <w:lvlText w:val="%1."/>
      <w:lvlJc w:val="left"/>
      <w:pPr>
        <w:ind w:left="720" w:hanging="360"/>
      </w:pPr>
      <w:rPr>
        <w:rFonts w:hint="default"/>
      </w:rPr>
    </w:lvl>
    <w:lvl w:ilvl="1" w:tplc="F948E718" w:tentative="1">
      <w:start w:val="1"/>
      <w:numFmt w:val="lowerLetter"/>
      <w:lvlText w:val="%2."/>
      <w:lvlJc w:val="left"/>
      <w:pPr>
        <w:ind w:left="1440" w:hanging="360"/>
      </w:pPr>
    </w:lvl>
    <w:lvl w:ilvl="2" w:tplc="1902E414" w:tentative="1">
      <w:start w:val="1"/>
      <w:numFmt w:val="lowerRoman"/>
      <w:lvlText w:val="%3."/>
      <w:lvlJc w:val="right"/>
      <w:pPr>
        <w:ind w:left="2160" w:hanging="180"/>
      </w:pPr>
    </w:lvl>
    <w:lvl w:ilvl="3" w:tplc="98E4CC52" w:tentative="1">
      <w:start w:val="1"/>
      <w:numFmt w:val="decimal"/>
      <w:lvlText w:val="%4."/>
      <w:lvlJc w:val="left"/>
      <w:pPr>
        <w:ind w:left="2880" w:hanging="360"/>
      </w:pPr>
    </w:lvl>
    <w:lvl w:ilvl="4" w:tplc="DAFA330A" w:tentative="1">
      <w:start w:val="1"/>
      <w:numFmt w:val="lowerLetter"/>
      <w:lvlText w:val="%5."/>
      <w:lvlJc w:val="left"/>
      <w:pPr>
        <w:ind w:left="3600" w:hanging="360"/>
      </w:pPr>
    </w:lvl>
    <w:lvl w:ilvl="5" w:tplc="5DFADB78" w:tentative="1">
      <w:start w:val="1"/>
      <w:numFmt w:val="lowerRoman"/>
      <w:lvlText w:val="%6."/>
      <w:lvlJc w:val="right"/>
      <w:pPr>
        <w:ind w:left="4320" w:hanging="180"/>
      </w:pPr>
    </w:lvl>
    <w:lvl w:ilvl="6" w:tplc="0AFCDB48" w:tentative="1">
      <w:start w:val="1"/>
      <w:numFmt w:val="decimal"/>
      <w:lvlText w:val="%7."/>
      <w:lvlJc w:val="left"/>
      <w:pPr>
        <w:ind w:left="5040" w:hanging="360"/>
      </w:pPr>
    </w:lvl>
    <w:lvl w:ilvl="7" w:tplc="EAB6E3C2" w:tentative="1">
      <w:start w:val="1"/>
      <w:numFmt w:val="lowerLetter"/>
      <w:lvlText w:val="%8."/>
      <w:lvlJc w:val="left"/>
      <w:pPr>
        <w:ind w:left="5760" w:hanging="360"/>
      </w:pPr>
    </w:lvl>
    <w:lvl w:ilvl="8" w:tplc="2F0C563E"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ABBA69E0">
      <w:start w:val="1"/>
      <w:numFmt w:val="bullet"/>
      <w:pStyle w:val="ERAbulletpoint"/>
      <w:lvlText w:val="›"/>
      <w:lvlJc w:val="left"/>
      <w:pPr>
        <w:ind w:left="1440" w:hanging="360"/>
      </w:pPr>
      <w:rPr>
        <w:rFonts w:ascii="Calibri" w:hAnsi="Calibri" w:hint="default"/>
        <w:color w:val="094595" w:themeColor="text2"/>
      </w:rPr>
    </w:lvl>
    <w:lvl w:ilvl="1" w:tplc="4E5EDC5E" w:tentative="1">
      <w:start w:val="1"/>
      <w:numFmt w:val="bullet"/>
      <w:lvlText w:val="o"/>
      <w:lvlJc w:val="left"/>
      <w:pPr>
        <w:ind w:left="2160" w:hanging="360"/>
      </w:pPr>
      <w:rPr>
        <w:rFonts w:ascii="Courier New" w:hAnsi="Courier New" w:cs="Courier New" w:hint="default"/>
      </w:rPr>
    </w:lvl>
    <w:lvl w:ilvl="2" w:tplc="8B6AF2BA" w:tentative="1">
      <w:start w:val="1"/>
      <w:numFmt w:val="bullet"/>
      <w:lvlText w:val=""/>
      <w:lvlJc w:val="left"/>
      <w:pPr>
        <w:ind w:left="2880" w:hanging="360"/>
      </w:pPr>
      <w:rPr>
        <w:rFonts w:ascii="Wingdings" w:hAnsi="Wingdings" w:hint="default"/>
      </w:rPr>
    </w:lvl>
    <w:lvl w:ilvl="3" w:tplc="79E4BBF6" w:tentative="1">
      <w:start w:val="1"/>
      <w:numFmt w:val="bullet"/>
      <w:lvlText w:val=""/>
      <w:lvlJc w:val="left"/>
      <w:pPr>
        <w:ind w:left="3600" w:hanging="360"/>
      </w:pPr>
      <w:rPr>
        <w:rFonts w:ascii="Symbol" w:hAnsi="Symbol" w:hint="default"/>
      </w:rPr>
    </w:lvl>
    <w:lvl w:ilvl="4" w:tplc="603407C4" w:tentative="1">
      <w:start w:val="1"/>
      <w:numFmt w:val="bullet"/>
      <w:lvlText w:val="o"/>
      <w:lvlJc w:val="left"/>
      <w:pPr>
        <w:ind w:left="4320" w:hanging="360"/>
      </w:pPr>
      <w:rPr>
        <w:rFonts w:ascii="Courier New" w:hAnsi="Courier New" w:cs="Courier New" w:hint="default"/>
      </w:rPr>
    </w:lvl>
    <w:lvl w:ilvl="5" w:tplc="3CFACD8A" w:tentative="1">
      <w:start w:val="1"/>
      <w:numFmt w:val="bullet"/>
      <w:lvlText w:val=""/>
      <w:lvlJc w:val="left"/>
      <w:pPr>
        <w:ind w:left="5040" w:hanging="360"/>
      </w:pPr>
      <w:rPr>
        <w:rFonts w:ascii="Wingdings" w:hAnsi="Wingdings" w:hint="default"/>
      </w:rPr>
    </w:lvl>
    <w:lvl w:ilvl="6" w:tplc="B7DE5AEA" w:tentative="1">
      <w:start w:val="1"/>
      <w:numFmt w:val="bullet"/>
      <w:lvlText w:val=""/>
      <w:lvlJc w:val="left"/>
      <w:pPr>
        <w:ind w:left="5760" w:hanging="360"/>
      </w:pPr>
      <w:rPr>
        <w:rFonts w:ascii="Symbol" w:hAnsi="Symbol" w:hint="default"/>
      </w:rPr>
    </w:lvl>
    <w:lvl w:ilvl="7" w:tplc="2E14FF26" w:tentative="1">
      <w:start w:val="1"/>
      <w:numFmt w:val="bullet"/>
      <w:lvlText w:val="o"/>
      <w:lvlJc w:val="left"/>
      <w:pPr>
        <w:ind w:left="6480" w:hanging="360"/>
      </w:pPr>
      <w:rPr>
        <w:rFonts w:ascii="Courier New" w:hAnsi="Courier New" w:cs="Courier New" w:hint="default"/>
      </w:rPr>
    </w:lvl>
    <w:lvl w:ilvl="8" w:tplc="EE3642F8"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8BE42596">
      <w:start w:val="1"/>
      <w:numFmt w:val="decimal"/>
      <w:lvlText w:val="%1."/>
      <w:lvlJc w:val="left"/>
      <w:pPr>
        <w:ind w:left="720" w:hanging="360"/>
      </w:pPr>
      <w:rPr>
        <w:rFonts w:hint="default"/>
      </w:rPr>
    </w:lvl>
    <w:lvl w:ilvl="1" w:tplc="425AE860" w:tentative="1">
      <w:start w:val="1"/>
      <w:numFmt w:val="lowerLetter"/>
      <w:lvlText w:val="%2."/>
      <w:lvlJc w:val="left"/>
      <w:pPr>
        <w:ind w:left="1440" w:hanging="360"/>
      </w:pPr>
    </w:lvl>
    <w:lvl w:ilvl="2" w:tplc="3B0EF958" w:tentative="1">
      <w:start w:val="1"/>
      <w:numFmt w:val="lowerRoman"/>
      <w:lvlText w:val="%3."/>
      <w:lvlJc w:val="right"/>
      <w:pPr>
        <w:ind w:left="2160" w:hanging="180"/>
      </w:pPr>
    </w:lvl>
    <w:lvl w:ilvl="3" w:tplc="3F4A4C82" w:tentative="1">
      <w:start w:val="1"/>
      <w:numFmt w:val="decimal"/>
      <w:lvlText w:val="%4."/>
      <w:lvlJc w:val="left"/>
      <w:pPr>
        <w:ind w:left="2880" w:hanging="360"/>
      </w:pPr>
    </w:lvl>
    <w:lvl w:ilvl="4" w:tplc="890860B4" w:tentative="1">
      <w:start w:val="1"/>
      <w:numFmt w:val="lowerLetter"/>
      <w:lvlText w:val="%5."/>
      <w:lvlJc w:val="left"/>
      <w:pPr>
        <w:ind w:left="3600" w:hanging="360"/>
      </w:pPr>
    </w:lvl>
    <w:lvl w:ilvl="5" w:tplc="5F5EFBEC" w:tentative="1">
      <w:start w:val="1"/>
      <w:numFmt w:val="lowerRoman"/>
      <w:lvlText w:val="%6."/>
      <w:lvlJc w:val="right"/>
      <w:pPr>
        <w:ind w:left="4320" w:hanging="180"/>
      </w:pPr>
    </w:lvl>
    <w:lvl w:ilvl="6" w:tplc="2EC220A0" w:tentative="1">
      <w:start w:val="1"/>
      <w:numFmt w:val="decimal"/>
      <w:lvlText w:val="%7."/>
      <w:lvlJc w:val="left"/>
      <w:pPr>
        <w:ind w:left="5040" w:hanging="360"/>
      </w:pPr>
    </w:lvl>
    <w:lvl w:ilvl="7" w:tplc="228E1AAE" w:tentative="1">
      <w:start w:val="1"/>
      <w:numFmt w:val="lowerLetter"/>
      <w:lvlText w:val="%8."/>
      <w:lvlJc w:val="left"/>
      <w:pPr>
        <w:ind w:left="5760" w:hanging="360"/>
      </w:pPr>
    </w:lvl>
    <w:lvl w:ilvl="8" w:tplc="CA0CE0DA"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C2583630">
      <w:start w:val="1"/>
      <w:numFmt w:val="bullet"/>
      <w:lvlText w:val="›"/>
      <w:lvlJc w:val="left"/>
      <w:pPr>
        <w:ind w:left="1440" w:hanging="360"/>
      </w:pPr>
      <w:rPr>
        <w:rFonts w:ascii="Calibri" w:hAnsi="Calibri" w:hint="default"/>
      </w:rPr>
    </w:lvl>
    <w:lvl w:ilvl="1" w:tplc="2D881BFE" w:tentative="1">
      <w:start w:val="1"/>
      <w:numFmt w:val="bullet"/>
      <w:lvlText w:val="o"/>
      <w:lvlJc w:val="left"/>
      <w:pPr>
        <w:ind w:left="2160" w:hanging="360"/>
      </w:pPr>
      <w:rPr>
        <w:rFonts w:ascii="Courier New" w:hAnsi="Courier New" w:cs="Courier New" w:hint="default"/>
      </w:rPr>
    </w:lvl>
    <w:lvl w:ilvl="2" w:tplc="334404DC" w:tentative="1">
      <w:start w:val="1"/>
      <w:numFmt w:val="bullet"/>
      <w:lvlText w:val=""/>
      <w:lvlJc w:val="left"/>
      <w:pPr>
        <w:ind w:left="2880" w:hanging="360"/>
      </w:pPr>
      <w:rPr>
        <w:rFonts w:ascii="Wingdings" w:hAnsi="Wingdings" w:hint="default"/>
      </w:rPr>
    </w:lvl>
    <w:lvl w:ilvl="3" w:tplc="B9E2C8D8" w:tentative="1">
      <w:start w:val="1"/>
      <w:numFmt w:val="bullet"/>
      <w:lvlText w:val=""/>
      <w:lvlJc w:val="left"/>
      <w:pPr>
        <w:ind w:left="3600" w:hanging="360"/>
      </w:pPr>
      <w:rPr>
        <w:rFonts w:ascii="Symbol" w:hAnsi="Symbol" w:hint="default"/>
      </w:rPr>
    </w:lvl>
    <w:lvl w:ilvl="4" w:tplc="96D867C2" w:tentative="1">
      <w:start w:val="1"/>
      <w:numFmt w:val="bullet"/>
      <w:lvlText w:val="o"/>
      <w:lvlJc w:val="left"/>
      <w:pPr>
        <w:ind w:left="4320" w:hanging="360"/>
      </w:pPr>
      <w:rPr>
        <w:rFonts w:ascii="Courier New" w:hAnsi="Courier New" w:cs="Courier New" w:hint="default"/>
      </w:rPr>
    </w:lvl>
    <w:lvl w:ilvl="5" w:tplc="F286AD22" w:tentative="1">
      <w:start w:val="1"/>
      <w:numFmt w:val="bullet"/>
      <w:lvlText w:val=""/>
      <w:lvlJc w:val="left"/>
      <w:pPr>
        <w:ind w:left="5040" w:hanging="360"/>
      </w:pPr>
      <w:rPr>
        <w:rFonts w:ascii="Wingdings" w:hAnsi="Wingdings" w:hint="default"/>
      </w:rPr>
    </w:lvl>
    <w:lvl w:ilvl="6" w:tplc="8C0ACC96" w:tentative="1">
      <w:start w:val="1"/>
      <w:numFmt w:val="bullet"/>
      <w:lvlText w:val=""/>
      <w:lvlJc w:val="left"/>
      <w:pPr>
        <w:ind w:left="5760" w:hanging="360"/>
      </w:pPr>
      <w:rPr>
        <w:rFonts w:ascii="Symbol" w:hAnsi="Symbol" w:hint="default"/>
      </w:rPr>
    </w:lvl>
    <w:lvl w:ilvl="7" w:tplc="4746CF7C" w:tentative="1">
      <w:start w:val="1"/>
      <w:numFmt w:val="bullet"/>
      <w:lvlText w:val="o"/>
      <w:lvlJc w:val="left"/>
      <w:pPr>
        <w:ind w:left="6480" w:hanging="360"/>
      </w:pPr>
      <w:rPr>
        <w:rFonts w:ascii="Courier New" w:hAnsi="Courier New" w:cs="Courier New" w:hint="default"/>
      </w:rPr>
    </w:lvl>
    <w:lvl w:ilvl="8" w:tplc="836C340E"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FFA60FB6">
      <w:start w:val="1"/>
      <w:numFmt w:val="bullet"/>
      <w:lvlText w:val="›"/>
      <w:lvlJc w:val="left"/>
      <w:pPr>
        <w:ind w:left="720" w:hanging="360"/>
      </w:pPr>
      <w:rPr>
        <w:rFonts w:ascii="Calibri" w:hAnsi="Calibri" w:hint="default"/>
        <w:color w:val="094595" w:themeColor="text2"/>
      </w:rPr>
    </w:lvl>
    <w:lvl w:ilvl="1" w:tplc="304ACCA8" w:tentative="1">
      <w:start w:val="1"/>
      <w:numFmt w:val="bullet"/>
      <w:lvlText w:val="o"/>
      <w:lvlJc w:val="left"/>
      <w:pPr>
        <w:ind w:left="1440" w:hanging="360"/>
      </w:pPr>
      <w:rPr>
        <w:rFonts w:ascii="Courier New" w:hAnsi="Courier New" w:cs="Courier New" w:hint="default"/>
      </w:rPr>
    </w:lvl>
    <w:lvl w:ilvl="2" w:tplc="EE00174A" w:tentative="1">
      <w:start w:val="1"/>
      <w:numFmt w:val="bullet"/>
      <w:lvlText w:val=""/>
      <w:lvlJc w:val="left"/>
      <w:pPr>
        <w:ind w:left="2160" w:hanging="360"/>
      </w:pPr>
      <w:rPr>
        <w:rFonts w:ascii="Wingdings" w:hAnsi="Wingdings" w:hint="default"/>
      </w:rPr>
    </w:lvl>
    <w:lvl w:ilvl="3" w:tplc="C2FCF7F4" w:tentative="1">
      <w:start w:val="1"/>
      <w:numFmt w:val="bullet"/>
      <w:lvlText w:val=""/>
      <w:lvlJc w:val="left"/>
      <w:pPr>
        <w:ind w:left="2880" w:hanging="360"/>
      </w:pPr>
      <w:rPr>
        <w:rFonts w:ascii="Symbol" w:hAnsi="Symbol" w:hint="default"/>
      </w:rPr>
    </w:lvl>
    <w:lvl w:ilvl="4" w:tplc="D5E07DFA" w:tentative="1">
      <w:start w:val="1"/>
      <w:numFmt w:val="bullet"/>
      <w:lvlText w:val="o"/>
      <w:lvlJc w:val="left"/>
      <w:pPr>
        <w:ind w:left="3600" w:hanging="360"/>
      </w:pPr>
      <w:rPr>
        <w:rFonts w:ascii="Courier New" w:hAnsi="Courier New" w:cs="Courier New" w:hint="default"/>
      </w:rPr>
    </w:lvl>
    <w:lvl w:ilvl="5" w:tplc="4B544E48" w:tentative="1">
      <w:start w:val="1"/>
      <w:numFmt w:val="bullet"/>
      <w:lvlText w:val=""/>
      <w:lvlJc w:val="left"/>
      <w:pPr>
        <w:ind w:left="4320" w:hanging="360"/>
      </w:pPr>
      <w:rPr>
        <w:rFonts w:ascii="Wingdings" w:hAnsi="Wingdings" w:hint="default"/>
      </w:rPr>
    </w:lvl>
    <w:lvl w:ilvl="6" w:tplc="797CFBC6" w:tentative="1">
      <w:start w:val="1"/>
      <w:numFmt w:val="bullet"/>
      <w:lvlText w:val=""/>
      <w:lvlJc w:val="left"/>
      <w:pPr>
        <w:ind w:left="5040" w:hanging="360"/>
      </w:pPr>
      <w:rPr>
        <w:rFonts w:ascii="Symbol" w:hAnsi="Symbol" w:hint="default"/>
      </w:rPr>
    </w:lvl>
    <w:lvl w:ilvl="7" w:tplc="97F07434" w:tentative="1">
      <w:start w:val="1"/>
      <w:numFmt w:val="bullet"/>
      <w:lvlText w:val="o"/>
      <w:lvlJc w:val="left"/>
      <w:pPr>
        <w:ind w:left="5760" w:hanging="360"/>
      </w:pPr>
      <w:rPr>
        <w:rFonts w:ascii="Courier New" w:hAnsi="Courier New" w:cs="Courier New" w:hint="default"/>
      </w:rPr>
    </w:lvl>
    <w:lvl w:ilvl="8" w:tplc="941A3AD8"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BEB6DE4A">
      <w:start w:val="1"/>
      <w:numFmt w:val="bullet"/>
      <w:lvlText w:val="›"/>
      <w:lvlJc w:val="left"/>
      <w:pPr>
        <w:ind w:left="720" w:hanging="360"/>
      </w:pPr>
      <w:rPr>
        <w:rFonts w:ascii="Calibri" w:hAnsi="Calibri" w:hint="default"/>
      </w:rPr>
    </w:lvl>
    <w:lvl w:ilvl="1" w:tplc="3754FEE4" w:tentative="1">
      <w:start w:val="1"/>
      <w:numFmt w:val="bullet"/>
      <w:lvlText w:val="o"/>
      <w:lvlJc w:val="left"/>
      <w:pPr>
        <w:ind w:left="1440" w:hanging="360"/>
      </w:pPr>
      <w:rPr>
        <w:rFonts w:ascii="Courier New" w:hAnsi="Courier New" w:cs="Courier New" w:hint="default"/>
      </w:rPr>
    </w:lvl>
    <w:lvl w:ilvl="2" w:tplc="19147A8E" w:tentative="1">
      <w:start w:val="1"/>
      <w:numFmt w:val="bullet"/>
      <w:lvlText w:val=""/>
      <w:lvlJc w:val="left"/>
      <w:pPr>
        <w:ind w:left="2160" w:hanging="360"/>
      </w:pPr>
      <w:rPr>
        <w:rFonts w:ascii="Wingdings" w:hAnsi="Wingdings" w:hint="default"/>
      </w:rPr>
    </w:lvl>
    <w:lvl w:ilvl="3" w:tplc="008C36B0" w:tentative="1">
      <w:start w:val="1"/>
      <w:numFmt w:val="bullet"/>
      <w:lvlText w:val=""/>
      <w:lvlJc w:val="left"/>
      <w:pPr>
        <w:ind w:left="2880" w:hanging="360"/>
      </w:pPr>
      <w:rPr>
        <w:rFonts w:ascii="Symbol" w:hAnsi="Symbol" w:hint="default"/>
      </w:rPr>
    </w:lvl>
    <w:lvl w:ilvl="4" w:tplc="460454DE" w:tentative="1">
      <w:start w:val="1"/>
      <w:numFmt w:val="bullet"/>
      <w:lvlText w:val="o"/>
      <w:lvlJc w:val="left"/>
      <w:pPr>
        <w:ind w:left="3600" w:hanging="360"/>
      </w:pPr>
      <w:rPr>
        <w:rFonts w:ascii="Courier New" w:hAnsi="Courier New" w:cs="Courier New" w:hint="default"/>
      </w:rPr>
    </w:lvl>
    <w:lvl w:ilvl="5" w:tplc="2572D912" w:tentative="1">
      <w:start w:val="1"/>
      <w:numFmt w:val="bullet"/>
      <w:lvlText w:val=""/>
      <w:lvlJc w:val="left"/>
      <w:pPr>
        <w:ind w:left="4320" w:hanging="360"/>
      </w:pPr>
      <w:rPr>
        <w:rFonts w:ascii="Wingdings" w:hAnsi="Wingdings" w:hint="default"/>
      </w:rPr>
    </w:lvl>
    <w:lvl w:ilvl="6" w:tplc="432C65FE" w:tentative="1">
      <w:start w:val="1"/>
      <w:numFmt w:val="bullet"/>
      <w:lvlText w:val=""/>
      <w:lvlJc w:val="left"/>
      <w:pPr>
        <w:ind w:left="5040" w:hanging="360"/>
      </w:pPr>
      <w:rPr>
        <w:rFonts w:ascii="Symbol" w:hAnsi="Symbol" w:hint="default"/>
      </w:rPr>
    </w:lvl>
    <w:lvl w:ilvl="7" w:tplc="35F45EE4" w:tentative="1">
      <w:start w:val="1"/>
      <w:numFmt w:val="bullet"/>
      <w:lvlText w:val="o"/>
      <w:lvlJc w:val="left"/>
      <w:pPr>
        <w:ind w:left="5760" w:hanging="360"/>
      </w:pPr>
      <w:rPr>
        <w:rFonts w:ascii="Courier New" w:hAnsi="Courier New" w:cs="Courier New" w:hint="default"/>
      </w:rPr>
    </w:lvl>
    <w:lvl w:ilvl="8" w:tplc="B17ED262"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B04CBF48">
      <w:start w:val="1"/>
      <w:numFmt w:val="bullet"/>
      <w:lvlText w:val=""/>
      <w:lvlJc w:val="left"/>
      <w:pPr>
        <w:ind w:left="720" w:hanging="360"/>
      </w:pPr>
      <w:rPr>
        <w:rFonts w:ascii="Symbol" w:hAnsi="Symbol" w:hint="default"/>
      </w:rPr>
    </w:lvl>
    <w:lvl w:ilvl="1" w:tplc="A482B804" w:tentative="1">
      <w:start w:val="1"/>
      <w:numFmt w:val="bullet"/>
      <w:lvlText w:val="o"/>
      <w:lvlJc w:val="left"/>
      <w:pPr>
        <w:ind w:left="1440" w:hanging="360"/>
      </w:pPr>
      <w:rPr>
        <w:rFonts w:ascii="Courier New" w:hAnsi="Courier New" w:cs="Courier New" w:hint="default"/>
      </w:rPr>
    </w:lvl>
    <w:lvl w:ilvl="2" w:tplc="25C08C84" w:tentative="1">
      <w:start w:val="1"/>
      <w:numFmt w:val="bullet"/>
      <w:lvlText w:val=""/>
      <w:lvlJc w:val="left"/>
      <w:pPr>
        <w:ind w:left="2160" w:hanging="360"/>
      </w:pPr>
      <w:rPr>
        <w:rFonts w:ascii="Wingdings" w:hAnsi="Wingdings" w:hint="default"/>
      </w:rPr>
    </w:lvl>
    <w:lvl w:ilvl="3" w:tplc="155E2C1E" w:tentative="1">
      <w:start w:val="1"/>
      <w:numFmt w:val="bullet"/>
      <w:lvlText w:val=""/>
      <w:lvlJc w:val="left"/>
      <w:pPr>
        <w:ind w:left="2880" w:hanging="360"/>
      </w:pPr>
      <w:rPr>
        <w:rFonts w:ascii="Symbol" w:hAnsi="Symbol" w:hint="default"/>
      </w:rPr>
    </w:lvl>
    <w:lvl w:ilvl="4" w:tplc="02DE5644" w:tentative="1">
      <w:start w:val="1"/>
      <w:numFmt w:val="bullet"/>
      <w:lvlText w:val="o"/>
      <w:lvlJc w:val="left"/>
      <w:pPr>
        <w:ind w:left="3600" w:hanging="360"/>
      </w:pPr>
      <w:rPr>
        <w:rFonts w:ascii="Courier New" w:hAnsi="Courier New" w:cs="Courier New" w:hint="default"/>
      </w:rPr>
    </w:lvl>
    <w:lvl w:ilvl="5" w:tplc="CD6092E0" w:tentative="1">
      <w:start w:val="1"/>
      <w:numFmt w:val="bullet"/>
      <w:lvlText w:val=""/>
      <w:lvlJc w:val="left"/>
      <w:pPr>
        <w:ind w:left="4320" w:hanging="360"/>
      </w:pPr>
      <w:rPr>
        <w:rFonts w:ascii="Wingdings" w:hAnsi="Wingdings" w:hint="default"/>
      </w:rPr>
    </w:lvl>
    <w:lvl w:ilvl="6" w:tplc="0E0AFB04" w:tentative="1">
      <w:start w:val="1"/>
      <w:numFmt w:val="bullet"/>
      <w:lvlText w:val=""/>
      <w:lvlJc w:val="left"/>
      <w:pPr>
        <w:ind w:left="5040" w:hanging="360"/>
      </w:pPr>
      <w:rPr>
        <w:rFonts w:ascii="Symbol" w:hAnsi="Symbol" w:hint="default"/>
      </w:rPr>
    </w:lvl>
    <w:lvl w:ilvl="7" w:tplc="4BEC049C" w:tentative="1">
      <w:start w:val="1"/>
      <w:numFmt w:val="bullet"/>
      <w:lvlText w:val="o"/>
      <w:lvlJc w:val="left"/>
      <w:pPr>
        <w:ind w:left="5760" w:hanging="360"/>
      </w:pPr>
      <w:rPr>
        <w:rFonts w:ascii="Courier New" w:hAnsi="Courier New" w:cs="Courier New" w:hint="default"/>
      </w:rPr>
    </w:lvl>
    <w:lvl w:ilvl="8" w:tplc="11761D30"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55EA73F8">
      <w:start w:val="1"/>
      <w:numFmt w:val="bullet"/>
      <w:lvlText w:val="›"/>
      <w:lvlJc w:val="left"/>
      <w:pPr>
        <w:ind w:left="720" w:hanging="360"/>
      </w:pPr>
      <w:rPr>
        <w:rFonts w:ascii="Calibri" w:hAnsi="Calibri" w:hint="default"/>
      </w:rPr>
    </w:lvl>
    <w:lvl w:ilvl="1" w:tplc="7B54D164" w:tentative="1">
      <w:start w:val="1"/>
      <w:numFmt w:val="bullet"/>
      <w:lvlText w:val="o"/>
      <w:lvlJc w:val="left"/>
      <w:pPr>
        <w:ind w:left="1440" w:hanging="360"/>
      </w:pPr>
      <w:rPr>
        <w:rFonts w:ascii="Courier New" w:hAnsi="Courier New" w:cs="Courier New" w:hint="default"/>
      </w:rPr>
    </w:lvl>
    <w:lvl w:ilvl="2" w:tplc="9C40B126" w:tentative="1">
      <w:start w:val="1"/>
      <w:numFmt w:val="bullet"/>
      <w:lvlText w:val=""/>
      <w:lvlJc w:val="left"/>
      <w:pPr>
        <w:ind w:left="2160" w:hanging="360"/>
      </w:pPr>
      <w:rPr>
        <w:rFonts w:ascii="Wingdings" w:hAnsi="Wingdings" w:hint="default"/>
      </w:rPr>
    </w:lvl>
    <w:lvl w:ilvl="3" w:tplc="78724FAE" w:tentative="1">
      <w:start w:val="1"/>
      <w:numFmt w:val="bullet"/>
      <w:lvlText w:val=""/>
      <w:lvlJc w:val="left"/>
      <w:pPr>
        <w:ind w:left="2880" w:hanging="360"/>
      </w:pPr>
      <w:rPr>
        <w:rFonts w:ascii="Symbol" w:hAnsi="Symbol" w:hint="default"/>
      </w:rPr>
    </w:lvl>
    <w:lvl w:ilvl="4" w:tplc="1ED8A536" w:tentative="1">
      <w:start w:val="1"/>
      <w:numFmt w:val="bullet"/>
      <w:lvlText w:val="o"/>
      <w:lvlJc w:val="left"/>
      <w:pPr>
        <w:ind w:left="3600" w:hanging="360"/>
      </w:pPr>
      <w:rPr>
        <w:rFonts w:ascii="Courier New" w:hAnsi="Courier New" w:cs="Courier New" w:hint="default"/>
      </w:rPr>
    </w:lvl>
    <w:lvl w:ilvl="5" w:tplc="8BC22930" w:tentative="1">
      <w:start w:val="1"/>
      <w:numFmt w:val="bullet"/>
      <w:lvlText w:val=""/>
      <w:lvlJc w:val="left"/>
      <w:pPr>
        <w:ind w:left="4320" w:hanging="360"/>
      </w:pPr>
      <w:rPr>
        <w:rFonts w:ascii="Wingdings" w:hAnsi="Wingdings" w:hint="default"/>
      </w:rPr>
    </w:lvl>
    <w:lvl w:ilvl="6" w:tplc="697AF03C" w:tentative="1">
      <w:start w:val="1"/>
      <w:numFmt w:val="bullet"/>
      <w:lvlText w:val=""/>
      <w:lvlJc w:val="left"/>
      <w:pPr>
        <w:ind w:left="5040" w:hanging="360"/>
      </w:pPr>
      <w:rPr>
        <w:rFonts w:ascii="Symbol" w:hAnsi="Symbol" w:hint="default"/>
      </w:rPr>
    </w:lvl>
    <w:lvl w:ilvl="7" w:tplc="DAAA47E6" w:tentative="1">
      <w:start w:val="1"/>
      <w:numFmt w:val="bullet"/>
      <w:lvlText w:val="o"/>
      <w:lvlJc w:val="left"/>
      <w:pPr>
        <w:ind w:left="5760" w:hanging="360"/>
      </w:pPr>
      <w:rPr>
        <w:rFonts w:ascii="Courier New" w:hAnsi="Courier New" w:cs="Courier New" w:hint="default"/>
      </w:rPr>
    </w:lvl>
    <w:lvl w:ilvl="8" w:tplc="D78A5F6C"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6434BD5A">
      <w:start w:val="1"/>
      <w:numFmt w:val="decimal"/>
      <w:lvlText w:val="%1."/>
      <w:lvlJc w:val="left"/>
      <w:pPr>
        <w:ind w:left="720" w:hanging="360"/>
      </w:pPr>
    </w:lvl>
    <w:lvl w:ilvl="1" w:tplc="DBFA9C7E">
      <w:start w:val="1"/>
      <w:numFmt w:val="lowerLetter"/>
      <w:lvlText w:val="%2."/>
      <w:lvlJc w:val="left"/>
      <w:pPr>
        <w:ind w:left="1440" w:hanging="360"/>
      </w:pPr>
    </w:lvl>
    <w:lvl w:ilvl="2" w:tplc="39A61CCC">
      <w:start w:val="1"/>
      <w:numFmt w:val="lowerRoman"/>
      <w:lvlText w:val="%3."/>
      <w:lvlJc w:val="right"/>
      <w:pPr>
        <w:ind w:left="2160" w:hanging="180"/>
      </w:pPr>
    </w:lvl>
    <w:lvl w:ilvl="3" w:tplc="1318BF52">
      <w:start w:val="1"/>
      <w:numFmt w:val="decimal"/>
      <w:lvlText w:val="%4."/>
      <w:lvlJc w:val="left"/>
      <w:pPr>
        <w:ind w:left="2880" w:hanging="360"/>
      </w:pPr>
    </w:lvl>
    <w:lvl w:ilvl="4" w:tplc="45D2086E">
      <w:start w:val="1"/>
      <w:numFmt w:val="lowerLetter"/>
      <w:lvlText w:val="%5."/>
      <w:lvlJc w:val="left"/>
      <w:pPr>
        <w:ind w:left="3600" w:hanging="360"/>
      </w:pPr>
    </w:lvl>
    <w:lvl w:ilvl="5" w:tplc="A8B823A2">
      <w:start w:val="1"/>
      <w:numFmt w:val="lowerRoman"/>
      <w:lvlText w:val="%6."/>
      <w:lvlJc w:val="right"/>
      <w:pPr>
        <w:ind w:left="4320" w:hanging="180"/>
      </w:pPr>
    </w:lvl>
    <w:lvl w:ilvl="6" w:tplc="8364043A">
      <w:start w:val="1"/>
      <w:numFmt w:val="decimal"/>
      <w:lvlText w:val="%7."/>
      <w:lvlJc w:val="left"/>
      <w:pPr>
        <w:ind w:left="5040" w:hanging="360"/>
      </w:pPr>
    </w:lvl>
    <w:lvl w:ilvl="7" w:tplc="778A5974">
      <w:start w:val="1"/>
      <w:numFmt w:val="lowerLetter"/>
      <w:lvlText w:val="%8."/>
      <w:lvlJc w:val="left"/>
      <w:pPr>
        <w:ind w:left="5760" w:hanging="360"/>
      </w:pPr>
    </w:lvl>
    <w:lvl w:ilvl="8" w:tplc="37365F7A">
      <w:start w:val="1"/>
      <w:numFmt w:val="lowerRoman"/>
      <w:lvlText w:val="%9."/>
      <w:lvlJc w:val="right"/>
      <w:pPr>
        <w:ind w:left="6480" w:hanging="180"/>
      </w:pPr>
    </w:lvl>
  </w:abstractNum>
  <w:abstractNum w:abstractNumId="13" w15:restartNumberingAfterBreak="0">
    <w:nsid w:val="4E723D9A"/>
    <w:multiLevelType w:val="hybridMultilevel"/>
    <w:tmpl w:val="1C46E95A"/>
    <w:lvl w:ilvl="0" w:tplc="B9CC7660">
      <w:start w:val="1"/>
      <w:numFmt w:val="bullet"/>
      <w:lvlText w:val="›"/>
      <w:lvlJc w:val="left"/>
      <w:pPr>
        <w:ind w:left="720" w:hanging="360"/>
      </w:pPr>
      <w:rPr>
        <w:rFonts w:ascii="Calibri" w:hAnsi="Calibri" w:hint="default"/>
        <w:color w:val="094595" w:themeColor="text2"/>
      </w:rPr>
    </w:lvl>
    <w:lvl w:ilvl="1" w:tplc="B5D8B47A" w:tentative="1">
      <w:start w:val="1"/>
      <w:numFmt w:val="bullet"/>
      <w:lvlText w:val="o"/>
      <w:lvlJc w:val="left"/>
      <w:pPr>
        <w:ind w:left="1440" w:hanging="360"/>
      </w:pPr>
      <w:rPr>
        <w:rFonts w:ascii="Courier New" w:hAnsi="Courier New" w:cs="Courier New" w:hint="default"/>
      </w:rPr>
    </w:lvl>
    <w:lvl w:ilvl="2" w:tplc="56EAC666" w:tentative="1">
      <w:start w:val="1"/>
      <w:numFmt w:val="bullet"/>
      <w:lvlText w:val=""/>
      <w:lvlJc w:val="left"/>
      <w:pPr>
        <w:ind w:left="2160" w:hanging="360"/>
      </w:pPr>
      <w:rPr>
        <w:rFonts w:ascii="Wingdings" w:hAnsi="Wingdings" w:hint="default"/>
      </w:rPr>
    </w:lvl>
    <w:lvl w:ilvl="3" w:tplc="EFCAC3F4" w:tentative="1">
      <w:start w:val="1"/>
      <w:numFmt w:val="bullet"/>
      <w:lvlText w:val=""/>
      <w:lvlJc w:val="left"/>
      <w:pPr>
        <w:ind w:left="2880" w:hanging="360"/>
      </w:pPr>
      <w:rPr>
        <w:rFonts w:ascii="Symbol" w:hAnsi="Symbol" w:hint="default"/>
      </w:rPr>
    </w:lvl>
    <w:lvl w:ilvl="4" w:tplc="FBEAD08E" w:tentative="1">
      <w:start w:val="1"/>
      <w:numFmt w:val="bullet"/>
      <w:lvlText w:val="o"/>
      <w:lvlJc w:val="left"/>
      <w:pPr>
        <w:ind w:left="3600" w:hanging="360"/>
      </w:pPr>
      <w:rPr>
        <w:rFonts w:ascii="Courier New" w:hAnsi="Courier New" w:cs="Courier New" w:hint="default"/>
      </w:rPr>
    </w:lvl>
    <w:lvl w:ilvl="5" w:tplc="8E9EB23E" w:tentative="1">
      <w:start w:val="1"/>
      <w:numFmt w:val="bullet"/>
      <w:lvlText w:val=""/>
      <w:lvlJc w:val="left"/>
      <w:pPr>
        <w:ind w:left="4320" w:hanging="360"/>
      </w:pPr>
      <w:rPr>
        <w:rFonts w:ascii="Wingdings" w:hAnsi="Wingdings" w:hint="default"/>
      </w:rPr>
    </w:lvl>
    <w:lvl w:ilvl="6" w:tplc="896A39C8" w:tentative="1">
      <w:start w:val="1"/>
      <w:numFmt w:val="bullet"/>
      <w:lvlText w:val=""/>
      <w:lvlJc w:val="left"/>
      <w:pPr>
        <w:ind w:left="5040" w:hanging="360"/>
      </w:pPr>
      <w:rPr>
        <w:rFonts w:ascii="Symbol" w:hAnsi="Symbol" w:hint="default"/>
      </w:rPr>
    </w:lvl>
    <w:lvl w:ilvl="7" w:tplc="203AA0DA" w:tentative="1">
      <w:start w:val="1"/>
      <w:numFmt w:val="bullet"/>
      <w:lvlText w:val="o"/>
      <w:lvlJc w:val="left"/>
      <w:pPr>
        <w:ind w:left="5760" w:hanging="360"/>
      </w:pPr>
      <w:rPr>
        <w:rFonts w:ascii="Courier New" w:hAnsi="Courier New" w:cs="Courier New" w:hint="default"/>
      </w:rPr>
    </w:lvl>
    <w:lvl w:ilvl="8" w:tplc="676E70F6"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6C8CA488">
      <w:start w:val="1"/>
      <w:numFmt w:val="bullet"/>
      <w:lvlText w:val="›"/>
      <w:lvlJc w:val="left"/>
      <w:pPr>
        <w:ind w:left="720" w:hanging="360"/>
      </w:pPr>
      <w:rPr>
        <w:rFonts w:ascii="Calibri" w:hAnsi="Calibri" w:hint="default"/>
        <w:color w:val="094595" w:themeColor="text2"/>
      </w:rPr>
    </w:lvl>
    <w:lvl w:ilvl="1" w:tplc="A2DEA526" w:tentative="1">
      <w:start w:val="1"/>
      <w:numFmt w:val="bullet"/>
      <w:lvlText w:val="o"/>
      <w:lvlJc w:val="left"/>
      <w:pPr>
        <w:ind w:left="1440" w:hanging="360"/>
      </w:pPr>
      <w:rPr>
        <w:rFonts w:ascii="Courier New" w:hAnsi="Courier New" w:cs="Courier New" w:hint="default"/>
      </w:rPr>
    </w:lvl>
    <w:lvl w:ilvl="2" w:tplc="3C760006" w:tentative="1">
      <w:start w:val="1"/>
      <w:numFmt w:val="bullet"/>
      <w:lvlText w:val=""/>
      <w:lvlJc w:val="left"/>
      <w:pPr>
        <w:ind w:left="2160" w:hanging="360"/>
      </w:pPr>
      <w:rPr>
        <w:rFonts w:ascii="Wingdings" w:hAnsi="Wingdings" w:hint="default"/>
      </w:rPr>
    </w:lvl>
    <w:lvl w:ilvl="3" w:tplc="40CEA6FC" w:tentative="1">
      <w:start w:val="1"/>
      <w:numFmt w:val="bullet"/>
      <w:lvlText w:val=""/>
      <w:lvlJc w:val="left"/>
      <w:pPr>
        <w:ind w:left="2880" w:hanging="360"/>
      </w:pPr>
      <w:rPr>
        <w:rFonts w:ascii="Symbol" w:hAnsi="Symbol" w:hint="default"/>
      </w:rPr>
    </w:lvl>
    <w:lvl w:ilvl="4" w:tplc="B9E04E84" w:tentative="1">
      <w:start w:val="1"/>
      <w:numFmt w:val="bullet"/>
      <w:lvlText w:val="o"/>
      <w:lvlJc w:val="left"/>
      <w:pPr>
        <w:ind w:left="3600" w:hanging="360"/>
      </w:pPr>
      <w:rPr>
        <w:rFonts w:ascii="Courier New" w:hAnsi="Courier New" w:cs="Courier New" w:hint="default"/>
      </w:rPr>
    </w:lvl>
    <w:lvl w:ilvl="5" w:tplc="9B2EA05A" w:tentative="1">
      <w:start w:val="1"/>
      <w:numFmt w:val="bullet"/>
      <w:lvlText w:val=""/>
      <w:lvlJc w:val="left"/>
      <w:pPr>
        <w:ind w:left="4320" w:hanging="360"/>
      </w:pPr>
      <w:rPr>
        <w:rFonts w:ascii="Wingdings" w:hAnsi="Wingdings" w:hint="default"/>
      </w:rPr>
    </w:lvl>
    <w:lvl w:ilvl="6" w:tplc="4014CA38" w:tentative="1">
      <w:start w:val="1"/>
      <w:numFmt w:val="bullet"/>
      <w:lvlText w:val=""/>
      <w:lvlJc w:val="left"/>
      <w:pPr>
        <w:ind w:left="5040" w:hanging="360"/>
      </w:pPr>
      <w:rPr>
        <w:rFonts w:ascii="Symbol" w:hAnsi="Symbol" w:hint="default"/>
      </w:rPr>
    </w:lvl>
    <w:lvl w:ilvl="7" w:tplc="814600E4" w:tentative="1">
      <w:start w:val="1"/>
      <w:numFmt w:val="bullet"/>
      <w:lvlText w:val="o"/>
      <w:lvlJc w:val="left"/>
      <w:pPr>
        <w:ind w:left="5760" w:hanging="360"/>
      </w:pPr>
      <w:rPr>
        <w:rFonts w:ascii="Courier New" w:hAnsi="Courier New" w:cs="Courier New" w:hint="default"/>
      </w:rPr>
    </w:lvl>
    <w:lvl w:ilvl="8" w:tplc="979EF77E"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9BA6D96A">
      <w:start w:val="1"/>
      <w:numFmt w:val="upperLetter"/>
      <w:lvlText w:val="%1)"/>
      <w:lvlJc w:val="left"/>
      <w:pPr>
        <w:ind w:left="910" w:hanging="360"/>
      </w:pPr>
      <w:rPr>
        <w:rFonts w:hint="default"/>
      </w:rPr>
    </w:lvl>
    <w:lvl w:ilvl="1" w:tplc="39EA3CB2" w:tentative="1">
      <w:start w:val="1"/>
      <w:numFmt w:val="lowerLetter"/>
      <w:lvlText w:val="%2."/>
      <w:lvlJc w:val="left"/>
      <w:pPr>
        <w:ind w:left="1630" w:hanging="360"/>
      </w:pPr>
    </w:lvl>
    <w:lvl w:ilvl="2" w:tplc="C11270DE" w:tentative="1">
      <w:start w:val="1"/>
      <w:numFmt w:val="lowerRoman"/>
      <w:lvlText w:val="%3."/>
      <w:lvlJc w:val="right"/>
      <w:pPr>
        <w:ind w:left="2350" w:hanging="180"/>
      </w:pPr>
    </w:lvl>
    <w:lvl w:ilvl="3" w:tplc="698ED5A4" w:tentative="1">
      <w:start w:val="1"/>
      <w:numFmt w:val="decimal"/>
      <w:lvlText w:val="%4."/>
      <w:lvlJc w:val="left"/>
      <w:pPr>
        <w:ind w:left="3070" w:hanging="360"/>
      </w:pPr>
    </w:lvl>
    <w:lvl w:ilvl="4" w:tplc="A2C046A6" w:tentative="1">
      <w:start w:val="1"/>
      <w:numFmt w:val="lowerLetter"/>
      <w:lvlText w:val="%5."/>
      <w:lvlJc w:val="left"/>
      <w:pPr>
        <w:ind w:left="3790" w:hanging="360"/>
      </w:pPr>
    </w:lvl>
    <w:lvl w:ilvl="5" w:tplc="A17A4B16" w:tentative="1">
      <w:start w:val="1"/>
      <w:numFmt w:val="lowerRoman"/>
      <w:lvlText w:val="%6."/>
      <w:lvlJc w:val="right"/>
      <w:pPr>
        <w:ind w:left="4510" w:hanging="180"/>
      </w:pPr>
    </w:lvl>
    <w:lvl w:ilvl="6" w:tplc="0F20A54E" w:tentative="1">
      <w:start w:val="1"/>
      <w:numFmt w:val="decimal"/>
      <w:lvlText w:val="%7."/>
      <w:lvlJc w:val="left"/>
      <w:pPr>
        <w:ind w:left="5230" w:hanging="360"/>
      </w:pPr>
    </w:lvl>
    <w:lvl w:ilvl="7" w:tplc="09987B86" w:tentative="1">
      <w:start w:val="1"/>
      <w:numFmt w:val="lowerLetter"/>
      <w:lvlText w:val="%8."/>
      <w:lvlJc w:val="left"/>
      <w:pPr>
        <w:ind w:left="5950" w:hanging="360"/>
      </w:pPr>
    </w:lvl>
    <w:lvl w:ilvl="8" w:tplc="24D41B24"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9DFEB0C0">
      <w:start w:val="1"/>
      <w:numFmt w:val="bullet"/>
      <w:lvlText w:val="›"/>
      <w:lvlJc w:val="left"/>
      <w:pPr>
        <w:ind w:left="720" w:hanging="360"/>
      </w:pPr>
      <w:rPr>
        <w:rFonts w:ascii="Calibri" w:hAnsi="Calibri" w:hint="default"/>
      </w:rPr>
    </w:lvl>
    <w:lvl w:ilvl="1" w:tplc="6088ABDC" w:tentative="1">
      <w:start w:val="1"/>
      <w:numFmt w:val="bullet"/>
      <w:lvlText w:val="o"/>
      <w:lvlJc w:val="left"/>
      <w:pPr>
        <w:ind w:left="1440" w:hanging="360"/>
      </w:pPr>
      <w:rPr>
        <w:rFonts w:ascii="Courier New" w:hAnsi="Courier New" w:cs="Courier New" w:hint="default"/>
      </w:rPr>
    </w:lvl>
    <w:lvl w:ilvl="2" w:tplc="8BF0D6B4" w:tentative="1">
      <w:start w:val="1"/>
      <w:numFmt w:val="bullet"/>
      <w:lvlText w:val=""/>
      <w:lvlJc w:val="left"/>
      <w:pPr>
        <w:ind w:left="2160" w:hanging="360"/>
      </w:pPr>
      <w:rPr>
        <w:rFonts w:ascii="Wingdings" w:hAnsi="Wingdings" w:hint="default"/>
      </w:rPr>
    </w:lvl>
    <w:lvl w:ilvl="3" w:tplc="41604CC8" w:tentative="1">
      <w:start w:val="1"/>
      <w:numFmt w:val="bullet"/>
      <w:lvlText w:val=""/>
      <w:lvlJc w:val="left"/>
      <w:pPr>
        <w:ind w:left="2880" w:hanging="360"/>
      </w:pPr>
      <w:rPr>
        <w:rFonts w:ascii="Symbol" w:hAnsi="Symbol" w:hint="default"/>
      </w:rPr>
    </w:lvl>
    <w:lvl w:ilvl="4" w:tplc="01824418" w:tentative="1">
      <w:start w:val="1"/>
      <w:numFmt w:val="bullet"/>
      <w:lvlText w:val="o"/>
      <w:lvlJc w:val="left"/>
      <w:pPr>
        <w:ind w:left="3600" w:hanging="360"/>
      </w:pPr>
      <w:rPr>
        <w:rFonts w:ascii="Courier New" w:hAnsi="Courier New" w:cs="Courier New" w:hint="default"/>
      </w:rPr>
    </w:lvl>
    <w:lvl w:ilvl="5" w:tplc="BC98AA3C" w:tentative="1">
      <w:start w:val="1"/>
      <w:numFmt w:val="bullet"/>
      <w:lvlText w:val=""/>
      <w:lvlJc w:val="left"/>
      <w:pPr>
        <w:ind w:left="4320" w:hanging="360"/>
      </w:pPr>
      <w:rPr>
        <w:rFonts w:ascii="Wingdings" w:hAnsi="Wingdings" w:hint="default"/>
      </w:rPr>
    </w:lvl>
    <w:lvl w:ilvl="6" w:tplc="71F679AA" w:tentative="1">
      <w:start w:val="1"/>
      <w:numFmt w:val="bullet"/>
      <w:lvlText w:val=""/>
      <w:lvlJc w:val="left"/>
      <w:pPr>
        <w:ind w:left="5040" w:hanging="360"/>
      </w:pPr>
      <w:rPr>
        <w:rFonts w:ascii="Symbol" w:hAnsi="Symbol" w:hint="default"/>
      </w:rPr>
    </w:lvl>
    <w:lvl w:ilvl="7" w:tplc="EBDE52B8" w:tentative="1">
      <w:start w:val="1"/>
      <w:numFmt w:val="bullet"/>
      <w:lvlText w:val="o"/>
      <w:lvlJc w:val="left"/>
      <w:pPr>
        <w:ind w:left="5760" w:hanging="360"/>
      </w:pPr>
      <w:rPr>
        <w:rFonts w:ascii="Courier New" w:hAnsi="Courier New" w:cs="Courier New" w:hint="default"/>
      </w:rPr>
    </w:lvl>
    <w:lvl w:ilvl="8" w:tplc="EEA0054C"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E0"/>
    <w:rsid w:val="00074AAF"/>
    <w:rsid w:val="005734D1"/>
    <w:rsid w:val="00631BD0"/>
    <w:rsid w:val="006E5CE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CE051-AF05-421A-BEF4-8111DE82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es-ES"/>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es-ES" w:eastAsia="es-ES"/>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s-ES"/>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es-ES"/>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es-ES"/>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es-ES"/>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s-ES"/>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s-ES"/>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s-ES"/>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s-ES"/>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s-ES"/>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es-ES"/>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es-ES"/>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es-ES"/>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es-ES"/>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era.europa.eu/The-Agency/Jobs/Pages/HR-Privacy-Statement.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es/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s/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3FAED-15E9-46F7-B02F-580D905B871A}"/>
</file>

<file path=customXml/itemProps2.xml><?xml version="1.0" encoding="utf-8"?>
<ds:datastoreItem xmlns:ds="http://schemas.openxmlformats.org/officeDocument/2006/customXml" ds:itemID="{115873A8-DB66-46E0-96F1-F498EFFC1C6D}"/>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5.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6.xml><?xml version="1.0" encoding="utf-8"?>
<ds:datastoreItem xmlns:ds="http://schemas.openxmlformats.org/officeDocument/2006/customXml" ds:itemID="{35F8C307-25E3-410D-B4B1-08CCE0B24EC7}"/>
</file>

<file path=docProps/app.xml><?xml version="1.0" encoding="utf-8"?>
<Properties xmlns="http://schemas.openxmlformats.org/officeDocument/2006/extended-properties" xmlns:vt="http://schemas.openxmlformats.org/officeDocument/2006/docPropsVTypes">
  <Template>13E25585.htm</Template>
  <TotalTime>0</TotalTime>
  <Pages>8</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20389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2017-02-09T09:34:00Z</dcterms:created>
  <dcterms:modified xsi:type="dcterms:W3CDTF">2017-02-09T09:55:00Z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