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AD8" w:rsidRDefault="00086C0A" w:rsidP="008F1AD8">
      <w:pPr>
        <w:spacing w:before="240"/>
        <w:contextualSpacing/>
        <w:rPr>
          <w:rFonts w:ascii="Calibri" w:eastAsiaTheme="majorEastAsia" w:hAnsi="Calibri" w:cstheme="majorBidi"/>
          <w:spacing w:val="5"/>
          <w:kern w:val="28"/>
          <w:sz w:val="40"/>
          <w:szCs w:val="52"/>
        </w:rPr>
      </w:pPr>
      <w:r>
        <w:rPr>
          <w:rFonts w:ascii="Calibri" w:eastAsiaTheme="majorEastAsia" w:hAnsi="Calibri" w:cstheme="majorBidi"/>
          <w:spacing w:val="5"/>
          <w:kern w:val="28"/>
          <w:sz w:val="40"/>
        </w:rPr>
        <w:t xml:space="preserve">Πρόσκληση υποβολής υποψηφιοτήτων για θέσεις μελών ομάδας έργου στη μονάδα ασφάλειας </w:t>
      </w:r>
    </w:p>
    <w:p w:rsidR="00797555" w:rsidRPr="008F1AD8" w:rsidRDefault="00086C0A" w:rsidP="008F1AD8">
      <w:pPr>
        <w:pStyle w:val="Subtitle"/>
        <w:jc w:val="both"/>
      </w:pPr>
      <w:r>
        <w:t>Συμβασιούχος υπάλληλος σύμφωνα με το άρθρο 2 (στ) του ΚΛΠ (AD6) - για την κατάρτιση εφεδρικού πίνακα προσλήψεων - ERA/AD/2016/003-OPE</w:t>
      </w:r>
    </w:p>
    <w:p w:rsidR="00797555" w:rsidRDefault="00FB7DD1" w:rsidP="00797555">
      <w:pPr>
        <w:pStyle w:val="Footnote"/>
        <w:rPr>
          <w:i w:val="0"/>
          <w:sz w:val="22"/>
          <w:szCs w:val="22"/>
        </w:rPr>
      </w:pPr>
    </w:p>
    <w:tbl>
      <w:tblPr>
        <w:tblStyle w:val="TableGrid"/>
        <w:tblW w:w="5000" w:type="pct"/>
        <w:tblLook w:val="04A0" w:firstRow="1" w:lastRow="0" w:firstColumn="1" w:lastColumn="0" w:noHBand="0" w:noVBand="1"/>
      </w:tblPr>
      <w:tblGrid>
        <w:gridCol w:w="9629"/>
      </w:tblGrid>
      <w:tr w:rsidR="009557BD" w:rsidTr="008F1AD8">
        <w:trPr>
          <w:trHeight w:val="274"/>
        </w:trPr>
        <w:tc>
          <w:tcPr>
            <w:tcW w:w="5000" w:type="pct"/>
            <w:shd w:val="clear" w:color="auto" w:fill="auto"/>
            <w:vAlign w:val="center"/>
          </w:tcPr>
          <w:p w:rsidR="00797555" w:rsidRPr="00BC4249" w:rsidRDefault="00086C0A" w:rsidP="006420F3">
            <w:pPr>
              <w:pStyle w:val="HeadingTableleft"/>
            </w:pPr>
            <w:r>
              <w:t>ΠΕΡΙΓΡΑΦΗ ΚΑΘΗΚΟΝΤΩΝ</w:t>
            </w:r>
          </w:p>
        </w:tc>
      </w:tr>
      <w:tr w:rsidR="009557BD" w:rsidTr="008F1AD8">
        <w:tc>
          <w:tcPr>
            <w:tcW w:w="5000" w:type="pct"/>
          </w:tcPr>
          <w:p w:rsidR="00797555" w:rsidRPr="008F1AD8" w:rsidRDefault="00086C0A" w:rsidP="006420F3">
            <w:pPr>
              <w:rPr>
                <w:color w:val="auto"/>
              </w:rPr>
            </w:pPr>
            <w:r>
              <w:rPr>
                <w:color w:val="auto"/>
              </w:rPr>
              <w:t>Ο κάτοχος της θέσης θα εργάζεται στη μονάδα ασφάλειας υπό τη διοίκηση ενός εκ των επικεφαλής τομέα. Λόγω της ευαίσθητης φύσης των συγκεκριμένων καθηκόντων, ο επιτυχών υποψήφιος πρέπει να τηρεί εχεμύθεια.</w:t>
            </w:r>
          </w:p>
          <w:p w:rsidR="00797555" w:rsidRPr="008F1AD8" w:rsidRDefault="00086C0A" w:rsidP="006420F3">
            <w:pPr>
              <w:rPr>
                <w:color w:val="auto"/>
              </w:rPr>
            </w:pPr>
            <w:r>
              <w:rPr>
                <w:color w:val="auto"/>
              </w:rPr>
              <w:t>Κύρια καθήκοντα και αρμοδιότητες:</w:t>
            </w:r>
          </w:p>
          <w:p w:rsidR="00797555" w:rsidRPr="008F1AD8" w:rsidRDefault="00086C0A" w:rsidP="008F1AD8">
            <w:pPr>
              <w:pStyle w:val="ERAbulletpoint"/>
            </w:pPr>
            <w:r>
              <w:t>συντονισμός εργασιών για την επεξεργασία ζητημάτων σε σχέση με την ασφάλεια (περιλαμβανομένων αυτών που σχετίζονται με τους ανθρώπινους παράγοντες και τη νοοτροπία ασφάλειας) και παροχή σχετικής εμπειρογνωμοσύνης στο πλαίσιο έργων με αντικείμενο την αναφορά περιστατικών, μοντέλα ωριμότητας και εκτίμηση κινδύνων,</w:t>
            </w:r>
          </w:p>
          <w:p w:rsidR="00797555" w:rsidRPr="008F1AD8" w:rsidRDefault="00086C0A" w:rsidP="008F1AD8">
            <w:pPr>
              <w:pStyle w:val="ERAbulletpoint"/>
            </w:pPr>
            <w:r>
              <w:t>συμμετοχή στην περαιτέρω ανάπτυξη εννοιών ελέγχου ή παρακολούθησης,</w:t>
            </w:r>
          </w:p>
          <w:p w:rsidR="00797555" w:rsidRPr="008F1AD8" w:rsidRDefault="00086C0A" w:rsidP="008F1AD8">
            <w:pPr>
              <w:pStyle w:val="ERAbulletpoint"/>
            </w:pPr>
            <w:r>
              <w:t>παροχή βοήθειας στην προώθηση και στην παρακολούθηση συστημάτων διαχείρισης της ασφάλειας,</w:t>
            </w:r>
          </w:p>
          <w:p w:rsidR="00797555" w:rsidRPr="008F1AD8" w:rsidRDefault="00086C0A" w:rsidP="008F1AD8">
            <w:pPr>
              <w:pStyle w:val="ERAbulletpoint"/>
            </w:pPr>
            <w:r>
              <w:t>συμμετοχή στην περαιτέρω ανάπτυξη και στην προαγωγή και παρακολούθηση των αρχών της αξιολόγησης της συμμόρφωσης και της εποπτείας των συστημάτων διαχείρισης της ασφάλειας,</w:t>
            </w:r>
          </w:p>
          <w:p w:rsidR="00797555" w:rsidRPr="008F1AD8" w:rsidRDefault="00086C0A" w:rsidP="008F1AD8">
            <w:pPr>
              <w:pStyle w:val="ERAbulletpoint"/>
            </w:pPr>
            <w:r>
              <w:t>συμμετοχή στην εναρμόνιση και παρακολούθηση δραστηριοτήτων διερεύνησης ατυχημάτων, ταξινόμησης αιτίων ατυχημάτων ή συμβάντων και άλλων δραστηριοτήτων υποβολής εκθέσεων,</w:t>
            </w:r>
          </w:p>
          <w:p w:rsidR="00797555" w:rsidRPr="008F1AD8" w:rsidRDefault="00086C0A" w:rsidP="008F1AD8">
            <w:pPr>
              <w:pStyle w:val="ERAbulletpoint"/>
            </w:pPr>
            <w:r>
              <w:t>παροχή συνδρομής στην οργάνωση και διαχείριση των δικτύων ενδιαφερομένων φορέων μέσω μοντέλων κινδύνων για την ασφάλεια,</w:t>
            </w:r>
          </w:p>
          <w:p w:rsidR="00797555" w:rsidRPr="008F1AD8" w:rsidRDefault="00086C0A" w:rsidP="008F1AD8">
            <w:pPr>
              <w:pStyle w:val="ERAbulletpoint"/>
            </w:pPr>
            <w:r>
              <w:t xml:space="preserve">συμμετοχή στην αξιολόγηση των επιδόσεων των κρατών μελών στον τομέα της ασφάλειας των σιδηροδρόμων, </w:t>
            </w:r>
          </w:p>
          <w:p w:rsidR="00797555" w:rsidRPr="008F1AD8" w:rsidRDefault="00086C0A" w:rsidP="008F1AD8">
            <w:pPr>
              <w:pStyle w:val="ERAbulletpoint"/>
            </w:pPr>
            <w:r>
              <w:t>παροχή συνδρομής στην έκδοση τεχνικών γνωμοδοτήσεων προς την Ευρωπαϊκή Επιτροπή σε θέματα ασφάλειας, περιλαμβανομένης της μεταφοράς και της εφαρμογής της ευρωπαϊκής νομοθεσίας,</w:t>
            </w:r>
          </w:p>
          <w:p w:rsidR="00797555" w:rsidRPr="008F1AD8" w:rsidRDefault="00086C0A" w:rsidP="008F1AD8">
            <w:pPr>
              <w:pStyle w:val="ERAbulletpoint"/>
            </w:pPr>
            <w:r>
              <w:t>υποστήριξη των δραστηριοτήτων της μονάδας ασφάλειας για τη διαχείριση των ενδιαφερόμενων φορέων, καθώς και της εσωτερικής και εξωτερικής της επικοινωνίας.</w:t>
            </w:r>
          </w:p>
          <w:p w:rsidR="00797555" w:rsidRPr="00BD501C" w:rsidRDefault="00FB7DD1" w:rsidP="006420F3">
            <w:pPr>
              <w:spacing w:before="120" w:after="0"/>
              <w:ind w:left="851"/>
              <w:contextualSpacing/>
              <w:jc w:val="left"/>
              <w:rPr>
                <w:color w:val="auto"/>
                <w:szCs w:val="20"/>
              </w:rPr>
            </w:pPr>
          </w:p>
        </w:tc>
      </w:tr>
    </w:tbl>
    <w:p w:rsidR="00797555" w:rsidRDefault="00FB7DD1" w:rsidP="00797555">
      <w:pPr>
        <w:spacing w:after="0"/>
      </w:pPr>
    </w:p>
    <w:p w:rsidR="004E37A9" w:rsidRPr="009B7308" w:rsidRDefault="00FB7DD1" w:rsidP="00797555">
      <w:pPr>
        <w:spacing w:after="0"/>
      </w:pPr>
    </w:p>
    <w:tbl>
      <w:tblPr>
        <w:tblStyle w:val="TableGrid"/>
        <w:tblW w:w="5000" w:type="pct"/>
        <w:tblLook w:val="04A0" w:firstRow="1" w:lastRow="0" w:firstColumn="1" w:lastColumn="0" w:noHBand="0" w:noVBand="1"/>
      </w:tblPr>
      <w:tblGrid>
        <w:gridCol w:w="9629"/>
      </w:tblGrid>
      <w:tr w:rsidR="009557BD" w:rsidTr="008F1AD8">
        <w:trPr>
          <w:trHeight w:val="290"/>
        </w:trPr>
        <w:tc>
          <w:tcPr>
            <w:tcW w:w="5000" w:type="pct"/>
            <w:shd w:val="clear" w:color="auto" w:fill="auto"/>
            <w:vAlign w:val="center"/>
          </w:tcPr>
          <w:p w:rsidR="00797555" w:rsidRPr="00AE3651" w:rsidRDefault="00086C0A" w:rsidP="006420F3">
            <w:pPr>
              <w:spacing w:after="0"/>
              <w:jc w:val="left"/>
              <w:rPr>
                <w:i/>
                <w:color w:val="0C4DA2"/>
              </w:rPr>
            </w:pPr>
            <w:r>
              <w:rPr>
                <w:i/>
                <w:color w:val="0C4DA2"/>
              </w:rPr>
              <w:t>ΤΙΤΛΟΙ ΣΠΟΥΔΩΝ ΚΑΙ ΛΟΙΠΕΣ ΑΠΑΙΤΗΣΕΙΣ</w:t>
            </w:r>
          </w:p>
        </w:tc>
      </w:tr>
      <w:tr w:rsidR="009557BD" w:rsidTr="008F1AD8">
        <w:tc>
          <w:tcPr>
            <w:tcW w:w="5000" w:type="pct"/>
          </w:tcPr>
          <w:p w:rsidR="00797555" w:rsidRPr="008F1AD8" w:rsidRDefault="00086C0A" w:rsidP="006420F3">
            <w:pPr>
              <w:rPr>
                <w:color w:val="auto"/>
              </w:rPr>
            </w:pPr>
            <w:r>
              <w:rPr>
                <w:color w:val="auto"/>
              </w:rPr>
              <w:t>Για να είναι επιλέξιμοι, οι υποψήφιοι πρέπει, κατά την καταληκτική ημερομηνία υποβολής των αιτήσεων, να πληρούν όλα τα ακόλουθα κριτήρια επιλεξιμότητας:</w:t>
            </w:r>
          </w:p>
          <w:p w:rsidR="00797555" w:rsidRPr="008F1AD8" w:rsidRDefault="00FB7DD1" w:rsidP="006420F3">
            <w:pPr>
              <w:spacing w:after="0"/>
              <w:rPr>
                <w:b/>
                <w:color w:val="auto"/>
                <w:szCs w:val="20"/>
              </w:rPr>
            </w:pPr>
          </w:p>
          <w:p w:rsidR="00797555" w:rsidRPr="008F1AD8" w:rsidRDefault="00086C0A" w:rsidP="006420F3">
            <w:pPr>
              <w:spacing w:after="0"/>
              <w:jc w:val="center"/>
              <w:rPr>
                <w:b/>
                <w:color w:val="auto"/>
                <w:szCs w:val="20"/>
              </w:rPr>
            </w:pPr>
            <w:r>
              <w:rPr>
                <w:b/>
                <w:color w:val="auto"/>
              </w:rPr>
              <w:t>ΚΡΙΤΉΡΙΑ ΕΠΙΛΕΞΙΜΌΤΗΤΑΣ</w:t>
            </w:r>
          </w:p>
          <w:p w:rsidR="00797555" w:rsidRPr="008F1AD8" w:rsidRDefault="00FB7DD1" w:rsidP="006420F3">
            <w:pPr>
              <w:spacing w:after="0"/>
              <w:jc w:val="center"/>
              <w:rPr>
                <w:b/>
                <w:color w:val="auto"/>
                <w:szCs w:val="20"/>
              </w:rPr>
            </w:pPr>
          </w:p>
          <w:p w:rsidR="00797555" w:rsidRPr="008F1AD8" w:rsidRDefault="00086C0A" w:rsidP="006420F3">
            <w:pPr>
              <w:pStyle w:val="ERAbulletpoint"/>
              <w:rPr>
                <w:color w:val="auto"/>
              </w:rPr>
            </w:pPr>
            <w:r>
              <w:rPr>
                <w:color w:val="auto"/>
              </w:rPr>
              <w:t>επίπεδο εκπαίδευσης το οποίο αντιστοιχεί σε ολοκληρωμένες πανεπιστημιακές σπουδές και πιστοποιείται από την κατοχή διπλώματος</w:t>
            </w:r>
            <w:r>
              <w:rPr>
                <w:rStyle w:val="FootnoteReference"/>
                <w:color w:val="auto"/>
              </w:rPr>
              <w:footnoteReference w:id="1"/>
            </w:r>
            <w:r>
              <w:rPr>
                <w:color w:val="auto"/>
              </w:rPr>
              <w:t>, όταν η κανονική διάρκεια της πανεπιστημιακής εκπαίδευσης είναι 4 έτη ή περισσότερα, ακολουθούμενη από τουλάχιστον 3 έτη επαγγελματικής πείρας,</w:t>
            </w:r>
          </w:p>
          <w:p w:rsidR="00797555" w:rsidRPr="008F1AD8" w:rsidRDefault="00086C0A" w:rsidP="006420F3">
            <w:pPr>
              <w:pStyle w:val="ERAbulletpoint"/>
              <w:numPr>
                <w:ilvl w:val="0"/>
                <w:numId w:val="0"/>
              </w:numPr>
              <w:ind w:left="851"/>
              <w:rPr>
                <w:b/>
                <w:color w:val="auto"/>
              </w:rPr>
            </w:pPr>
            <w:r>
              <w:rPr>
                <w:b/>
                <w:color w:val="auto"/>
              </w:rPr>
              <w:t>Ή</w:t>
            </w:r>
          </w:p>
          <w:p w:rsidR="00797555" w:rsidRPr="008F1AD8" w:rsidRDefault="00086C0A" w:rsidP="006420F3">
            <w:pPr>
              <w:pStyle w:val="ERAbulletpoint"/>
              <w:rPr>
                <w:color w:val="auto"/>
              </w:rPr>
            </w:pPr>
            <w:r>
              <w:rPr>
                <w:color w:val="auto"/>
              </w:rPr>
              <w:t>επίπεδο εκπαίδευσης το οποίο αντιστοιχεί σε ολοκληρωμένες πανεπιστημιακές σπουδές και πιστοποιείται από κατοχή διπλώματος όταν η κανονική διάρκεια της πανεπιστημιακής εκπαίδευσης είναι τουλάχιστον 3 έτη, ακολουθούμενη από τουλάχιστον 4 έτη επαγγελματικής πείρας,</w:t>
            </w:r>
          </w:p>
          <w:p w:rsidR="00797555" w:rsidRPr="008F1AD8" w:rsidRDefault="00086C0A" w:rsidP="006420F3">
            <w:pPr>
              <w:pStyle w:val="ERAbulletpoint"/>
              <w:numPr>
                <w:ilvl w:val="0"/>
                <w:numId w:val="0"/>
              </w:numPr>
              <w:spacing w:after="0"/>
              <w:ind w:left="851"/>
              <w:rPr>
                <w:b/>
                <w:color w:val="auto"/>
              </w:rPr>
            </w:pPr>
            <w:r>
              <w:rPr>
                <w:b/>
                <w:color w:val="auto"/>
              </w:rPr>
              <w:t>Ή</w:t>
            </w:r>
          </w:p>
          <w:p w:rsidR="00797555" w:rsidRPr="008F1AD8" w:rsidRDefault="00086C0A" w:rsidP="006420F3">
            <w:pPr>
              <w:numPr>
                <w:ilvl w:val="0"/>
                <w:numId w:val="15"/>
              </w:numPr>
              <w:ind w:left="851" w:hanging="284"/>
              <w:contextualSpacing/>
              <w:rPr>
                <w:color w:val="auto"/>
              </w:rPr>
            </w:pPr>
            <w:r>
              <w:rPr>
                <w:color w:val="auto"/>
              </w:rPr>
              <w:t>εφόσον κρίνεται πρόσφορο για το συμφέρον της υπηρεσίας, επαγγελματική κατάρτιση ισοδύναμου επιπέδου.</w:t>
            </w:r>
          </w:p>
          <w:p w:rsidR="00797555" w:rsidRPr="008F1AD8" w:rsidRDefault="00FB7DD1" w:rsidP="006420F3">
            <w:pPr>
              <w:ind w:left="851"/>
              <w:contextualSpacing/>
              <w:rPr>
                <w:color w:val="auto"/>
              </w:rPr>
            </w:pPr>
          </w:p>
          <w:p w:rsidR="00797555" w:rsidRPr="008F1AD8" w:rsidRDefault="00086C0A" w:rsidP="006420F3">
            <w:pPr>
              <w:spacing w:after="0"/>
              <w:ind w:left="851"/>
              <w:contextualSpacing/>
              <w:rPr>
                <w:b/>
                <w:color w:val="auto"/>
              </w:rPr>
            </w:pPr>
            <w:r>
              <w:rPr>
                <w:b/>
                <w:color w:val="auto"/>
              </w:rPr>
              <w:t>Σημαντική επισήμανση:</w:t>
            </w:r>
          </w:p>
          <w:p w:rsidR="00797555" w:rsidRPr="008F1AD8" w:rsidRDefault="00086C0A" w:rsidP="00347D65">
            <w:pPr>
              <w:pStyle w:val="ERAbulletpoint"/>
              <w:numPr>
                <w:ilvl w:val="0"/>
                <w:numId w:val="0"/>
              </w:numPr>
              <w:spacing w:before="0"/>
              <w:ind w:left="850"/>
              <w:rPr>
                <w:color w:val="auto"/>
                <w:szCs w:val="20"/>
              </w:rPr>
            </w:pPr>
            <w:r>
              <w:rPr>
                <w:color w:val="auto"/>
              </w:rPr>
              <w:t>Η πανεπιστημιακή εκπαίδευση πρέπει κατά προτίμηση να εμπίπτει στο γνωστικό πεδίο των ανθρώπινων παραγόντων, της εργονομίας, της εργασίας, της οργανωτικής ή της επαγγελματικής ψυχολογίας ή σε παρεμφερές γνωστικό αντικείμενο.</w:t>
            </w:r>
          </w:p>
          <w:p w:rsidR="00797555" w:rsidRPr="008F1AD8" w:rsidRDefault="00FB7DD1" w:rsidP="006420F3">
            <w:pPr>
              <w:spacing w:before="120"/>
              <w:ind w:left="851"/>
              <w:contextualSpacing/>
              <w:rPr>
                <w:color w:val="auto"/>
              </w:rPr>
            </w:pPr>
          </w:p>
          <w:p w:rsidR="00797555" w:rsidRPr="008F1AD8" w:rsidRDefault="00086C0A" w:rsidP="006420F3">
            <w:pPr>
              <w:numPr>
                <w:ilvl w:val="0"/>
                <w:numId w:val="15"/>
              </w:numPr>
              <w:spacing w:before="120"/>
              <w:ind w:left="851" w:hanging="284"/>
              <w:contextualSpacing/>
              <w:rPr>
                <w:color w:val="auto"/>
              </w:rPr>
            </w:pPr>
            <w:r>
              <w:rPr>
                <w:color w:val="auto"/>
              </w:rPr>
              <w:t>άριστη γνώση μίας από τις επίσημες γλώσσες</w:t>
            </w:r>
            <w:r>
              <w:rPr>
                <w:color w:val="auto"/>
                <w:vertAlign w:val="superscript"/>
              </w:rPr>
              <w:footnoteReference w:id="2"/>
            </w:r>
            <w:r>
              <w:rPr>
                <w:color w:val="auto"/>
              </w:rPr>
              <w:t xml:space="preserve"> της Ευρωπαϊκής Ένωσης και ικανοποιητική γνώση μίας άλλης από τις επίσημες γλώσσες</w:t>
            </w:r>
            <w:r>
              <w:rPr>
                <w:color w:val="auto"/>
                <w:vertAlign w:val="superscript"/>
              </w:rPr>
              <w:footnoteReference w:id="3"/>
            </w:r>
            <w:r>
              <w:rPr>
                <w:color w:val="auto"/>
              </w:rPr>
              <w:t xml:space="preserve"> της Ευρωπαϊκής Ένωσης, στον βαθμό που απαιτείται για την εκτέλεση των καθηκόντων που περιλαμβάνει η θέση,</w:t>
            </w:r>
          </w:p>
          <w:p w:rsidR="00797555" w:rsidRPr="008F1AD8" w:rsidRDefault="00086C0A" w:rsidP="006420F3">
            <w:pPr>
              <w:numPr>
                <w:ilvl w:val="0"/>
                <w:numId w:val="15"/>
              </w:numPr>
              <w:spacing w:before="120"/>
              <w:ind w:left="851" w:hanging="284"/>
              <w:contextualSpacing/>
              <w:rPr>
                <w:color w:val="auto"/>
              </w:rPr>
            </w:pPr>
            <w:r>
              <w:rPr>
                <w:color w:val="auto"/>
              </w:rPr>
              <w:t>οι υποψήφιοι πρέπει να είναι υπήκοοι κράτους μέλους της Ευρωπαϊκής Ένωσης ή κράτους που είναι μέλος της συμφωνίας του Ευρωπαϊκού Οικονομικού Χώρου (ΕΟΧ) (Ισλανδία, Λιχτενστάιν και Νορβηγία),</w:t>
            </w:r>
          </w:p>
          <w:p w:rsidR="00797555" w:rsidRPr="008F1AD8" w:rsidRDefault="00086C0A" w:rsidP="006420F3">
            <w:pPr>
              <w:numPr>
                <w:ilvl w:val="0"/>
                <w:numId w:val="15"/>
              </w:numPr>
              <w:spacing w:before="120"/>
              <w:ind w:left="851" w:hanging="284"/>
              <w:contextualSpacing/>
              <w:rPr>
                <w:color w:val="auto"/>
              </w:rPr>
            </w:pPr>
            <w:r>
              <w:rPr>
                <w:color w:val="auto"/>
              </w:rPr>
              <w:t>οι υποψήφιοι πρέπει να απολαύουν πλήρως των πολιτικών δικαιωμάτων τους,</w:t>
            </w:r>
          </w:p>
          <w:p w:rsidR="00797555" w:rsidRPr="008F1AD8" w:rsidRDefault="00086C0A" w:rsidP="006420F3">
            <w:pPr>
              <w:numPr>
                <w:ilvl w:val="0"/>
                <w:numId w:val="15"/>
              </w:numPr>
              <w:spacing w:before="120"/>
              <w:ind w:left="851" w:hanging="284"/>
              <w:contextualSpacing/>
              <w:rPr>
                <w:color w:val="auto"/>
              </w:rPr>
            </w:pPr>
            <w:r>
              <w:rPr>
                <w:color w:val="auto"/>
              </w:rPr>
              <w:t>οι υποψήφιοι πρέπει να έχουν εκπληρώσει τις στρατιωτικές τους υποχρεώσεις, όπως τους επιβάλλεται από τον νόμο</w:t>
            </w:r>
            <w:r>
              <w:rPr>
                <w:color w:val="auto"/>
                <w:vertAlign w:val="superscript"/>
              </w:rPr>
              <w:footnoteReference w:id="4"/>
            </w:r>
            <w:r>
              <w:rPr>
                <w:color w:val="auto"/>
              </w:rPr>
              <w:t>,</w:t>
            </w:r>
          </w:p>
          <w:p w:rsidR="00797555" w:rsidRPr="008F1AD8" w:rsidRDefault="00086C0A" w:rsidP="006420F3">
            <w:pPr>
              <w:numPr>
                <w:ilvl w:val="0"/>
                <w:numId w:val="15"/>
              </w:numPr>
              <w:spacing w:before="120"/>
              <w:ind w:left="851" w:hanging="284"/>
              <w:contextualSpacing/>
              <w:rPr>
                <w:color w:val="auto"/>
              </w:rPr>
            </w:pPr>
            <w:r>
              <w:rPr>
                <w:color w:val="auto"/>
              </w:rPr>
              <w:t>Οι υποψήφιοι πρέπει να διαθέτουν τα απαιτούμενα εχέγγυα ήθους για την άσκηση των προβλεπόμενων καθηκόντων</w:t>
            </w:r>
            <w:r>
              <w:rPr>
                <w:rStyle w:val="FootnoteReference"/>
                <w:color w:val="auto"/>
              </w:rPr>
              <w:footnoteReference w:id="5"/>
            </w:r>
            <w:r>
              <w:rPr>
                <w:color w:val="auto"/>
              </w:rPr>
              <w:t>,</w:t>
            </w:r>
          </w:p>
          <w:p w:rsidR="00797555" w:rsidRPr="008F1AD8" w:rsidRDefault="00086C0A" w:rsidP="006420F3">
            <w:pPr>
              <w:numPr>
                <w:ilvl w:val="0"/>
                <w:numId w:val="15"/>
              </w:numPr>
              <w:spacing w:before="120" w:after="0"/>
              <w:ind w:left="851" w:hanging="284"/>
              <w:contextualSpacing/>
              <w:rPr>
                <w:color w:val="auto"/>
              </w:rPr>
            </w:pPr>
            <w:r>
              <w:rPr>
                <w:color w:val="auto"/>
              </w:rPr>
              <w:t>οι υποψήφιοι πρέπει να είναι σωματικά ικανοί για την άσκηση των καθηκόντων που σχετίζονται με τη θέση</w:t>
            </w:r>
            <w:r>
              <w:rPr>
                <w:color w:val="auto"/>
                <w:vertAlign w:val="superscript"/>
              </w:rPr>
              <w:footnoteReference w:id="6"/>
            </w:r>
            <w:r>
              <w:rPr>
                <w:color w:val="auto"/>
              </w:rPr>
              <w:t>.</w:t>
            </w:r>
          </w:p>
          <w:p w:rsidR="00797555" w:rsidRPr="008F1AD8" w:rsidRDefault="00FB7DD1" w:rsidP="006420F3">
            <w:pPr>
              <w:spacing w:after="0"/>
              <w:ind w:left="900"/>
              <w:rPr>
                <w:color w:val="auto"/>
                <w:szCs w:val="20"/>
              </w:rPr>
            </w:pPr>
          </w:p>
          <w:p w:rsidR="00797555" w:rsidRPr="008F1AD8" w:rsidRDefault="00086C0A" w:rsidP="006420F3">
            <w:pPr>
              <w:rPr>
                <w:color w:val="auto"/>
              </w:rPr>
            </w:pPr>
            <w:r>
              <w:rPr>
                <w:color w:val="auto"/>
              </w:rPr>
              <w:t>Όλες οι επιλέξιμες αιτήσεις αξιολογούνται και βαθμολογούνται βάσει των απαιτήσεων που παρατίθενται στη συνέχεια. Επισημαίνεται ότι η μη συμμόρφωση προς ένα τουλάχιστον από τα απαραίτητα κριτήρια συνιστά λόγο αποκλεισμού του υποψηφίου από τη διαδικασία επιλογής. Τα επιθυμητά κριτήρια συνιστούν επιπλέον προσόντα και η μη συμμόρφωση προς αυτά δεν συνιστά λόγο αποκλεισμού.</w:t>
            </w:r>
          </w:p>
          <w:p w:rsidR="00797555" w:rsidRPr="008F1AD8" w:rsidRDefault="00086C0A" w:rsidP="006420F3">
            <w:pPr>
              <w:spacing w:after="0"/>
              <w:jc w:val="center"/>
              <w:rPr>
                <w:b/>
                <w:color w:val="auto"/>
                <w:szCs w:val="20"/>
              </w:rPr>
            </w:pPr>
            <w:r>
              <w:rPr>
                <w:b/>
                <w:color w:val="auto"/>
              </w:rPr>
              <w:lastRenderedPageBreak/>
              <w:t>ΚΡΙΤΉΡΙΑ ΕΠΙΛΟΓΉΣ</w:t>
            </w:r>
          </w:p>
          <w:p w:rsidR="00797555" w:rsidRPr="008F1AD8" w:rsidRDefault="00FB7DD1" w:rsidP="006420F3">
            <w:pPr>
              <w:spacing w:after="0"/>
              <w:rPr>
                <w:b/>
                <w:color w:val="auto"/>
                <w:szCs w:val="20"/>
              </w:rPr>
            </w:pPr>
          </w:p>
          <w:p w:rsidR="008F1AD8" w:rsidRPr="008F1AD8" w:rsidRDefault="00086C0A" w:rsidP="008F1AD8">
            <w:pPr>
              <w:spacing w:after="0"/>
              <w:rPr>
                <w:color w:val="auto"/>
                <w:szCs w:val="20"/>
              </w:rPr>
            </w:pPr>
            <w:r>
              <w:rPr>
                <w:color w:val="auto"/>
              </w:rPr>
              <w:t xml:space="preserve">Για να μπορέσει η επιτροπή επιλογής να αξιολογήσει τις ικανότητες και τις δεξιότητές σας, καλείστε να υποβάλετε </w:t>
            </w:r>
            <w:r>
              <w:rPr>
                <w:color w:val="auto"/>
                <w:u w:val="single"/>
              </w:rPr>
              <w:t>συγκεκριμένα παραδείγματα</w:t>
            </w:r>
            <w:r>
              <w:rPr>
                <w:color w:val="auto"/>
              </w:rPr>
              <w:t xml:space="preserve"> των ακαδημαϊκών σας προσόντων και της επαγγελματικής σας πείρας, τα οποία αποδεικνύουν ότι πληροίτε τα απαραίτητα και τα επιθυμητά κριτήρια επιλογής:</w:t>
            </w:r>
          </w:p>
          <w:p w:rsidR="00797555" w:rsidRPr="006C1DA3" w:rsidRDefault="00FB7DD1" w:rsidP="006420F3">
            <w:pPr>
              <w:spacing w:after="0"/>
              <w:rPr>
                <w:b/>
                <w:color w:val="002034" w:themeColor="text1"/>
                <w:szCs w:val="20"/>
              </w:rPr>
            </w:pPr>
          </w:p>
          <w:p w:rsidR="00797555" w:rsidRPr="00BC4249" w:rsidRDefault="00086C0A" w:rsidP="00797555">
            <w:pPr>
              <w:numPr>
                <w:ilvl w:val="0"/>
                <w:numId w:val="17"/>
              </w:numPr>
              <w:spacing w:after="0"/>
              <w:contextualSpacing/>
              <w:jc w:val="left"/>
              <w:rPr>
                <w:i/>
                <w:color w:val="0C4DA2"/>
                <w:sz w:val="24"/>
              </w:rPr>
            </w:pPr>
            <w:r>
              <w:rPr>
                <w:i/>
                <w:color w:val="0C4DA2"/>
                <w:sz w:val="24"/>
              </w:rPr>
              <w:t>Απαραίτητα</w:t>
            </w:r>
          </w:p>
          <w:p w:rsidR="00797555" w:rsidRPr="008F1AD8" w:rsidRDefault="00086C0A" w:rsidP="006420F3">
            <w:pPr>
              <w:pStyle w:val="ERAbulletpoint"/>
              <w:rPr>
                <w:color w:val="auto"/>
              </w:rPr>
            </w:pPr>
            <w:r>
              <w:rPr>
                <w:color w:val="auto"/>
              </w:rPr>
              <w:t>συναφής επαγγελματική πείρα και εξειδίκευση στον τομέα των ανθρώπινων επιδόσεων και της νοοτροπίας ασφάλειας,</w:t>
            </w:r>
          </w:p>
          <w:p w:rsidR="00797555" w:rsidRPr="008F1AD8" w:rsidRDefault="00086C0A" w:rsidP="006420F3">
            <w:pPr>
              <w:pStyle w:val="ERAbulletpoint"/>
              <w:rPr>
                <w:color w:val="auto"/>
              </w:rPr>
            </w:pPr>
            <w:r>
              <w:rPr>
                <w:color w:val="auto"/>
              </w:rPr>
              <w:t>ικανότητα στενής συνεργασίας με τεχνικούς εμπειρογνώμονες και σιδηροδρομικό προσωπικό,</w:t>
            </w:r>
          </w:p>
          <w:p w:rsidR="00797555" w:rsidRPr="008F1AD8" w:rsidRDefault="00086C0A" w:rsidP="006420F3">
            <w:pPr>
              <w:pStyle w:val="ERAbulletpoint"/>
              <w:rPr>
                <w:color w:val="auto"/>
              </w:rPr>
            </w:pPr>
            <w:r>
              <w:rPr>
                <w:color w:val="auto"/>
              </w:rPr>
              <w:t>πολύ καλή ικανότητα γραπτής και προφορικής επικοινωνίας</w:t>
            </w:r>
          </w:p>
          <w:p w:rsidR="00797555" w:rsidRDefault="00FB7DD1" w:rsidP="00797555">
            <w:pPr>
              <w:pStyle w:val="ERAbulletpoint"/>
              <w:numPr>
                <w:ilvl w:val="0"/>
                <w:numId w:val="0"/>
              </w:numPr>
              <w:ind w:left="851"/>
            </w:pPr>
          </w:p>
          <w:p w:rsidR="00797555" w:rsidRPr="006A7D1B" w:rsidRDefault="00086C0A" w:rsidP="00797555">
            <w:pPr>
              <w:numPr>
                <w:ilvl w:val="0"/>
                <w:numId w:val="17"/>
              </w:numPr>
              <w:spacing w:after="0"/>
              <w:contextualSpacing/>
              <w:jc w:val="left"/>
              <w:rPr>
                <w:i/>
                <w:color w:val="0C4DA2"/>
                <w:sz w:val="24"/>
              </w:rPr>
            </w:pPr>
            <w:r>
              <w:rPr>
                <w:i/>
                <w:color w:val="0C4DA2"/>
                <w:sz w:val="24"/>
              </w:rPr>
              <w:t>Επιθυμητά προσόντα</w:t>
            </w:r>
          </w:p>
          <w:p w:rsidR="00797555" w:rsidRDefault="00086C0A" w:rsidP="006420F3">
            <w:pPr>
              <w:pStyle w:val="ERAbulletpoint"/>
              <w:rPr>
                <w:color w:val="002034" w:themeColor="text1"/>
              </w:rPr>
            </w:pPr>
            <w:r>
              <w:rPr>
                <w:color w:val="002034" w:themeColor="text1"/>
              </w:rPr>
              <w:t>πείρα στην ενσωμάτωση των ανθρώπινων παραγόντων σε συστήματα διαχείρισης της ασφάλειας, ιδίως στην εκτίμηση κινδύνων, στον σχεδιασμό και στη διαχείριση των αλλαγών, στην παρακολούθηση διαδικασιών και άλλων διεργασιών που σχετίζονται με τις ανθρώπινες επιδόσεις,</w:t>
            </w:r>
          </w:p>
          <w:p w:rsidR="00797555" w:rsidRDefault="00086C0A" w:rsidP="006420F3">
            <w:pPr>
              <w:pStyle w:val="ERAbulletpoint"/>
              <w:rPr>
                <w:color w:val="002034" w:themeColor="text1"/>
              </w:rPr>
            </w:pPr>
            <w:r>
              <w:rPr>
                <w:color w:val="002034" w:themeColor="text1"/>
              </w:rPr>
              <w:t>πείρα στην παροχή υποστήριξης ανθρώπινων παραγόντων σε τεχνικά έργα και/ή σε έργα κατάρτισης για την ανάπτυξη δεξιοτήτων και ικανοτήτων, περιλαμβανομένης της ανάπτυξης συστημάτων υποβολής εκθέσεων και διερεύνησης συμβάντων/ατυχημάτων,</w:t>
            </w:r>
          </w:p>
          <w:p w:rsidR="00797555" w:rsidRDefault="00086C0A" w:rsidP="006420F3">
            <w:pPr>
              <w:pStyle w:val="ERAbulletpoint"/>
              <w:rPr>
                <w:color w:val="002034" w:themeColor="text1"/>
              </w:rPr>
            </w:pPr>
            <w:r>
              <w:rPr>
                <w:color w:val="002034" w:themeColor="text1"/>
              </w:rPr>
              <w:t>εμπειρία στην ανάπτυξη νοοτροπίας οργάνωσης και ασφάλειας, περιλαμβανομένης της αξιολόγησης του κλίματος ασφάλειας και της συνεργασίας με το προσωπικό με σκοπό τη διευκόλυνση της ανάπτυξης μιας θετικής νοοτροπίας ασφάλειας εντός ενός οργανισμού,</w:t>
            </w:r>
          </w:p>
          <w:p w:rsidR="00797555" w:rsidRDefault="00086C0A" w:rsidP="006420F3">
            <w:pPr>
              <w:pStyle w:val="ERAbulletpoint"/>
              <w:rPr>
                <w:color w:val="002034" w:themeColor="text1"/>
              </w:rPr>
            </w:pPr>
            <w:r>
              <w:rPr>
                <w:color w:val="002034" w:themeColor="text1"/>
              </w:rPr>
              <w:t>ιδιότητα (πιστοποιημένου ή επαγγελματικού) μέλους εθνικού ή διεθνούς επαγγελματικού φορέα στον τομέα των ανθρώπινων παραγόντων, της εργονομίας ή της ψυχολογίας,</w:t>
            </w:r>
          </w:p>
          <w:p w:rsidR="00797555" w:rsidRDefault="00086C0A" w:rsidP="006420F3">
            <w:pPr>
              <w:pStyle w:val="ERAbulletpoint"/>
              <w:rPr>
                <w:color w:val="002034" w:themeColor="text1"/>
              </w:rPr>
            </w:pPr>
            <w:r>
              <w:rPr>
                <w:color w:val="002034" w:themeColor="text1"/>
              </w:rPr>
              <w:t>θεωρητική και πρακτική κατάρτιση σε θέματα λειτουργίας και/ή συντήρησης σιδηροδρόμων,</w:t>
            </w:r>
          </w:p>
          <w:p w:rsidR="00797555" w:rsidRPr="00AA1C1F" w:rsidRDefault="00086C0A" w:rsidP="006420F3">
            <w:pPr>
              <w:pStyle w:val="ERAbulletpoint"/>
              <w:rPr>
                <w:color w:val="002034" w:themeColor="text1"/>
              </w:rPr>
            </w:pPr>
            <w:r>
              <w:rPr>
                <w:color w:val="002034" w:themeColor="text1"/>
              </w:rPr>
              <w:t>θεωρητική κατάρτιση στον τομέα της πιστοποίησης και εποπτείας/επιτήρησης διεργασιών συστημάτων διαχείρισης.</w:t>
            </w:r>
          </w:p>
          <w:p w:rsidR="00797555" w:rsidRPr="00AE3651" w:rsidRDefault="00FB7DD1" w:rsidP="006420F3">
            <w:pPr>
              <w:spacing w:after="0"/>
              <w:jc w:val="left"/>
              <w:rPr>
                <w:color w:val="auto"/>
                <w:szCs w:val="20"/>
              </w:rPr>
            </w:pPr>
          </w:p>
          <w:p w:rsidR="00797555" w:rsidRPr="008F1AD8" w:rsidRDefault="00086C0A" w:rsidP="006420F3">
            <w:pPr>
              <w:rPr>
                <w:color w:val="auto"/>
              </w:rPr>
            </w:pPr>
            <w:r>
              <w:rPr>
                <w:color w:val="auto"/>
              </w:rPr>
              <w:t>Αναλόγως του αριθμού των αιτήσεων που θα παραληφθούν, η επιτροπή επιλογής ενδέχεται να εφαρμόσει αυστηρότερες προϋποθέσεις σε σχέση με τα ως άνω κριτήρια επιλογής.</w:t>
            </w:r>
          </w:p>
          <w:p w:rsidR="00797555" w:rsidRPr="00AE3651" w:rsidRDefault="00FB7DD1" w:rsidP="006420F3">
            <w:pPr>
              <w:spacing w:after="0"/>
              <w:jc w:val="left"/>
              <w:rPr>
                <w:color w:val="auto"/>
                <w:szCs w:val="20"/>
              </w:rPr>
            </w:pPr>
          </w:p>
        </w:tc>
      </w:tr>
    </w:tbl>
    <w:p w:rsidR="00797555" w:rsidRDefault="00FB7DD1" w:rsidP="00797555">
      <w:pPr>
        <w:spacing w:after="0"/>
        <w:rPr>
          <w:sz w:val="16"/>
          <w:szCs w:val="16"/>
        </w:rPr>
      </w:pPr>
    </w:p>
    <w:p w:rsidR="00887E37" w:rsidRDefault="00086C0A" w:rsidP="00887E37">
      <w:pPr>
        <w:spacing w:after="200" w:line="276" w:lineRule="auto"/>
        <w:jc w:val="left"/>
      </w:pPr>
      <w:r>
        <w:br w:type="page"/>
      </w:r>
    </w:p>
    <w:p w:rsidR="008F1AD8" w:rsidRDefault="00086C0A" w:rsidP="008F1AD8">
      <w:pPr>
        <w:tabs>
          <w:tab w:val="left" w:pos="4962"/>
        </w:tabs>
        <w:spacing w:before="240" w:line="276" w:lineRule="auto"/>
        <w:contextualSpacing/>
        <w:rPr>
          <w:rFonts w:ascii="Calibri" w:eastAsiaTheme="majorEastAsia" w:hAnsi="Calibri" w:cstheme="majorBidi"/>
          <w:spacing w:val="5"/>
          <w:kern w:val="28"/>
          <w:sz w:val="40"/>
          <w:szCs w:val="52"/>
        </w:rPr>
      </w:pPr>
      <w:r>
        <w:rPr>
          <w:rFonts w:ascii="Calibri" w:eastAsiaTheme="majorEastAsia" w:hAnsi="Calibri" w:cstheme="majorBidi"/>
          <w:spacing w:val="5"/>
          <w:kern w:val="28"/>
          <w:sz w:val="40"/>
        </w:rPr>
        <w:lastRenderedPageBreak/>
        <w:t>Πρόσκληση υποβολής υποψηφιοτήτων για θέσεις μελών ομάδας έργου στη μονάδα ασφάλειας</w:t>
      </w:r>
    </w:p>
    <w:p w:rsidR="00797555" w:rsidRPr="008F1AD8" w:rsidRDefault="00086C0A" w:rsidP="008F1AD8">
      <w:pPr>
        <w:pStyle w:val="Subtitle"/>
        <w:jc w:val="both"/>
      </w:pPr>
      <w:r>
        <w:t>Συμβασιούχος υπάλληλος σύμφωνα με το άρθρο 2 (στ) του ΚΛΠ (AD6) - για την κατάρτιση εφεδρικού πίνακα προσλήψεων - ERA/AD/2016/003-OPE</w:t>
      </w:r>
    </w:p>
    <w:p w:rsidR="00797555" w:rsidRPr="008F1AD8" w:rsidRDefault="00FB7DD1" w:rsidP="00797555"/>
    <w:tbl>
      <w:tblPr>
        <w:tblStyle w:val="TableGrid"/>
        <w:tblW w:w="5000" w:type="pct"/>
        <w:tblLook w:val="04A0" w:firstRow="1" w:lastRow="0" w:firstColumn="1" w:lastColumn="0" w:noHBand="0" w:noVBand="1"/>
      </w:tblPr>
      <w:tblGrid>
        <w:gridCol w:w="4866"/>
        <w:gridCol w:w="4763"/>
      </w:tblGrid>
      <w:tr w:rsidR="009557BD" w:rsidTr="008F1AD8">
        <w:tc>
          <w:tcPr>
            <w:tcW w:w="2527" w:type="pct"/>
          </w:tcPr>
          <w:p w:rsidR="00797555" w:rsidRPr="009C390E" w:rsidRDefault="00086C0A" w:rsidP="00E0683F">
            <w:pPr>
              <w:spacing w:after="0"/>
              <w:jc w:val="left"/>
              <w:rPr>
                <w:color w:val="auto"/>
                <w:szCs w:val="20"/>
              </w:rPr>
            </w:pPr>
            <w:r>
              <w:rPr>
                <w:rFonts w:ascii="Calibri" w:eastAsiaTheme="majorEastAsia" w:hAnsi="Calibri" w:cstheme="majorBidi"/>
                <w:i/>
                <w:color w:val="0C4DA2"/>
              </w:rPr>
              <w:t>Ημερομηνία δημοσίευσης:</w:t>
            </w:r>
            <w:r>
              <w:rPr>
                <w:color w:val="auto"/>
              </w:rPr>
              <w:t xml:space="preserve"> </w:t>
            </w:r>
            <w:r w:rsidR="00E0683F">
              <w:rPr>
                <w:color w:val="auto"/>
                <w:lang w:val="fr-BE"/>
              </w:rPr>
              <w:t>12</w:t>
            </w:r>
            <w:r>
              <w:rPr>
                <w:color w:val="auto"/>
              </w:rPr>
              <w:t>/1</w:t>
            </w:r>
            <w:r w:rsidR="00E0683F">
              <w:rPr>
                <w:color w:val="auto"/>
                <w:lang w:val="fr-BE"/>
              </w:rPr>
              <w:t>2</w:t>
            </w:r>
            <w:r>
              <w:rPr>
                <w:color w:val="auto"/>
              </w:rPr>
              <w:t>/2016</w:t>
            </w:r>
          </w:p>
        </w:tc>
        <w:tc>
          <w:tcPr>
            <w:tcW w:w="2473" w:type="pct"/>
          </w:tcPr>
          <w:p w:rsidR="00797555" w:rsidRPr="009C390E" w:rsidRDefault="00086C0A" w:rsidP="00E0683F">
            <w:pPr>
              <w:spacing w:after="0"/>
              <w:jc w:val="left"/>
              <w:rPr>
                <w:color w:val="auto"/>
                <w:szCs w:val="20"/>
              </w:rPr>
            </w:pPr>
            <w:r>
              <w:rPr>
                <w:rFonts w:ascii="Calibri" w:eastAsiaTheme="majorEastAsia" w:hAnsi="Calibri" w:cstheme="majorBidi"/>
                <w:i/>
                <w:color w:val="0C4DA2"/>
              </w:rPr>
              <w:t>Καταληκτική ημερομηνία υποβολής αιτήσεων:</w:t>
            </w:r>
            <w:r>
              <w:rPr>
                <w:color w:val="auto"/>
              </w:rPr>
              <w:t xml:space="preserve"> </w:t>
            </w:r>
            <w:r w:rsidR="00E0683F" w:rsidRPr="00E0683F">
              <w:rPr>
                <w:color w:val="auto"/>
              </w:rPr>
              <w:t>12</w:t>
            </w:r>
            <w:r>
              <w:rPr>
                <w:color w:val="auto"/>
              </w:rPr>
              <w:t>/</w:t>
            </w:r>
            <w:r w:rsidR="00E0683F" w:rsidRPr="00E0683F">
              <w:rPr>
                <w:color w:val="auto"/>
              </w:rPr>
              <w:t>01</w:t>
            </w:r>
            <w:r>
              <w:rPr>
                <w:color w:val="auto"/>
              </w:rPr>
              <w:t>/201</w:t>
            </w:r>
            <w:r w:rsidR="00E0683F" w:rsidRPr="00E0683F">
              <w:rPr>
                <w:color w:val="auto"/>
              </w:rPr>
              <w:t>7</w:t>
            </w:r>
            <w:r>
              <w:rPr>
                <w:color w:val="auto"/>
              </w:rPr>
              <w:t xml:space="preserve"> (23.59 Ώρα Κεντρικής Ευρώπης, τοπική ώρα Valenciennes)</w:t>
            </w:r>
          </w:p>
        </w:tc>
      </w:tr>
      <w:tr w:rsidR="009557BD" w:rsidTr="008F1AD8">
        <w:tc>
          <w:tcPr>
            <w:tcW w:w="2527" w:type="pct"/>
          </w:tcPr>
          <w:p w:rsidR="00797555" w:rsidRPr="009C390E" w:rsidRDefault="00086C0A" w:rsidP="006420F3">
            <w:pPr>
              <w:spacing w:after="0"/>
              <w:jc w:val="left"/>
              <w:rPr>
                <w:color w:val="auto"/>
                <w:szCs w:val="20"/>
              </w:rPr>
            </w:pPr>
            <w:r>
              <w:rPr>
                <w:rFonts w:ascii="Calibri" w:eastAsiaTheme="majorEastAsia" w:hAnsi="Calibri" w:cstheme="majorBidi"/>
                <w:i/>
                <w:color w:val="0C4DA2"/>
              </w:rPr>
              <w:t>Τύπος σύμβασης:</w:t>
            </w:r>
            <w:r>
              <w:rPr>
                <w:color w:val="auto"/>
              </w:rPr>
              <w:t xml:space="preserve"> Έκτακτος υπάλληλος (σύμφωνα με το άρθρο 2 (στ) του ΚΛΠ)</w:t>
            </w:r>
          </w:p>
          <w:p w:rsidR="00797555" w:rsidRPr="009C390E" w:rsidRDefault="00086C0A" w:rsidP="006420F3">
            <w:pPr>
              <w:spacing w:after="0"/>
              <w:jc w:val="left"/>
              <w:rPr>
                <w:color w:val="auto"/>
                <w:szCs w:val="20"/>
              </w:rPr>
            </w:pPr>
            <w:r>
              <w:rPr>
                <w:rFonts w:ascii="Calibri" w:eastAsiaTheme="majorEastAsia" w:hAnsi="Calibri" w:cstheme="majorBidi"/>
                <w:i/>
                <w:color w:val="0C4DA2"/>
              </w:rPr>
              <w:t>Ομάδα καθηκόντων και βαθμός</w:t>
            </w:r>
            <w:r>
              <w:rPr>
                <w:color w:val="auto"/>
              </w:rPr>
              <w:t xml:space="preserve"> AD6</w:t>
            </w:r>
          </w:p>
        </w:tc>
        <w:tc>
          <w:tcPr>
            <w:tcW w:w="2473" w:type="pct"/>
          </w:tcPr>
          <w:p w:rsidR="00797555" w:rsidRPr="009C390E" w:rsidRDefault="00086C0A" w:rsidP="006420F3">
            <w:pPr>
              <w:spacing w:after="0"/>
              <w:jc w:val="left"/>
              <w:rPr>
                <w:color w:val="auto"/>
                <w:szCs w:val="20"/>
              </w:rPr>
            </w:pPr>
            <w:r>
              <w:rPr>
                <w:rFonts w:ascii="Calibri" w:eastAsiaTheme="majorEastAsia" w:hAnsi="Calibri" w:cstheme="majorBidi"/>
                <w:i/>
                <w:color w:val="0C4DA2"/>
              </w:rPr>
              <w:t>Τόπος υπηρεσίας:</w:t>
            </w:r>
            <w:r>
              <w:rPr>
                <w:color w:val="auto"/>
              </w:rPr>
              <w:t xml:space="preserve"> Valenciennes, Γαλλία</w:t>
            </w:r>
          </w:p>
        </w:tc>
      </w:tr>
      <w:tr w:rsidR="009557BD" w:rsidTr="008F1AD8">
        <w:tc>
          <w:tcPr>
            <w:tcW w:w="2527" w:type="pct"/>
          </w:tcPr>
          <w:p w:rsidR="00797555" w:rsidRPr="009C390E" w:rsidRDefault="00086C0A" w:rsidP="006420F3">
            <w:pPr>
              <w:tabs>
                <w:tab w:val="left" w:pos="-720"/>
              </w:tabs>
              <w:suppressAutoHyphens/>
              <w:spacing w:after="0"/>
              <w:rPr>
                <w:color w:val="auto"/>
                <w:szCs w:val="20"/>
              </w:rPr>
            </w:pPr>
            <w:r>
              <w:rPr>
                <w:rFonts w:ascii="Calibri" w:eastAsiaTheme="majorEastAsia" w:hAnsi="Calibri" w:cstheme="majorBidi"/>
                <w:i/>
                <w:color w:val="0C4DA2"/>
              </w:rPr>
              <w:t>Διάρκεια σύμβασης:</w:t>
            </w:r>
            <w:r>
              <w:rPr>
                <w:color w:val="auto"/>
              </w:rPr>
              <w:t xml:space="preserve"> 4 έτη με δυνατότητα ανανέωσης για ορισμένο χρονικό διάστημα διάρκειας 4 ετών κατά το μέγιστο. Σε περίπτωση δεύτερης ανανέωσης, η σύμβαση αποκτά αόριστη διάρκεια.</w:t>
            </w:r>
          </w:p>
        </w:tc>
        <w:tc>
          <w:tcPr>
            <w:tcW w:w="2473" w:type="pct"/>
          </w:tcPr>
          <w:p w:rsidR="00797555" w:rsidRPr="009C390E" w:rsidRDefault="00086C0A" w:rsidP="008F1AD8">
            <w:pPr>
              <w:spacing w:after="0"/>
              <w:jc w:val="left"/>
              <w:rPr>
                <w:color w:val="auto"/>
                <w:szCs w:val="20"/>
              </w:rPr>
            </w:pPr>
            <w:r>
              <w:rPr>
                <w:rFonts w:ascii="Calibri" w:eastAsiaTheme="majorEastAsia" w:hAnsi="Calibri" w:cstheme="majorBidi"/>
                <w:i/>
                <w:color w:val="0C4DA2"/>
              </w:rPr>
              <w:t>Βασικός μηνιαίος μισθός:</w:t>
            </w:r>
            <w:r>
              <w:rPr>
                <w:color w:val="auto"/>
              </w:rPr>
              <w:t xml:space="preserve"> 5.079,70 ευρώ στo κλιμάκιο 1 με διορθωτικό συντελεστή 13,8 % (από 1/7/2016) προ ειδικών επιδομάτων, ανάλογα με την περίπτωση</w:t>
            </w:r>
          </w:p>
        </w:tc>
      </w:tr>
      <w:tr w:rsidR="009557BD" w:rsidTr="008F1AD8">
        <w:tc>
          <w:tcPr>
            <w:tcW w:w="5000" w:type="pct"/>
            <w:gridSpan w:val="2"/>
          </w:tcPr>
          <w:p w:rsidR="00797555" w:rsidRPr="009C390E" w:rsidRDefault="00086C0A" w:rsidP="006420F3">
            <w:pPr>
              <w:spacing w:after="0"/>
              <w:jc w:val="left"/>
              <w:rPr>
                <w:color w:val="auto"/>
                <w:szCs w:val="20"/>
              </w:rPr>
            </w:pPr>
            <w:r>
              <w:rPr>
                <w:rFonts w:ascii="Calibri" w:eastAsiaTheme="majorEastAsia" w:hAnsi="Calibri" w:cstheme="majorBidi"/>
                <w:i/>
                <w:color w:val="0C4DA2"/>
              </w:rPr>
              <w:t>Μονάδα:</w:t>
            </w:r>
            <w:r>
              <w:rPr>
                <w:color w:val="auto"/>
              </w:rPr>
              <w:t xml:space="preserve"> </w:t>
            </w:r>
            <w:r>
              <w:rPr>
                <w:color w:val="002034" w:themeColor="text1"/>
              </w:rPr>
              <w:t>βλ. παρακάτω</w:t>
            </w:r>
          </w:p>
        </w:tc>
      </w:tr>
      <w:tr w:rsidR="009557BD" w:rsidTr="008F1AD8">
        <w:tc>
          <w:tcPr>
            <w:tcW w:w="2527" w:type="pct"/>
          </w:tcPr>
          <w:p w:rsidR="00797555" w:rsidRPr="009C390E" w:rsidRDefault="00086C0A" w:rsidP="006420F3">
            <w:pPr>
              <w:spacing w:after="0"/>
              <w:jc w:val="left"/>
              <w:rPr>
                <w:b/>
                <w:color w:val="auto"/>
                <w:szCs w:val="20"/>
              </w:rPr>
            </w:pPr>
            <w:r>
              <w:rPr>
                <w:rFonts w:ascii="Calibri" w:eastAsiaTheme="majorEastAsia" w:hAnsi="Calibri" w:cstheme="majorBidi"/>
                <w:i/>
                <w:color w:val="0C4DA2"/>
              </w:rPr>
              <w:t xml:space="preserve">Οι αιτήσεις αποστέλλονται μέσω ηλεκτρονικού ταχυδρομείου μόνο στην ηλεκτρονική διεύθυνση: </w:t>
            </w:r>
            <w:r>
              <w:rPr>
                <w:color w:val="002034" w:themeColor="text1"/>
              </w:rPr>
              <w:t>jobs@era.europa.eu</w:t>
            </w:r>
          </w:p>
        </w:tc>
        <w:tc>
          <w:tcPr>
            <w:tcW w:w="2473" w:type="pct"/>
          </w:tcPr>
          <w:p w:rsidR="00797555" w:rsidRPr="009C390E" w:rsidRDefault="00086C0A" w:rsidP="00797555">
            <w:pPr>
              <w:spacing w:after="0"/>
              <w:jc w:val="left"/>
              <w:rPr>
                <w:b/>
                <w:color w:val="auto"/>
                <w:szCs w:val="20"/>
              </w:rPr>
            </w:pPr>
            <w:r>
              <w:rPr>
                <w:rFonts w:ascii="Calibri" w:eastAsiaTheme="majorEastAsia" w:hAnsi="Calibri" w:cstheme="majorBidi"/>
                <w:i/>
                <w:color w:val="0C4DA2"/>
              </w:rPr>
              <w:t>Ο εφεδρικός πίνακας ισχύει έως:</w:t>
            </w:r>
            <w:r>
              <w:rPr>
                <w:color w:val="auto"/>
              </w:rPr>
              <w:t xml:space="preserve"> τις 31/12/2017 (η ισχύς του εφεδρικού πίνακα μπορεί να παραταθεί)</w:t>
            </w:r>
          </w:p>
        </w:tc>
      </w:tr>
    </w:tbl>
    <w:p w:rsidR="00797555" w:rsidRPr="009C390E" w:rsidRDefault="00FB7DD1" w:rsidP="00797555">
      <w:pPr>
        <w:tabs>
          <w:tab w:val="left" w:pos="5355"/>
        </w:tabs>
        <w:spacing w:after="0"/>
        <w:jc w:val="left"/>
        <w:rPr>
          <w:color w:val="auto"/>
        </w:rPr>
      </w:pPr>
    </w:p>
    <w:p w:rsidR="00797555" w:rsidRPr="009C390E" w:rsidRDefault="00FB7DD1" w:rsidP="00797555">
      <w:pPr>
        <w:spacing w:after="0"/>
        <w:jc w:val="left"/>
        <w:rPr>
          <w:color w:val="auto"/>
        </w:rPr>
      </w:pPr>
    </w:p>
    <w:tbl>
      <w:tblPr>
        <w:tblStyle w:val="TableGrid"/>
        <w:tblW w:w="5000" w:type="pct"/>
        <w:tblLook w:val="04A0" w:firstRow="1" w:lastRow="0" w:firstColumn="1" w:lastColumn="0" w:noHBand="0" w:noVBand="1"/>
      </w:tblPr>
      <w:tblGrid>
        <w:gridCol w:w="9629"/>
      </w:tblGrid>
      <w:tr w:rsidR="009557BD" w:rsidTr="008F1AD8">
        <w:trPr>
          <w:trHeight w:val="247"/>
        </w:trPr>
        <w:tc>
          <w:tcPr>
            <w:tcW w:w="5000" w:type="pct"/>
            <w:shd w:val="clear" w:color="auto" w:fill="auto"/>
            <w:vAlign w:val="center"/>
          </w:tcPr>
          <w:p w:rsidR="00797555" w:rsidRPr="009C390E" w:rsidRDefault="00086C0A" w:rsidP="006420F3">
            <w:pPr>
              <w:spacing w:after="0"/>
              <w:jc w:val="left"/>
              <w:rPr>
                <w:i/>
                <w:color w:val="auto"/>
              </w:rPr>
            </w:pPr>
            <w:r>
              <w:rPr>
                <w:i/>
                <w:color w:val="0C4DA2"/>
              </w:rPr>
              <w:t>Ο ΟΡΓΑΝΙΣΜΌΣ</w:t>
            </w:r>
          </w:p>
        </w:tc>
      </w:tr>
      <w:tr w:rsidR="009557BD" w:rsidTr="008F1AD8">
        <w:trPr>
          <w:trHeight w:val="2235"/>
        </w:trPr>
        <w:tc>
          <w:tcPr>
            <w:tcW w:w="5000" w:type="pct"/>
          </w:tcPr>
          <w:p w:rsidR="00797555" w:rsidRPr="008F1AD8" w:rsidRDefault="00086C0A" w:rsidP="006420F3">
            <w:pPr>
              <w:rPr>
                <w:color w:val="auto"/>
              </w:rPr>
            </w:pPr>
            <w:r>
              <w:rPr>
                <w:color w:val="auto"/>
              </w:rPr>
              <w:t>Ο Οργανισμός Σιδηροδρόμων της Ευρωπαϊκής Ένωσης (εφεξής «ο Οργανισμός») ιδρύθηκε με τον κανονισμό (ΕΕ) 2016/796 του Ευρωπαϊκού Κοινοβουλίου και του Συμβουλίου της 11ης Μαΐου 2016. Αποστολή μας είναι να καταστήσουμε το σιδηροδρομικό σύστημα πιο λειτουργικό για την κοινωνία. Για τον σκοπό αυτόν συμβάλλουμε στη δημιουργία ενός ενιαίου ευρωπαϊκού σιδηροδρομικού χώρου χωρίς σύνορα, ο οποίος διασφαλίζει υψηλά επίπεδα ασφάλειας μέσω της ανάπτυξης μιας κοινής προσέγγισης για την ασφάλεια στο πλαίσιο του Ευρωπαϊκού Συστήματος Διαχείρισης Σιδηροδρομικής Κυκλοφορίας (ERTMS) και της προώθησης της απλοποιημένης πρόσβασης των πελατών στον ευρωπαϊκό σιδηροδρομικό τομέα. Επιπλέον, από το 2019 ο Οργανισμός θα είναι η αρμόδια ευρωπαϊκή αρχή για την έκδοση ενιαίων σε ολόκληρη την ΕΕ πιστοποιητικών ασφάλειας για σιδηροδρομικές επιχειρήσεις και εγκρίσεων κυκλοφορίας οχημάτων σε περισσότερες από μία χώρες, καθώς και για τη χορήγηση προεγκρίσεων για υποδομές ERTMS. Η έδρα του Οργανισμού βρίσκεται στην πόλη Valenciennes και οι εγκαταστάσεις του για τη διεξαγωγή συσκέψεων στην πόλη Lille της Γαλλίας. Ο ERA απασχολεί επί του παρόντος 160 υπαλλήλους.</w:t>
            </w:r>
          </w:p>
          <w:p w:rsidR="00797555" w:rsidRPr="008F1AD8" w:rsidRDefault="00086C0A" w:rsidP="006420F3">
            <w:pPr>
              <w:spacing w:after="0"/>
              <w:rPr>
                <w:rStyle w:val="Hyperlink"/>
                <w:color w:val="auto"/>
              </w:rPr>
            </w:pPr>
            <w:r>
              <w:rPr>
                <w:color w:val="auto"/>
              </w:rPr>
              <w:t xml:space="preserve">Για περισσότερες πληροφορίες σχετικά με τον Οργανισμό, επισκεφθείτε τον δικτυακό μας τόπο: </w:t>
            </w:r>
            <w:hyperlink r:id="rId13" w:history="1">
              <w:r>
                <w:rPr>
                  <w:rStyle w:val="Hyperlink"/>
                  <w:color w:val="auto"/>
                </w:rPr>
                <w:t>http://www.era.europa.eu</w:t>
              </w:r>
            </w:hyperlink>
          </w:p>
          <w:p w:rsidR="00797555" w:rsidRPr="009C390E" w:rsidRDefault="00FB7DD1" w:rsidP="006420F3">
            <w:pPr>
              <w:spacing w:after="0"/>
              <w:rPr>
                <w:color w:val="auto"/>
              </w:rPr>
            </w:pPr>
          </w:p>
        </w:tc>
      </w:tr>
    </w:tbl>
    <w:p w:rsidR="00797555" w:rsidRPr="009C390E" w:rsidRDefault="00FB7DD1" w:rsidP="00797555">
      <w:pPr>
        <w:spacing w:after="0"/>
        <w:jc w:val="left"/>
        <w:rPr>
          <w:color w:val="auto"/>
        </w:rPr>
      </w:pPr>
    </w:p>
    <w:p w:rsidR="0024708C" w:rsidRDefault="00086C0A">
      <w:pPr>
        <w:spacing w:after="200" w:line="276" w:lineRule="auto"/>
        <w:jc w:val="left"/>
        <w:rPr>
          <w:color w:val="auto"/>
        </w:rPr>
      </w:pPr>
      <w:r>
        <w:rPr>
          <w:color w:val="auto"/>
        </w:rPr>
        <w:br w:type="page"/>
      </w:r>
    </w:p>
    <w:p w:rsidR="0040145B" w:rsidRPr="00BC4249" w:rsidRDefault="00FB7DD1" w:rsidP="0040145B">
      <w:pPr>
        <w:spacing w:after="0"/>
        <w:jc w:val="left"/>
        <w:rPr>
          <w:color w:val="auto"/>
        </w:rPr>
      </w:pPr>
    </w:p>
    <w:tbl>
      <w:tblPr>
        <w:tblStyle w:val="TableGrid"/>
        <w:tblW w:w="5000" w:type="pct"/>
        <w:tblLook w:val="04A0" w:firstRow="1" w:lastRow="0" w:firstColumn="1" w:lastColumn="0" w:noHBand="0" w:noVBand="1"/>
      </w:tblPr>
      <w:tblGrid>
        <w:gridCol w:w="9629"/>
      </w:tblGrid>
      <w:tr w:rsidR="009557BD" w:rsidTr="008F1AD8">
        <w:trPr>
          <w:trHeight w:val="274"/>
        </w:trPr>
        <w:tc>
          <w:tcPr>
            <w:tcW w:w="5000" w:type="pct"/>
            <w:shd w:val="clear" w:color="auto" w:fill="auto"/>
            <w:vAlign w:val="center"/>
          </w:tcPr>
          <w:p w:rsidR="0040145B" w:rsidRPr="00BC4249" w:rsidRDefault="00086C0A" w:rsidP="006420F3">
            <w:pPr>
              <w:pStyle w:val="HeadingTableleft"/>
            </w:pPr>
            <w:r>
              <w:t>Η ΜΟΝΆΔΑ ΑΣΦΆΛΕΙΑΣ</w:t>
            </w:r>
          </w:p>
        </w:tc>
      </w:tr>
      <w:tr w:rsidR="009557BD" w:rsidTr="008F1AD8">
        <w:tc>
          <w:tcPr>
            <w:tcW w:w="5000" w:type="pct"/>
          </w:tcPr>
          <w:p w:rsidR="0040145B" w:rsidRPr="00086C19" w:rsidRDefault="00086C0A" w:rsidP="006420F3">
            <w:r>
              <w:rPr>
                <w:color w:val="auto"/>
              </w:rPr>
              <w:t>Μέσω του έργου του εντός του νομοθετικού πλαισίου που θεσπίζει η οδηγία για την ασφάλεια των σιδηροδρόμων και ο ιδρυτικός του κανονισμός, ο Οργανισμός έχει συγκροτήσει μια δυναμική ομάδα για την ασφάλεια, η οποία είναι προσηλωμένη στην επίτευξη φιλόδοξων στόχων στο συγκεκριμένο πεδίο, μεταξύ των οποίων το να καταστεί το ευρωπαϊκό σιδηροδρομικό σύστημα το ασφαλέστερο παγκοσμίως. Η νέα οδηγία για την ασφάλεια των σιδηροδρόμων αναθέτει ρητώς στον Οργανισμό την εντολή να διασφαλίσει βελτιωμένες συνθήκες ασφάλειας σε ολόκληρη την Ευρώπη και, για να ανταποκριθεί σε αυτήν τη νέα πρόκληση, προσλαμβάνει προσωπικό. Η συνεισφορά των ανθρώπινων επιδόσεων στην ασφάλεια είναι καίριας σημασίας. Ο Οργανισμός αναζητά πεπειραμένο προσωπικό το οποίο θα ενταχθεί στην ομάδα της μονάδας προκειμένου να ενισχύσει τις επιδόσεις του στον συγκεκριμένο τομέα και να υποστηρίξει νέες ροές εργασίας, όπως η ανάπτυξη μιας θετικής νοοτροπίας ασφάλειας σε ολόκληρη την Ευρώπη.</w:t>
            </w:r>
          </w:p>
        </w:tc>
      </w:tr>
    </w:tbl>
    <w:p w:rsidR="00797555" w:rsidRDefault="00FB7DD1" w:rsidP="00797555">
      <w:pPr>
        <w:spacing w:after="0"/>
      </w:pPr>
    </w:p>
    <w:p w:rsidR="0040145B" w:rsidRDefault="00086C0A">
      <w:pPr>
        <w:spacing w:after="200" w:line="276" w:lineRule="auto"/>
        <w:jc w:val="left"/>
      </w:pPr>
      <w:r>
        <w:br w:type="page"/>
      </w:r>
    </w:p>
    <w:tbl>
      <w:tblPr>
        <w:tblStyle w:val="TableGrid"/>
        <w:tblW w:w="5000" w:type="pct"/>
        <w:tblLook w:val="04A0" w:firstRow="1" w:lastRow="0" w:firstColumn="1" w:lastColumn="0" w:noHBand="0" w:noVBand="1"/>
      </w:tblPr>
      <w:tblGrid>
        <w:gridCol w:w="9629"/>
      </w:tblGrid>
      <w:tr w:rsidR="009557BD" w:rsidTr="008F1AD8">
        <w:trPr>
          <w:trHeight w:val="239"/>
        </w:trPr>
        <w:tc>
          <w:tcPr>
            <w:tcW w:w="5000" w:type="pct"/>
            <w:shd w:val="clear" w:color="auto" w:fill="auto"/>
            <w:vAlign w:val="center"/>
          </w:tcPr>
          <w:p w:rsidR="00797555" w:rsidRPr="009C390E" w:rsidRDefault="00086C0A" w:rsidP="006420F3">
            <w:pPr>
              <w:spacing w:after="0"/>
              <w:jc w:val="left"/>
              <w:rPr>
                <w:i/>
                <w:color w:val="0C4DA2"/>
              </w:rPr>
            </w:pPr>
            <w:r>
              <w:rPr>
                <w:i/>
                <w:color w:val="0C4DA2"/>
              </w:rPr>
              <w:lastRenderedPageBreak/>
              <w:t>ΔΙΑΔΙΚΑΣΙΑ ΥΠΟΒΟΛΗΣ ΑΙΤΗΣΕΩΝ</w:t>
            </w:r>
          </w:p>
        </w:tc>
      </w:tr>
      <w:tr w:rsidR="009557BD" w:rsidTr="008F1AD8">
        <w:tc>
          <w:tcPr>
            <w:tcW w:w="5000" w:type="pct"/>
          </w:tcPr>
          <w:p w:rsidR="00797555" w:rsidRPr="008F1AD8" w:rsidRDefault="00086C0A" w:rsidP="006420F3">
            <w:pPr>
              <w:spacing w:after="0"/>
              <w:rPr>
                <w:color w:val="auto"/>
                <w:szCs w:val="20"/>
              </w:rPr>
            </w:pPr>
            <w:r>
              <w:rPr>
                <w:color w:val="auto"/>
              </w:rPr>
              <w:t xml:space="preserve">Για να είναι </w:t>
            </w:r>
            <w:r>
              <w:rPr>
                <w:rFonts w:ascii="Calibri" w:eastAsiaTheme="majorEastAsia" w:hAnsi="Calibri" w:cstheme="majorBidi"/>
                <w:b/>
                <w:color w:val="auto"/>
                <w:sz w:val="24"/>
              </w:rPr>
              <w:t>έγκυρες οι αιτήσεις</w:t>
            </w:r>
            <w:r>
              <w:rPr>
                <w:color w:val="auto"/>
              </w:rPr>
              <w:t>, οι υποψήφιοι πρέπει να υποβάλουν τα ακόλουθα έγγραφα:</w:t>
            </w:r>
          </w:p>
          <w:p w:rsidR="00797555" w:rsidRPr="008F1AD8" w:rsidRDefault="00086C0A" w:rsidP="008F1AD8">
            <w:pPr>
              <w:pStyle w:val="ERAbulletpoint"/>
              <w:rPr>
                <w:color w:val="auto"/>
              </w:rPr>
            </w:pPr>
            <w:r>
              <w:rPr>
                <w:color w:val="auto"/>
              </w:rPr>
              <w:t>Αναλυτικό βιογραφικό σημείωμα (αποκλειστικά και μόνο στον μορφότυπο του ευρωπαϊκού βιογραφικού σημειώματος). Συμβουλευθείτε τον παρακάτω σύνδεσμο:</w:t>
            </w:r>
          </w:p>
          <w:p w:rsidR="00797555" w:rsidRPr="008F1AD8" w:rsidRDefault="00FB7DD1" w:rsidP="008F1AD8">
            <w:pPr>
              <w:pStyle w:val="ERAbulletpoint"/>
              <w:numPr>
                <w:ilvl w:val="0"/>
                <w:numId w:val="0"/>
              </w:numPr>
              <w:ind w:left="851"/>
              <w:rPr>
                <w:color w:val="auto"/>
                <w:sz w:val="20"/>
              </w:rPr>
            </w:pPr>
            <w:hyperlink r:id="rId14" w:history="1">
              <w:r w:rsidR="00086C0A">
                <w:rPr>
                  <w:color w:val="auto"/>
                  <w:sz w:val="20"/>
                  <w:u w:val="single"/>
                </w:rPr>
                <w:t>http://europass.cedefop.europa.eu/en/documents/curriculum-vitae/templates-instructions</w:t>
              </w:r>
            </w:hyperlink>
          </w:p>
          <w:p w:rsidR="00797555" w:rsidRPr="008F1AD8" w:rsidRDefault="00086C0A" w:rsidP="008F1AD8">
            <w:pPr>
              <w:pStyle w:val="ERAbulletpoint"/>
              <w:rPr>
                <w:color w:val="auto"/>
              </w:rPr>
            </w:pPr>
            <w:r>
              <w:rPr>
                <w:color w:val="auto"/>
              </w:rPr>
              <w:t>Επιστολή εκδήλωσης ενδιαφέροντος, έκτασης που δεν υπερβαίνει τις 2 σελίδες, στην οποία ο υποψήφιος επεξηγεί τους λόγους για τους οποίους ενδιαφέρεται για τη θέση, καθώς και ποια θα είναι η συνεισφορά του σε περίπτωση που επιλεγεί.</w:t>
            </w:r>
          </w:p>
          <w:p w:rsidR="00797555" w:rsidRPr="008F1AD8" w:rsidRDefault="00086C0A" w:rsidP="008F1AD8">
            <w:pPr>
              <w:pStyle w:val="ERAbulletpoint"/>
              <w:rPr>
                <w:color w:val="auto"/>
              </w:rPr>
            </w:pPr>
            <w:r>
              <w:rPr>
                <w:color w:val="auto"/>
              </w:rPr>
              <w:t>Το φύλλο αυτοαξιολόγησης κριτηρίων επιλεξιμότητας (βλ. παράρτημα).</w:t>
            </w:r>
          </w:p>
          <w:p w:rsidR="00797555" w:rsidRPr="008F1AD8" w:rsidRDefault="00FB7DD1" w:rsidP="006420F3">
            <w:pPr>
              <w:spacing w:before="120" w:after="0"/>
              <w:contextualSpacing/>
              <w:jc w:val="left"/>
              <w:rPr>
                <w:color w:val="auto"/>
                <w:szCs w:val="20"/>
              </w:rPr>
            </w:pPr>
          </w:p>
          <w:p w:rsidR="00797555" w:rsidRPr="008F1AD8" w:rsidRDefault="00086C0A" w:rsidP="006420F3">
            <w:pPr>
              <w:spacing w:after="0"/>
              <w:rPr>
                <w:rFonts w:eastAsiaTheme="majorEastAsia" w:cstheme="majorBidi"/>
                <w:b/>
                <w:bCs/>
                <w:color w:val="auto"/>
              </w:rPr>
            </w:pPr>
            <w:r>
              <w:rPr>
                <w:rFonts w:eastAsiaTheme="majorEastAsia" w:cstheme="majorBidi"/>
                <w:b/>
                <w:color w:val="auto"/>
              </w:rPr>
              <w:t>Η μη τήρηση των ως άνω οδηγιών συνιστά λόγο αποκλεισμού από τη διαδικασία επιλογής.</w:t>
            </w:r>
          </w:p>
          <w:p w:rsidR="00797555" w:rsidRPr="008F1AD8" w:rsidRDefault="00FB7DD1" w:rsidP="006420F3">
            <w:pPr>
              <w:spacing w:after="0"/>
              <w:rPr>
                <w:b/>
                <w:color w:val="auto"/>
                <w:szCs w:val="20"/>
              </w:rPr>
            </w:pPr>
          </w:p>
          <w:p w:rsidR="00797555" w:rsidRPr="008F1AD8" w:rsidRDefault="00086C0A" w:rsidP="006420F3">
            <w:pPr>
              <w:spacing w:after="0"/>
              <w:rPr>
                <w:color w:val="auto"/>
                <w:szCs w:val="20"/>
              </w:rPr>
            </w:pPr>
            <w:r>
              <w:rPr>
                <w:color w:val="auto"/>
              </w:rPr>
              <w:t>Δεδομένου ότι η γλώσσα εργασίας του Οργανισμού είναι η αγγλική, συνιστάται στους υποψηφίους να υποβάλουν τις αιτήσεις τους στην αγγλική γλώσσα προκειμένου να διευκολυνθεί η διαδικασία επιλογής.</w:t>
            </w:r>
          </w:p>
          <w:p w:rsidR="00797555" w:rsidRPr="008F1AD8" w:rsidRDefault="00FB7DD1" w:rsidP="006420F3">
            <w:pPr>
              <w:spacing w:after="0"/>
              <w:rPr>
                <w:color w:val="auto"/>
                <w:szCs w:val="20"/>
              </w:rPr>
            </w:pPr>
          </w:p>
          <w:p w:rsidR="00797555" w:rsidRPr="008F1AD8" w:rsidRDefault="00086C0A" w:rsidP="006420F3">
            <w:pPr>
              <w:spacing w:after="0"/>
              <w:rPr>
                <w:color w:val="auto"/>
                <w:szCs w:val="20"/>
              </w:rPr>
            </w:pPr>
            <w:r>
              <w:t xml:space="preserve">Οι αιτήσεις πρέπει να αποσταλούν </w:t>
            </w:r>
            <w:r>
              <w:rPr>
                <w:color w:val="auto"/>
              </w:rPr>
              <w:t xml:space="preserve">μέσω ηλεκτρονικού ταχυδρομείου στην ηλεκτρονική διεύθυνση </w:t>
            </w:r>
            <w:hyperlink r:id="rId15" w:history="1">
              <w:r>
                <w:rPr>
                  <w:b/>
                  <w:color w:val="auto"/>
                  <w:u w:val="single"/>
                </w:rPr>
                <w:t>jobs@era.europa.eu</w:t>
              </w:r>
            </w:hyperlink>
            <w:r>
              <w:rPr>
                <w:color w:val="auto"/>
              </w:rPr>
              <w:t xml:space="preserve"> το αργότερο έως τις </w:t>
            </w:r>
            <w:r w:rsidR="00E0683F" w:rsidRPr="00E0683F">
              <w:rPr>
                <w:b/>
                <w:color w:val="auto"/>
              </w:rPr>
              <w:t>12</w:t>
            </w:r>
            <w:r>
              <w:rPr>
                <w:b/>
                <w:color w:val="auto"/>
              </w:rPr>
              <w:t>/</w:t>
            </w:r>
            <w:r w:rsidR="00E0683F" w:rsidRPr="00E0683F">
              <w:rPr>
                <w:b/>
                <w:color w:val="auto"/>
              </w:rPr>
              <w:t>01</w:t>
            </w:r>
            <w:r>
              <w:rPr>
                <w:b/>
                <w:color w:val="auto"/>
              </w:rPr>
              <w:t>/201</w:t>
            </w:r>
            <w:r w:rsidR="00E0683F">
              <w:rPr>
                <w:b/>
                <w:color w:val="auto"/>
                <w:lang w:val="fr-BE"/>
              </w:rPr>
              <w:t>7</w:t>
            </w:r>
            <w:bookmarkStart w:id="0" w:name="_GoBack"/>
            <w:bookmarkEnd w:id="0"/>
            <w:r>
              <w:rPr>
                <w:color w:val="auto"/>
              </w:rPr>
              <w:t xml:space="preserve">, στις 23.59 Ώρα Κεντρικής Ευρώπης (τοπική ώρα Valenciennes). </w:t>
            </w:r>
            <w:r>
              <w:rPr>
                <w:b/>
                <w:color w:val="auto"/>
              </w:rPr>
              <w:t>Στην επικεφαλίδα του μηνύματος πρέπει να αναγράφεται ευκρινώς ο αριθμός αναφοράς της πρόσκλησης υποβολής υποψηφιοτήτων.</w:t>
            </w:r>
          </w:p>
          <w:p w:rsidR="00797555" w:rsidRPr="008F1AD8" w:rsidRDefault="00FB7DD1" w:rsidP="006420F3">
            <w:pPr>
              <w:spacing w:after="0"/>
              <w:rPr>
                <w:color w:val="auto"/>
                <w:szCs w:val="20"/>
              </w:rPr>
            </w:pPr>
          </w:p>
          <w:p w:rsidR="00797555" w:rsidRPr="008F1AD8" w:rsidRDefault="00086C0A" w:rsidP="006420F3">
            <w:pPr>
              <w:spacing w:after="0"/>
              <w:rPr>
                <w:color w:val="auto"/>
              </w:rPr>
            </w:pPr>
            <w:r>
              <w:rPr>
                <w:color w:val="auto"/>
              </w:rPr>
              <w:t>Επισημαίνεται ότι οι αιτήσεις που αποστέλλονται με τηλεομοιοτυπία ή ταχυδρομικώς δεν λαμβάνονται υπόψη.</w:t>
            </w:r>
          </w:p>
          <w:p w:rsidR="00797555" w:rsidRPr="008F1AD8" w:rsidRDefault="00FB7DD1" w:rsidP="006420F3">
            <w:pPr>
              <w:spacing w:after="0"/>
              <w:rPr>
                <w:color w:val="auto"/>
              </w:rPr>
            </w:pPr>
          </w:p>
          <w:p w:rsidR="00797555" w:rsidRPr="008F1AD8" w:rsidRDefault="00086C0A" w:rsidP="006420F3">
            <w:pPr>
              <w:spacing w:after="0"/>
              <w:rPr>
                <w:color w:val="auto"/>
              </w:rPr>
            </w:pPr>
            <w:r>
              <w:rPr>
                <w:color w:val="auto"/>
              </w:rPr>
              <w:t>Εάν σε οποιοδήποτε στάδιο της διαδικασίας διαπιστωθεί ότι τα στοιχεία που υποβάλλονται από τον υποψήφιο είναι ανακριβή, ο εν λόγω υποψήφιος αποκλείεται από τη διαδικασία.</w:t>
            </w:r>
          </w:p>
          <w:p w:rsidR="00797555" w:rsidRPr="008F1AD8" w:rsidRDefault="00FB7DD1" w:rsidP="006420F3">
            <w:pPr>
              <w:spacing w:after="0"/>
              <w:rPr>
                <w:color w:val="auto"/>
              </w:rPr>
            </w:pPr>
          </w:p>
          <w:p w:rsidR="00797555" w:rsidRPr="008F1AD8" w:rsidRDefault="00086C0A" w:rsidP="006420F3">
            <w:pPr>
              <w:spacing w:after="0"/>
              <w:rPr>
                <w:color w:val="auto"/>
              </w:rPr>
            </w:pPr>
            <w:r>
              <w:rPr>
                <w:color w:val="auto"/>
              </w:rPr>
              <w:t>Απαγορεύεται στους υποψηφίους ή σε πρόσωπα που ενεργούν εξ ονόματός τους να έλθουν σε άμεση ή έμμεση επαφή με τα μέλη της επιτροπής επιλογής. Η αρμόδια αρχή για τη σύναψη συμβάσεων (εφεξής AACC) διατηρεί το δικαίωμα να αποκλείσει κάθε υποψήφιο που παραβιάζει αυτήν την απαγόρευση.</w:t>
            </w:r>
          </w:p>
          <w:p w:rsidR="00797555" w:rsidRPr="008F1AD8" w:rsidRDefault="00FB7DD1" w:rsidP="006420F3">
            <w:pPr>
              <w:spacing w:after="0"/>
              <w:rPr>
                <w:color w:val="auto"/>
              </w:rPr>
            </w:pPr>
          </w:p>
          <w:p w:rsidR="00797555" w:rsidRPr="008F1AD8" w:rsidRDefault="00086C0A" w:rsidP="006420F3">
            <w:pPr>
              <w:spacing w:after="0"/>
              <w:rPr>
                <w:color w:val="auto"/>
                <w:szCs w:val="20"/>
              </w:rPr>
            </w:pPr>
            <w:r>
              <w:rPr>
                <w:color w:val="auto"/>
              </w:rPr>
              <w:t xml:space="preserve">Ο εφεδρικός πίνακας που καταρτίζεται ισχύει μέχρι τις </w:t>
            </w:r>
            <w:r>
              <w:rPr>
                <w:b/>
                <w:color w:val="auto"/>
              </w:rPr>
              <w:t>31/12/2017.</w:t>
            </w:r>
            <w:r>
              <w:rPr>
                <w:color w:val="auto"/>
              </w:rPr>
              <w:t xml:space="preserve"> Η παράταση της ισχύος του εφεδρικού πίνακα εναπόκειται στη διακριτική ευχέρεια της AACC. Ο εφεδρικός πίνακας μπορεί να χρησιμοποιηθεί για την κάλυψη θέσεων παρεμφερών με τη θέση που περιγράφεται ανωτέρω.</w:t>
            </w:r>
          </w:p>
          <w:p w:rsidR="00797555" w:rsidRPr="008F1AD8" w:rsidRDefault="00FB7DD1" w:rsidP="006420F3">
            <w:pPr>
              <w:spacing w:after="0"/>
              <w:rPr>
                <w:color w:val="auto"/>
                <w:szCs w:val="20"/>
              </w:rPr>
            </w:pPr>
          </w:p>
          <w:p w:rsidR="00797555" w:rsidRPr="008F1AD8" w:rsidRDefault="00086C0A" w:rsidP="006420F3">
            <w:pPr>
              <w:keepNext/>
              <w:keepLines/>
              <w:spacing w:after="0"/>
              <w:outlineLvl w:val="3"/>
              <w:rPr>
                <w:rFonts w:eastAsiaTheme="majorEastAsia" w:cstheme="majorBidi"/>
                <w:b/>
                <w:bCs/>
                <w:iCs/>
                <w:color w:val="auto"/>
              </w:rPr>
            </w:pPr>
            <w:r>
              <w:rPr>
                <w:rFonts w:eastAsiaTheme="majorEastAsia" w:cstheme="majorBidi"/>
                <w:b/>
                <w:color w:val="auto"/>
              </w:rPr>
              <w:t>Επισημαίνεται ότι, λόγω του μεγάλου αριθμού αιτήσεων που ενδέχεται να παραληφθούν έως την καταληκτική προθεσμία υποβολής, είναι πιθανό να προκύψουν προβλήματα κατά την επεξεργασία μεγάλου όγκου δεδομένων από το σύστημα. Για τον λόγο αυτό, συνιστάται στους υποψηφίους να υποβάλουν την αίτησή τους αρκετά πριν από την εκπνοή της προθεσμίας.</w:t>
            </w:r>
          </w:p>
          <w:p w:rsidR="00797555" w:rsidRPr="008F1AD8" w:rsidRDefault="00FB7DD1" w:rsidP="006420F3">
            <w:pPr>
              <w:spacing w:after="0"/>
              <w:rPr>
                <w:b/>
                <w:color w:val="auto"/>
                <w:szCs w:val="20"/>
              </w:rPr>
            </w:pPr>
          </w:p>
          <w:p w:rsidR="00797555" w:rsidRPr="008F1AD8" w:rsidRDefault="00086C0A" w:rsidP="006420F3">
            <w:pPr>
              <w:spacing w:after="0"/>
              <w:rPr>
                <w:color w:val="auto"/>
              </w:rPr>
            </w:pPr>
            <w:r>
              <w:rPr>
                <w:b/>
                <w:color w:val="auto"/>
              </w:rPr>
              <w:t>Σημαντική επισήμανση:</w:t>
            </w:r>
            <w:r>
              <w:rPr>
                <w:color w:val="auto"/>
              </w:rPr>
              <w:t xml:space="preserve"> Δικαιολογητικά έγγραφα (π.χ. επικυρωμένα αντίγραφα τίτλων σπουδών, αποδεικτικά επαγγελματικής πείρας, κ.λπ.) ΔΕΝ πρέπει να αποσταλούν στο παρόν στάδιο, αλλά σε μεταγενέστερο στάδιο της διαδικασίας, όταν ζητηθούν. Δεν επιστρέφονται έγγραφα στους υποψηφίους.</w:t>
            </w:r>
          </w:p>
          <w:p w:rsidR="00797555" w:rsidRPr="009C390E" w:rsidRDefault="00FB7DD1" w:rsidP="006420F3">
            <w:pPr>
              <w:spacing w:after="0"/>
              <w:rPr>
                <w:color w:val="auto"/>
                <w:szCs w:val="20"/>
              </w:rPr>
            </w:pPr>
          </w:p>
        </w:tc>
      </w:tr>
    </w:tbl>
    <w:p w:rsidR="00797555" w:rsidRPr="009C390E" w:rsidRDefault="00FB7DD1" w:rsidP="00797555">
      <w:pPr>
        <w:spacing w:after="0"/>
        <w:jc w:val="left"/>
        <w:rPr>
          <w:color w:val="auto"/>
          <w:szCs w:val="20"/>
        </w:rPr>
      </w:pPr>
    </w:p>
    <w:p w:rsidR="0024708C" w:rsidRDefault="00086C0A">
      <w:pPr>
        <w:spacing w:after="200" w:line="276" w:lineRule="auto"/>
        <w:jc w:val="left"/>
        <w:rPr>
          <w:color w:val="auto"/>
          <w:szCs w:val="20"/>
        </w:rPr>
      </w:pPr>
      <w:r>
        <w:rPr>
          <w:color w:val="auto"/>
          <w:szCs w:val="20"/>
        </w:rPr>
        <w:br w:type="page"/>
      </w:r>
    </w:p>
    <w:p w:rsidR="00797555" w:rsidRPr="009C390E" w:rsidRDefault="00FB7DD1" w:rsidP="00797555">
      <w:pPr>
        <w:spacing w:after="0"/>
        <w:jc w:val="left"/>
        <w:rPr>
          <w:color w:val="auto"/>
          <w:szCs w:val="20"/>
        </w:rPr>
      </w:pPr>
    </w:p>
    <w:tbl>
      <w:tblPr>
        <w:tblStyle w:val="TableGrid"/>
        <w:tblW w:w="5000" w:type="pct"/>
        <w:tblLook w:val="04A0" w:firstRow="1" w:lastRow="0" w:firstColumn="1" w:lastColumn="0" w:noHBand="0" w:noVBand="1"/>
      </w:tblPr>
      <w:tblGrid>
        <w:gridCol w:w="9629"/>
      </w:tblGrid>
      <w:tr w:rsidR="009557BD" w:rsidTr="008F1AD8">
        <w:trPr>
          <w:trHeight w:val="235"/>
        </w:trPr>
        <w:tc>
          <w:tcPr>
            <w:tcW w:w="5000" w:type="pct"/>
            <w:shd w:val="clear" w:color="auto" w:fill="auto"/>
            <w:vAlign w:val="center"/>
          </w:tcPr>
          <w:p w:rsidR="00797555" w:rsidRPr="009C390E" w:rsidRDefault="00086C0A" w:rsidP="006420F3">
            <w:pPr>
              <w:spacing w:after="0"/>
              <w:jc w:val="left"/>
              <w:rPr>
                <w:i/>
                <w:color w:val="0C4DA2"/>
              </w:rPr>
            </w:pPr>
            <w:r>
              <w:rPr>
                <w:i/>
                <w:color w:val="0C4DA2"/>
              </w:rPr>
              <w:t>ΔΙΑΔΙΚΑΣΙΑ ΕΠΙΛΟΓΗΣ</w:t>
            </w:r>
          </w:p>
        </w:tc>
      </w:tr>
      <w:tr w:rsidR="009557BD" w:rsidTr="008F1AD8">
        <w:trPr>
          <w:trHeight w:val="1125"/>
        </w:trPr>
        <w:tc>
          <w:tcPr>
            <w:tcW w:w="5000" w:type="pct"/>
          </w:tcPr>
          <w:p w:rsidR="00797555" w:rsidRPr="008F1AD8" w:rsidRDefault="00086C0A" w:rsidP="006420F3">
            <w:pPr>
              <w:rPr>
                <w:color w:val="auto"/>
              </w:rPr>
            </w:pPr>
            <w:r>
              <w:rPr>
                <w:color w:val="auto"/>
              </w:rPr>
              <w:t>Η διαδικασία επιλογής έχει ως εξής:</w:t>
            </w:r>
          </w:p>
          <w:p w:rsidR="00797555" w:rsidRPr="008F1AD8" w:rsidRDefault="00086C0A" w:rsidP="00797555">
            <w:pPr>
              <w:numPr>
                <w:ilvl w:val="0"/>
                <w:numId w:val="16"/>
              </w:numPr>
              <w:spacing w:after="0" w:line="240" w:lineRule="exact"/>
              <w:ind w:left="896" w:hanging="357"/>
              <w:rPr>
                <w:color w:val="auto"/>
              </w:rPr>
            </w:pPr>
            <w:r>
              <w:rPr>
                <w:color w:val="auto"/>
              </w:rPr>
              <w:t>Η επιτροπή επιλογής αξιολογεί όλες τις αιτήσεις ως προς την εγκυρότητα και τη συμμόρφωσή τους προς τα κριτήρια επιλεξιμότητας.</w:t>
            </w:r>
          </w:p>
          <w:p w:rsidR="00797555" w:rsidRPr="008F1AD8" w:rsidRDefault="00086C0A" w:rsidP="00797555">
            <w:pPr>
              <w:numPr>
                <w:ilvl w:val="0"/>
                <w:numId w:val="16"/>
              </w:numPr>
              <w:spacing w:after="0" w:line="240" w:lineRule="exact"/>
              <w:ind w:left="896" w:hanging="357"/>
              <w:rPr>
                <w:color w:val="auto"/>
              </w:rPr>
            </w:pPr>
            <w:r>
              <w:rPr>
                <w:color w:val="auto"/>
              </w:rPr>
              <w:t>Οι υποψήφιοι που πληρούν τα κριτήρια επιλεξιμότητας αξιολογούνται βάσει των κριτηρίων επιλογής.</w:t>
            </w:r>
          </w:p>
          <w:p w:rsidR="00797555" w:rsidRPr="008F1AD8" w:rsidRDefault="00086C0A" w:rsidP="00797555">
            <w:pPr>
              <w:numPr>
                <w:ilvl w:val="0"/>
                <w:numId w:val="16"/>
              </w:numPr>
              <w:spacing w:after="0" w:line="240" w:lineRule="exact"/>
              <w:ind w:left="896" w:hanging="357"/>
              <w:rPr>
                <w:color w:val="auto"/>
              </w:rPr>
            </w:pPr>
            <w:r>
              <w:rPr>
                <w:color w:val="auto"/>
              </w:rPr>
              <w:t>Η επιτροπή επιλογής αξιολογεί τις επιστολές εκδήλωσης ενδιαφέροντος και τα βιογραφικά των επιλέξιμων αιτούντων και καταρτίζει κατάλογο επικρατέστερων υποψηφίων οι οποίοι πληρούν τα κριτήρια επιλογής, όπως αυτά ορίζονται στην πρόσκληση υποβολής υποψηφιοτήτων.</w:t>
            </w:r>
          </w:p>
          <w:p w:rsidR="00797555" w:rsidRPr="008F1AD8" w:rsidRDefault="00086C0A" w:rsidP="00797555">
            <w:pPr>
              <w:numPr>
                <w:ilvl w:val="0"/>
                <w:numId w:val="16"/>
              </w:numPr>
              <w:spacing w:after="0" w:line="240" w:lineRule="exact"/>
              <w:ind w:left="896" w:hanging="357"/>
              <w:rPr>
                <w:color w:val="auto"/>
              </w:rPr>
            </w:pPr>
            <w:r>
              <w:rPr>
                <w:color w:val="auto"/>
              </w:rPr>
              <w:t>Επικρατέστεροι είναι οι υποψήφιοι που συγκεντρώνουν τις υψηλότερες βαθμολογίες κατά την προκαταρκτική φάση επιλογής βάσει των κριτηρίων επιλογής.</w:t>
            </w:r>
          </w:p>
          <w:p w:rsidR="00797555" w:rsidRPr="008F1AD8" w:rsidRDefault="00086C0A" w:rsidP="00797555">
            <w:pPr>
              <w:numPr>
                <w:ilvl w:val="0"/>
                <w:numId w:val="16"/>
              </w:numPr>
              <w:spacing w:after="0" w:line="240" w:lineRule="exact"/>
              <w:ind w:left="896" w:hanging="357"/>
              <w:rPr>
                <w:color w:val="auto"/>
              </w:rPr>
            </w:pPr>
            <w:r>
              <w:rPr>
                <w:color w:val="auto"/>
              </w:rPr>
              <w:t>Η επιτροπή επιλογής καλεί σε συνέντευξη και υποβάλλει τους επικρατέστερους υποψηφίους σε γραπτή δοκιμασία.</w:t>
            </w:r>
          </w:p>
          <w:p w:rsidR="00797555" w:rsidRPr="008F1AD8" w:rsidRDefault="00086C0A" w:rsidP="00797555">
            <w:pPr>
              <w:numPr>
                <w:ilvl w:val="0"/>
                <w:numId w:val="16"/>
              </w:numPr>
              <w:spacing w:after="0" w:line="240" w:lineRule="exact"/>
              <w:ind w:left="896" w:hanging="357"/>
              <w:rPr>
                <w:color w:val="auto"/>
              </w:rPr>
            </w:pPr>
            <w:r>
              <w:rPr>
                <w:color w:val="auto"/>
              </w:rPr>
              <w:t>Η γραπτή δοκιμασία διεξάγεται στην αγγλική γλώσσα.</w:t>
            </w:r>
          </w:p>
          <w:p w:rsidR="00797555" w:rsidRPr="008F1AD8" w:rsidRDefault="00086C0A" w:rsidP="00797555">
            <w:pPr>
              <w:numPr>
                <w:ilvl w:val="0"/>
                <w:numId w:val="16"/>
              </w:numPr>
              <w:spacing w:after="0" w:line="240" w:lineRule="exact"/>
              <w:ind w:left="896" w:hanging="357"/>
              <w:rPr>
                <w:color w:val="auto"/>
              </w:rPr>
            </w:pPr>
            <w:r>
              <w:rPr>
                <w:color w:val="auto"/>
              </w:rPr>
              <w:t>Η συνέντευξη πραγματοποιείται στην αγγλική γλώσσα. Εάν η μητρική γλώσσα του υποψηφίου είναι η αγγλική, κατά τη συνέντευξη εξετάζονται οι ικανότητές του στη δεύτερη γλώσσα που υποδεικνύει στο βιογραφικό του.</w:t>
            </w:r>
          </w:p>
          <w:p w:rsidR="00797555" w:rsidRPr="008F1AD8" w:rsidRDefault="00086C0A" w:rsidP="00797555">
            <w:pPr>
              <w:numPr>
                <w:ilvl w:val="0"/>
                <w:numId w:val="16"/>
              </w:numPr>
              <w:spacing w:after="0" w:line="240" w:lineRule="exact"/>
              <w:ind w:left="896" w:hanging="357"/>
              <w:rPr>
                <w:color w:val="auto"/>
              </w:rPr>
            </w:pPr>
            <w:r>
              <w:rPr>
                <w:color w:val="auto"/>
              </w:rPr>
              <w:t>Βάσει των αποτελεσμάτων των συνεντεύξεων και των γραπτών δοκιμασιών η επιτροπή προτείνει στην AACC πίνακα κατάλληλων υποψηφίων</w:t>
            </w:r>
            <w:r>
              <w:rPr>
                <w:color w:val="auto"/>
                <w:vertAlign w:val="superscript"/>
              </w:rPr>
              <w:footnoteReference w:id="7"/>
            </w:r>
            <w:r>
              <w:rPr>
                <w:color w:val="auto"/>
              </w:rPr>
              <w:t>. Ο πίνακας καταρτίζεται με αλφαβητική σειρά και συνοδεύεται από αναλυτικό κατάλογο της βαθμολογίας που συγκέντρωσαν οι υποψήφιοι μετά τη συνέντευξη και τη γραπτή δοκιμασία (ανάλογα με την περίπτωση). Οι υποψήφιοι που συγκεντρώνουν την ελάχιστη απαιτούμενη βαθμολογία στη συνέντευξη και στη γραπτή δοκιμασία (ανάλογα με την περίπτωση) συμπεριλαμβάνονται σε εφεδρικό πίνακα (ανάλογα με την περίπτωση). Οι υποψήφιοι πρέπει να έχουν υπόψη ότι τυχόν συμπερίληψη στον εφεδρικό πίνακα δεν συνεπάγεται πρόσληψη.</w:t>
            </w:r>
          </w:p>
          <w:p w:rsidR="00797555" w:rsidRPr="008F1AD8" w:rsidRDefault="00086C0A" w:rsidP="00797555">
            <w:pPr>
              <w:numPr>
                <w:ilvl w:val="0"/>
                <w:numId w:val="16"/>
              </w:numPr>
              <w:spacing w:after="0" w:line="240" w:lineRule="exact"/>
              <w:ind w:left="896" w:hanging="357"/>
              <w:rPr>
                <w:color w:val="auto"/>
              </w:rPr>
            </w:pPr>
            <w:r>
              <w:rPr>
                <w:color w:val="auto"/>
              </w:rPr>
              <w:t>Πριν από την πρόσληψη ενός έκτακτου υπαλλήλου, η AACC εξετάζει εάν ο υποψήφιος έχει προσωπικό συμφέρον που μπορεί να θέσει σε κίνδυνο την ανεξαρτησία της/του ή εάν στο πρόσωπό της/του διαπιστώνεται σύγκρουση συμφερόντων. Χρησιμοποιώντας ένα ειδικό έντυπο, ο υποψήφιος ενημερώνει την AACC για κάθε υφιστάμενη ή ενδεχόμενη σύγκρουση συμφερόντων. Αν συντρέξει περίπτωση, η AACC λαμβάνει τα ενδεικνυόμενα μέτρα.</w:t>
            </w:r>
          </w:p>
          <w:p w:rsidR="00797555" w:rsidRPr="008F1AD8" w:rsidRDefault="00086C0A" w:rsidP="00797555">
            <w:pPr>
              <w:numPr>
                <w:ilvl w:val="0"/>
                <w:numId w:val="16"/>
              </w:numPr>
              <w:spacing w:after="0" w:line="240" w:lineRule="exact"/>
              <w:ind w:left="896" w:hanging="357"/>
              <w:rPr>
                <w:color w:val="auto"/>
              </w:rPr>
            </w:pPr>
            <w:r>
              <w:rPr>
                <w:color w:val="auto"/>
              </w:rPr>
              <w:t>Ο εφεδρικός πίνακας ισχύει μέχρι 31/12/2017. Η ισχύς του μπορεί να παραταθεί με απόφαση της AACC.</w:t>
            </w:r>
          </w:p>
          <w:p w:rsidR="00797555" w:rsidRPr="008F1AD8" w:rsidRDefault="00086C0A" w:rsidP="00797555">
            <w:pPr>
              <w:numPr>
                <w:ilvl w:val="0"/>
                <w:numId w:val="16"/>
              </w:numPr>
              <w:spacing w:after="0" w:line="240" w:lineRule="exact"/>
              <w:ind w:left="896" w:hanging="357"/>
              <w:rPr>
                <w:color w:val="auto"/>
              </w:rPr>
            </w:pPr>
            <w:r>
              <w:rPr>
                <w:color w:val="auto"/>
              </w:rPr>
              <w:t>Οι κατάλληλοι υποψήφιοι προσλαμβάνονται με απόφαση της AACC. Προτού τους προσφερθεί θέση, μπορεί να ζητηθεί από τους υποψηφίους του εφεδρικού πίνακα να υποβληθούν σε συνέντευξη με τον εκτελεστικό διευθυντή.</w:t>
            </w:r>
          </w:p>
          <w:p w:rsidR="00797555" w:rsidRPr="009C390E" w:rsidRDefault="00FB7DD1" w:rsidP="006420F3">
            <w:pPr>
              <w:spacing w:after="0" w:line="240" w:lineRule="exact"/>
              <w:jc w:val="left"/>
              <w:rPr>
                <w:color w:val="auto"/>
                <w:szCs w:val="20"/>
              </w:rPr>
            </w:pPr>
          </w:p>
        </w:tc>
      </w:tr>
    </w:tbl>
    <w:p w:rsidR="00797555" w:rsidRPr="009C390E" w:rsidRDefault="00FB7DD1" w:rsidP="00797555">
      <w:pPr>
        <w:spacing w:after="0"/>
        <w:jc w:val="left"/>
        <w:rPr>
          <w:color w:val="auto"/>
        </w:rPr>
      </w:pPr>
    </w:p>
    <w:p w:rsidR="00797555" w:rsidRDefault="00FB7DD1" w:rsidP="0040145B">
      <w:pPr>
        <w:spacing w:after="0" w:line="276" w:lineRule="auto"/>
        <w:jc w:val="left"/>
        <w:rPr>
          <w:color w:val="auto"/>
        </w:rPr>
      </w:pPr>
    </w:p>
    <w:tbl>
      <w:tblPr>
        <w:tblStyle w:val="TableGrid"/>
        <w:tblW w:w="5000" w:type="pct"/>
        <w:tblLayout w:type="fixed"/>
        <w:tblLook w:val="04A0" w:firstRow="1" w:lastRow="0" w:firstColumn="1" w:lastColumn="0" w:noHBand="0" w:noVBand="1"/>
      </w:tblPr>
      <w:tblGrid>
        <w:gridCol w:w="4957"/>
        <w:gridCol w:w="4672"/>
      </w:tblGrid>
      <w:tr w:rsidR="009557BD" w:rsidTr="008F1AD8">
        <w:trPr>
          <w:trHeight w:val="235"/>
        </w:trPr>
        <w:tc>
          <w:tcPr>
            <w:tcW w:w="5000" w:type="pct"/>
            <w:gridSpan w:val="2"/>
            <w:shd w:val="clear" w:color="auto" w:fill="auto"/>
            <w:vAlign w:val="center"/>
          </w:tcPr>
          <w:p w:rsidR="00797555" w:rsidRPr="009C390E" w:rsidRDefault="00086C0A" w:rsidP="006420F3">
            <w:pPr>
              <w:spacing w:after="0"/>
              <w:jc w:val="left"/>
              <w:rPr>
                <w:i/>
                <w:color w:val="0C4DA2"/>
              </w:rPr>
            </w:pPr>
            <w:r>
              <w:rPr>
                <w:i/>
                <w:color w:val="0C4DA2"/>
              </w:rPr>
              <w:t>ΣΥΝΟΨΗ ΤΩΝ ΟΡΩΝ ΑΠΑΣΧΟΛΗΣΗΣ</w:t>
            </w:r>
          </w:p>
        </w:tc>
      </w:tr>
      <w:tr w:rsidR="009557BD" w:rsidTr="008F1AD8">
        <w:tc>
          <w:tcPr>
            <w:tcW w:w="2574" w:type="pct"/>
          </w:tcPr>
          <w:p w:rsidR="00797555" w:rsidRPr="00C605EA" w:rsidRDefault="00086C0A" w:rsidP="00347D65">
            <w:pPr>
              <w:pStyle w:val="ListParagraph"/>
              <w:numPr>
                <w:ilvl w:val="0"/>
                <w:numId w:val="18"/>
              </w:numPr>
              <w:tabs>
                <w:tab w:val="left" w:pos="338"/>
              </w:tabs>
              <w:ind w:left="0" w:firstLine="0"/>
              <w:contextualSpacing w:val="0"/>
              <w:rPr>
                <w:i w:val="0"/>
                <w:color w:val="auto"/>
              </w:rPr>
            </w:pPr>
            <w:r>
              <w:rPr>
                <w:i w:val="0"/>
                <w:color w:val="auto"/>
              </w:rPr>
              <w:t>Οι μισθοί απαλλάσσονται από την εθνική φορολογία, υπόκεινται ωστόσο σε κρατήσεις υπέρ της Ευρωπαϊκής Ένωσης στην πηγή.</w:t>
            </w:r>
          </w:p>
          <w:p w:rsidR="00797555" w:rsidRPr="00C605EA" w:rsidRDefault="00086C0A" w:rsidP="00347D65">
            <w:pPr>
              <w:pStyle w:val="ListParagraph"/>
              <w:numPr>
                <w:ilvl w:val="0"/>
                <w:numId w:val="18"/>
              </w:numPr>
              <w:tabs>
                <w:tab w:val="left" w:pos="338"/>
              </w:tabs>
              <w:ind w:left="0" w:firstLine="0"/>
              <w:contextualSpacing w:val="0"/>
              <w:rPr>
                <w:i w:val="0"/>
                <w:color w:val="auto"/>
              </w:rPr>
            </w:pPr>
            <w:r>
              <w:rPr>
                <w:i w:val="0"/>
                <w:color w:val="auto"/>
              </w:rPr>
              <w:t>Δικαίωμα ετήσιας άδειας δύο ημερών ανά ημερολογιακό μήνα συν επιπλέον ημέρες για την ηλικία και τον βαθμό, συν 2 ½ ημέρες για την απόσταση από τον τόπο καταγωγής, επιπλέον των 16 κατά μέσο όρο επίσημων αργιών ανά έτος.</w:t>
            </w:r>
          </w:p>
          <w:p w:rsidR="00797555" w:rsidRPr="00C605EA" w:rsidRDefault="00086C0A" w:rsidP="00347D65">
            <w:pPr>
              <w:pStyle w:val="ListParagraph"/>
              <w:numPr>
                <w:ilvl w:val="0"/>
                <w:numId w:val="18"/>
              </w:numPr>
              <w:tabs>
                <w:tab w:val="left" w:pos="338"/>
              </w:tabs>
              <w:ind w:left="0" w:firstLine="0"/>
              <w:contextualSpacing w:val="0"/>
              <w:rPr>
                <w:i w:val="0"/>
                <w:color w:val="auto"/>
              </w:rPr>
            </w:pPr>
            <w:r>
              <w:rPr>
                <w:i w:val="0"/>
                <w:color w:val="auto"/>
              </w:rPr>
              <w:t>Γενική και σχετική τεχνική κατάρτιση και ευκαιρίες επαγγελματικής εξέλιξης.</w:t>
            </w:r>
          </w:p>
          <w:p w:rsidR="00797555" w:rsidRPr="00C605EA" w:rsidRDefault="00086C0A" w:rsidP="00347D65">
            <w:pPr>
              <w:pStyle w:val="ListParagraph"/>
              <w:numPr>
                <w:ilvl w:val="0"/>
                <w:numId w:val="18"/>
              </w:numPr>
              <w:tabs>
                <w:tab w:val="left" w:pos="338"/>
              </w:tabs>
              <w:ind w:left="0" w:firstLine="0"/>
              <w:contextualSpacing w:val="0"/>
              <w:rPr>
                <w:i w:val="0"/>
                <w:color w:val="auto"/>
              </w:rPr>
            </w:pPr>
            <w:r>
              <w:rPr>
                <w:i w:val="0"/>
                <w:color w:val="auto"/>
              </w:rPr>
              <w:lastRenderedPageBreak/>
              <w:t>Συνταξιοδοτικό πρόγραμμα της ΕΕ (μετά από 10 έτη υπηρεσίας).</w:t>
            </w:r>
          </w:p>
          <w:p w:rsidR="00797555" w:rsidRPr="008F1AD8" w:rsidRDefault="00086C0A" w:rsidP="00347D65">
            <w:pPr>
              <w:pStyle w:val="ListParagraph"/>
              <w:numPr>
                <w:ilvl w:val="0"/>
                <w:numId w:val="18"/>
              </w:numPr>
              <w:tabs>
                <w:tab w:val="left" w:pos="338"/>
              </w:tabs>
              <w:ind w:left="0" w:firstLine="0"/>
              <w:contextualSpacing w:val="0"/>
              <w:rPr>
                <w:color w:val="auto"/>
              </w:rPr>
            </w:pPr>
            <w:r>
              <w:rPr>
                <w:i w:val="0"/>
                <w:color w:val="auto"/>
              </w:rPr>
              <w:t>Κοινό σύστημα ασφάλισης ασθένειας της ΕΕ, ασφαλιστική κάλυψη ατυχήματος και επαγγελματικής ασθένειας, επίδομα ανεργίας και αναπηρίας και ασφάλιση ταξιδίου</w:t>
            </w:r>
            <w:r>
              <w:t>.</w:t>
            </w:r>
          </w:p>
        </w:tc>
        <w:tc>
          <w:tcPr>
            <w:tcW w:w="2426" w:type="pct"/>
          </w:tcPr>
          <w:p w:rsidR="00797555" w:rsidRPr="008F1AD8" w:rsidRDefault="00086C0A" w:rsidP="006420F3">
            <w:pPr>
              <w:spacing w:after="0"/>
              <w:jc w:val="left"/>
              <w:rPr>
                <w:b/>
                <w:color w:val="auto"/>
                <w:szCs w:val="20"/>
              </w:rPr>
            </w:pPr>
            <w:r>
              <w:rPr>
                <w:b/>
                <w:color w:val="auto"/>
              </w:rPr>
              <w:lastRenderedPageBreak/>
              <w:t>Ανάλογα με την εκάστοτε οικογενειακή κατάσταση και τον τόπο καταγωγής, το μέλος του προσωπικού ενδέχεται να δικαιούται και:</w:t>
            </w:r>
          </w:p>
          <w:p w:rsidR="00797555" w:rsidRPr="00C605EA" w:rsidRDefault="00FB7DD1" w:rsidP="006420F3">
            <w:pPr>
              <w:spacing w:after="0"/>
              <w:jc w:val="left"/>
              <w:rPr>
                <w:color w:val="auto"/>
              </w:rPr>
            </w:pPr>
          </w:p>
          <w:p w:rsidR="00797555" w:rsidRPr="00C605EA" w:rsidRDefault="00086C0A" w:rsidP="00347D65">
            <w:pPr>
              <w:pStyle w:val="ListParagraph"/>
              <w:numPr>
                <w:ilvl w:val="0"/>
                <w:numId w:val="18"/>
              </w:numPr>
              <w:tabs>
                <w:tab w:val="left" w:pos="317"/>
              </w:tabs>
              <w:ind w:left="0" w:firstLine="0"/>
              <w:contextualSpacing w:val="0"/>
              <w:rPr>
                <w:i w:val="0"/>
                <w:color w:val="auto"/>
              </w:rPr>
            </w:pPr>
            <w:r>
              <w:rPr>
                <w:i w:val="0"/>
                <w:color w:val="auto"/>
              </w:rPr>
              <w:t>Επίδομα αποδημίας ή επίδομα εκπατρισμού</w:t>
            </w:r>
          </w:p>
          <w:p w:rsidR="00797555" w:rsidRPr="00C605EA" w:rsidRDefault="00086C0A" w:rsidP="00347D65">
            <w:pPr>
              <w:pStyle w:val="ListParagraph"/>
              <w:numPr>
                <w:ilvl w:val="0"/>
                <w:numId w:val="18"/>
              </w:numPr>
              <w:tabs>
                <w:tab w:val="left" w:pos="317"/>
              </w:tabs>
              <w:ind w:left="0" w:firstLine="0"/>
              <w:contextualSpacing w:val="0"/>
              <w:rPr>
                <w:i w:val="0"/>
                <w:color w:val="auto"/>
              </w:rPr>
            </w:pPr>
            <w:r>
              <w:rPr>
                <w:i w:val="0"/>
                <w:color w:val="auto"/>
              </w:rPr>
              <w:t>Επίδομα στέγης</w:t>
            </w:r>
          </w:p>
          <w:p w:rsidR="00797555" w:rsidRPr="00C605EA" w:rsidRDefault="00086C0A" w:rsidP="00347D65">
            <w:pPr>
              <w:pStyle w:val="ListParagraph"/>
              <w:numPr>
                <w:ilvl w:val="0"/>
                <w:numId w:val="18"/>
              </w:numPr>
              <w:tabs>
                <w:tab w:val="left" w:pos="317"/>
              </w:tabs>
              <w:ind w:left="0" w:firstLine="0"/>
              <w:contextualSpacing w:val="0"/>
              <w:rPr>
                <w:i w:val="0"/>
                <w:color w:val="auto"/>
              </w:rPr>
            </w:pPr>
            <w:r>
              <w:rPr>
                <w:i w:val="0"/>
                <w:color w:val="auto"/>
              </w:rPr>
              <w:t>Επίδομα συντηρούμενου τέκνου</w:t>
            </w:r>
          </w:p>
          <w:p w:rsidR="00797555" w:rsidRPr="00C605EA" w:rsidRDefault="00086C0A" w:rsidP="00347D65">
            <w:pPr>
              <w:pStyle w:val="ListParagraph"/>
              <w:numPr>
                <w:ilvl w:val="0"/>
                <w:numId w:val="18"/>
              </w:numPr>
              <w:tabs>
                <w:tab w:val="left" w:pos="317"/>
              </w:tabs>
              <w:ind w:left="0" w:firstLine="0"/>
              <w:contextualSpacing w:val="0"/>
              <w:rPr>
                <w:i w:val="0"/>
                <w:color w:val="auto"/>
              </w:rPr>
            </w:pPr>
            <w:r>
              <w:rPr>
                <w:i w:val="0"/>
                <w:color w:val="auto"/>
              </w:rPr>
              <w:t>Σχολικό επίδομα</w:t>
            </w:r>
          </w:p>
          <w:p w:rsidR="00797555" w:rsidRPr="00C605EA" w:rsidRDefault="00086C0A" w:rsidP="00347D65">
            <w:pPr>
              <w:pStyle w:val="ListParagraph"/>
              <w:numPr>
                <w:ilvl w:val="0"/>
                <w:numId w:val="18"/>
              </w:numPr>
              <w:tabs>
                <w:tab w:val="left" w:pos="377"/>
              </w:tabs>
              <w:ind w:left="0" w:firstLine="0"/>
              <w:contextualSpacing w:val="0"/>
              <w:rPr>
                <w:i w:val="0"/>
                <w:color w:val="auto"/>
              </w:rPr>
            </w:pPr>
            <w:r>
              <w:rPr>
                <w:i w:val="0"/>
                <w:color w:val="auto"/>
              </w:rPr>
              <w:lastRenderedPageBreak/>
              <w:t>Αποζημίωση εγκατάστασης και επιστροφή εξόδων μετακόμισης</w:t>
            </w:r>
          </w:p>
          <w:p w:rsidR="00797555" w:rsidRPr="00C605EA" w:rsidRDefault="00086C0A" w:rsidP="00347D65">
            <w:pPr>
              <w:pStyle w:val="ListParagraph"/>
              <w:numPr>
                <w:ilvl w:val="0"/>
                <w:numId w:val="18"/>
              </w:numPr>
              <w:tabs>
                <w:tab w:val="left" w:pos="175"/>
                <w:tab w:val="left" w:pos="377"/>
              </w:tabs>
              <w:ind w:left="0" w:firstLine="0"/>
              <w:contextualSpacing w:val="0"/>
              <w:rPr>
                <w:i w:val="0"/>
                <w:color w:val="auto"/>
              </w:rPr>
            </w:pPr>
            <w:r>
              <w:rPr>
                <w:i w:val="0"/>
                <w:color w:val="auto"/>
              </w:rPr>
              <w:t>Προσωρινές ημερήσιες αποζημιώσεις</w:t>
            </w:r>
          </w:p>
          <w:p w:rsidR="00797555" w:rsidRPr="00C605EA" w:rsidRDefault="00086C0A" w:rsidP="00347D65">
            <w:pPr>
              <w:pStyle w:val="ListParagraph"/>
              <w:numPr>
                <w:ilvl w:val="0"/>
                <w:numId w:val="18"/>
              </w:numPr>
              <w:tabs>
                <w:tab w:val="left" w:pos="175"/>
                <w:tab w:val="left" w:pos="377"/>
              </w:tabs>
              <w:ind w:left="0" w:firstLine="0"/>
              <w:contextualSpacing w:val="0"/>
              <w:rPr>
                <w:i w:val="0"/>
                <w:color w:val="auto"/>
              </w:rPr>
            </w:pPr>
            <w:r>
              <w:rPr>
                <w:i w:val="0"/>
                <w:color w:val="auto"/>
              </w:rPr>
              <w:t>Άλλα οφέλη (αποζημίωση οδοιπορικών εξόδων κατά την ανάληψη καθηκόντων, κ.λπ.).</w:t>
            </w:r>
          </w:p>
          <w:p w:rsidR="00797555" w:rsidRPr="008F1AD8" w:rsidRDefault="00FB7DD1" w:rsidP="006420F3">
            <w:pPr>
              <w:spacing w:after="0"/>
              <w:jc w:val="left"/>
              <w:rPr>
                <w:color w:val="auto"/>
                <w:szCs w:val="20"/>
              </w:rPr>
            </w:pPr>
          </w:p>
          <w:p w:rsidR="00797555" w:rsidRPr="008F1AD8" w:rsidRDefault="00086C0A" w:rsidP="006420F3">
            <w:pPr>
              <w:spacing w:after="0"/>
              <w:jc w:val="left"/>
              <w:rPr>
                <w:color w:val="auto"/>
              </w:rPr>
            </w:pPr>
            <w:r>
              <w:t xml:space="preserve">Για περισσότερες πληροφορίες σχετικά με τους όρους αυτούς, συμβουλευθείτε το </w:t>
            </w:r>
            <w:r>
              <w:rPr>
                <w:b/>
              </w:rPr>
              <w:t xml:space="preserve">παράρτημα VII του κανονισμού υπηρεσιακής κατάστασης </w:t>
            </w:r>
            <w:r>
              <w:t>(από τη σελίδα 96 έως τη σελίδα 110):</w:t>
            </w:r>
          </w:p>
          <w:p w:rsidR="00797555" w:rsidRPr="008F1AD8" w:rsidRDefault="00FB7DD1" w:rsidP="006420F3">
            <w:pPr>
              <w:spacing w:after="0"/>
              <w:jc w:val="left"/>
              <w:rPr>
                <w:b/>
                <w:color w:val="auto"/>
                <w:sz w:val="20"/>
                <w:szCs w:val="20"/>
              </w:rPr>
            </w:pPr>
            <w:hyperlink r:id="rId16" w:history="1">
              <w:r w:rsidR="00086C0A">
                <w:rPr>
                  <w:rFonts w:ascii="Calibri" w:hAnsi="Calibri"/>
                  <w:color w:val="auto"/>
                  <w:sz w:val="20"/>
                  <w:u w:val="single"/>
                </w:rPr>
                <w:t>http://eur-lex.europa.eu/LexUriServ/LexUriServ.do?uri=CONSLEG:1962R0031:20140101:EL:PDF</w:t>
              </w:r>
            </w:hyperlink>
          </w:p>
        </w:tc>
      </w:tr>
    </w:tbl>
    <w:p w:rsidR="00797555" w:rsidRPr="009C390E" w:rsidRDefault="00FB7DD1" w:rsidP="00797555">
      <w:pPr>
        <w:spacing w:after="0"/>
        <w:jc w:val="left"/>
        <w:rPr>
          <w:color w:val="auto"/>
        </w:rPr>
      </w:pPr>
    </w:p>
    <w:p w:rsidR="0040145B" w:rsidRDefault="00086C0A">
      <w:pPr>
        <w:spacing w:after="200" w:line="276" w:lineRule="auto"/>
        <w:jc w:val="left"/>
        <w:rPr>
          <w:color w:val="auto"/>
        </w:rPr>
      </w:pPr>
      <w:r>
        <w:br w:type="page"/>
      </w:r>
    </w:p>
    <w:p w:rsidR="0040145B" w:rsidRDefault="00FB7DD1" w:rsidP="0040145B">
      <w:pPr>
        <w:spacing w:after="0" w:line="276" w:lineRule="auto"/>
        <w:jc w:val="left"/>
        <w:rPr>
          <w:color w:val="auto"/>
        </w:rPr>
      </w:pPr>
    </w:p>
    <w:tbl>
      <w:tblPr>
        <w:tblStyle w:val="TableGrid"/>
        <w:tblW w:w="5000" w:type="pct"/>
        <w:tblLook w:val="04A0" w:firstRow="1" w:lastRow="0" w:firstColumn="1" w:lastColumn="0" w:noHBand="0" w:noVBand="1"/>
      </w:tblPr>
      <w:tblGrid>
        <w:gridCol w:w="4866"/>
        <w:gridCol w:w="4763"/>
      </w:tblGrid>
      <w:tr w:rsidR="009557BD" w:rsidTr="008F1AD8">
        <w:trPr>
          <w:trHeight w:val="301"/>
        </w:trPr>
        <w:tc>
          <w:tcPr>
            <w:tcW w:w="5000" w:type="pct"/>
            <w:gridSpan w:val="2"/>
            <w:shd w:val="clear" w:color="auto" w:fill="auto"/>
            <w:vAlign w:val="center"/>
          </w:tcPr>
          <w:p w:rsidR="00797555" w:rsidRPr="009C390E" w:rsidRDefault="00086C0A" w:rsidP="006420F3">
            <w:pPr>
              <w:spacing w:after="0"/>
              <w:jc w:val="left"/>
              <w:rPr>
                <w:i/>
                <w:color w:val="0C4DA2"/>
              </w:rPr>
            </w:pPr>
            <w:r>
              <w:rPr>
                <w:i/>
                <w:color w:val="0C4DA2"/>
              </w:rPr>
              <w:t>ΔΕΣΜΕΥΣΕΙΣ</w:t>
            </w:r>
          </w:p>
        </w:tc>
      </w:tr>
      <w:tr w:rsidR="009557BD" w:rsidTr="008F1AD8">
        <w:tc>
          <w:tcPr>
            <w:tcW w:w="2527" w:type="pct"/>
          </w:tcPr>
          <w:p w:rsidR="00797555" w:rsidRPr="008F1AD8" w:rsidRDefault="00086C0A" w:rsidP="006420F3">
            <w:pPr>
              <w:spacing w:after="0"/>
              <w:jc w:val="left"/>
              <w:rPr>
                <w:b/>
                <w:color w:val="auto"/>
                <w:szCs w:val="20"/>
              </w:rPr>
            </w:pPr>
            <w:r>
              <w:rPr>
                <w:b/>
                <w:color w:val="auto"/>
              </w:rPr>
              <w:t>Δέσμευση για την προώθηση των ίσων ευκαιριών:</w:t>
            </w:r>
          </w:p>
          <w:p w:rsidR="00797555" w:rsidRPr="008F1AD8" w:rsidRDefault="00086C0A" w:rsidP="006420F3">
            <w:pPr>
              <w:rPr>
                <w:color w:val="auto"/>
              </w:rPr>
            </w:pPr>
            <w:r>
              <w:rPr>
                <w:color w:val="auto"/>
              </w:rPr>
              <w:t>Ως εργοδότης, ο Οργανισμός εφαρμόζει πολιτική ίσων ευκαιριών και ενθαρρύνει θερμά όλους τους υποψηφίους που πληρούν τα κριτήρια επιλεξιμότητας και επιλογής να υποβάλουν αιτήσεις, χωρίς καμία διάκριση λόγω εθνικότητας, ηλικίας, φυλής, πολιτικών, φιλοσοφικών ή θρησκευτικών πεποιθήσεων, φύλου ή σεξουαλικού προσανατολισμού, αναπηρίας, οικογενειακής ή άλλης κατάστασης.</w:t>
            </w:r>
          </w:p>
        </w:tc>
        <w:tc>
          <w:tcPr>
            <w:tcW w:w="2473" w:type="pct"/>
          </w:tcPr>
          <w:p w:rsidR="00797555" w:rsidRPr="008F1AD8" w:rsidRDefault="00086C0A" w:rsidP="006420F3">
            <w:pPr>
              <w:spacing w:after="0"/>
              <w:rPr>
                <w:b/>
                <w:color w:val="auto"/>
                <w:szCs w:val="20"/>
              </w:rPr>
            </w:pPr>
            <w:r>
              <w:rPr>
                <w:b/>
                <w:color w:val="auto"/>
              </w:rPr>
              <w:t>Διαδικασία προσφυγής:</w:t>
            </w:r>
          </w:p>
          <w:p w:rsidR="00797555" w:rsidRPr="008F1AD8" w:rsidRDefault="00086C0A" w:rsidP="006420F3">
            <w:pPr>
              <w:rPr>
                <w:color w:val="auto"/>
              </w:rPr>
            </w:pPr>
            <w:r>
              <w:rPr>
                <w:color w:val="auto"/>
              </w:rPr>
              <w:t>Οι υποψήφιοι που θεωρούν ότι έχουν σημειωθεί σφάλματα όσον αφορά την επιλεξιμότητα της αίτησής τους μπορούν να ζητήσουν επανεξέταση. Η αίτηση επανεξέτασης μπορεί να υποβληθεί εντός 20 ημερολογιακών ημερών από την ημερομηνία του ηλεκτρονικού μηνύματος που ενημερώνει τον υποψήφιο σχετικά με την απόρριψη της αίτησής του. Στο αίτημα επανεξέτασης πρέπει να αναγράφονται τα στοιχεία αναφοράς της σχετικής διαδικασίας επιλογής και να γίνεται σαφής μνεία στο ή στα κριτήρια επιλεξιμότητας που πρέπει να υποβληθούν σε επανεξέταση, καθώς και στους λόγους της αίτησης επανεξέτασης. Η αίτηση πρέπει να αποστέλλεται στην ειδική για τον σκοπό αυτό ηλεκτρονική διεύθυνση του Οργανισμού (jobs@era.europa.eu).</w:t>
            </w:r>
          </w:p>
          <w:p w:rsidR="00797555" w:rsidRPr="008F1AD8" w:rsidRDefault="00086C0A" w:rsidP="006420F3">
            <w:pPr>
              <w:rPr>
                <w:color w:val="auto"/>
              </w:rPr>
            </w:pPr>
            <w:r>
              <w:rPr>
                <w:color w:val="auto"/>
              </w:rPr>
              <w:t>Ο υποψήφιος ενημερώνεται σχετικά με την απόφαση της επιτροπής επιλογής εντός 15 ημερολογιακών ημερών από την παραλαβή της αίτησής του.</w:t>
            </w:r>
          </w:p>
        </w:tc>
      </w:tr>
    </w:tbl>
    <w:p w:rsidR="00797555" w:rsidRDefault="00FB7DD1" w:rsidP="0040145B">
      <w:pPr>
        <w:spacing w:after="0" w:line="276" w:lineRule="auto"/>
        <w:jc w:val="left"/>
        <w:rPr>
          <w:color w:val="auto"/>
        </w:rPr>
      </w:pPr>
    </w:p>
    <w:p w:rsidR="0040145B" w:rsidRDefault="00086C0A">
      <w:pPr>
        <w:spacing w:after="200" w:line="276" w:lineRule="auto"/>
        <w:jc w:val="left"/>
        <w:rPr>
          <w:color w:val="auto"/>
        </w:rPr>
      </w:pPr>
      <w:r>
        <w:br w:type="page"/>
      </w:r>
    </w:p>
    <w:tbl>
      <w:tblPr>
        <w:tblStyle w:val="TableGrid"/>
        <w:tblW w:w="5000" w:type="pct"/>
        <w:tblLook w:val="04A0" w:firstRow="1" w:lastRow="0" w:firstColumn="1" w:lastColumn="0" w:noHBand="0" w:noVBand="1"/>
      </w:tblPr>
      <w:tblGrid>
        <w:gridCol w:w="4866"/>
        <w:gridCol w:w="4763"/>
      </w:tblGrid>
      <w:tr w:rsidR="009557BD" w:rsidTr="008F1AD8">
        <w:trPr>
          <w:trHeight w:val="261"/>
        </w:trPr>
        <w:tc>
          <w:tcPr>
            <w:tcW w:w="5000" w:type="pct"/>
            <w:gridSpan w:val="2"/>
            <w:shd w:val="clear" w:color="auto" w:fill="auto"/>
            <w:vAlign w:val="center"/>
          </w:tcPr>
          <w:p w:rsidR="00797555" w:rsidRPr="009C390E" w:rsidRDefault="00086C0A" w:rsidP="006420F3">
            <w:pPr>
              <w:spacing w:after="0"/>
              <w:jc w:val="left"/>
              <w:rPr>
                <w:i/>
                <w:color w:val="0C4DA2"/>
              </w:rPr>
            </w:pPr>
            <w:r>
              <w:rPr>
                <w:i/>
                <w:color w:val="0C4DA2"/>
              </w:rPr>
              <w:lastRenderedPageBreak/>
              <w:t>ΔΙΑΔΙΚΑΣΙΕΣ ΠΡΟΣΦΥΓΗΣ ΚΑΙ ΚΑΤΑΓΓΕΛΙΑΣ</w:t>
            </w:r>
          </w:p>
        </w:tc>
      </w:tr>
      <w:tr w:rsidR="009557BD" w:rsidTr="008F1AD8">
        <w:trPr>
          <w:trHeight w:val="9204"/>
        </w:trPr>
        <w:tc>
          <w:tcPr>
            <w:tcW w:w="2527" w:type="pct"/>
          </w:tcPr>
          <w:p w:rsidR="00797555" w:rsidRPr="008F1AD8" w:rsidRDefault="00086C0A" w:rsidP="006420F3">
            <w:pPr>
              <w:spacing w:after="0"/>
              <w:rPr>
                <w:color w:val="auto"/>
              </w:rPr>
            </w:pPr>
            <w:r>
              <w:rPr>
                <w:color w:val="auto"/>
              </w:rPr>
              <w:t>Οι υποψήφιοι που θεωρούν ότι θίγονται από κάποια απόφαση μπορούν να υποβάλουν διοικητική ένσταση βάσει του άρθρου 90 παράγραφος 2 του κανονισμού υπηρεσιακής κατάστασης των υπαλλήλων και βάσει του καθεστώτος που εφαρμόζεται επί του λοιπού προσωπικού της Ευρωπαϊκής Ένωσης, στην ακόλουθη διεύθυνση:</w:t>
            </w:r>
          </w:p>
          <w:p w:rsidR="00797555" w:rsidRPr="008F1AD8" w:rsidRDefault="00FB7DD1" w:rsidP="006420F3">
            <w:pPr>
              <w:spacing w:after="0"/>
              <w:rPr>
                <w:color w:val="auto"/>
              </w:rPr>
            </w:pPr>
          </w:p>
          <w:p w:rsidR="00797555" w:rsidRPr="008F1AD8" w:rsidRDefault="00086C0A" w:rsidP="006420F3">
            <w:pPr>
              <w:spacing w:after="0"/>
              <w:rPr>
                <w:color w:val="auto"/>
              </w:rPr>
            </w:pPr>
            <w:r>
              <w:rPr>
                <w:color w:val="auto"/>
              </w:rPr>
              <w:t>Εκτελεστικός διευθυντής</w:t>
            </w:r>
          </w:p>
          <w:p w:rsidR="00797555" w:rsidRPr="008F1AD8" w:rsidRDefault="00086C0A" w:rsidP="006420F3">
            <w:pPr>
              <w:spacing w:after="0"/>
              <w:rPr>
                <w:color w:val="auto"/>
              </w:rPr>
            </w:pPr>
            <w:r>
              <w:rPr>
                <w:color w:val="auto"/>
              </w:rPr>
              <w:t>European Union Agency For Railways</w:t>
            </w:r>
          </w:p>
          <w:p w:rsidR="00797555" w:rsidRPr="008F1AD8" w:rsidRDefault="00086C0A" w:rsidP="006420F3">
            <w:pPr>
              <w:spacing w:after="0"/>
              <w:rPr>
                <w:color w:val="auto"/>
              </w:rPr>
            </w:pPr>
            <w:r>
              <w:rPr>
                <w:color w:val="auto"/>
              </w:rPr>
              <w:t>120, rue Marc Lefrancq</w:t>
            </w:r>
          </w:p>
          <w:p w:rsidR="00797555" w:rsidRPr="008F1AD8" w:rsidRDefault="00086C0A" w:rsidP="006420F3">
            <w:pPr>
              <w:spacing w:after="0"/>
              <w:rPr>
                <w:color w:val="auto"/>
              </w:rPr>
            </w:pPr>
            <w:r>
              <w:rPr>
                <w:color w:val="auto"/>
              </w:rPr>
              <w:t>FR - 59300 Valenciennes</w:t>
            </w:r>
          </w:p>
          <w:p w:rsidR="00797555" w:rsidRPr="008F1AD8" w:rsidRDefault="00FB7DD1" w:rsidP="006420F3">
            <w:pPr>
              <w:spacing w:after="0"/>
              <w:rPr>
                <w:color w:val="auto"/>
              </w:rPr>
            </w:pPr>
          </w:p>
          <w:p w:rsidR="00797555" w:rsidRPr="008F1AD8" w:rsidRDefault="00086C0A" w:rsidP="006420F3">
            <w:pPr>
              <w:spacing w:after="0"/>
              <w:rPr>
                <w:color w:val="auto"/>
              </w:rPr>
            </w:pPr>
            <w:r>
              <w:rPr>
                <w:color w:val="auto"/>
              </w:rPr>
              <w:t>Η ένσταση πρέπει να υποβληθεί εντός 3 μηνών από τη στιγμή που κοινοποιείται στον υποψήφιο η πράξη που τoν θίγει.</w:t>
            </w:r>
          </w:p>
          <w:p w:rsidR="00797555" w:rsidRPr="008F1AD8" w:rsidRDefault="00FB7DD1" w:rsidP="006420F3">
            <w:pPr>
              <w:spacing w:after="0"/>
              <w:rPr>
                <w:color w:val="auto"/>
              </w:rPr>
            </w:pPr>
          </w:p>
          <w:p w:rsidR="00797555" w:rsidRPr="008F1AD8" w:rsidRDefault="00086C0A" w:rsidP="006420F3">
            <w:pPr>
              <w:spacing w:after="0"/>
              <w:rPr>
                <w:color w:val="auto"/>
              </w:rPr>
            </w:pPr>
            <w:r>
              <w:rPr>
                <w:color w:val="auto"/>
              </w:rPr>
              <w:t>Εάν η καταγγελία απορριφθεί, ο υποψήφιος μπορεί βάσει του άρθρου 270 της Συνθήκης για τη λειτουργία της Ευρωπαϊκής Ένωσης και βάσει του άρθρου 91 του κανονισμού υπηρεσιακής καταστάσεως των υπαλλήλων και του καθεστώτος που εφαρμόζεται επί του λοιπού προσωπικού της Ευρωπαϊκής Ένωσης να προσφύγει:</w:t>
            </w:r>
          </w:p>
          <w:p w:rsidR="00797555" w:rsidRPr="008F1AD8" w:rsidRDefault="00FB7DD1" w:rsidP="006420F3">
            <w:pPr>
              <w:spacing w:after="0"/>
              <w:rPr>
                <w:color w:val="auto"/>
              </w:rPr>
            </w:pPr>
          </w:p>
          <w:p w:rsidR="00797555" w:rsidRPr="00086C0A" w:rsidRDefault="00086C0A" w:rsidP="006420F3">
            <w:pPr>
              <w:spacing w:after="0"/>
              <w:rPr>
                <w:color w:val="auto"/>
                <w:lang w:val="en-US"/>
              </w:rPr>
            </w:pPr>
            <w:r w:rsidRPr="00086C0A">
              <w:rPr>
                <w:color w:val="auto"/>
                <w:lang w:val="en-US"/>
              </w:rPr>
              <w:t>The European Union Civil Service Tribunal</w:t>
            </w:r>
          </w:p>
          <w:p w:rsidR="00797555" w:rsidRPr="00086C0A" w:rsidRDefault="00086C0A" w:rsidP="006420F3">
            <w:pPr>
              <w:spacing w:after="0"/>
              <w:rPr>
                <w:color w:val="auto"/>
                <w:lang w:val="en-US"/>
              </w:rPr>
            </w:pPr>
            <w:r w:rsidRPr="00086C0A">
              <w:rPr>
                <w:color w:val="auto"/>
                <w:lang w:val="en-US"/>
              </w:rPr>
              <w:t>The European Union Civil Service Tribunal</w:t>
            </w:r>
          </w:p>
          <w:p w:rsidR="00797555" w:rsidRPr="00086C0A" w:rsidRDefault="00086C0A" w:rsidP="006420F3">
            <w:pPr>
              <w:spacing w:after="0"/>
              <w:rPr>
                <w:color w:val="auto"/>
                <w:lang w:val="en-US"/>
              </w:rPr>
            </w:pPr>
            <w:r w:rsidRPr="00086C0A">
              <w:rPr>
                <w:color w:val="auto"/>
                <w:lang w:val="en-US"/>
              </w:rPr>
              <w:t>L-2925 Luxembourg</w:t>
            </w:r>
          </w:p>
          <w:p w:rsidR="00797555" w:rsidRPr="00086C0A" w:rsidRDefault="00FB7DD1" w:rsidP="006420F3">
            <w:pPr>
              <w:spacing w:after="0"/>
              <w:rPr>
                <w:color w:val="auto"/>
                <w:lang w:val="en-US"/>
              </w:rPr>
            </w:pPr>
            <w:hyperlink r:id="rId17" w:history="1">
              <w:r w:rsidR="00086C0A" w:rsidRPr="00086C0A">
                <w:rPr>
                  <w:color w:val="auto"/>
                  <w:u w:val="single"/>
                  <w:lang w:val="en-US"/>
                </w:rPr>
                <w:t>http://curia.europa.eu/</w:t>
              </w:r>
            </w:hyperlink>
          </w:p>
          <w:p w:rsidR="00797555" w:rsidRPr="00086C0A" w:rsidRDefault="00FB7DD1" w:rsidP="006420F3">
            <w:pPr>
              <w:spacing w:after="0"/>
              <w:rPr>
                <w:color w:val="auto"/>
                <w:lang w:val="en-US"/>
              </w:rPr>
            </w:pPr>
          </w:p>
          <w:p w:rsidR="00797555" w:rsidRPr="008F1AD8" w:rsidRDefault="00086C0A" w:rsidP="006420F3">
            <w:pPr>
              <w:spacing w:after="0"/>
              <w:rPr>
                <w:color w:val="auto"/>
              </w:rPr>
            </w:pPr>
            <w:r>
              <w:rPr>
                <w:color w:val="auto"/>
              </w:rPr>
              <w:t>Επισημαίνεται ότι η AACC δεν έχει εξουσία τροποποίησης των αποφάσεων της επιτροπής επιλογής. Από τη νομολογία του Δικαστηρίου προκύπτει ότι η ευρεία διακριτική ευχέρεια που απολαμβάνει μια επιτροπή επιλογής δεν υπόκειται στον αναιρετικό έλεγχο του Δικαστηρίου, εκτός εάν υφίσταται παραβίαση των κανόνων που διέπουν τις εργασίες της επιτροπής επιλογής.</w:t>
            </w:r>
          </w:p>
        </w:tc>
        <w:tc>
          <w:tcPr>
            <w:tcW w:w="2473" w:type="pct"/>
          </w:tcPr>
          <w:p w:rsidR="00797555" w:rsidRPr="008F1AD8" w:rsidRDefault="00086C0A" w:rsidP="006420F3">
            <w:pPr>
              <w:spacing w:after="0"/>
              <w:rPr>
                <w:color w:val="auto"/>
              </w:rPr>
            </w:pPr>
            <w:r>
              <w:rPr>
                <w:color w:val="auto"/>
              </w:rPr>
              <w:t>Οι υποψήφιοι έχουν επίσης τη δυνατότητα να προσφύγουν στον Ευρωπαίο Διαμεσολαβητή, σύμφωνα με το άρθρο 228 παράγραφος 1 της Συνθήκης για τη λειτουργία της Ευρωπαϊκής Ένωσης και σύμφωνα με τους όρους που θεσπίζονται στην απόφαση του Ευρωπαϊκού Κοινοβουλίου της 9ης Μαρτίου 1994 σχετικά με το καθεστώς του Ευρωπαίου Διαμεσολαβητή και τους γενικούς όρους άσκησης των καθηκόντων του, η οποία δημοσιεύθηκε στην Επίσημη Εφημερίδα της ΕΕ L 113 της 4ης Μαΐου 1994:</w:t>
            </w:r>
          </w:p>
          <w:p w:rsidR="00797555" w:rsidRPr="008F1AD8" w:rsidRDefault="00FB7DD1" w:rsidP="006420F3">
            <w:pPr>
              <w:spacing w:after="0"/>
              <w:rPr>
                <w:color w:val="auto"/>
              </w:rPr>
            </w:pPr>
          </w:p>
          <w:p w:rsidR="00797555" w:rsidRPr="00086C0A" w:rsidRDefault="00086C0A" w:rsidP="006420F3">
            <w:pPr>
              <w:spacing w:after="0"/>
              <w:rPr>
                <w:color w:val="auto"/>
                <w:lang w:val="fr-BE"/>
              </w:rPr>
            </w:pPr>
            <w:r w:rsidRPr="00086C0A">
              <w:rPr>
                <w:color w:val="auto"/>
                <w:lang w:val="fr-BE"/>
              </w:rPr>
              <w:t>European Ombudsman</w:t>
            </w:r>
          </w:p>
          <w:p w:rsidR="00797555" w:rsidRPr="00086C0A" w:rsidRDefault="00086C0A" w:rsidP="006420F3">
            <w:pPr>
              <w:spacing w:after="0"/>
              <w:rPr>
                <w:color w:val="auto"/>
                <w:lang w:val="fr-BE"/>
              </w:rPr>
            </w:pPr>
            <w:r w:rsidRPr="00086C0A">
              <w:rPr>
                <w:color w:val="auto"/>
                <w:lang w:val="fr-BE"/>
              </w:rPr>
              <w:t>1, Avenue du Président Robert Schuman – CS 30403</w:t>
            </w:r>
          </w:p>
          <w:p w:rsidR="00797555" w:rsidRPr="008F1AD8" w:rsidRDefault="00086C0A" w:rsidP="006420F3">
            <w:pPr>
              <w:spacing w:after="0"/>
              <w:rPr>
                <w:color w:val="auto"/>
              </w:rPr>
            </w:pPr>
            <w:r>
              <w:rPr>
                <w:color w:val="auto"/>
              </w:rPr>
              <w:t>FR – 67001 Strasbourg Cedex</w:t>
            </w:r>
          </w:p>
          <w:p w:rsidR="00797555" w:rsidRPr="008F1AD8" w:rsidRDefault="00FB7DD1" w:rsidP="006420F3">
            <w:pPr>
              <w:spacing w:after="0"/>
              <w:rPr>
                <w:color w:val="auto"/>
                <w:u w:val="single"/>
              </w:rPr>
            </w:pPr>
            <w:hyperlink r:id="rId18" w:history="1">
              <w:r w:rsidR="00086C0A">
                <w:rPr>
                  <w:color w:val="auto"/>
                  <w:u w:val="single"/>
                </w:rPr>
                <w:t>http://www.ombudsman.europa.eu</w:t>
              </w:r>
            </w:hyperlink>
          </w:p>
          <w:p w:rsidR="00797555" w:rsidRPr="008F1AD8" w:rsidRDefault="00FB7DD1" w:rsidP="006420F3">
            <w:pPr>
              <w:spacing w:after="0"/>
              <w:rPr>
                <w:color w:val="auto"/>
                <w:u w:val="single"/>
              </w:rPr>
            </w:pPr>
          </w:p>
          <w:p w:rsidR="00797555" w:rsidRPr="008F1AD8" w:rsidRDefault="00086C0A" w:rsidP="006420F3">
            <w:pPr>
              <w:spacing w:after="0"/>
              <w:rPr>
                <w:color w:val="auto"/>
              </w:rPr>
            </w:pPr>
            <w:r>
              <w:rPr>
                <w:color w:val="auto"/>
              </w:rPr>
              <w:t>Εφιστάται η προσοχή των υποψηφίων στο γεγονός ότι η προσφυγή στον Διαμεσολαβητή δεν έχει καμία ανασταλτική επίδραση στο χρονικό διάστημα που ορίζεται στο άρθρο 90 παράγραφος 2 και στο άρθρο 91 του κανονισμού υπηρεσιακής κατάστασης σχετικά με την υποβολή ένστασης ή την προσφυγή στο Δικαστήριο Δημόσιας Διοίκησης της Ευρωπαϊκής Ένωσης βάσει του άρθρου 270 της Συνθήκης για τη λειτουργία της Ευρωπαϊκής Ένωσης</w:t>
            </w:r>
          </w:p>
        </w:tc>
      </w:tr>
    </w:tbl>
    <w:p w:rsidR="00797555" w:rsidRDefault="00FB7DD1" w:rsidP="00797555">
      <w:pPr>
        <w:spacing w:after="0"/>
        <w:jc w:val="left"/>
        <w:rPr>
          <w:color w:val="auto"/>
          <w:sz w:val="20"/>
          <w:szCs w:val="20"/>
        </w:rPr>
      </w:pPr>
    </w:p>
    <w:tbl>
      <w:tblPr>
        <w:tblStyle w:val="TableGrid"/>
        <w:tblW w:w="5000" w:type="pct"/>
        <w:tblLook w:val="04A0" w:firstRow="1" w:lastRow="0" w:firstColumn="1" w:lastColumn="0" w:noHBand="0" w:noVBand="1"/>
      </w:tblPr>
      <w:tblGrid>
        <w:gridCol w:w="4866"/>
        <w:gridCol w:w="4763"/>
      </w:tblGrid>
      <w:tr w:rsidR="009557BD" w:rsidTr="008F1AD8">
        <w:trPr>
          <w:trHeight w:val="261"/>
        </w:trPr>
        <w:tc>
          <w:tcPr>
            <w:tcW w:w="5000" w:type="pct"/>
            <w:gridSpan w:val="2"/>
            <w:shd w:val="clear" w:color="auto" w:fill="auto"/>
            <w:vAlign w:val="center"/>
          </w:tcPr>
          <w:p w:rsidR="00797555" w:rsidRPr="009C390E" w:rsidRDefault="00086C0A" w:rsidP="006420F3">
            <w:pPr>
              <w:spacing w:after="0"/>
              <w:jc w:val="left"/>
              <w:rPr>
                <w:i/>
                <w:color w:val="0C4DA2"/>
              </w:rPr>
            </w:pPr>
            <w:r>
              <w:rPr>
                <w:i/>
                <w:color w:val="0C4DA2"/>
              </w:rPr>
              <w:t>ΠΡΟΣΤΑΣΊΑ ΔΕΔΟΜΈΝΩΝ</w:t>
            </w:r>
          </w:p>
        </w:tc>
      </w:tr>
      <w:tr w:rsidR="009557BD" w:rsidTr="008F1AD8">
        <w:tc>
          <w:tcPr>
            <w:tcW w:w="2527" w:type="pct"/>
          </w:tcPr>
          <w:p w:rsidR="00797555" w:rsidRPr="008F1AD8" w:rsidRDefault="00086C0A" w:rsidP="006420F3">
            <w:pPr>
              <w:rPr>
                <w:color w:val="auto"/>
              </w:rPr>
            </w:pPr>
            <w:r>
              <w:rPr>
                <w:color w:val="auto"/>
              </w:rPr>
              <w:t>Η επεξεργασία των δεδομένων που υποβάλλουν οι υποψήφιοι έχει ως στόχο την επεξεργασία της αίτησής τους ενόψει της πιθανής προεπιλογής και πρόσληψής τους από τον Οργανισμό.</w:t>
            </w:r>
          </w:p>
          <w:p w:rsidR="00797555" w:rsidRPr="008F1AD8" w:rsidRDefault="00086C0A" w:rsidP="006420F3">
            <w:pPr>
              <w:rPr>
                <w:color w:val="auto"/>
                <w:sz w:val="20"/>
              </w:rPr>
            </w:pPr>
            <w:r>
              <w:rPr>
                <w:color w:val="auto"/>
              </w:rPr>
              <w:t xml:space="preserve">Οι πληροφορίες προσωπικού χαρακτήρα που ζητούνται από τους υποψηφίους υποβάλλονται σε επεξεργασία σύμφωνα με τον κανονισμό (ΕΚ) αριθ. 45/2001 του Ευρωπαϊκού Κοινοβουλίου και </w:t>
            </w:r>
            <w:r>
              <w:rPr>
                <w:color w:val="auto"/>
              </w:rPr>
              <w:lastRenderedPageBreak/>
              <w:t>του Συμβουλίου, της 18ης Δεκεμβρίου 2000, σχετικά με την προστασία των φυσικών προσώπων έναντι της επεξεργασίας δεδομένων προσωπικού χαρακτήρα από τα όργανα και τους οργανισμούς της Κοινότητας και σχετικά με την ελεύθερη κυκλοφορία των δεδομένων αυτών.</w:t>
            </w:r>
          </w:p>
        </w:tc>
        <w:tc>
          <w:tcPr>
            <w:tcW w:w="2473" w:type="pct"/>
          </w:tcPr>
          <w:p w:rsidR="00797555" w:rsidRPr="008F1AD8" w:rsidRDefault="00086C0A" w:rsidP="006420F3">
            <w:pPr>
              <w:spacing w:after="0"/>
              <w:jc w:val="left"/>
              <w:rPr>
                <w:color w:val="auto"/>
              </w:rPr>
            </w:pPr>
            <w:r>
              <w:rPr>
                <w:color w:val="auto"/>
              </w:rPr>
              <w:lastRenderedPageBreak/>
              <w:t>Βλ. σύνδεσμο:</w:t>
            </w:r>
          </w:p>
          <w:p w:rsidR="00797555" w:rsidRPr="008F1AD8" w:rsidRDefault="00FB7DD1" w:rsidP="006420F3">
            <w:pPr>
              <w:spacing w:after="0"/>
              <w:jc w:val="left"/>
              <w:rPr>
                <w:color w:val="auto"/>
                <w:sz w:val="20"/>
                <w:szCs w:val="20"/>
              </w:rPr>
            </w:pPr>
            <w:hyperlink r:id="rId19" w:history="1">
              <w:r w:rsidR="00086C0A">
                <w:rPr>
                  <w:color w:val="auto"/>
                  <w:sz w:val="20"/>
                  <w:u w:val="single"/>
                </w:rPr>
                <w:t>http://www.era.europa.eu/The-Agency/Jobs/Pages/HR-Privacy-Statement.aspx</w:t>
              </w:r>
            </w:hyperlink>
          </w:p>
          <w:p w:rsidR="00797555" w:rsidRPr="008F1AD8" w:rsidRDefault="00FB7DD1" w:rsidP="006420F3">
            <w:pPr>
              <w:spacing w:after="0"/>
              <w:jc w:val="center"/>
              <w:rPr>
                <w:color w:val="auto"/>
                <w:sz w:val="20"/>
                <w:szCs w:val="20"/>
              </w:rPr>
            </w:pPr>
          </w:p>
        </w:tc>
      </w:tr>
    </w:tbl>
    <w:p w:rsidR="00797555" w:rsidRPr="009C390E" w:rsidRDefault="00FB7DD1" w:rsidP="00797555">
      <w:pPr>
        <w:spacing w:after="200" w:line="276" w:lineRule="auto"/>
        <w:jc w:val="left"/>
        <w:rPr>
          <w:b/>
          <w:color w:val="auto"/>
          <w:sz w:val="20"/>
          <w:szCs w:val="20"/>
        </w:rPr>
      </w:pPr>
    </w:p>
    <w:sectPr w:rsidR="00797555" w:rsidRPr="009C390E" w:rsidSect="00A050DB">
      <w:headerReference w:type="default" r:id="rId20"/>
      <w:footerReference w:type="even" r:id="rId21"/>
      <w:footerReference w:type="default" r:id="rId22"/>
      <w:headerReference w:type="first" r:id="rId23"/>
      <w:footerReference w:type="first" r:id="rId24"/>
      <w:type w:val="continuous"/>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684" w:rsidRDefault="00086C0A">
      <w:pPr>
        <w:spacing w:after="0"/>
      </w:pPr>
      <w:r>
        <w:separator/>
      </w:r>
    </w:p>
  </w:endnote>
  <w:endnote w:type="continuationSeparator" w:id="0">
    <w:p w:rsidR="00DA4684" w:rsidRDefault="00086C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8F3" w:rsidRDefault="00086C0A" w:rsidP="00917656">
    <w:pPr>
      <w:pStyle w:val="Footer"/>
      <w:rPr>
        <w:noProof w:val="0"/>
      </w:rPr>
    </w:pPr>
    <w:r w:rsidRPr="001A0D3B">
      <w:rPr>
        <w:noProof w:val="0"/>
      </w:rPr>
      <w:fldChar w:fldCharType="begin"/>
    </w:r>
    <w:r w:rsidRPr="001A0D3B">
      <w:rPr>
        <w:noProof w:val="0"/>
      </w:rPr>
      <w:instrText xml:space="preserve"> PAGE </w:instrText>
    </w:r>
    <w:r w:rsidRPr="001A0D3B">
      <w:rPr>
        <w:noProof w:val="0"/>
      </w:rPr>
      <w:fldChar w:fldCharType="separate"/>
    </w:r>
    <w:r>
      <w:rPr>
        <w:noProof w:val="0"/>
      </w:rPr>
      <w:t>2</w:t>
    </w:r>
    <w:r w:rsidRPr="001A0D3B">
      <w:rPr>
        <w:noProof w:val="0"/>
      </w:rPr>
      <w:fldChar w:fldCharType="end"/>
    </w:r>
    <w:r>
      <w:t xml:space="preserve"> / </w:t>
    </w:r>
    <w:r>
      <w:rPr>
        <w:noProof w:val="0"/>
      </w:rPr>
      <w:fldChar w:fldCharType="begin"/>
    </w:r>
    <w:r>
      <w:rPr>
        <w:noProof w:val="0"/>
      </w:rPr>
      <w:instrText xml:space="preserve"> NUMPAGES </w:instrText>
    </w:r>
    <w:r>
      <w:rPr>
        <w:noProof w:val="0"/>
      </w:rPr>
      <w:fldChar w:fldCharType="separate"/>
    </w:r>
    <w:r w:rsidR="00FB7DD1">
      <w:t>11</w:t>
    </w:r>
    <w:r>
      <w:rPr>
        <w:noProof w:val="0"/>
      </w:rPr>
      <w:fldChar w:fldCharType="end"/>
    </w:r>
    <w:r>
      <w:tab/>
      <w:t xml:space="preserve"> </w:t>
    </w:r>
    <w:r>
      <w:rPr>
        <w:lang w:val="en-US" w:eastAsia="zh-CN" w:bidi="ar-SA"/>
      </w:rPr>
      <w:drawing>
        <wp:inline distT="0" distB="0" distL="0" distR="0">
          <wp:extent cx="781199" cy="18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199" cy="18000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37E" w:rsidRPr="00E0683F" w:rsidRDefault="00086C0A" w:rsidP="00D2337E">
    <w:pPr>
      <w:tabs>
        <w:tab w:val="right" w:pos="9639"/>
      </w:tabs>
      <w:spacing w:after="0"/>
      <w:ind w:right="-108"/>
      <w:rPr>
        <w:color w:val="004494"/>
        <w:sz w:val="16"/>
        <w:szCs w:val="16"/>
        <w:lang w:val="fr-BE"/>
      </w:rPr>
    </w:pPr>
    <w:r w:rsidRPr="00E0683F">
      <w:rPr>
        <w:color w:val="004494"/>
        <w:sz w:val="16"/>
        <w:lang w:val="fr-BE"/>
      </w:rPr>
      <w:t xml:space="preserve">120 Rue Marc </w:t>
    </w:r>
    <w:proofErr w:type="spellStart"/>
    <w:r w:rsidRPr="00E0683F">
      <w:rPr>
        <w:color w:val="004494"/>
        <w:sz w:val="16"/>
        <w:lang w:val="fr-BE"/>
      </w:rPr>
      <w:t>Lefrancq</w:t>
    </w:r>
    <w:proofErr w:type="spellEnd"/>
    <w:r w:rsidRPr="00E0683F">
      <w:rPr>
        <w:color w:val="004494"/>
        <w:sz w:val="16"/>
        <w:lang w:val="fr-BE"/>
      </w:rPr>
      <w:t xml:space="preserve">  |  BP 20392  |  FR-59307 Valenciennes Cedex</w:t>
    </w:r>
    <w:r w:rsidRPr="00E0683F">
      <w:rPr>
        <w:lang w:val="fr-BE"/>
      </w:rPr>
      <w:tab/>
    </w:r>
    <w:r w:rsidRPr="0024708C">
      <w:rPr>
        <w:color w:val="004494"/>
        <w:sz w:val="16"/>
        <w:szCs w:val="16"/>
      </w:rPr>
      <w:fldChar w:fldCharType="begin"/>
    </w:r>
    <w:r w:rsidRPr="00E0683F">
      <w:rPr>
        <w:color w:val="004494"/>
        <w:sz w:val="16"/>
        <w:szCs w:val="16"/>
        <w:lang w:val="fr-BE"/>
      </w:rPr>
      <w:instrText xml:space="preserve"> PAGE </w:instrText>
    </w:r>
    <w:r w:rsidRPr="0024708C">
      <w:rPr>
        <w:color w:val="004494"/>
        <w:sz w:val="16"/>
        <w:szCs w:val="16"/>
      </w:rPr>
      <w:fldChar w:fldCharType="separate"/>
    </w:r>
    <w:r w:rsidR="00FB7DD1">
      <w:rPr>
        <w:noProof/>
        <w:color w:val="004494"/>
        <w:sz w:val="16"/>
        <w:szCs w:val="16"/>
        <w:lang w:val="fr-BE"/>
      </w:rPr>
      <w:t>11</w:t>
    </w:r>
    <w:r w:rsidRPr="0024708C">
      <w:rPr>
        <w:color w:val="004494"/>
        <w:sz w:val="16"/>
        <w:szCs w:val="16"/>
      </w:rPr>
      <w:fldChar w:fldCharType="end"/>
    </w:r>
    <w:r w:rsidRPr="00E0683F">
      <w:rPr>
        <w:color w:val="004494"/>
        <w:sz w:val="16"/>
        <w:lang w:val="fr-BE"/>
      </w:rPr>
      <w:t xml:space="preserve"> / </w:t>
    </w:r>
    <w:r w:rsidRPr="0024708C">
      <w:rPr>
        <w:color w:val="004494"/>
        <w:sz w:val="16"/>
        <w:szCs w:val="16"/>
      </w:rPr>
      <w:fldChar w:fldCharType="begin"/>
    </w:r>
    <w:r w:rsidRPr="00E0683F">
      <w:rPr>
        <w:color w:val="004494"/>
        <w:sz w:val="16"/>
        <w:szCs w:val="16"/>
        <w:lang w:val="fr-BE"/>
      </w:rPr>
      <w:instrText xml:space="preserve"> NUMPAGES </w:instrText>
    </w:r>
    <w:r w:rsidRPr="0024708C">
      <w:rPr>
        <w:color w:val="004494"/>
        <w:sz w:val="16"/>
        <w:szCs w:val="16"/>
      </w:rPr>
      <w:fldChar w:fldCharType="separate"/>
    </w:r>
    <w:r w:rsidR="00FB7DD1">
      <w:rPr>
        <w:noProof/>
        <w:color w:val="004494"/>
        <w:sz w:val="16"/>
        <w:szCs w:val="16"/>
        <w:lang w:val="fr-BE"/>
      </w:rPr>
      <w:t>11</w:t>
    </w:r>
    <w:r w:rsidRPr="0024708C">
      <w:rPr>
        <w:color w:val="004494"/>
        <w:sz w:val="16"/>
        <w:szCs w:val="16"/>
      </w:rPr>
      <w:fldChar w:fldCharType="end"/>
    </w:r>
  </w:p>
  <w:p w:rsidR="00E7154A" w:rsidRPr="0024708C" w:rsidRDefault="00086C0A" w:rsidP="00D2337E">
    <w:pPr>
      <w:tabs>
        <w:tab w:val="right" w:pos="9360"/>
      </w:tabs>
      <w:spacing w:after="0"/>
      <w:ind w:right="-108"/>
    </w:pPr>
    <w:r w:rsidRPr="0024708C">
      <w:rPr>
        <w:color w:val="004494"/>
        <w:sz w:val="16"/>
      </w:rPr>
      <w:t>Tel. +33 (0)327 09 65 00  |  era.europa.eu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0DB" w:rsidRPr="00E0683F" w:rsidRDefault="00086C0A" w:rsidP="00A050DB">
    <w:pPr>
      <w:tabs>
        <w:tab w:val="right" w:pos="9639"/>
      </w:tabs>
      <w:spacing w:after="0"/>
      <w:ind w:right="-108"/>
      <w:rPr>
        <w:color w:val="004494"/>
        <w:sz w:val="16"/>
        <w:szCs w:val="16"/>
        <w:lang w:val="fr-BE"/>
      </w:rPr>
    </w:pPr>
    <w:r w:rsidRPr="00E0683F">
      <w:rPr>
        <w:color w:val="004494"/>
        <w:sz w:val="16"/>
        <w:lang w:val="fr-BE"/>
      </w:rPr>
      <w:t xml:space="preserve">120 Rue Marc </w:t>
    </w:r>
    <w:proofErr w:type="spellStart"/>
    <w:r w:rsidRPr="00E0683F">
      <w:rPr>
        <w:color w:val="004494"/>
        <w:sz w:val="16"/>
        <w:lang w:val="fr-BE"/>
      </w:rPr>
      <w:t>Lefrancq</w:t>
    </w:r>
    <w:proofErr w:type="spellEnd"/>
    <w:r w:rsidRPr="00E0683F">
      <w:rPr>
        <w:color w:val="004494"/>
        <w:sz w:val="16"/>
        <w:lang w:val="fr-BE"/>
      </w:rPr>
      <w:t xml:space="preserve">  |  BP 20392  |  FR-59307 Valenciennes Cedex</w:t>
    </w:r>
    <w:r w:rsidRPr="00E0683F">
      <w:rPr>
        <w:lang w:val="fr-BE"/>
      </w:rPr>
      <w:tab/>
    </w:r>
    <w:r w:rsidRPr="0024708C">
      <w:rPr>
        <w:color w:val="004494"/>
        <w:sz w:val="16"/>
        <w:szCs w:val="16"/>
      </w:rPr>
      <w:fldChar w:fldCharType="begin"/>
    </w:r>
    <w:r w:rsidRPr="00E0683F">
      <w:rPr>
        <w:color w:val="004494"/>
        <w:sz w:val="16"/>
        <w:szCs w:val="16"/>
        <w:lang w:val="fr-BE"/>
      </w:rPr>
      <w:instrText xml:space="preserve"> PAGE </w:instrText>
    </w:r>
    <w:r w:rsidRPr="0024708C">
      <w:rPr>
        <w:color w:val="004494"/>
        <w:sz w:val="16"/>
        <w:szCs w:val="16"/>
      </w:rPr>
      <w:fldChar w:fldCharType="separate"/>
    </w:r>
    <w:r w:rsidR="00FB7DD1">
      <w:rPr>
        <w:noProof/>
        <w:color w:val="004494"/>
        <w:sz w:val="16"/>
        <w:szCs w:val="16"/>
        <w:lang w:val="fr-BE"/>
      </w:rPr>
      <w:t>1</w:t>
    </w:r>
    <w:r w:rsidRPr="0024708C">
      <w:rPr>
        <w:color w:val="004494"/>
        <w:sz w:val="16"/>
        <w:szCs w:val="16"/>
      </w:rPr>
      <w:fldChar w:fldCharType="end"/>
    </w:r>
    <w:r w:rsidRPr="00E0683F">
      <w:rPr>
        <w:color w:val="004494"/>
        <w:sz w:val="16"/>
        <w:lang w:val="fr-BE"/>
      </w:rPr>
      <w:t xml:space="preserve"> / </w:t>
    </w:r>
    <w:r w:rsidRPr="0024708C">
      <w:rPr>
        <w:color w:val="004494"/>
        <w:sz w:val="16"/>
        <w:szCs w:val="16"/>
      </w:rPr>
      <w:fldChar w:fldCharType="begin"/>
    </w:r>
    <w:r w:rsidRPr="00E0683F">
      <w:rPr>
        <w:color w:val="004494"/>
        <w:sz w:val="16"/>
        <w:szCs w:val="16"/>
        <w:lang w:val="fr-BE"/>
      </w:rPr>
      <w:instrText xml:space="preserve"> NUMPAGES </w:instrText>
    </w:r>
    <w:r w:rsidRPr="0024708C">
      <w:rPr>
        <w:color w:val="004494"/>
        <w:sz w:val="16"/>
        <w:szCs w:val="16"/>
      </w:rPr>
      <w:fldChar w:fldCharType="separate"/>
    </w:r>
    <w:r w:rsidR="00FB7DD1">
      <w:rPr>
        <w:noProof/>
        <w:color w:val="004494"/>
        <w:sz w:val="16"/>
        <w:szCs w:val="16"/>
        <w:lang w:val="fr-BE"/>
      </w:rPr>
      <w:t>11</w:t>
    </w:r>
    <w:r w:rsidRPr="0024708C">
      <w:rPr>
        <w:color w:val="004494"/>
        <w:sz w:val="16"/>
        <w:szCs w:val="16"/>
      </w:rPr>
      <w:fldChar w:fldCharType="end"/>
    </w:r>
  </w:p>
  <w:p w:rsidR="00C108F3" w:rsidRPr="0024708C" w:rsidRDefault="00086C0A" w:rsidP="00A050DB">
    <w:pPr>
      <w:tabs>
        <w:tab w:val="right" w:pos="9360"/>
      </w:tabs>
      <w:spacing w:after="0"/>
      <w:ind w:right="-108"/>
      <w:rPr>
        <w:color w:val="000000"/>
        <w:szCs w:val="17"/>
        <w:shd w:val="clear" w:color="auto" w:fill="FFFFFF"/>
      </w:rPr>
    </w:pPr>
    <w:r w:rsidRPr="0024708C">
      <w:rPr>
        <w:color w:val="004494"/>
        <w:sz w:val="16"/>
      </w:rPr>
      <w:t>Tel. +33 (0)327 09 65 00  |  era.europa.eu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316" w:rsidRDefault="00086C0A" w:rsidP="008B38C0">
      <w:r>
        <w:separator/>
      </w:r>
    </w:p>
  </w:footnote>
  <w:footnote w:type="continuationSeparator" w:id="0">
    <w:p w:rsidR="00DE1316" w:rsidRDefault="00086C0A" w:rsidP="008B38C0">
      <w:r>
        <w:continuationSeparator/>
      </w:r>
    </w:p>
  </w:footnote>
  <w:footnote w:id="1">
    <w:p w:rsidR="00797555" w:rsidRPr="00641BEC" w:rsidRDefault="00086C0A" w:rsidP="008F1AD8">
      <w:pPr>
        <w:pStyle w:val="Footnote"/>
      </w:pPr>
      <w:r>
        <w:rPr>
          <w:rStyle w:val="FootnoteReference"/>
        </w:rPr>
        <w:footnoteRef/>
      </w:r>
      <w:r>
        <w:t xml:space="preserve"> Λαμβάνονται υπόψη αποκλειστικά και μόνο τίτλοι σπουδών που έχουν χορηγηθεί στο έδαφος κρατών μελών της ΕΕ ή για τους οποίους έχουν εκδοθεί πιστοποιητικά ισοδυναμίας από τις αρχές του ενδιαφερόμενου κράτους μέλους.</w:t>
      </w:r>
    </w:p>
  </w:footnote>
  <w:footnote w:id="2">
    <w:p w:rsidR="00797555" w:rsidRPr="00D7407B" w:rsidRDefault="00086C0A" w:rsidP="008F1AD8">
      <w:pPr>
        <w:pStyle w:val="Footnote"/>
      </w:pPr>
      <w:r>
        <w:rPr>
          <w:rStyle w:val="FootnoteReference"/>
        </w:rPr>
        <w:footnoteRef/>
      </w:r>
      <w:r>
        <w:t xml:space="preserve"> </w:t>
      </w:r>
      <w:r>
        <w:t xml:space="preserve">Η </w:t>
      </w:r>
      <w:r>
        <w:t xml:space="preserve">μητρική γλώσσα των υποψηφίων ή άλλη επίσημη γλώσσα της Ευρωπαϊκής Ένωσης την οποία πρέπει να γνωρίζουν οι υποψήφιοι εις βάθος σε επίπεδο C1, όπως ορίζεται στο κοινό ευρωπαϊκό πλαίσιο αναφοράς για τις γλώσσες (CEFR) </w:t>
      </w:r>
      <w:hyperlink r:id="rId1" w:history="1">
        <w:r>
          <w:rPr>
            <w:rStyle w:val="Hyperlink"/>
          </w:rPr>
          <w:t>http://europass.cedefop.europa.eu/en/resources/european-language-levels-cefr</w:t>
        </w:r>
      </w:hyperlink>
    </w:p>
  </w:footnote>
  <w:footnote w:id="3">
    <w:p w:rsidR="00797555" w:rsidRPr="00D7407B" w:rsidRDefault="00086C0A" w:rsidP="008F1AD8">
      <w:pPr>
        <w:pStyle w:val="Footnote"/>
      </w:pPr>
      <w:r>
        <w:rPr>
          <w:rStyle w:val="FootnoteReference"/>
        </w:rPr>
        <w:footnoteRef/>
      </w:r>
      <w:r>
        <w:t xml:space="preserve"> </w:t>
      </w:r>
      <w:r>
        <w:t xml:space="preserve">Γνώση </w:t>
      </w:r>
      <w:r>
        <w:t>δεύτερης επίσημης γλώσσας της ΕΕ σε επίπεδο τουλάχιστον B2 όπως ορίζεται στο κοινό ευρωπαϊκό πλαίσιο αναφοράς για τις γλώσσες (CEFR)</w:t>
      </w:r>
    </w:p>
  </w:footnote>
  <w:footnote w:id="4">
    <w:p w:rsidR="00797555" w:rsidRPr="009F726B" w:rsidRDefault="00086C0A" w:rsidP="008F1AD8">
      <w:pPr>
        <w:pStyle w:val="Footnote"/>
      </w:pPr>
      <w:r>
        <w:rPr>
          <w:rStyle w:val="FootnoteReference"/>
        </w:rPr>
        <w:footnoteRef/>
      </w:r>
      <w:r>
        <w:t xml:space="preserve"> </w:t>
      </w:r>
      <w:r>
        <w:t xml:space="preserve">Ανάλογα </w:t>
      </w:r>
      <w:r>
        <w:t>με την περίπτωση</w:t>
      </w:r>
    </w:p>
  </w:footnote>
  <w:footnote w:id="5">
    <w:p w:rsidR="00797555" w:rsidRPr="006116E6" w:rsidRDefault="00086C0A" w:rsidP="008F1AD8">
      <w:pPr>
        <w:pStyle w:val="Footnote"/>
      </w:pPr>
      <w:r>
        <w:rPr>
          <w:rStyle w:val="FootnoteReference"/>
        </w:rPr>
        <w:footnoteRef/>
      </w:r>
      <w:r>
        <w:t xml:space="preserve"> </w:t>
      </w:r>
      <w:r>
        <w:t xml:space="preserve">Πριν </w:t>
      </w:r>
      <w:r>
        <w:t>από την πρόσληψη, ζητείται από τον επιτυχόντα υποψήφιο να προσκομίσει αντίγραφο λευκού ποινικού μητρώου</w:t>
      </w:r>
    </w:p>
  </w:footnote>
  <w:footnote w:id="6">
    <w:p w:rsidR="00797555" w:rsidRPr="003B50A5" w:rsidRDefault="00086C0A" w:rsidP="008F1AD8">
      <w:pPr>
        <w:pStyle w:val="Footnote"/>
        <w:rPr>
          <w:color w:val="auto"/>
        </w:rPr>
      </w:pPr>
      <w:r>
        <w:rPr>
          <w:rStyle w:val="FootnoteReference"/>
        </w:rPr>
        <w:footnoteRef/>
      </w:r>
      <w:r>
        <w:t xml:space="preserve"> </w:t>
      </w:r>
      <w:r>
        <w:rPr>
          <w:color w:val="auto"/>
        </w:rPr>
        <w:t xml:space="preserve">Πριν </w:t>
      </w:r>
      <w:r>
        <w:rPr>
          <w:color w:val="auto"/>
        </w:rPr>
        <w:t>από την πρόσληψη, για λόγους συμμόρφωσης προς τις απαιτήσεις του άρθρου 28 στοιχείο ε) του κανονισμού υπηρεσιακής κατάστασης των υπαλλήλων και του καθεστώτος που εφαρμόζεται επί του λοιπού προσωπικού της Ευρωπαϊκής Ένωσης, ο επιτυχών υποψήφιος υποβάλλεται σε εξέταση σε ιατρικό κέντρο της επιλογής του Οργανισμού.</w:t>
      </w:r>
    </w:p>
  </w:footnote>
  <w:footnote w:id="7">
    <w:p w:rsidR="00797555" w:rsidRPr="008F1AD8" w:rsidRDefault="00086C0A" w:rsidP="008F1AD8">
      <w:pPr>
        <w:pStyle w:val="Footnote"/>
      </w:pPr>
      <w:r>
        <w:rPr>
          <w:rStyle w:val="FootnoteReference"/>
        </w:rPr>
        <w:footnoteRef/>
      </w:r>
      <w:r>
        <w:rPr>
          <w:vertAlign w:val="superscript"/>
        </w:rPr>
        <w:t xml:space="preserve"> </w:t>
      </w:r>
      <w:r>
        <w:t xml:space="preserve">Κατάλληλοι </w:t>
      </w:r>
      <w:r>
        <w:t>θεωρούνται μόνο οι υποψήφιοι που έχουν συγκεντρώσει συνολική βαθμολογία τουλάχιστον 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9557BD" w:rsidTr="006C42E9">
      <w:tc>
        <w:tcPr>
          <w:tcW w:w="2132" w:type="pct"/>
          <w:shd w:val="clear" w:color="auto" w:fill="auto"/>
        </w:tcPr>
        <w:p w:rsidR="00A050DB" w:rsidRPr="008803A1" w:rsidRDefault="00086C0A" w:rsidP="00A050DB">
          <w:pPr>
            <w:spacing w:after="0"/>
            <w:ind w:left="-108"/>
            <w:jc w:val="left"/>
            <w:rPr>
              <w:rFonts w:eastAsia="SimSun" w:cs="Times New Roman"/>
              <w:color w:val="004494"/>
              <w:sz w:val="18"/>
              <w:szCs w:val="18"/>
            </w:rPr>
          </w:pPr>
          <w:r>
            <w:rPr>
              <w:color w:val="004494"/>
              <w:sz w:val="18"/>
            </w:rPr>
            <w:t>ΟΡΓΑΝΙΣΜΟΣ ΣΙΔΗΡΟΔΡΟΜΩΝ ΤΗΣ ΕΥΡΩΠΑΪΚΗΣ ΕΝΩΣΗΣ</w:t>
          </w:r>
        </w:p>
        <w:p w:rsidR="00A050DB" w:rsidRPr="008803A1" w:rsidRDefault="00FB7DD1" w:rsidP="00A050DB">
          <w:pPr>
            <w:spacing w:after="0"/>
            <w:ind w:left="-108"/>
            <w:jc w:val="left"/>
            <w:rPr>
              <w:i/>
              <w:color w:val="0C4DA2"/>
              <w:sz w:val="16"/>
            </w:rPr>
          </w:pPr>
        </w:p>
      </w:tc>
      <w:tc>
        <w:tcPr>
          <w:tcW w:w="2868" w:type="pct"/>
          <w:shd w:val="clear" w:color="auto" w:fill="auto"/>
          <w:vAlign w:val="bottom"/>
        </w:tcPr>
        <w:p w:rsidR="00A050DB" w:rsidRPr="0024708C" w:rsidRDefault="00086C0A" w:rsidP="00A050DB">
          <w:pPr>
            <w:tabs>
              <w:tab w:val="right" w:pos="9639"/>
            </w:tabs>
            <w:spacing w:after="0"/>
            <w:ind w:right="-108"/>
            <w:jc w:val="right"/>
            <w:rPr>
              <w:color w:val="004494"/>
              <w:sz w:val="16"/>
              <w:szCs w:val="16"/>
            </w:rPr>
          </w:pPr>
          <w:r w:rsidRPr="0024708C">
            <w:rPr>
              <w:color w:val="004494"/>
              <w:sz w:val="16"/>
            </w:rPr>
            <w:t>Πρόσκληση υποβολής υποψηφιοτήτων για έκτακτο προσωπικό σύμφωνα με το άρθρο 2 (στ) του ΚΛΠ</w:t>
          </w:r>
        </w:p>
        <w:p w:rsidR="00242228" w:rsidRPr="0024708C" w:rsidRDefault="00086C0A" w:rsidP="00A050DB">
          <w:pPr>
            <w:tabs>
              <w:tab w:val="right" w:pos="9639"/>
            </w:tabs>
            <w:spacing w:after="0"/>
            <w:ind w:right="-108"/>
            <w:jc w:val="right"/>
            <w:rPr>
              <w:color w:val="004494"/>
              <w:sz w:val="16"/>
              <w:szCs w:val="16"/>
            </w:rPr>
          </w:pPr>
          <w:r w:rsidRPr="0024708C">
            <w:rPr>
              <w:color w:val="004494"/>
              <w:sz w:val="16"/>
            </w:rPr>
            <w:t>ERA/AD/2016/003-OPE</w:t>
          </w:r>
        </w:p>
        <w:p w:rsidR="00A050DB" w:rsidRPr="0024708C" w:rsidRDefault="00FB7DD1" w:rsidP="00D2337E">
          <w:pPr>
            <w:tabs>
              <w:tab w:val="right" w:pos="9360"/>
            </w:tabs>
            <w:spacing w:after="0"/>
            <w:ind w:right="-108"/>
            <w:jc w:val="right"/>
            <w:rPr>
              <w:color w:val="004494"/>
              <w:sz w:val="16"/>
              <w:szCs w:val="16"/>
            </w:rPr>
          </w:pPr>
        </w:p>
      </w:tc>
    </w:tr>
  </w:tbl>
  <w:p w:rsidR="00C03182" w:rsidRPr="00A050DB" w:rsidRDefault="00FB7DD1" w:rsidP="00A050DB">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9557BD" w:rsidTr="006C42E9">
      <w:trPr>
        <w:trHeight w:val="1701"/>
      </w:trPr>
      <w:tc>
        <w:tcPr>
          <w:tcW w:w="1785" w:type="pct"/>
          <w:shd w:val="clear" w:color="auto" w:fill="auto"/>
          <w:vAlign w:val="center"/>
        </w:tcPr>
        <w:p w:rsidR="00A050DB" w:rsidRPr="00A050DB" w:rsidRDefault="00086C0A" w:rsidP="00A050DB">
          <w:pPr>
            <w:spacing w:after="0"/>
            <w:ind w:left="-113"/>
            <w:jc w:val="left"/>
            <w:rPr>
              <w:color w:val="0C4DA2"/>
              <w:sz w:val="18"/>
            </w:rPr>
          </w:pPr>
          <w:r>
            <w:rPr>
              <w:noProof/>
              <w:color w:val="0C4DA2"/>
              <w:sz w:val="18"/>
              <w:lang w:val="en-US" w:eastAsia="zh-CN" w:bidi="ar-SA"/>
            </w:rPr>
            <w:drawing>
              <wp:inline distT="0" distB="0" distL="0" distR="0">
                <wp:extent cx="1425575" cy="107950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inline>
            </w:drawing>
          </w:r>
        </w:p>
      </w:tc>
      <w:tc>
        <w:tcPr>
          <w:tcW w:w="3215" w:type="pct"/>
          <w:shd w:val="clear" w:color="auto" w:fill="auto"/>
        </w:tcPr>
        <w:p w:rsidR="00A050DB" w:rsidRPr="0024708C" w:rsidRDefault="00086C0A" w:rsidP="00A050DB">
          <w:pPr>
            <w:tabs>
              <w:tab w:val="right" w:pos="9639"/>
            </w:tabs>
            <w:spacing w:after="0" w:line="276" w:lineRule="auto"/>
            <w:ind w:right="-108"/>
            <w:jc w:val="right"/>
            <w:rPr>
              <w:color w:val="004494"/>
              <w:sz w:val="16"/>
              <w:szCs w:val="16"/>
            </w:rPr>
          </w:pPr>
          <w:r w:rsidRPr="0024708C">
            <w:rPr>
              <w:color w:val="004494"/>
              <w:sz w:val="16"/>
            </w:rPr>
            <w:t xml:space="preserve">Πρόσκληση </w:t>
          </w:r>
          <w:r w:rsidRPr="0024708C">
            <w:rPr>
              <w:color w:val="004494"/>
              <w:sz w:val="16"/>
            </w:rPr>
            <w:t>υποβολής υποψηφιοτήτων για έκτακτο προσωπικό σύμφωνα με το άρθρο 2 (στ) του ΚΛΠ</w:t>
          </w:r>
        </w:p>
        <w:p w:rsidR="00A050DB" w:rsidRPr="0024708C" w:rsidRDefault="00086C0A" w:rsidP="00A050DB">
          <w:pPr>
            <w:tabs>
              <w:tab w:val="right" w:pos="9639"/>
            </w:tabs>
            <w:spacing w:after="0" w:line="276" w:lineRule="auto"/>
            <w:ind w:right="-108"/>
            <w:jc w:val="right"/>
            <w:rPr>
              <w:color w:val="004494"/>
              <w:sz w:val="16"/>
              <w:szCs w:val="16"/>
            </w:rPr>
          </w:pPr>
          <w:r w:rsidRPr="0024708C">
            <w:rPr>
              <w:color w:val="004494"/>
              <w:sz w:val="16"/>
            </w:rPr>
            <w:t>ERA/AD/2016/003-OPE</w:t>
          </w:r>
        </w:p>
        <w:p w:rsidR="00A050DB" w:rsidRPr="0024708C" w:rsidRDefault="00FB7DD1" w:rsidP="00A050DB">
          <w:pPr>
            <w:tabs>
              <w:tab w:val="right" w:pos="9360"/>
            </w:tabs>
            <w:spacing w:after="0"/>
            <w:ind w:right="-108"/>
            <w:jc w:val="right"/>
            <w:rPr>
              <w:color w:val="004494"/>
              <w:sz w:val="16"/>
              <w:szCs w:val="16"/>
            </w:rPr>
          </w:pPr>
        </w:p>
        <w:p w:rsidR="00A050DB" w:rsidRPr="0024708C" w:rsidRDefault="00FB7DD1" w:rsidP="00A050DB">
          <w:pPr>
            <w:tabs>
              <w:tab w:val="left" w:pos="2085"/>
              <w:tab w:val="right" w:pos="9360"/>
            </w:tabs>
            <w:spacing w:after="0"/>
            <w:ind w:right="-108"/>
            <w:rPr>
              <w:color w:val="0C4DA2"/>
              <w:sz w:val="18"/>
            </w:rPr>
          </w:pPr>
        </w:p>
      </w:tc>
    </w:tr>
    <w:tr w:rsidR="009557BD" w:rsidTr="006C42E9">
      <w:trPr>
        <w:trHeight w:val="581"/>
      </w:trPr>
      <w:tc>
        <w:tcPr>
          <w:tcW w:w="1785" w:type="pct"/>
          <w:shd w:val="clear" w:color="auto" w:fill="auto"/>
          <w:vAlign w:val="center"/>
        </w:tcPr>
        <w:p w:rsidR="00A050DB" w:rsidRPr="00A050DB" w:rsidRDefault="00086C0A" w:rsidP="00A050DB">
          <w:pPr>
            <w:spacing w:after="0"/>
            <w:ind w:left="680"/>
            <w:jc w:val="left"/>
            <w:rPr>
              <w:rFonts w:eastAsia="SimSun" w:cs="Lucida Sans"/>
              <w:color w:val="004494"/>
              <w:sz w:val="20"/>
              <w:szCs w:val="18"/>
            </w:rPr>
          </w:pPr>
          <w:r>
            <w:rPr>
              <w:color w:val="004494"/>
              <w:sz w:val="20"/>
            </w:rPr>
            <w:t xml:space="preserve">Για να κάνουμε το σιδηροδρομικό σύστημα </w:t>
          </w:r>
        </w:p>
        <w:p w:rsidR="00A050DB" w:rsidRPr="00A050DB" w:rsidRDefault="00086C0A" w:rsidP="00A050DB">
          <w:pPr>
            <w:spacing w:after="0"/>
            <w:ind w:left="680"/>
            <w:jc w:val="left"/>
            <w:rPr>
              <w:rFonts w:eastAsia="SimSun" w:cs="Lucida Sans"/>
              <w:color w:val="004494"/>
              <w:sz w:val="20"/>
              <w:szCs w:val="18"/>
            </w:rPr>
          </w:pPr>
          <w:r>
            <w:rPr>
              <w:color w:val="004494"/>
              <w:sz w:val="20"/>
            </w:rPr>
            <w:t>πιο λειτουργικό για την κοινωνία.</w:t>
          </w:r>
        </w:p>
        <w:p w:rsidR="00A050DB" w:rsidRPr="00A050DB" w:rsidRDefault="00FB7DD1" w:rsidP="00A050DB">
          <w:pPr>
            <w:tabs>
              <w:tab w:val="right" w:pos="9360"/>
            </w:tabs>
            <w:spacing w:after="0"/>
            <w:jc w:val="left"/>
            <w:rPr>
              <w:color w:val="0C4DA2"/>
              <w:sz w:val="18"/>
            </w:rPr>
          </w:pPr>
        </w:p>
      </w:tc>
      <w:tc>
        <w:tcPr>
          <w:tcW w:w="3215" w:type="pct"/>
          <w:shd w:val="clear" w:color="auto" w:fill="auto"/>
        </w:tcPr>
        <w:p w:rsidR="00A050DB" w:rsidRPr="00A050DB" w:rsidRDefault="00FB7DD1" w:rsidP="00A050DB">
          <w:pPr>
            <w:tabs>
              <w:tab w:val="right" w:pos="9639"/>
            </w:tabs>
            <w:spacing w:after="0" w:line="276" w:lineRule="auto"/>
            <w:jc w:val="right"/>
            <w:rPr>
              <w:color w:val="0C4DA2"/>
              <w:sz w:val="18"/>
              <w:szCs w:val="18"/>
            </w:rPr>
          </w:pPr>
        </w:p>
      </w:tc>
    </w:tr>
  </w:tbl>
  <w:p w:rsidR="00E8730E" w:rsidRPr="00E8730E" w:rsidRDefault="00FB7DD1" w:rsidP="00A050DB">
    <w:pPr>
      <w:pStyle w:val="Header"/>
      <w:jc w:val="both"/>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E5B"/>
    <w:multiLevelType w:val="hybridMultilevel"/>
    <w:tmpl w:val="E2FC6EAC"/>
    <w:lvl w:ilvl="0" w:tplc="7EFAB434">
      <w:start w:val="1"/>
      <w:numFmt w:val="decimal"/>
      <w:lvlText w:val="%1."/>
      <w:lvlJc w:val="left"/>
      <w:pPr>
        <w:ind w:left="720" w:hanging="360"/>
      </w:pPr>
      <w:rPr>
        <w:rFonts w:hint="default"/>
      </w:rPr>
    </w:lvl>
    <w:lvl w:ilvl="1" w:tplc="CE2640BC" w:tentative="1">
      <w:start w:val="1"/>
      <w:numFmt w:val="lowerLetter"/>
      <w:lvlText w:val="%2."/>
      <w:lvlJc w:val="left"/>
      <w:pPr>
        <w:ind w:left="1440" w:hanging="360"/>
      </w:pPr>
    </w:lvl>
    <w:lvl w:ilvl="2" w:tplc="DDAEFCB0" w:tentative="1">
      <w:start w:val="1"/>
      <w:numFmt w:val="lowerRoman"/>
      <w:lvlText w:val="%3."/>
      <w:lvlJc w:val="right"/>
      <w:pPr>
        <w:ind w:left="2160" w:hanging="180"/>
      </w:pPr>
    </w:lvl>
    <w:lvl w:ilvl="3" w:tplc="77C2C92E" w:tentative="1">
      <w:start w:val="1"/>
      <w:numFmt w:val="decimal"/>
      <w:lvlText w:val="%4."/>
      <w:lvlJc w:val="left"/>
      <w:pPr>
        <w:ind w:left="2880" w:hanging="360"/>
      </w:pPr>
    </w:lvl>
    <w:lvl w:ilvl="4" w:tplc="66E85E66" w:tentative="1">
      <w:start w:val="1"/>
      <w:numFmt w:val="lowerLetter"/>
      <w:lvlText w:val="%5."/>
      <w:lvlJc w:val="left"/>
      <w:pPr>
        <w:ind w:left="3600" w:hanging="360"/>
      </w:pPr>
    </w:lvl>
    <w:lvl w:ilvl="5" w:tplc="DE564EA6" w:tentative="1">
      <w:start w:val="1"/>
      <w:numFmt w:val="lowerRoman"/>
      <w:lvlText w:val="%6."/>
      <w:lvlJc w:val="right"/>
      <w:pPr>
        <w:ind w:left="4320" w:hanging="180"/>
      </w:pPr>
    </w:lvl>
    <w:lvl w:ilvl="6" w:tplc="C8CCC4CC" w:tentative="1">
      <w:start w:val="1"/>
      <w:numFmt w:val="decimal"/>
      <w:lvlText w:val="%7."/>
      <w:lvlJc w:val="left"/>
      <w:pPr>
        <w:ind w:left="5040" w:hanging="360"/>
      </w:pPr>
    </w:lvl>
    <w:lvl w:ilvl="7" w:tplc="4FC82EFA" w:tentative="1">
      <w:start w:val="1"/>
      <w:numFmt w:val="lowerLetter"/>
      <w:lvlText w:val="%8."/>
      <w:lvlJc w:val="left"/>
      <w:pPr>
        <w:ind w:left="5760" w:hanging="360"/>
      </w:pPr>
    </w:lvl>
    <w:lvl w:ilvl="8" w:tplc="9514AC6C" w:tentative="1">
      <w:start w:val="1"/>
      <w:numFmt w:val="lowerRoman"/>
      <w:lvlText w:val="%9."/>
      <w:lvlJc w:val="right"/>
      <w:pPr>
        <w:ind w:left="6480" w:hanging="180"/>
      </w:pPr>
    </w:lvl>
  </w:abstractNum>
  <w:abstractNum w:abstractNumId="1" w15:restartNumberingAfterBreak="0">
    <w:nsid w:val="0F4E4837"/>
    <w:multiLevelType w:val="hybridMultilevel"/>
    <w:tmpl w:val="02F01E9E"/>
    <w:lvl w:ilvl="0" w:tplc="04883E34">
      <w:start w:val="1"/>
      <w:numFmt w:val="decimal"/>
      <w:lvlText w:val="%1."/>
      <w:lvlJc w:val="left"/>
      <w:pPr>
        <w:tabs>
          <w:tab w:val="num" w:pos="900"/>
        </w:tabs>
        <w:ind w:left="900" w:hanging="360"/>
      </w:pPr>
      <w:rPr>
        <w:rFonts w:hint="default"/>
      </w:rPr>
    </w:lvl>
    <w:lvl w:ilvl="1" w:tplc="9B6CF14A" w:tentative="1">
      <w:start w:val="1"/>
      <w:numFmt w:val="bullet"/>
      <w:lvlText w:val="o"/>
      <w:lvlJc w:val="left"/>
      <w:pPr>
        <w:tabs>
          <w:tab w:val="num" w:pos="900"/>
        </w:tabs>
        <w:ind w:left="900" w:hanging="360"/>
      </w:pPr>
      <w:rPr>
        <w:rFonts w:ascii="Courier New" w:hAnsi="Courier New" w:cs="Courier New" w:hint="default"/>
      </w:rPr>
    </w:lvl>
    <w:lvl w:ilvl="2" w:tplc="5504E0DC" w:tentative="1">
      <w:start w:val="1"/>
      <w:numFmt w:val="bullet"/>
      <w:lvlText w:val=""/>
      <w:lvlJc w:val="left"/>
      <w:pPr>
        <w:tabs>
          <w:tab w:val="num" w:pos="1620"/>
        </w:tabs>
        <w:ind w:left="1620" w:hanging="360"/>
      </w:pPr>
      <w:rPr>
        <w:rFonts w:ascii="Wingdings" w:hAnsi="Wingdings" w:hint="default"/>
      </w:rPr>
    </w:lvl>
    <w:lvl w:ilvl="3" w:tplc="E85A5AD4" w:tentative="1">
      <w:start w:val="1"/>
      <w:numFmt w:val="bullet"/>
      <w:lvlText w:val=""/>
      <w:lvlJc w:val="left"/>
      <w:pPr>
        <w:tabs>
          <w:tab w:val="num" w:pos="2340"/>
        </w:tabs>
        <w:ind w:left="2340" w:hanging="360"/>
      </w:pPr>
      <w:rPr>
        <w:rFonts w:ascii="Symbol" w:hAnsi="Symbol" w:hint="default"/>
      </w:rPr>
    </w:lvl>
    <w:lvl w:ilvl="4" w:tplc="DCB24A26" w:tentative="1">
      <w:start w:val="1"/>
      <w:numFmt w:val="bullet"/>
      <w:lvlText w:val="o"/>
      <w:lvlJc w:val="left"/>
      <w:pPr>
        <w:tabs>
          <w:tab w:val="num" w:pos="3060"/>
        </w:tabs>
        <w:ind w:left="3060" w:hanging="360"/>
      </w:pPr>
      <w:rPr>
        <w:rFonts w:ascii="Courier New" w:hAnsi="Courier New" w:cs="Courier New" w:hint="default"/>
      </w:rPr>
    </w:lvl>
    <w:lvl w:ilvl="5" w:tplc="189A1AE8" w:tentative="1">
      <w:start w:val="1"/>
      <w:numFmt w:val="bullet"/>
      <w:lvlText w:val=""/>
      <w:lvlJc w:val="left"/>
      <w:pPr>
        <w:tabs>
          <w:tab w:val="num" w:pos="3780"/>
        </w:tabs>
        <w:ind w:left="3780" w:hanging="360"/>
      </w:pPr>
      <w:rPr>
        <w:rFonts w:ascii="Wingdings" w:hAnsi="Wingdings" w:hint="default"/>
      </w:rPr>
    </w:lvl>
    <w:lvl w:ilvl="6" w:tplc="C0FACA56" w:tentative="1">
      <w:start w:val="1"/>
      <w:numFmt w:val="bullet"/>
      <w:lvlText w:val=""/>
      <w:lvlJc w:val="left"/>
      <w:pPr>
        <w:tabs>
          <w:tab w:val="num" w:pos="4500"/>
        </w:tabs>
        <w:ind w:left="4500" w:hanging="360"/>
      </w:pPr>
      <w:rPr>
        <w:rFonts w:ascii="Symbol" w:hAnsi="Symbol" w:hint="default"/>
      </w:rPr>
    </w:lvl>
    <w:lvl w:ilvl="7" w:tplc="D62E3648" w:tentative="1">
      <w:start w:val="1"/>
      <w:numFmt w:val="bullet"/>
      <w:lvlText w:val="o"/>
      <w:lvlJc w:val="left"/>
      <w:pPr>
        <w:tabs>
          <w:tab w:val="num" w:pos="5220"/>
        </w:tabs>
        <w:ind w:left="5220" w:hanging="360"/>
      </w:pPr>
      <w:rPr>
        <w:rFonts w:ascii="Courier New" w:hAnsi="Courier New" w:cs="Courier New" w:hint="default"/>
      </w:rPr>
    </w:lvl>
    <w:lvl w:ilvl="8" w:tplc="E06E80AC"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1203292F"/>
    <w:multiLevelType w:val="hybridMultilevel"/>
    <w:tmpl w:val="F3968950"/>
    <w:lvl w:ilvl="0" w:tplc="874C016C">
      <w:start w:val="1"/>
      <w:numFmt w:val="decimal"/>
      <w:lvlText w:val="%1."/>
      <w:lvlJc w:val="left"/>
      <w:pPr>
        <w:ind w:left="720" w:hanging="360"/>
      </w:pPr>
      <w:rPr>
        <w:rFonts w:asciiTheme="minorHAnsi" w:hAnsiTheme="minorHAnsi" w:cstheme="minorHAnsi" w:hint="default"/>
        <w:i w:val="0"/>
        <w:sz w:val="22"/>
        <w:szCs w:val="22"/>
      </w:rPr>
    </w:lvl>
    <w:lvl w:ilvl="1" w:tplc="C6A647DE" w:tentative="1">
      <w:start w:val="1"/>
      <w:numFmt w:val="lowerLetter"/>
      <w:lvlText w:val="%2."/>
      <w:lvlJc w:val="left"/>
      <w:pPr>
        <w:ind w:left="1440" w:hanging="360"/>
      </w:pPr>
    </w:lvl>
    <w:lvl w:ilvl="2" w:tplc="7D0CB3E2" w:tentative="1">
      <w:start w:val="1"/>
      <w:numFmt w:val="lowerRoman"/>
      <w:lvlText w:val="%3."/>
      <w:lvlJc w:val="right"/>
      <w:pPr>
        <w:ind w:left="2160" w:hanging="180"/>
      </w:pPr>
    </w:lvl>
    <w:lvl w:ilvl="3" w:tplc="85BE4274" w:tentative="1">
      <w:start w:val="1"/>
      <w:numFmt w:val="decimal"/>
      <w:lvlText w:val="%4."/>
      <w:lvlJc w:val="left"/>
      <w:pPr>
        <w:ind w:left="2880" w:hanging="360"/>
      </w:pPr>
    </w:lvl>
    <w:lvl w:ilvl="4" w:tplc="B67EA6CE" w:tentative="1">
      <w:start w:val="1"/>
      <w:numFmt w:val="lowerLetter"/>
      <w:lvlText w:val="%5."/>
      <w:lvlJc w:val="left"/>
      <w:pPr>
        <w:ind w:left="3600" w:hanging="360"/>
      </w:pPr>
    </w:lvl>
    <w:lvl w:ilvl="5" w:tplc="AC220A0C" w:tentative="1">
      <w:start w:val="1"/>
      <w:numFmt w:val="lowerRoman"/>
      <w:lvlText w:val="%6."/>
      <w:lvlJc w:val="right"/>
      <w:pPr>
        <w:ind w:left="4320" w:hanging="180"/>
      </w:pPr>
    </w:lvl>
    <w:lvl w:ilvl="6" w:tplc="D11EE59C" w:tentative="1">
      <w:start w:val="1"/>
      <w:numFmt w:val="decimal"/>
      <w:lvlText w:val="%7."/>
      <w:lvlJc w:val="left"/>
      <w:pPr>
        <w:ind w:left="5040" w:hanging="360"/>
      </w:pPr>
    </w:lvl>
    <w:lvl w:ilvl="7" w:tplc="2BB62C92" w:tentative="1">
      <w:start w:val="1"/>
      <w:numFmt w:val="lowerLetter"/>
      <w:lvlText w:val="%8."/>
      <w:lvlJc w:val="left"/>
      <w:pPr>
        <w:ind w:left="5760" w:hanging="360"/>
      </w:pPr>
    </w:lvl>
    <w:lvl w:ilvl="8" w:tplc="62FA7758" w:tentative="1">
      <w:start w:val="1"/>
      <w:numFmt w:val="lowerRoman"/>
      <w:lvlText w:val="%9."/>
      <w:lvlJc w:val="right"/>
      <w:pPr>
        <w:ind w:left="6480" w:hanging="180"/>
      </w:pPr>
    </w:lvl>
  </w:abstractNum>
  <w:abstractNum w:abstractNumId="3" w15:restartNumberingAfterBreak="0">
    <w:nsid w:val="1CDD0762"/>
    <w:multiLevelType w:val="hybridMultilevel"/>
    <w:tmpl w:val="F3220FF4"/>
    <w:lvl w:ilvl="0" w:tplc="EEDA9FC6">
      <w:start w:val="1"/>
      <w:numFmt w:val="bullet"/>
      <w:lvlText w:val="›"/>
      <w:lvlJc w:val="left"/>
      <w:pPr>
        <w:ind w:left="720" w:hanging="360"/>
      </w:pPr>
      <w:rPr>
        <w:rFonts w:ascii="Calibri" w:hAnsi="Calibri" w:hint="default"/>
      </w:rPr>
    </w:lvl>
    <w:lvl w:ilvl="1" w:tplc="09C0843C" w:tentative="1">
      <w:start w:val="1"/>
      <w:numFmt w:val="bullet"/>
      <w:lvlText w:val="o"/>
      <w:lvlJc w:val="left"/>
      <w:pPr>
        <w:ind w:left="1440" w:hanging="360"/>
      </w:pPr>
      <w:rPr>
        <w:rFonts w:ascii="Courier New" w:hAnsi="Courier New" w:cs="Courier New" w:hint="default"/>
      </w:rPr>
    </w:lvl>
    <w:lvl w:ilvl="2" w:tplc="8CCE3E4A" w:tentative="1">
      <w:start w:val="1"/>
      <w:numFmt w:val="bullet"/>
      <w:lvlText w:val=""/>
      <w:lvlJc w:val="left"/>
      <w:pPr>
        <w:ind w:left="2160" w:hanging="360"/>
      </w:pPr>
      <w:rPr>
        <w:rFonts w:ascii="Wingdings" w:hAnsi="Wingdings" w:hint="default"/>
      </w:rPr>
    </w:lvl>
    <w:lvl w:ilvl="3" w:tplc="F2FC7858" w:tentative="1">
      <w:start w:val="1"/>
      <w:numFmt w:val="bullet"/>
      <w:lvlText w:val=""/>
      <w:lvlJc w:val="left"/>
      <w:pPr>
        <w:ind w:left="2880" w:hanging="360"/>
      </w:pPr>
      <w:rPr>
        <w:rFonts w:ascii="Symbol" w:hAnsi="Symbol" w:hint="default"/>
      </w:rPr>
    </w:lvl>
    <w:lvl w:ilvl="4" w:tplc="3E96902A" w:tentative="1">
      <w:start w:val="1"/>
      <w:numFmt w:val="bullet"/>
      <w:lvlText w:val="o"/>
      <w:lvlJc w:val="left"/>
      <w:pPr>
        <w:ind w:left="3600" w:hanging="360"/>
      </w:pPr>
      <w:rPr>
        <w:rFonts w:ascii="Courier New" w:hAnsi="Courier New" w:cs="Courier New" w:hint="default"/>
      </w:rPr>
    </w:lvl>
    <w:lvl w:ilvl="5" w:tplc="37481A9E" w:tentative="1">
      <w:start w:val="1"/>
      <w:numFmt w:val="bullet"/>
      <w:lvlText w:val=""/>
      <w:lvlJc w:val="left"/>
      <w:pPr>
        <w:ind w:left="4320" w:hanging="360"/>
      </w:pPr>
      <w:rPr>
        <w:rFonts w:ascii="Wingdings" w:hAnsi="Wingdings" w:hint="default"/>
      </w:rPr>
    </w:lvl>
    <w:lvl w:ilvl="6" w:tplc="6E3C8C90" w:tentative="1">
      <w:start w:val="1"/>
      <w:numFmt w:val="bullet"/>
      <w:lvlText w:val=""/>
      <w:lvlJc w:val="left"/>
      <w:pPr>
        <w:ind w:left="5040" w:hanging="360"/>
      </w:pPr>
      <w:rPr>
        <w:rFonts w:ascii="Symbol" w:hAnsi="Symbol" w:hint="default"/>
      </w:rPr>
    </w:lvl>
    <w:lvl w:ilvl="7" w:tplc="1136B386" w:tentative="1">
      <w:start w:val="1"/>
      <w:numFmt w:val="bullet"/>
      <w:lvlText w:val="o"/>
      <w:lvlJc w:val="left"/>
      <w:pPr>
        <w:ind w:left="5760" w:hanging="360"/>
      </w:pPr>
      <w:rPr>
        <w:rFonts w:ascii="Courier New" w:hAnsi="Courier New" w:cs="Courier New" w:hint="default"/>
      </w:rPr>
    </w:lvl>
    <w:lvl w:ilvl="8" w:tplc="B00EBE28" w:tentative="1">
      <w:start w:val="1"/>
      <w:numFmt w:val="bullet"/>
      <w:lvlText w:val=""/>
      <w:lvlJc w:val="left"/>
      <w:pPr>
        <w:ind w:left="6480" w:hanging="360"/>
      </w:pPr>
      <w:rPr>
        <w:rFonts w:ascii="Wingdings" w:hAnsi="Wingdings" w:hint="default"/>
      </w:rPr>
    </w:lvl>
  </w:abstractNum>
  <w:abstractNum w:abstractNumId="4" w15:restartNumberingAfterBreak="0">
    <w:nsid w:val="1D6C627B"/>
    <w:multiLevelType w:val="hybridMultilevel"/>
    <w:tmpl w:val="B692A312"/>
    <w:lvl w:ilvl="0" w:tplc="C2B08EC4">
      <w:start w:val="1"/>
      <w:numFmt w:val="decimal"/>
      <w:lvlText w:val="%1."/>
      <w:lvlJc w:val="left"/>
      <w:pPr>
        <w:ind w:left="720" w:hanging="360"/>
      </w:pPr>
      <w:rPr>
        <w:rFonts w:hint="default"/>
      </w:rPr>
    </w:lvl>
    <w:lvl w:ilvl="1" w:tplc="79423E32" w:tentative="1">
      <w:start w:val="1"/>
      <w:numFmt w:val="lowerLetter"/>
      <w:lvlText w:val="%2."/>
      <w:lvlJc w:val="left"/>
      <w:pPr>
        <w:ind w:left="1440" w:hanging="360"/>
      </w:pPr>
    </w:lvl>
    <w:lvl w:ilvl="2" w:tplc="794CBC22" w:tentative="1">
      <w:start w:val="1"/>
      <w:numFmt w:val="lowerRoman"/>
      <w:lvlText w:val="%3."/>
      <w:lvlJc w:val="right"/>
      <w:pPr>
        <w:ind w:left="2160" w:hanging="180"/>
      </w:pPr>
    </w:lvl>
    <w:lvl w:ilvl="3" w:tplc="FB2C536A" w:tentative="1">
      <w:start w:val="1"/>
      <w:numFmt w:val="decimal"/>
      <w:lvlText w:val="%4."/>
      <w:lvlJc w:val="left"/>
      <w:pPr>
        <w:ind w:left="2880" w:hanging="360"/>
      </w:pPr>
    </w:lvl>
    <w:lvl w:ilvl="4" w:tplc="6D8C0024" w:tentative="1">
      <w:start w:val="1"/>
      <w:numFmt w:val="lowerLetter"/>
      <w:lvlText w:val="%5."/>
      <w:lvlJc w:val="left"/>
      <w:pPr>
        <w:ind w:left="3600" w:hanging="360"/>
      </w:pPr>
    </w:lvl>
    <w:lvl w:ilvl="5" w:tplc="9E5EF66A" w:tentative="1">
      <w:start w:val="1"/>
      <w:numFmt w:val="lowerRoman"/>
      <w:lvlText w:val="%6."/>
      <w:lvlJc w:val="right"/>
      <w:pPr>
        <w:ind w:left="4320" w:hanging="180"/>
      </w:pPr>
    </w:lvl>
    <w:lvl w:ilvl="6" w:tplc="CCC8ADFC" w:tentative="1">
      <w:start w:val="1"/>
      <w:numFmt w:val="decimal"/>
      <w:lvlText w:val="%7."/>
      <w:lvlJc w:val="left"/>
      <w:pPr>
        <w:ind w:left="5040" w:hanging="360"/>
      </w:pPr>
    </w:lvl>
    <w:lvl w:ilvl="7" w:tplc="17E403F0" w:tentative="1">
      <w:start w:val="1"/>
      <w:numFmt w:val="lowerLetter"/>
      <w:lvlText w:val="%8."/>
      <w:lvlJc w:val="left"/>
      <w:pPr>
        <w:ind w:left="5760" w:hanging="360"/>
      </w:pPr>
    </w:lvl>
    <w:lvl w:ilvl="8" w:tplc="8724FB56" w:tentative="1">
      <w:start w:val="1"/>
      <w:numFmt w:val="lowerRoman"/>
      <w:lvlText w:val="%9."/>
      <w:lvlJc w:val="right"/>
      <w:pPr>
        <w:ind w:left="6480" w:hanging="180"/>
      </w:pPr>
    </w:lvl>
  </w:abstractNum>
  <w:abstractNum w:abstractNumId="5" w15:restartNumberingAfterBreak="0">
    <w:nsid w:val="262D38E5"/>
    <w:multiLevelType w:val="hybridMultilevel"/>
    <w:tmpl w:val="56E0577E"/>
    <w:lvl w:ilvl="0" w:tplc="B896D744">
      <w:numFmt w:val="bullet"/>
      <w:lvlText w:val="-"/>
      <w:lvlJc w:val="left"/>
      <w:pPr>
        <w:ind w:left="720" w:hanging="360"/>
      </w:pPr>
      <w:rPr>
        <w:rFonts w:ascii="Calibri" w:eastAsia="Times New Roman" w:hAnsi="Calibri" w:cs="Calibri" w:hint="default"/>
      </w:rPr>
    </w:lvl>
    <w:lvl w:ilvl="1" w:tplc="FD04440A" w:tentative="1">
      <w:start w:val="1"/>
      <w:numFmt w:val="bullet"/>
      <w:lvlText w:val="o"/>
      <w:lvlJc w:val="left"/>
      <w:pPr>
        <w:ind w:left="1440" w:hanging="360"/>
      </w:pPr>
      <w:rPr>
        <w:rFonts w:ascii="Courier New" w:hAnsi="Courier New" w:cs="Courier New" w:hint="default"/>
      </w:rPr>
    </w:lvl>
    <w:lvl w:ilvl="2" w:tplc="C4185BD0" w:tentative="1">
      <w:start w:val="1"/>
      <w:numFmt w:val="bullet"/>
      <w:lvlText w:val=""/>
      <w:lvlJc w:val="left"/>
      <w:pPr>
        <w:ind w:left="2160" w:hanging="360"/>
      </w:pPr>
      <w:rPr>
        <w:rFonts w:ascii="Wingdings" w:hAnsi="Wingdings" w:hint="default"/>
      </w:rPr>
    </w:lvl>
    <w:lvl w:ilvl="3" w:tplc="AA201A9C" w:tentative="1">
      <w:start w:val="1"/>
      <w:numFmt w:val="bullet"/>
      <w:lvlText w:val=""/>
      <w:lvlJc w:val="left"/>
      <w:pPr>
        <w:ind w:left="2880" w:hanging="360"/>
      </w:pPr>
      <w:rPr>
        <w:rFonts w:ascii="Symbol" w:hAnsi="Symbol" w:hint="default"/>
      </w:rPr>
    </w:lvl>
    <w:lvl w:ilvl="4" w:tplc="3F74C52E" w:tentative="1">
      <w:start w:val="1"/>
      <w:numFmt w:val="bullet"/>
      <w:lvlText w:val="o"/>
      <w:lvlJc w:val="left"/>
      <w:pPr>
        <w:ind w:left="3600" w:hanging="360"/>
      </w:pPr>
      <w:rPr>
        <w:rFonts w:ascii="Courier New" w:hAnsi="Courier New" w:cs="Courier New" w:hint="default"/>
      </w:rPr>
    </w:lvl>
    <w:lvl w:ilvl="5" w:tplc="0882D938" w:tentative="1">
      <w:start w:val="1"/>
      <w:numFmt w:val="bullet"/>
      <w:lvlText w:val=""/>
      <w:lvlJc w:val="left"/>
      <w:pPr>
        <w:ind w:left="4320" w:hanging="360"/>
      </w:pPr>
      <w:rPr>
        <w:rFonts w:ascii="Wingdings" w:hAnsi="Wingdings" w:hint="default"/>
      </w:rPr>
    </w:lvl>
    <w:lvl w:ilvl="6" w:tplc="E1D43C74" w:tentative="1">
      <w:start w:val="1"/>
      <w:numFmt w:val="bullet"/>
      <w:lvlText w:val=""/>
      <w:lvlJc w:val="left"/>
      <w:pPr>
        <w:ind w:left="5040" w:hanging="360"/>
      </w:pPr>
      <w:rPr>
        <w:rFonts w:ascii="Symbol" w:hAnsi="Symbol" w:hint="default"/>
      </w:rPr>
    </w:lvl>
    <w:lvl w:ilvl="7" w:tplc="7E3AF1BE" w:tentative="1">
      <w:start w:val="1"/>
      <w:numFmt w:val="bullet"/>
      <w:lvlText w:val="o"/>
      <w:lvlJc w:val="left"/>
      <w:pPr>
        <w:ind w:left="5760" w:hanging="360"/>
      </w:pPr>
      <w:rPr>
        <w:rFonts w:ascii="Courier New" w:hAnsi="Courier New" w:cs="Courier New" w:hint="default"/>
      </w:rPr>
    </w:lvl>
    <w:lvl w:ilvl="8" w:tplc="A8484154" w:tentative="1">
      <w:start w:val="1"/>
      <w:numFmt w:val="bullet"/>
      <w:lvlText w:val=""/>
      <w:lvlJc w:val="left"/>
      <w:pPr>
        <w:ind w:left="6480" w:hanging="360"/>
      </w:pPr>
      <w:rPr>
        <w:rFonts w:ascii="Wingdings" w:hAnsi="Wingdings" w:hint="default"/>
      </w:rPr>
    </w:lvl>
  </w:abstractNum>
  <w:abstractNum w:abstractNumId="6" w15:restartNumberingAfterBreak="0">
    <w:nsid w:val="2D2D4C9C"/>
    <w:multiLevelType w:val="hybridMultilevel"/>
    <w:tmpl w:val="149610BC"/>
    <w:lvl w:ilvl="0" w:tplc="5708375E">
      <w:start w:val="1"/>
      <w:numFmt w:val="bullet"/>
      <w:pStyle w:val="ERAbulletpoint"/>
      <w:lvlText w:val="›"/>
      <w:lvlJc w:val="left"/>
      <w:pPr>
        <w:ind w:left="1440" w:hanging="360"/>
      </w:pPr>
      <w:rPr>
        <w:rFonts w:ascii="Calibri" w:hAnsi="Calibri" w:hint="default"/>
        <w:color w:val="094595" w:themeColor="text2"/>
      </w:rPr>
    </w:lvl>
    <w:lvl w:ilvl="1" w:tplc="A322ED38" w:tentative="1">
      <w:start w:val="1"/>
      <w:numFmt w:val="bullet"/>
      <w:lvlText w:val="o"/>
      <w:lvlJc w:val="left"/>
      <w:pPr>
        <w:ind w:left="2160" w:hanging="360"/>
      </w:pPr>
      <w:rPr>
        <w:rFonts w:ascii="Courier New" w:hAnsi="Courier New" w:cs="Courier New" w:hint="default"/>
      </w:rPr>
    </w:lvl>
    <w:lvl w:ilvl="2" w:tplc="FE0E0962" w:tentative="1">
      <w:start w:val="1"/>
      <w:numFmt w:val="bullet"/>
      <w:lvlText w:val=""/>
      <w:lvlJc w:val="left"/>
      <w:pPr>
        <w:ind w:left="2880" w:hanging="360"/>
      </w:pPr>
      <w:rPr>
        <w:rFonts w:ascii="Wingdings" w:hAnsi="Wingdings" w:hint="default"/>
      </w:rPr>
    </w:lvl>
    <w:lvl w:ilvl="3" w:tplc="5A2A720A" w:tentative="1">
      <w:start w:val="1"/>
      <w:numFmt w:val="bullet"/>
      <w:lvlText w:val=""/>
      <w:lvlJc w:val="left"/>
      <w:pPr>
        <w:ind w:left="3600" w:hanging="360"/>
      </w:pPr>
      <w:rPr>
        <w:rFonts w:ascii="Symbol" w:hAnsi="Symbol" w:hint="default"/>
      </w:rPr>
    </w:lvl>
    <w:lvl w:ilvl="4" w:tplc="820698BE" w:tentative="1">
      <w:start w:val="1"/>
      <w:numFmt w:val="bullet"/>
      <w:lvlText w:val="o"/>
      <w:lvlJc w:val="left"/>
      <w:pPr>
        <w:ind w:left="4320" w:hanging="360"/>
      </w:pPr>
      <w:rPr>
        <w:rFonts w:ascii="Courier New" w:hAnsi="Courier New" w:cs="Courier New" w:hint="default"/>
      </w:rPr>
    </w:lvl>
    <w:lvl w:ilvl="5" w:tplc="16BEC9DA" w:tentative="1">
      <w:start w:val="1"/>
      <w:numFmt w:val="bullet"/>
      <w:lvlText w:val=""/>
      <w:lvlJc w:val="left"/>
      <w:pPr>
        <w:ind w:left="5040" w:hanging="360"/>
      </w:pPr>
      <w:rPr>
        <w:rFonts w:ascii="Wingdings" w:hAnsi="Wingdings" w:hint="default"/>
      </w:rPr>
    </w:lvl>
    <w:lvl w:ilvl="6" w:tplc="34F05CC6" w:tentative="1">
      <w:start w:val="1"/>
      <w:numFmt w:val="bullet"/>
      <w:lvlText w:val=""/>
      <w:lvlJc w:val="left"/>
      <w:pPr>
        <w:ind w:left="5760" w:hanging="360"/>
      </w:pPr>
      <w:rPr>
        <w:rFonts w:ascii="Symbol" w:hAnsi="Symbol" w:hint="default"/>
      </w:rPr>
    </w:lvl>
    <w:lvl w:ilvl="7" w:tplc="8B165176" w:tentative="1">
      <w:start w:val="1"/>
      <w:numFmt w:val="bullet"/>
      <w:lvlText w:val="o"/>
      <w:lvlJc w:val="left"/>
      <w:pPr>
        <w:ind w:left="6480" w:hanging="360"/>
      </w:pPr>
      <w:rPr>
        <w:rFonts w:ascii="Courier New" w:hAnsi="Courier New" w:cs="Courier New" w:hint="default"/>
      </w:rPr>
    </w:lvl>
    <w:lvl w:ilvl="8" w:tplc="83F274B8" w:tentative="1">
      <w:start w:val="1"/>
      <w:numFmt w:val="bullet"/>
      <w:lvlText w:val=""/>
      <w:lvlJc w:val="left"/>
      <w:pPr>
        <w:ind w:left="7200" w:hanging="360"/>
      </w:pPr>
      <w:rPr>
        <w:rFonts w:ascii="Wingdings" w:hAnsi="Wingdings" w:hint="default"/>
      </w:rPr>
    </w:lvl>
  </w:abstractNum>
  <w:abstractNum w:abstractNumId="7" w15:restartNumberingAfterBreak="0">
    <w:nsid w:val="399015B1"/>
    <w:multiLevelType w:val="hybridMultilevel"/>
    <w:tmpl w:val="53041D7A"/>
    <w:lvl w:ilvl="0" w:tplc="3D58A590">
      <w:start w:val="1"/>
      <w:numFmt w:val="decimal"/>
      <w:lvlText w:val="%1."/>
      <w:lvlJc w:val="left"/>
      <w:pPr>
        <w:ind w:left="720" w:hanging="360"/>
      </w:pPr>
      <w:rPr>
        <w:rFonts w:hint="default"/>
      </w:rPr>
    </w:lvl>
    <w:lvl w:ilvl="1" w:tplc="2EEA1038" w:tentative="1">
      <w:start w:val="1"/>
      <w:numFmt w:val="lowerLetter"/>
      <w:lvlText w:val="%2."/>
      <w:lvlJc w:val="left"/>
      <w:pPr>
        <w:ind w:left="1440" w:hanging="360"/>
      </w:pPr>
    </w:lvl>
    <w:lvl w:ilvl="2" w:tplc="960831A2" w:tentative="1">
      <w:start w:val="1"/>
      <w:numFmt w:val="lowerRoman"/>
      <w:lvlText w:val="%3."/>
      <w:lvlJc w:val="right"/>
      <w:pPr>
        <w:ind w:left="2160" w:hanging="180"/>
      </w:pPr>
    </w:lvl>
    <w:lvl w:ilvl="3" w:tplc="8BA25FEA" w:tentative="1">
      <w:start w:val="1"/>
      <w:numFmt w:val="decimal"/>
      <w:lvlText w:val="%4."/>
      <w:lvlJc w:val="left"/>
      <w:pPr>
        <w:ind w:left="2880" w:hanging="360"/>
      </w:pPr>
    </w:lvl>
    <w:lvl w:ilvl="4" w:tplc="10CE0E2A" w:tentative="1">
      <w:start w:val="1"/>
      <w:numFmt w:val="lowerLetter"/>
      <w:lvlText w:val="%5."/>
      <w:lvlJc w:val="left"/>
      <w:pPr>
        <w:ind w:left="3600" w:hanging="360"/>
      </w:pPr>
    </w:lvl>
    <w:lvl w:ilvl="5" w:tplc="DCB0E9AC" w:tentative="1">
      <w:start w:val="1"/>
      <w:numFmt w:val="lowerRoman"/>
      <w:lvlText w:val="%6."/>
      <w:lvlJc w:val="right"/>
      <w:pPr>
        <w:ind w:left="4320" w:hanging="180"/>
      </w:pPr>
    </w:lvl>
    <w:lvl w:ilvl="6" w:tplc="0540AB48" w:tentative="1">
      <w:start w:val="1"/>
      <w:numFmt w:val="decimal"/>
      <w:lvlText w:val="%7."/>
      <w:lvlJc w:val="left"/>
      <w:pPr>
        <w:ind w:left="5040" w:hanging="360"/>
      </w:pPr>
    </w:lvl>
    <w:lvl w:ilvl="7" w:tplc="5CA0F90E" w:tentative="1">
      <w:start w:val="1"/>
      <w:numFmt w:val="lowerLetter"/>
      <w:lvlText w:val="%8."/>
      <w:lvlJc w:val="left"/>
      <w:pPr>
        <w:ind w:left="5760" w:hanging="360"/>
      </w:pPr>
    </w:lvl>
    <w:lvl w:ilvl="8" w:tplc="1474FB60" w:tentative="1">
      <w:start w:val="1"/>
      <w:numFmt w:val="lowerRoman"/>
      <w:lvlText w:val="%9."/>
      <w:lvlJc w:val="right"/>
      <w:pPr>
        <w:ind w:left="6480" w:hanging="180"/>
      </w:pPr>
    </w:lvl>
  </w:abstractNum>
  <w:abstractNum w:abstractNumId="8" w15:restartNumberingAfterBreak="0">
    <w:nsid w:val="3DCB4D73"/>
    <w:multiLevelType w:val="hybridMultilevel"/>
    <w:tmpl w:val="00A2921C"/>
    <w:lvl w:ilvl="0" w:tplc="3F0C15F0">
      <w:start w:val="1"/>
      <w:numFmt w:val="bullet"/>
      <w:lvlText w:val="›"/>
      <w:lvlJc w:val="left"/>
      <w:pPr>
        <w:ind w:left="1440" w:hanging="360"/>
      </w:pPr>
      <w:rPr>
        <w:rFonts w:ascii="Calibri" w:hAnsi="Calibri" w:hint="default"/>
      </w:rPr>
    </w:lvl>
    <w:lvl w:ilvl="1" w:tplc="EE6C686A" w:tentative="1">
      <w:start w:val="1"/>
      <w:numFmt w:val="bullet"/>
      <w:lvlText w:val="o"/>
      <w:lvlJc w:val="left"/>
      <w:pPr>
        <w:ind w:left="2160" w:hanging="360"/>
      </w:pPr>
      <w:rPr>
        <w:rFonts w:ascii="Courier New" w:hAnsi="Courier New" w:cs="Courier New" w:hint="default"/>
      </w:rPr>
    </w:lvl>
    <w:lvl w:ilvl="2" w:tplc="1DA23CF4" w:tentative="1">
      <w:start w:val="1"/>
      <w:numFmt w:val="bullet"/>
      <w:lvlText w:val=""/>
      <w:lvlJc w:val="left"/>
      <w:pPr>
        <w:ind w:left="2880" w:hanging="360"/>
      </w:pPr>
      <w:rPr>
        <w:rFonts w:ascii="Wingdings" w:hAnsi="Wingdings" w:hint="default"/>
      </w:rPr>
    </w:lvl>
    <w:lvl w:ilvl="3" w:tplc="C2C6B446" w:tentative="1">
      <w:start w:val="1"/>
      <w:numFmt w:val="bullet"/>
      <w:lvlText w:val=""/>
      <w:lvlJc w:val="left"/>
      <w:pPr>
        <w:ind w:left="3600" w:hanging="360"/>
      </w:pPr>
      <w:rPr>
        <w:rFonts w:ascii="Symbol" w:hAnsi="Symbol" w:hint="default"/>
      </w:rPr>
    </w:lvl>
    <w:lvl w:ilvl="4" w:tplc="6110363E" w:tentative="1">
      <w:start w:val="1"/>
      <w:numFmt w:val="bullet"/>
      <w:lvlText w:val="o"/>
      <w:lvlJc w:val="left"/>
      <w:pPr>
        <w:ind w:left="4320" w:hanging="360"/>
      </w:pPr>
      <w:rPr>
        <w:rFonts w:ascii="Courier New" w:hAnsi="Courier New" w:cs="Courier New" w:hint="default"/>
      </w:rPr>
    </w:lvl>
    <w:lvl w:ilvl="5" w:tplc="6726BBB8" w:tentative="1">
      <w:start w:val="1"/>
      <w:numFmt w:val="bullet"/>
      <w:lvlText w:val=""/>
      <w:lvlJc w:val="left"/>
      <w:pPr>
        <w:ind w:left="5040" w:hanging="360"/>
      </w:pPr>
      <w:rPr>
        <w:rFonts w:ascii="Wingdings" w:hAnsi="Wingdings" w:hint="default"/>
      </w:rPr>
    </w:lvl>
    <w:lvl w:ilvl="6" w:tplc="0B9A7B20" w:tentative="1">
      <w:start w:val="1"/>
      <w:numFmt w:val="bullet"/>
      <w:lvlText w:val=""/>
      <w:lvlJc w:val="left"/>
      <w:pPr>
        <w:ind w:left="5760" w:hanging="360"/>
      </w:pPr>
      <w:rPr>
        <w:rFonts w:ascii="Symbol" w:hAnsi="Symbol" w:hint="default"/>
      </w:rPr>
    </w:lvl>
    <w:lvl w:ilvl="7" w:tplc="D9427130" w:tentative="1">
      <w:start w:val="1"/>
      <w:numFmt w:val="bullet"/>
      <w:lvlText w:val="o"/>
      <w:lvlJc w:val="left"/>
      <w:pPr>
        <w:ind w:left="6480" w:hanging="360"/>
      </w:pPr>
      <w:rPr>
        <w:rFonts w:ascii="Courier New" w:hAnsi="Courier New" w:cs="Courier New" w:hint="default"/>
      </w:rPr>
    </w:lvl>
    <w:lvl w:ilvl="8" w:tplc="BF1E9186" w:tentative="1">
      <w:start w:val="1"/>
      <w:numFmt w:val="bullet"/>
      <w:lvlText w:val=""/>
      <w:lvlJc w:val="left"/>
      <w:pPr>
        <w:ind w:left="7200" w:hanging="360"/>
      </w:pPr>
      <w:rPr>
        <w:rFonts w:ascii="Wingdings" w:hAnsi="Wingdings" w:hint="default"/>
      </w:rPr>
    </w:lvl>
  </w:abstractNum>
  <w:abstractNum w:abstractNumId="9" w15:restartNumberingAfterBreak="0">
    <w:nsid w:val="43572933"/>
    <w:multiLevelType w:val="hybridMultilevel"/>
    <w:tmpl w:val="A85EC4C2"/>
    <w:lvl w:ilvl="0" w:tplc="8B8E3CB6">
      <w:start w:val="1"/>
      <w:numFmt w:val="bullet"/>
      <w:lvlText w:val="›"/>
      <w:lvlJc w:val="left"/>
      <w:pPr>
        <w:ind w:left="720" w:hanging="360"/>
      </w:pPr>
      <w:rPr>
        <w:rFonts w:ascii="Calibri" w:hAnsi="Calibri" w:hint="default"/>
        <w:color w:val="094595" w:themeColor="text2"/>
      </w:rPr>
    </w:lvl>
    <w:lvl w:ilvl="1" w:tplc="75D259FE" w:tentative="1">
      <w:start w:val="1"/>
      <w:numFmt w:val="bullet"/>
      <w:lvlText w:val="o"/>
      <w:lvlJc w:val="left"/>
      <w:pPr>
        <w:ind w:left="1440" w:hanging="360"/>
      </w:pPr>
      <w:rPr>
        <w:rFonts w:ascii="Courier New" w:hAnsi="Courier New" w:cs="Courier New" w:hint="default"/>
      </w:rPr>
    </w:lvl>
    <w:lvl w:ilvl="2" w:tplc="F3324AA6" w:tentative="1">
      <w:start w:val="1"/>
      <w:numFmt w:val="bullet"/>
      <w:lvlText w:val=""/>
      <w:lvlJc w:val="left"/>
      <w:pPr>
        <w:ind w:left="2160" w:hanging="360"/>
      </w:pPr>
      <w:rPr>
        <w:rFonts w:ascii="Wingdings" w:hAnsi="Wingdings" w:hint="default"/>
      </w:rPr>
    </w:lvl>
    <w:lvl w:ilvl="3" w:tplc="34EA4AD6" w:tentative="1">
      <w:start w:val="1"/>
      <w:numFmt w:val="bullet"/>
      <w:lvlText w:val=""/>
      <w:lvlJc w:val="left"/>
      <w:pPr>
        <w:ind w:left="2880" w:hanging="360"/>
      </w:pPr>
      <w:rPr>
        <w:rFonts w:ascii="Symbol" w:hAnsi="Symbol" w:hint="default"/>
      </w:rPr>
    </w:lvl>
    <w:lvl w:ilvl="4" w:tplc="5538A16C" w:tentative="1">
      <w:start w:val="1"/>
      <w:numFmt w:val="bullet"/>
      <w:lvlText w:val="o"/>
      <w:lvlJc w:val="left"/>
      <w:pPr>
        <w:ind w:left="3600" w:hanging="360"/>
      </w:pPr>
      <w:rPr>
        <w:rFonts w:ascii="Courier New" w:hAnsi="Courier New" w:cs="Courier New" w:hint="default"/>
      </w:rPr>
    </w:lvl>
    <w:lvl w:ilvl="5" w:tplc="44B8D9E0" w:tentative="1">
      <w:start w:val="1"/>
      <w:numFmt w:val="bullet"/>
      <w:lvlText w:val=""/>
      <w:lvlJc w:val="left"/>
      <w:pPr>
        <w:ind w:left="4320" w:hanging="360"/>
      </w:pPr>
      <w:rPr>
        <w:rFonts w:ascii="Wingdings" w:hAnsi="Wingdings" w:hint="default"/>
      </w:rPr>
    </w:lvl>
    <w:lvl w:ilvl="6" w:tplc="EE0AAD48" w:tentative="1">
      <w:start w:val="1"/>
      <w:numFmt w:val="bullet"/>
      <w:lvlText w:val=""/>
      <w:lvlJc w:val="left"/>
      <w:pPr>
        <w:ind w:left="5040" w:hanging="360"/>
      </w:pPr>
      <w:rPr>
        <w:rFonts w:ascii="Symbol" w:hAnsi="Symbol" w:hint="default"/>
      </w:rPr>
    </w:lvl>
    <w:lvl w:ilvl="7" w:tplc="2A683AA2" w:tentative="1">
      <w:start w:val="1"/>
      <w:numFmt w:val="bullet"/>
      <w:lvlText w:val="o"/>
      <w:lvlJc w:val="left"/>
      <w:pPr>
        <w:ind w:left="5760" w:hanging="360"/>
      </w:pPr>
      <w:rPr>
        <w:rFonts w:ascii="Courier New" w:hAnsi="Courier New" w:cs="Courier New" w:hint="default"/>
      </w:rPr>
    </w:lvl>
    <w:lvl w:ilvl="8" w:tplc="B0ECBB42" w:tentative="1">
      <w:start w:val="1"/>
      <w:numFmt w:val="bullet"/>
      <w:lvlText w:val=""/>
      <w:lvlJc w:val="left"/>
      <w:pPr>
        <w:ind w:left="6480" w:hanging="360"/>
      </w:pPr>
      <w:rPr>
        <w:rFonts w:ascii="Wingdings" w:hAnsi="Wingdings" w:hint="default"/>
      </w:rPr>
    </w:lvl>
  </w:abstractNum>
  <w:abstractNum w:abstractNumId="10" w15:restartNumberingAfterBreak="0">
    <w:nsid w:val="45F34915"/>
    <w:multiLevelType w:val="hybridMultilevel"/>
    <w:tmpl w:val="E912EF42"/>
    <w:lvl w:ilvl="0" w:tplc="19CC171C">
      <w:start w:val="1"/>
      <w:numFmt w:val="bullet"/>
      <w:lvlText w:val="›"/>
      <w:lvlJc w:val="left"/>
      <w:pPr>
        <w:ind w:left="720" w:hanging="360"/>
      </w:pPr>
      <w:rPr>
        <w:rFonts w:ascii="Calibri" w:hAnsi="Calibri" w:hint="default"/>
      </w:rPr>
    </w:lvl>
    <w:lvl w:ilvl="1" w:tplc="F5AA3756" w:tentative="1">
      <w:start w:val="1"/>
      <w:numFmt w:val="bullet"/>
      <w:lvlText w:val="o"/>
      <w:lvlJc w:val="left"/>
      <w:pPr>
        <w:ind w:left="1440" w:hanging="360"/>
      </w:pPr>
      <w:rPr>
        <w:rFonts w:ascii="Courier New" w:hAnsi="Courier New" w:cs="Courier New" w:hint="default"/>
      </w:rPr>
    </w:lvl>
    <w:lvl w:ilvl="2" w:tplc="479490E6" w:tentative="1">
      <w:start w:val="1"/>
      <w:numFmt w:val="bullet"/>
      <w:lvlText w:val=""/>
      <w:lvlJc w:val="left"/>
      <w:pPr>
        <w:ind w:left="2160" w:hanging="360"/>
      </w:pPr>
      <w:rPr>
        <w:rFonts w:ascii="Wingdings" w:hAnsi="Wingdings" w:hint="default"/>
      </w:rPr>
    </w:lvl>
    <w:lvl w:ilvl="3" w:tplc="3D5A035C" w:tentative="1">
      <w:start w:val="1"/>
      <w:numFmt w:val="bullet"/>
      <w:lvlText w:val=""/>
      <w:lvlJc w:val="left"/>
      <w:pPr>
        <w:ind w:left="2880" w:hanging="360"/>
      </w:pPr>
      <w:rPr>
        <w:rFonts w:ascii="Symbol" w:hAnsi="Symbol" w:hint="default"/>
      </w:rPr>
    </w:lvl>
    <w:lvl w:ilvl="4" w:tplc="5E1A6318" w:tentative="1">
      <w:start w:val="1"/>
      <w:numFmt w:val="bullet"/>
      <w:lvlText w:val="o"/>
      <w:lvlJc w:val="left"/>
      <w:pPr>
        <w:ind w:left="3600" w:hanging="360"/>
      </w:pPr>
      <w:rPr>
        <w:rFonts w:ascii="Courier New" w:hAnsi="Courier New" w:cs="Courier New" w:hint="default"/>
      </w:rPr>
    </w:lvl>
    <w:lvl w:ilvl="5" w:tplc="28B63852" w:tentative="1">
      <w:start w:val="1"/>
      <w:numFmt w:val="bullet"/>
      <w:lvlText w:val=""/>
      <w:lvlJc w:val="left"/>
      <w:pPr>
        <w:ind w:left="4320" w:hanging="360"/>
      </w:pPr>
      <w:rPr>
        <w:rFonts w:ascii="Wingdings" w:hAnsi="Wingdings" w:hint="default"/>
      </w:rPr>
    </w:lvl>
    <w:lvl w:ilvl="6" w:tplc="316C53C8" w:tentative="1">
      <w:start w:val="1"/>
      <w:numFmt w:val="bullet"/>
      <w:lvlText w:val=""/>
      <w:lvlJc w:val="left"/>
      <w:pPr>
        <w:ind w:left="5040" w:hanging="360"/>
      </w:pPr>
      <w:rPr>
        <w:rFonts w:ascii="Symbol" w:hAnsi="Symbol" w:hint="default"/>
      </w:rPr>
    </w:lvl>
    <w:lvl w:ilvl="7" w:tplc="A88A3A12" w:tentative="1">
      <w:start w:val="1"/>
      <w:numFmt w:val="bullet"/>
      <w:lvlText w:val="o"/>
      <w:lvlJc w:val="left"/>
      <w:pPr>
        <w:ind w:left="5760" w:hanging="360"/>
      </w:pPr>
      <w:rPr>
        <w:rFonts w:ascii="Courier New" w:hAnsi="Courier New" w:cs="Courier New" w:hint="default"/>
      </w:rPr>
    </w:lvl>
    <w:lvl w:ilvl="8" w:tplc="4E4C20C8" w:tentative="1">
      <w:start w:val="1"/>
      <w:numFmt w:val="bullet"/>
      <w:lvlText w:val=""/>
      <w:lvlJc w:val="left"/>
      <w:pPr>
        <w:ind w:left="6480" w:hanging="360"/>
      </w:pPr>
      <w:rPr>
        <w:rFonts w:ascii="Wingdings" w:hAnsi="Wingdings" w:hint="default"/>
      </w:rPr>
    </w:lvl>
  </w:abstractNum>
  <w:abstractNum w:abstractNumId="11" w15:restartNumberingAfterBreak="0">
    <w:nsid w:val="46D92CF8"/>
    <w:multiLevelType w:val="hybridMultilevel"/>
    <w:tmpl w:val="A4EEF048"/>
    <w:lvl w:ilvl="0" w:tplc="7BE69462">
      <w:start w:val="1"/>
      <w:numFmt w:val="bullet"/>
      <w:lvlText w:val=""/>
      <w:lvlJc w:val="left"/>
      <w:pPr>
        <w:ind w:left="720" w:hanging="360"/>
      </w:pPr>
      <w:rPr>
        <w:rFonts w:ascii="Symbol" w:hAnsi="Symbol" w:hint="default"/>
      </w:rPr>
    </w:lvl>
    <w:lvl w:ilvl="1" w:tplc="0144FCD6" w:tentative="1">
      <w:start w:val="1"/>
      <w:numFmt w:val="bullet"/>
      <w:lvlText w:val="o"/>
      <w:lvlJc w:val="left"/>
      <w:pPr>
        <w:ind w:left="1440" w:hanging="360"/>
      </w:pPr>
      <w:rPr>
        <w:rFonts w:ascii="Courier New" w:hAnsi="Courier New" w:cs="Courier New" w:hint="default"/>
      </w:rPr>
    </w:lvl>
    <w:lvl w:ilvl="2" w:tplc="2A1A7326" w:tentative="1">
      <w:start w:val="1"/>
      <w:numFmt w:val="bullet"/>
      <w:lvlText w:val=""/>
      <w:lvlJc w:val="left"/>
      <w:pPr>
        <w:ind w:left="2160" w:hanging="360"/>
      </w:pPr>
      <w:rPr>
        <w:rFonts w:ascii="Wingdings" w:hAnsi="Wingdings" w:hint="default"/>
      </w:rPr>
    </w:lvl>
    <w:lvl w:ilvl="3" w:tplc="F864B0AA" w:tentative="1">
      <w:start w:val="1"/>
      <w:numFmt w:val="bullet"/>
      <w:lvlText w:val=""/>
      <w:lvlJc w:val="left"/>
      <w:pPr>
        <w:ind w:left="2880" w:hanging="360"/>
      </w:pPr>
      <w:rPr>
        <w:rFonts w:ascii="Symbol" w:hAnsi="Symbol" w:hint="default"/>
      </w:rPr>
    </w:lvl>
    <w:lvl w:ilvl="4" w:tplc="EABCB542" w:tentative="1">
      <w:start w:val="1"/>
      <w:numFmt w:val="bullet"/>
      <w:lvlText w:val="o"/>
      <w:lvlJc w:val="left"/>
      <w:pPr>
        <w:ind w:left="3600" w:hanging="360"/>
      </w:pPr>
      <w:rPr>
        <w:rFonts w:ascii="Courier New" w:hAnsi="Courier New" w:cs="Courier New" w:hint="default"/>
      </w:rPr>
    </w:lvl>
    <w:lvl w:ilvl="5" w:tplc="1CA67904" w:tentative="1">
      <w:start w:val="1"/>
      <w:numFmt w:val="bullet"/>
      <w:lvlText w:val=""/>
      <w:lvlJc w:val="left"/>
      <w:pPr>
        <w:ind w:left="4320" w:hanging="360"/>
      </w:pPr>
      <w:rPr>
        <w:rFonts w:ascii="Wingdings" w:hAnsi="Wingdings" w:hint="default"/>
      </w:rPr>
    </w:lvl>
    <w:lvl w:ilvl="6" w:tplc="F3046226" w:tentative="1">
      <w:start w:val="1"/>
      <w:numFmt w:val="bullet"/>
      <w:lvlText w:val=""/>
      <w:lvlJc w:val="left"/>
      <w:pPr>
        <w:ind w:left="5040" w:hanging="360"/>
      </w:pPr>
      <w:rPr>
        <w:rFonts w:ascii="Symbol" w:hAnsi="Symbol" w:hint="default"/>
      </w:rPr>
    </w:lvl>
    <w:lvl w:ilvl="7" w:tplc="B52870B2" w:tentative="1">
      <w:start w:val="1"/>
      <w:numFmt w:val="bullet"/>
      <w:lvlText w:val="o"/>
      <w:lvlJc w:val="left"/>
      <w:pPr>
        <w:ind w:left="5760" w:hanging="360"/>
      </w:pPr>
      <w:rPr>
        <w:rFonts w:ascii="Courier New" w:hAnsi="Courier New" w:cs="Courier New" w:hint="default"/>
      </w:rPr>
    </w:lvl>
    <w:lvl w:ilvl="8" w:tplc="F7A871C0" w:tentative="1">
      <w:start w:val="1"/>
      <w:numFmt w:val="bullet"/>
      <w:lvlText w:val=""/>
      <w:lvlJc w:val="left"/>
      <w:pPr>
        <w:ind w:left="6480" w:hanging="360"/>
      </w:pPr>
      <w:rPr>
        <w:rFonts w:ascii="Wingdings" w:hAnsi="Wingdings" w:hint="default"/>
      </w:rPr>
    </w:lvl>
  </w:abstractNum>
  <w:abstractNum w:abstractNumId="12" w15:restartNumberingAfterBreak="0">
    <w:nsid w:val="4A7B167B"/>
    <w:multiLevelType w:val="hybridMultilevel"/>
    <w:tmpl w:val="2722BDA0"/>
    <w:lvl w:ilvl="0" w:tplc="6C407396">
      <w:start w:val="1"/>
      <w:numFmt w:val="bullet"/>
      <w:lvlText w:val="›"/>
      <w:lvlJc w:val="left"/>
      <w:pPr>
        <w:ind w:left="720" w:hanging="360"/>
      </w:pPr>
      <w:rPr>
        <w:rFonts w:ascii="Calibri" w:hAnsi="Calibri" w:hint="default"/>
      </w:rPr>
    </w:lvl>
    <w:lvl w:ilvl="1" w:tplc="E4760232" w:tentative="1">
      <w:start w:val="1"/>
      <w:numFmt w:val="bullet"/>
      <w:lvlText w:val="o"/>
      <w:lvlJc w:val="left"/>
      <w:pPr>
        <w:ind w:left="1440" w:hanging="360"/>
      </w:pPr>
      <w:rPr>
        <w:rFonts w:ascii="Courier New" w:hAnsi="Courier New" w:cs="Courier New" w:hint="default"/>
      </w:rPr>
    </w:lvl>
    <w:lvl w:ilvl="2" w:tplc="7F3478A0" w:tentative="1">
      <w:start w:val="1"/>
      <w:numFmt w:val="bullet"/>
      <w:lvlText w:val=""/>
      <w:lvlJc w:val="left"/>
      <w:pPr>
        <w:ind w:left="2160" w:hanging="360"/>
      </w:pPr>
      <w:rPr>
        <w:rFonts w:ascii="Wingdings" w:hAnsi="Wingdings" w:hint="default"/>
      </w:rPr>
    </w:lvl>
    <w:lvl w:ilvl="3" w:tplc="2834CF48" w:tentative="1">
      <w:start w:val="1"/>
      <w:numFmt w:val="bullet"/>
      <w:lvlText w:val=""/>
      <w:lvlJc w:val="left"/>
      <w:pPr>
        <w:ind w:left="2880" w:hanging="360"/>
      </w:pPr>
      <w:rPr>
        <w:rFonts w:ascii="Symbol" w:hAnsi="Symbol" w:hint="default"/>
      </w:rPr>
    </w:lvl>
    <w:lvl w:ilvl="4" w:tplc="974E014A" w:tentative="1">
      <w:start w:val="1"/>
      <w:numFmt w:val="bullet"/>
      <w:lvlText w:val="o"/>
      <w:lvlJc w:val="left"/>
      <w:pPr>
        <w:ind w:left="3600" w:hanging="360"/>
      </w:pPr>
      <w:rPr>
        <w:rFonts w:ascii="Courier New" w:hAnsi="Courier New" w:cs="Courier New" w:hint="default"/>
      </w:rPr>
    </w:lvl>
    <w:lvl w:ilvl="5" w:tplc="F3466644" w:tentative="1">
      <w:start w:val="1"/>
      <w:numFmt w:val="bullet"/>
      <w:lvlText w:val=""/>
      <w:lvlJc w:val="left"/>
      <w:pPr>
        <w:ind w:left="4320" w:hanging="360"/>
      </w:pPr>
      <w:rPr>
        <w:rFonts w:ascii="Wingdings" w:hAnsi="Wingdings" w:hint="default"/>
      </w:rPr>
    </w:lvl>
    <w:lvl w:ilvl="6" w:tplc="D4DCB9F4" w:tentative="1">
      <w:start w:val="1"/>
      <w:numFmt w:val="bullet"/>
      <w:lvlText w:val=""/>
      <w:lvlJc w:val="left"/>
      <w:pPr>
        <w:ind w:left="5040" w:hanging="360"/>
      </w:pPr>
      <w:rPr>
        <w:rFonts w:ascii="Symbol" w:hAnsi="Symbol" w:hint="default"/>
      </w:rPr>
    </w:lvl>
    <w:lvl w:ilvl="7" w:tplc="6A68A68C" w:tentative="1">
      <w:start w:val="1"/>
      <w:numFmt w:val="bullet"/>
      <w:lvlText w:val="o"/>
      <w:lvlJc w:val="left"/>
      <w:pPr>
        <w:ind w:left="5760" w:hanging="360"/>
      </w:pPr>
      <w:rPr>
        <w:rFonts w:ascii="Courier New" w:hAnsi="Courier New" w:cs="Courier New" w:hint="default"/>
      </w:rPr>
    </w:lvl>
    <w:lvl w:ilvl="8" w:tplc="FD1E2A50" w:tentative="1">
      <w:start w:val="1"/>
      <w:numFmt w:val="bullet"/>
      <w:lvlText w:val=""/>
      <w:lvlJc w:val="left"/>
      <w:pPr>
        <w:ind w:left="6480" w:hanging="360"/>
      </w:pPr>
      <w:rPr>
        <w:rFonts w:ascii="Wingdings" w:hAnsi="Wingdings" w:hint="default"/>
      </w:rPr>
    </w:lvl>
  </w:abstractNum>
  <w:abstractNum w:abstractNumId="13" w15:restartNumberingAfterBreak="0">
    <w:nsid w:val="4D592361"/>
    <w:multiLevelType w:val="hybridMultilevel"/>
    <w:tmpl w:val="1034DF7A"/>
    <w:lvl w:ilvl="0" w:tplc="59242800">
      <w:start w:val="1"/>
      <w:numFmt w:val="decimal"/>
      <w:lvlText w:val="%1."/>
      <w:lvlJc w:val="left"/>
      <w:pPr>
        <w:ind w:left="720" w:hanging="360"/>
      </w:pPr>
    </w:lvl>
    <w:lvl w:ilvl="1" w:tplc="01F8CE6C">
      <w:start w:val="1"/>
      <w:numFmt w:val="lowerLetter"/>
      <w:lvlText w:val="%2."/>
      <w:lvlJc w:val="left"/>
      <w:pPr>
        <w:ind w:left="1440" w:hanging="360"/>
      </w:pPr>
    </w:lvl>
    <w:lvl w:ilvl="2" w:tplc="885A75C0">
      <w:start w:val="1"/>
      <w:numFmt w:val="lowerRoman"/>
      <w:lvlText w:val="%3."/>
      <w:lvlJc w:val="right"/>
      <w:pPr>
        <w:ind w:left="2160" w:hanging="180"/>
      </w:pPr>
    </w:lvl>
    <w:lvl w:ilvl="3" w:tplc="C98A63FE">
      <w:start w:val="1"/>
      <w:numFmt w:val="decimal"/>
      <w:lvlText w:val="%4."/>
      <w:lvlJc w:val="left"/>
      <w:pPr>
        <w:ind w:left="2880" w:hanging="360"/>
      </w:pPr>
    </w:lvl>
    <w:lvl w:ilvl="4" w:tplc="7F10110E">
      <w:start w:val="1"/>
      <w:numFmt w:val="lowerLetter"/>
      <w:lvlText w:val="%5."/>
      <w:lvlJc w:val="left"/>
      <w:pPr>
        <w:ind w:left="3600" w:hanging="360"/>
      </w:pPr>
    </w:lvl>
    <w:lvl w:ilvl="5" w:tplc="B386C518">
      <w:start w:val="1"/>
      <w:numFmt w:val="lowerRoman"/>
      <w:lvlText w:val="%6."/>
      <w:lvlJc w:val="right"/>
      <w:pPr>
        <w:ind w:left="4320" w:hanging="180"/>
      </w:pPr>
    </w:lvl>
    <w:lvl w:ilvl="6" w:tplc="DFDA3438">
      <w:start w:val="1"/>
      <w:numFmt w:val="decimal"/>
      <w:lvlText w:val="%7."/>
      <w:lvlJc w:val="left"/>
      <w:pPr>
        <w:ind w:left="5040" w:hanging="360"/>
      </w:pPr>
    </w:lvl>
    <w:lvl w:ilvl="7" w:tplc="BE042258">
      <w:start w:val="1"/>
      <w:numFmt w:val="lowerLetter"/>
      <w:lvlText w:val="%8."/>
      <w:lvlJc w:val="left"/>
      <w:pPr>
        <w:ind w:left="5760" w:hanging="360"/>
      </w:pPr>
    </w:lvl>
    <w:lvl w:ilvl="8" w:tplc="F6A6E3CC">
      <w:start w:val="1"/>
      <w:numFmt w:val="lowerRoman"/>
      <w:lvlText w:val="%9."/>
      <w:lvlJc w:val="right"/>
      <w:pPr>
        <w:ind w:left="6480" w:hanging="180"/>
      </w:pPr>
    </w:lvl>
  </w:abstractNum>
  <w:abstractNum w:abstractNumId="14" w15:restartNumberingAfterBreak="0">
    <w:nsid w:val="4E723D9A"/>
    <w:multiLevelType w:val="hybridMultilevel"/>
    <w:tmpl w:val="1C46E95A"/>
    <w:lvl w:ilvl="0" w:tplc="300A7F74">
      <w:start w:val="1"/>
      <w:numFmt w:val="bullet"/>
      <w:lvlText w:val="›"/>
      <w:lvlJc w:val="left"/>
      <w:pPr>
        <w:ind w:left="720" w:hanging="360"/>
      </w:pPr>
      <w:rPr>
        <w:rFonts w:ascii="Calibri" w:hAnsi="Calibri" w:hint="default"/>
        <w:color w:val="094595" w:themeColor="text2"/>
      </w:rPr>
    </w:lvl>
    <w:lvl w:ilvl="1" w:tplc="0BB0A624" w:tentative="1">
      <w:start w:val="1"/>
      <w:numFmt w:val="bullet"/>
      <w:lvlText w:val="o"/>
      <w:lvlJc w:val="left"/>
      <w:pPr>
        <w:ind w:left="1440" w:hanging="360"/>
      </w:pPr>
      <w:rPr>
        <w:rFonts w:ascii="Courier New" w:hAnsi="Courier New" w:cs="Courier New" w:hint="default"/>
      </w:rPr>
    </w:lvl>
    <w:lvl w:ilvl="2" w:tplc="38244A14" w:tentative="1">
      <w:start w:val="1"/>
      <w:numFmt w:val="bullet"/>
      <w:lvlText w:val=""/>
      <w:lvlJc w:val="left"/>
      <w:pPr>
        <w:ind w:left="2160" w:hanging="360"/>
      </w:pPr>
      <w:rPr>
        <w:rFonts w:ascii="Wingdings" w:hAnsi="Wingdings" w:hint="default"/>
      </w:rPr>
    </w:lvl>
    <w:lvl w:ilvl="3" w:tplc="6F7668B2" w:tentative="1">
      <w:start w:val="1"/>
      <w:numFmt w:val="bullet"/>
      <w:lvlText w:val=""/>
      <w:lvlJc w:val="left"/>
      <w:pPr>
        <w:ind w:left="2880" w:hanging="360"/>
      </w:pPr>
      <w:rPr>
        <w:rFonts w:ascii="Symbol" w:hAnsi="Symbol" w:hint="default"/>
      </w:rPr>
    </w:lvl>
    <w:lvl w:ilvl="4" w:tplc="FCBA26DE" w:tentative="1">
      <w:start w:val="1"/>
      <w:numFmt w:val="bullet"/>
      <w:lvlText w:val="o"/>
      <w:lvlJc w:val="left"/>
      <w:pPr>
        <w:ind w:left="3600" w:hanging="360"/>
      </w:pPr>
      <w:rPr>
        <w:rFonts w:ascii="Courier New" w:hAnsi="Courier New" w:cs="Courier New" w:hint="default"/>
      </w:rPr>
    </w:lvl>
    <w:lvl w:ilvl="5" w:tplc="880259C0" w:tentative="1">
      <w:start w:val="1"/>
      <w:numFmt w:val="bullet"/>
      <w:lvlText w:val=""/>
      <w:lvlJc w:val="left"/>
      <w:pPr>
        <w:ind w:left="4320" w:hanging="360"/>
      </w:pPr>
      <w:rPr>
        <w:rFonts w:ascii="Wingdings" w:hAnsi="Wingdings" w:hint="default"/>
      </w:rPr>
    </w:lvl>
    <w:lvl w:ilvl="6" w:tplc="9C4C9ACC" w:tentative="1">
      <w:start w:val="1"/>
      <w:numFmt w:val="bullet"/>
      <w:lvlText w:val=""/>
      <w:lvlJc w:val="left"/>
      <w:pPr>
        <w:ind w:left="5040" w:hanging="360"/>
      </w:pPr>
      <w:rPr>
        <w:rFonts w:ascii="Symbol" w:hAnsi="Symbol" w:hint="default"/>
      </w:rPr>
    </w:lvl>
    <w:lvl w:ilvl="7" w:tplc="F4AAA8D8" w:tentative="1">
      <w:start w:val="1"/>
      <w:numFmt w:val="bullet"/>
      <w:lvlText w:val="o"/>
      <w:lvlJc w:val="left"/>
      <w:pPr>
        <w:ind w:left="5760" w:hanging="360"/>
      </w:pPr>
      <w:rPr>
        <w:rFonts w:ascii="Courier New" w:hAnsi="Courier New" w:cs="Courier New" w:hint="default"/>
      </w:rPr>
    </w:lvl>
    <w:lvl w:ilvl="8" w:tplc="13CAA9BE" w:tentative="1">
      <w:start w:val="1"/>
      <w:numFmt w:val="bullet"/>
      <w:lvlText w:val=""/>
      <w:lvlJc w:val="left"/>
      <w:pPr>
        <w:ind w:left="6480" w:hanging="360"/>
      </w:pPr>
      <w:rPr>
        <w:rFonts w:ascii="Wingdings" w:hAnsi="Wingdings" w:hint="default"/>
      </w:rPr>
    </w:lvl>
  </w:abstractNum>
  <w:abstractNum w:abstractNumId="15" w15:restartNumberingAfterBreak="0">
    <w:nsid w:val="5A3F7103"/>
    <w:multiLevelType w:val="hybridMultilevel"/>
    <w:tmpl w:val="87AEBF2A"/>
    <w:lvl w:ilvl="0" w:tplc="497EC10E">
      <w:start w:val="1"/>
      <w:numFmt w:val="bullet"/>
      <w:lvlText w:val="›"/>
      <w:lvlJc w:val="left"/>
      <w:pPr>
        <w:ind w:left="720" w:hanging="360"/>
      </w:pPr>
      <w:rPr>
        <w:rFonts w:ascii="Calibri" w:hAnsi="Calibri" w:hint="default"/>
        <w:color w:val="094595" w:themeColor="text2"/>
      </w:rPr>
    </w:lvl>
    <w:lvl w:ilvl="1" w:tplc="C49AD762" w:tentative="1">
      <w:start w:val="1"/>
      <w:numFmt w:val="bullet"/>
      <w:lvlText w:val="o"/>
      <w:lvlJc w:val="left"/>
      <w:pPr>
        <w:ind w:left="1440" w:hanging="360"/>
      </w:pPr>
      <w:rPr>
        <w:rFonts w:ascii="Courier New" w:hAnsi="Courier New" w:cs="Courier New" w:hint="default"/>
      </w:rPr>
    </w:lvl>
    <w:lvl w:ilvl="2" w:tplc="61AED6D8" w:tentative="1">
      <w:start w:val="1"/>
      <w:numFmt w:val="bullet"/>
      <w:lvlText w:val=""/>
      <w:lvlJc w:val="left"/>
      <w:pPr>
        <w:ind w:left="2160" w:hanging="360"/>
      </w:pPr>
      <w:rPr>
        <w:rFonts w:ascii="Wingdings" w:hAnsi="Wingdings" w:hint="default"/>
      </w:rPr>
    </w:lvl>
    <w:lvl w:ilvl="3" w:tplc="C74C5234" w:tentative="1">
      <w:start w:val="1"/>
      <w:numFmt w:val="bullet"/>
      <w:lvlText w:val=""/>
      <w:lvlJc w:val="left"/>
      <w:pPr>
        <w:ind w:left="2880" w:hanging="360"/>
      </w:pPr>
      <w:rPr>
        <w:rFonts w:ascii="Symbol" w:hAnsi="Symbol" w:hint="default"/>
      </w:rPr>
    </w:lvl>
    <w:lvl w:ilvl="4" w:tplc="FF1A142E" w:tentative="1">
      <w:start w:val="1"/>
      <w:numFmt w:val="bullet"/>
      <w:lvlText w:val="o"/>
      <w:lvlJc w:val="left"/>
      <w:pPr>
        <w:ind w:left="3600" w:hanging="360"/>
      </w:pPr>
      <w:rPr>
        <w:rFonts w:ascii="Courier New" w:hAnsi="Courier New" w:cs="Courier New" w:hint="default"/>
      </w:rPr>
    </w:lvl>
    <w:lvl w:ilvl="5" w:tplc="7F3EC9E6" w:tentative="1">
      <w:start w:val="1"/>
      <w:numFmt w:val="bullet"/>
      <w:lvlText w:val=""/>
      <w:lvlJc w:val="left"/>
      <w:pPr>
        <w:ind w:left="4320" w:hanging="360"/>
      </w:pPr>
      <w:rPr>
        <w:rFonts w:ascii="Wingdings" w:hAnsi="Wingdings" w:hint="default"/>
      </w:rPr>
    </w:lvl>
    <w:lvl w:ilvl="6" w:tplc="F7541116" w:tentative="1">
      <w:start w:val="1"/>
      <w:numFmt w:val="bullet"/>
      <w:lvlText w:val=""/>
      <w:lvlJc w:val="left"/>
      <w:pPr>
        <w:ind w:left="5040" w:hanging="360"/>
      </w:pPr>
      <w:rPr>
        <w:rFonts w:ascii="Symbol" w:hAnsi="Symbol" w:hint="default"/>
      </w:rPr>
    </w:lvl>
    <w:lvl w:ilvl="7" w:tplc="D71A9482" w:tentative="1">
      <w:start w:val="1"/>
      <w:numFmt w:val="bullet"/>
      <w:lvlText w:val="o"/>
      <w:lvlJc w:val="left"/>
      <w:pPr>
        <w:ind w:left="5760" w:hanging="360"/>
      </w:pPr>
      <w:rPr>
        <w:rFonts w:ascii="Courier New" w:hAnsi="Courier New" w:cs="Courier New" w:hint="default"/>
      </w:rPr>
    </w:lvl>
    <w:lvl w:ilvl="8" w:tplc="A94440BE" w:tentative="1">
      <w:start w:val="1"/>
      <w:numFmt w:val="bullet"/>
      <w:lvlText w:val=""/>
      <w:lvlJc w:val="left"/>
      <w:pPr>
        <w:ind w:left="6480" w:hanging="360"/>
      </w:pPr>
      <w:rPr>
        <w:rFonts w:ascii="Wingdings" w:hAnsi="Wingdings" w:hint="default"/>
      </w:rPr>
    </w:lvl>
  </w:abstractNum>
  <w:abstractNum w:abstractNumId="16" w15:restartNumberingAfterBreak="0">
    <w:nsid w:val="7D9D5622"/>
    <w:multiLevelType w:val="hybridMultilevel"/>
    <w:tmpl w:val="AD76198A"/>
    <w:lvl w:ilvl="0" w:tplc="A6627B36">
      <w:start w:val="1"/>
      <w:numFmt w:val="upperLetter"/>
      <w:lvlText w:val="%1)"/>
      <w:lvlJc w:val="left"/>
      <w:pPr>
        <w:ind w:left="910" w:hanging="360"/>
      </w:pPr>
      <w:rPr>
        <w:rFonts w:hint="default"/>
      </w:rPr>
    </w:lvl>
    <w:lvl w:ilvl="1" w:tplc="42EE0A60" w:tentative="1">
      <w:start w:val="1"/>
      <w:numFmt w:val="lowerLetter"/>
      <w:lvlText w:val="%2."/>
      <w:lvlJc w:val="left"/>
      <w:pPr>
        <w:ind w:left="1630" w:hanging="360"/>
      </w:pPr>
    </w:lvl>
    <w:lvl w:ilvl="2" w:tplc="75D84178" w:tentative="1">
      <w:start w:val="1"/>
      <w:numFmt w:val="lowerRoman"/>
      <w:lvlText w:val="%3."/>
      <w:lvlJc w:val="right"/>
      <w:pPr>
        <w:ind w:left="2350" w:hanging="180"/>
      </w:pPr>
    </w:lvl>
    <w:lvl w:ilvl="3" w:tplc="0848EDFC" w:tentative="1">
      <w:start w:val="1"/>
      <w:numFmt w:val="decimal"/>
      <w:lvlText w:val="%4."/>
      <w:lvlJc w:val="left"/>
      <w:pPr>
        <w:ind w:left="3070" w:hanging="360"/>
      </w:pPr>
    </w:lvl>
    <w:lvl w:ilvl="4" w:tplc="7FC6486C" w:tentative="1">
      <w:start w:val="1"/>
      <w:numFmt w:val="lowerLetter"/>
      <w:lvlText w:val="%5."/>
      <w:lvlJc w:val="left"/>
      <w:pPr>
        <w:ind w:left="3790" w:hanging="360"/>
      </w:pPr>
    </w:lvl>
    <w:lvl w:ilvl="5" w:tplc="AB9AB57A" w:tentative="1">
      <w:start w:val="1"/>
      <w:numFmt w:val="lowerRoman"/>
      <w:lvlText w:val="%6."/>
      <w:lvlJc w:val="right"/>
      <w:pPr>
        <w:ind w:left="4510" w:hanging="180"/>
      </w:pPr>
    </w:lvl>
    <w:lvl w:ilvl="6" w:tplc="B3762C6E" w:tentative="1">
      <w:start w:val="1"/>
      <w:numFmt w:val="decimal"/>
      <w:lvlText w:val="%7."/>
      <w:lvlJc w:val="left"/>
      <w:pPr>
        <w:ind w:left="5230" w:hanging="360"/>
      </w:pPr>
    </w:lvl>
    <w:lvl w:ilvl="7" w:tplc="EDAEAE98" w:tentative="1">
      <w:start w:val="1"/>
      <w:numFmt w:val="lowerLetter"/>
      <w:lvlText w:val="%8."/>
      <w:lvlJc w:val="left"/>
      <w:pPr>
        <w:ind w:left="5950" w:hanging="360"/>
      </w:pPr>
    </w:lvl>
    <w:lvl w:ilvl="8" w:tplc="6C3EE03E" w:tentative="1">
      <w:start w:val="1"/>
      <w:numFmt w:val="lowerRoman"/>
      <w:lvlText w:val="%9."/>
      <w:lvlJc w:val="right"/>
      <w:pPr>
        <w:ind w:left="6670" w:hanging="180"/>
      </w:pPr>
    </w:lvl>
  </w:abstractNum>
  <w:abstractNum w:abstractNumId="17" w15:restartNumberingAfterBreak="0">
    <w:nsid w:val="7FA00296"/>
    <w:multiLevelType w:val="hybridMultilevel"/>
    <w:tmpl w:val="BB645A52"/>
    <w:lvl w:ilvl="0" w:tplc="A03CB6BA">
      <w:start w:val="1"/>
      <w:numFmt w:val="bullet"/>
      <w:lvlText w:val="›"/>
      <w:lvlJc w:val="left"/>
      <w:pPr>
        <w:ind w:left="720" w:hanging="360"/>
      </w:pPr>
      <w:rPr>
        <w:rFonts w:ascii="Calibri" w:hAnsi="Calibri" w:hint="default"/>
      </w:rPr>
    </w:lvl>
    <w:lvl w:ilvl="1" w:tplc="A724B376" w:tentative="1">
      <w:start w:val="1"/>
      <w:numFmt w:val="bullet"/>
      <w:lvlText w:val="o"/>
      <w:lvlJc w:val="left"/>
      <w:pPr>
        <w:ind w:left="1440" w:hanging="360"/>
      </w:pPr>
      <w:rPr>
        <w:rFonts w:ascii="Courier New" w:hAnsi="Courier New" w:cs="Courier New" w:hint="default"/>
      </w:rPr>
    </w:lvl>
    <w:lvl w:ilvl="2" w:tplc="2AC66F04" w:tentative="1">
      <w:start w:val="1"/>
      <w:numFmt w:val="bullet"/>
      <w:lvlText w:val=""/>
      <w:lvlJc w:val="left"/>
      <w:pPr>
        <w:ind w:left="2160" w:hanging="360"/>
      </w:pPr>
      <w:rPr>
        <w:rFonts w:ascii="Wingdings" w:hAnsi="Wingdings" w:hint="default"/>
      </w:rPr>
    </w:lvl>
    <w:lvl w:ilvl="3" w:tplc="84565EAC" w:tentative="1">
      <w:start w:val="1"/>
      <w:numFmt w:val="bullet"/>
      <w:lvlText w:val=""/>
      <w:lvlJc w:val="left"/>
      <w:pPr>
        <w:ind w:left="2880" w:hanging="360"/>
      </w:pPr>
      <w:rPr>
        <w:rFonts w:ascii="Symbol" w:hAnsi="Symbol" w:hint="default"/>
      </w:rPr>
    </w:lvl>
    <w:lvl w:ilvl="4" w:tplc="50B0C9AC" w:tentative="1">
      <w:start w:val="1"/>
      <w:numFmt w:val="bullet"/>
      <w:lvlText w:val="o"/>
      <w:lvlJc w:val="left"/>
      <w:pPr>
        <w:ind w:left="3600" w:hanging="360"/>
      </w:pPr>
      <w:rPr>
        <w:rFonts w:ascii="Courier New" w:hAnsi="Courier New" w:cs="Courier New" w:hint="default"/>
      </w:rPr>
    </w:lvl>
    <w:lvl w:ilvl="5" w:tplc="41DC236C" w:tentative="1">
      <w:start w:val="1"/>
      <w:numFmt w:val="bullet"/>
      <w:lvlText w:val=""/>
      <w:lvlJc w:val="left"/>
      <w:pPr>
        <w:ind w:left="4320" w:hanging="360"/>
      </w:pPr>
      <w:rPr>
        <w:rFonts w:ascii="Wingdings" w:hAnsi="Wingdings" w:hint="default"/>
      </w:rPr>
    </w:lvl>
    <w:lvl w:ilvl="6" w:tplc="54C8E8EA" w:tentative="1">
      <w:start w:val="1"/>
      <w:numFmt w:val="bullet"/>
      <w:lvlText w:val=""/>
      <w:lvlJc w:val="left"/>
      <w:pPr>
        <w:ind w:left="5040" w:hanging="360"/>
      </w:pPr>
      <w:rPr>
        <w:rFonts w:ascii="Symbol" w:hAnsi="Symbol" w:hint="default"/>
      </w:rPr>
    </w:lvl>
    <w:lvl w:ilvl="7" w:tplc="11C89AF2" w:tentative="1">
      <w:start w:val="1"/>
      <w:numFmt w:val="bullet"/>
      <w:lvlText w:val="o"/>
      <w:lvlJc w:val="left"/>
      <w:pPr>
        <w:ind w:left="5760" w:hanging="360"/>
      </w:pPr>
      <w:rPr>
        <w:rFonts w:ascii="Courier New" w:hAnsi="Courier New" w:cs="Courier New" w:hint="default"/>
      </w:rPr>
    </w:lvl>
    <w:lvl w:ilvl="8" w:tplc="E45AFE22"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3"/>
  </w:num>
  <w:num w:numId="4">
    <w:abstractNumId w:val="8"/>
  </w:num>
  <w:num w:numId="5">
    <w:abstractNumId w:val="17"/>
  </w:num>
  <w:num w:numId="6">
    <w:abstractNumId w:val="10"/>
  </w:num>
  <w:num w:numId="7">
    <w:abstractNumId w:val="11"/>
  </w:num>
  <w:num w:numId="8">
    <w:abstractNumId w:val="12"/>
  </w:num>
  <w:num w:numId="9">
    <w:abstractNumId w:val="7"/>
  </w:num>
  <w:num w:numId="10">
    <w:abstractNumId w:val="0"/>
  </w:num>
  <w:num w:numId="11">
    <w:abstractNumId w:val="9"/>
  </w:num>
  <w:num w:numId="12">
    <w:abstractNumId w:val="14"/>
  </w:num>
  <w:num w:numId="13">
    <w:abstractNumId w:val="3"/>
  </w:num>
  <w:num w:numId="14">
    <w:abstractNumId w:val="15"/>
  </w:num>
  <w:num w:numId="15">
    <w:abstractNumId w:val="6"/>
  </w:num>
  <w:num w:numId="16">
    <w:abstractNumId w:val="1"/>
  </w:num>
  <w:num w:numId="17">
    <w:abstractNumId w:val="16"/>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7BD"/>
    <w:rsid w:val="00086C0A"/>
    <w:rsid w:val="009557BD"/>
    <w:rsid w:val="00DA4684"/>
    <w:rsid w:val="00E0683F"/>
    <w:rsid w:val="00FB7DD1"/>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0F8B13-0A84-4B59-8558-07AE7F0C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4" w:unhideWhenUsed="1" w:qFormat="1"/>
    <w:lsdException w:name="heading 3" w:semiHidden="1" w:uiPriority="9" w:unhideWhenUsed="1" w:qFormat="1"/>
    <w:lsdException w:name="heading 4" w:semiHidden="1" w:uiPriority="6"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E37"/>
    <w:pPr>
      <w:spacing w:after="120" w:line="240" w:lineRule="auto"/>
      <w:jc w:val="both"/>
    </w:pPr>
    <w:rPr>
      <w:color w:val="002034"/>
    </w:rPr>
  </w:style>
  <w:style w:type="paragraph" w:styleId="Heading1">
    <w:name w:val="heading 1"/>
    <w:basedOn w:val="Normal"/>
    <w:next w:val="Normal"/>
    <w:link w:val="Heading1Char"/>
    <w:uiPriority w:val="3"/>
    <w:qFormat/>
    <w:rsid w:val="00A050DB"/>
    <w:pPr>
      <w:keepNext/>
      <w:keepLines/>
      <w:spacing w:before="240"/>
      <w:jc w:val="left"/>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4"/>
    <w:qFormat/>
    <w:rsid w:val="00A050DB"/>
    <w:pPr>
      <w:keepNext/>
      <w:keepLines/>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5"/>
    <w:qFormat/>
    <w:rsid w:val="00A050DB"/>
    <w:pPr>
      <w:keepNext/>
      <w:keepLines/>
      <w:spacing w:before="12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6"/>
    <w:qFormat/>
    <w:rsid w:val="00A050DB"/>
    <w:pPr>
      <w:keepNext/>
      <w:keepLines/>
      <w:spacing w:before="120"/>
      <w:jc w:val="left"/>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l-GR"/>
    </w:rPr>
  </w:style>
  <w:style w:type="paragraph" w:styleId="Footer">
    <w:name w:val="footer"/>
    <w:basedOn w:val="Normal"/>
    <w:link w:val="FooterChar"/>
    <w:uiPriority w:val="99"/>
    <w:rsid w:val="00917656"/>
    <w:pPr>
      <w:tabs>
        <w:tab w:val="right" w:pos="9639"/>
      </w:tabs>
      <w:spacing w:after="0"/>
    </w:pPr>
    <w:rPr>
      <w:noProof/>
      <w:sz w:val="14"/>
      <w:szCs w:val="14"/>
    </w:rPr>
  </w:style>
  <w:style w:type="character" w:customStyle="1" w:styleId="FooterChar">
    <w:name w:val="Footer Char"/>
    <w:basedOn w:val="DefaultParagraphFont"/>
    <w:link w:val="Footer"/>
    <w:uiPriority w:val="99"/>
    <w:rsid w:val="00A43A63"/>
    <w:rPr>
      <w:noProof/>
      <w:sz w:val="14"/>
      <w:szCs w:val="14"/>
      <w:lang w:val="el-GR" w:eastAsia="el-GR"/>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l-GR"/>
    </w:rPr>
  </w:style>
  <w:style w:type="character" w:styleId="Hyperlink">
    <w:name w:val="Hyperlink"/>
    <w:basedOn w:val="DefaultParagraphFont"/>
    <w:uiPriority w:val="99"/>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uiPriority w:val="99"/>
    <w:semiHidden/>
    <w:rsid w:val="00752922"/>
    <w:pPr>
      <w:spacing w:after="0"/>
    </w:pPr>
    <w:rPr>
      <w:szCs w:val="20"/>
    </w:rPr>
  </w:style>
  <w:style w:type="character" w:customStyle="1" w:styleId="FootnoteTextChar">
    <w:name w:val="Footnote Text Char"/>
    <w:basedOn w:val="DefaultParagraphFont"/>
    <w:link w:val="FootnoteText"/>
    <w:uiPriority w:val="99"/>
    <w:semiHidden/>
    <w:rsid w:val="00A43A63"/>
    <w:rPr>
      <w:color w:val="002034"/>
      <w:szCs w:val="20"/>
      <w:lang w:val="el-GR"/>
    </w:rPr>
  </w:style>
  <w:style w:type="character" w:styleId="FootnoteReference">
    <w:name w:val="footnote reference"/>
    <w:basedOn w:val="DefaultParagraphFont"/>
    <w:uiPriority w:val="99"/>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A050DB"/>
    <w:pPr>
      <w:spacing w:before="240"/>
      <w:contextualSpacing/>
      <w:jc w:val="left"/>
    </w:pPr>
    <w:rPr>
      <w:rFonts w:ascii="Calibri" w:eastAsiaTheme="majorEastAsia" w:hAnsi="Calibri" w:cstheme="majorBidi"/>
      <w:spacing w:val="5"/>
      <w:kern w:val="28"/>
      <w:sz w:val="40"/>
      <w:szCs w:val="52"/>
    </w:rPr>
  </w:style>
  <w:style w:type="character" w:customStyle="1" w:styleId="TitleChar">
    <w:name w:val="Title Char"/>
    <w:basedOn w:val="DefaultParagraphFont"/>
    <w:link w:val="Title"/>
    <w:uiPriority w:val="1"/>
    <w:rsid w:val="00A050DB"/>
    <w:rPr>
      <w:rFonts w:ascii="Calibri" w:eastAsiaTheme="majorEastAsia" w:hAnsi="Calibri" w:cstheme="majorBidi"/>
      <w:spacing w:val="5"/>
      <w:kern w:val="28"/>
      <w:sz w:val="40"/>
      <w:szCs w:val="52"/>
      <w:lang w:val="el-GR"/>
    </w:rPr>
  </w:style>
  <w:style w:type="paragraph" w:styleId="Subtitle">
    <w:name w:val="Subtitle"/>
    <w:basedOn w:val="Normal"/>
    <w:next w:val="Normal"/>
    <w:link w:val="SubtitleChar"/>
    <w:uiPriority w:val="2"/>
    <w:qFormat/>
    <w:rsid w:val="00A050DB"/>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A050DB"/>
    <w:rPr>
      <w:rFonts w:ascii="Calibri" w:eastAsiaTheme="majorEastAsia" w:hAnsi="Calibri" w:cstheme="majorBidi"/>
      <w:i/>
      <w:iCs/>
      <w:color w:val="004494"/>
      <w:spacing w:val="15"/>
      <w:sz w:val="32"/>
      <w:szCs w:val="24"/>
      <w:lang w:val="el-GR"/>
    </w:rPr>
  </w:style>
  <w:style w:type="character" w:customStyle="1" w:styleId="Heading1Char">
    <w:name w:val="Heading 1 Char"/>
    <w:basedOn w:val="DefaultParagraphFont"/>
    <w:link w:val="Heading1"/>
    <w:uiPriority w:val="3"/>
    <w:rsid w:val="00A050DB"/>
    <w:rPr>
      <w:rFonts w:ascii="Calibri" w:eastAsiaTheme="majorEastAsia" w:hAnsi="Calibri" w:cstheme="majorBidi"/>
      <w:b/>
      <w:bCs/>
      <w:sz w:val="24"/>
      <w:szCs w:val="28"/>
      <w:lang w:val="el-GR"/>
    </w:rPr>
  </w:style>
  <w:style w:type="character" w:customStyle="1" w:styleId="Heading2Char">
    <w:name w:val="Heading 2 Char"/>
    <w:basedOn w:val="DefaultParagraphFont"/>
    <w:link w:val="Heading2"/>
    <w:uiPriority w:val="4"/>
    <w:rsid w:val="00A050DB"/>
    <w:rPr>
      <w:rFonts w:ascii="Calibri" w:eastAsiaTheme="majorEastAsia" w:hAnsi="Calibri" w:cstheme="majorBidi"/>
      <w:b/>
      <w:bCs/>
      <w:color w:val="004494"/>
      <w:sz w:val="24"/>
      <w:szCs w:val="26"/>
      <w:lang w:val="el-GR"/>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050DB"/>
    <w:rPr>
      <w:rFonts w:ascii="Calibri" w:eastAsiaTheme="majorEastAsia" w:hAnsi="Calibri" w:cstheme="majorBidi"/>
      <w:bCs/>
      <w:i/>
      <w:lang w:val="el-GR"/>
    </w:rPr>
  </w:style>
  <w:style w:type="character" w:customStyle="1" w:styleId="Heading4Char">
    <w:name w:val="Heading 4 Char"/>
    <w:basedOn w:val="DefaultParagraphFont"/>
    <w:link w:val="Heading4"/>
    <w:uiPriority w:val="6"/>
    <w:rsid w:val="00A050DB"/>
    <w:rPr>
      <w:rFonts w:ascii="Calibri" w:eastAsiaTheme="majorEastAsia" w:hAnsi="Calibri" w:cstheme="majorBidi"/>
      <w:bCs/>
      <w:i/>
      <w:iCs/>
      <w:noProof/>
      <w:color w:val="004494"/>
      <w:lang w:val="el-GR"/>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l-GR"/>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el-GR"/>
    </w:rPr>
  </w:style>
  <w:style w:type="paragraph" w:customStyle="1" w:styleId="Footnote">
    <w:name w:val="Footnote"/>
    <w:basedOn w:val="Normal"/>
    <w:uiPriority w:val="10"/>
    <w:qFormat/>
    <w:rsid w:val="00917656"/>
    <w:pPr>
      <w:spacing w:after="0"/>
    </w:pPr>
    <w:rPr>
      <w:i/>
      <w:sz w:val="16"/>
      <w:szCs w:val="16"/>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uiPriority w:val="7"/>
    <w:qFormat/>
    <w:rsid w:val="00A050DB"/>
    <w:pPr>
      <w:spacing w:before="60" w:after="60"/>
      <w:jc w:val="center"/>
    </w:pPr>
    <w:rPr>
      <w:i/>
      <w:color w:val="004494"/>
    </w:rPr>
  </w:style>
  <w:style w:type="paragraph" w:customStyle="1" w:styleId="HeadingTableleft">
    <w:name w:val="Heading Table left"/>
    <w:basedOn w:val="HeadingTable"/>
    <w:uiPriority w:val="8"/>
    <w:qFormat/>
    <w:rsid w:val="00A050DB"/>
    <w:pPr>
      <w:spacing w:before="0" w:after="0"/>
      <w:jc w:val="left"/>
    </w:pPr>
  </w:style>
  <w:style w:type="paragraph" w:styleId="NoSpacing">
    <w:name w:val="No Spacing"/>
    <w:uiPriority w:val="10"/>
    <w:semiHidden/>
    <w:rsid w:val="00D50327"/>
    <w:pPr>
      <w:spacing w:after="0" w:line="240" w:lineRule="auto"/>
    </w:pPr>
    <w:rPr>
      <w:color w:val="002034"/>
    </w:rPr>
  </w:style>
  <w:style w:type="paragraph" w:customStyle="1" w:styleId="Header-left">
    <w:name w:val="Header-left"/>
    <w:basedOn w:val="Header"/>
    <w:uiPriority w:val="14"/>
    <w:rsid w:val="00917656"/>
    <w:pPr>
      <w:jc w:val="left"/>
    </w:pPr>
    <w:rPr>
      <w:noProof/>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unhideWhenUsed/>
    <w:qFormat/>
    <w:rsid w:val="00202832"/>
    <w:pPr>
      <w:jc w:val="center"/>
    </w:pPr>
    <w:rPr>
      <w:bCs/>
      <w:sz w:val="18"/>
      <w:szCs w:val="18"/>
    </w:rPr>
  </w:style>
  <w:style w:type="paragraph" w:customStyle="1" w:styleId="Calendar">
    <w:name w:val="Calendar"/>
    <w:basedOn w:val="Normal"/>
    <w:next w:val="Normal"/>
    <w:qFormat/>
    <w:rsid w:val="001051F4"/>
    <w:pPr>
      <w:spacing w:after="0"/>
      <w:jc w:val="left"/>
    </w:pPr>
  </w:style>
  <w:style w:type="table" w:customStyle="1" w:styleId="TableGrid13">
    <w:name w:val="Table Grid13"/>
    <w:basedOn w:val="TableNormal"/>
    <w:next w:val="TableGrid"/>
    <w:uiPriority w:val="59"/>
    <w:rsid w:val="00A05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05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Table">
    <w:name w:val="Normal Text Table"/>
    <w:basedOn w:val="Normal"/>
    <w:qFormat/>
    <w:rsid w:val="0045327D"/>
    <w:pPr>
      <w:spacing w:after="0" w:line="276" w:lineRule="auto"/>
    </w:pPr>
    <w:rPr>
      <w:rFonts w:ascii="Calibri" w:eastAsia="Calibri" w:hAnsi="Calibri" w:cs="Times New Roman"/>
    </w:r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ra.europa.eu/" TargetMode="External"/><Relationship Id="rId18" Type="http://schemas.openxmlformats.org/officeDocument/2006/relationships/hyperlink" Target="http://www.ombudsman.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curia.europa.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lex.europa.eu/LexUriServ/LexUriServ.do?uri=CONSLEG:1962R0031:20140101:EL: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23" Type="http://schemas.openxmlformats.org/officeDocument/2006/relationships/header" Target="header2.xml"/><Relationship Id="rId15" Type="http://schemas.openxmlformats.org/officeDocument/2006/relationships/hyperlink" Target="mailto:jobs@era.europa.eu" TargetMode="External"/><Relationship Id="rId10" Type="http://schemas.openxmlformats.org/officeDocument/2006/relationships/webSettings" Target="webSettings.xml"/><Relationship Id="rId19" Type="http://schemas.openxmlformats.org/officeDocument/2006/relationships/hyperlink" Target="http://www.era.europa.eu/The-Agency/Jobs/Pages/HR-Privacy-Statement.aspx" TargetMode="External"/><Relationship Id="rId22" Type="http://schemas.openxmlformats.org/officeDocument/2006/relationships/footer" Target="footer2.xml"/><Relationship Id="rId9" Type="http://schemas.openxmlformats.org/officeDocument/2006/relationships/settings" Target="settings.xml"/><Relationship Id="rId14" Type="http://schemas.openxmlformats.org/officeDocument/2006/relationships/hyperlink" Target="http://europass.cedefop.europa.eu/en/documents/curriculum-vitae/templates-instruct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padef\AppData\Local\Microsoft\Windows\Temporary%20Internet%20Files\Content.MSO\81ECDE6A.htm" TargetMode="External"/></Relationship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EraDescription xmlns="78b953ea-527e-43be-9f38-641829b428f7" xsi:nil="true"/>
    <PublishingContactEmail xmlns="http://schemas.microsoft.com/sharepoint/v3" xsi:nil="true"/>
    <PublishingVariationRelationshipLinkFieldID xmlns="http://schemas.microsoft.com/sharepoint/v3">
      <Url xsi:nil="true"/>
      <Description xsi:nil="true"/>
    </PublishingVariationRelationshipLinkFieldID>
    <EraPageContent xmlns="11fbf7d2-3ad8-4240-9bad-90cccb373c3e" xsi:nil="true"/>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EraPrintPagePdf xmlns="11fbf7d2-3ad8-4240-9bad-90cccb373c3e" xsi:nil="true"/>
    <PublishingStartDate xmlns="http://schemas.microsoft.com/sharepoint/v3" xsi:nil="true"/>
    <EraTabbedWebpartContent xmlns="11fbf7d2-3ad8-4240-9bad-90cccb373c3e" xsi:nil="true"/>
    <PublishingContactName xmlns="http://schemas.microsoft.com/sharepoint/v3" xsi:nil="true"/>
    <PublishingContact xmlns="http://schemas.microsoft.com/sharepoint/v3">
      <UserInfo>
        <DisplayName/>
        <AccountId xsi:nil="true"/>
        <AccountType/>
      </UserInfo>
    </PublishingContact>
    <Comments xmlns="http://schemas.microsoft.com/sharepoint/v3">Word</Comments>
    <EraBusinessUnit xmlns="11fbf7d2-3ad8-4240-9bad-90cccb373c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Note to the file" ma:contentTypeID="0x010100CA9806D3932DA942ADAA782981EB548D0B00AC28BD8C9445BC4BBF05EC848277838B" ma:contentTypeVersion="95" ma:contentTypeDescription="" ma:contentTypeScope="" ma:versionID="2502ce6848865b7efcca5dfcd1f0df93">
  <xsd:schema xmlns:xsd="http://www.w3.org/2001/XMLSchema" xmlns:xs="http://www.w3.org/2001/XMLSchema" xmlns:p="http://schemas.microsoft.com/office/2006/metadata/properties" xmlns:ns2="37dc432a-8ebf-4af5-8237-268edd3a8664" targetNamespace="http://schemas.microsoft.com/office/2006/metadata/properties" ma:root="true" ma:fieldsID="546cdd76e120a036852ded6ec43bb695"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ERA Basic Page" ma:contentTypeID="0x010100C568DB52D9D0A14D9B2FDCC96666E9F2007948130EC3DB064584E219954237AF39009A29E9097D3947D0B891D94ED2E6B50400ECA05668772EC24A82C7E09BAAD752FA" ma:contentTypeVersion="4" ma:contentTypeDescription="" ma:contentTypeScope="" ma:versionID="1b471a04e7f683a037e889d7dbab6036">
  <xsd:schema xmlns:xsd="http://www.w3.org/2001/XMLSchema" xmlns:xs="http://www.w3.org/2001/XMLSchema" xmlns:p="http://schemas.microsoft.com/office/2006/metadata/properties" xmlns:ns1="http://schemas.microsoft.com/sharepoint/v3" xmlns:ns2="11fbf7d2-3ad8-4240-9bad-90cccb373c3e" xmlns:ns3="78b953ea-527e-43be-9f38-641829b428f7" targetNamespace="http://schemas.microsoft.com/office/2006/metadata/properties" ma:root="true" ma:fieldsID="f362d0a0fcfb5d567c544183791451fc" ns1:_="" ns2:_="" ns3:_="">
    <xsd:import namespace="http://schemas.microsoft.com/sharepoint/v3"/>
    <xsd:import namespace="11fbf7d2-3ad8-4240-9bad-90cccb373c3e"/>
    <xsd:import namespace="78b953ea-527e-43be-9f38-641829b428f7"/>
    <xsd:element name="properties">
      <xsd:complexType>
        <xsd:sequence>
          <xsd:element name="documentManagement">
            <xsd:complexType>
              <xsd:all>
                <xsd:element ref="ns1:PublishingStartDate" minOccurs="0"/>
                <xsd:element ref="ns1:PublishingExpirationDate" minOccurs="0"/>
                <xsd:element ref="ns1:PublishingContactName" minOccurs="0"/>
                <xsd:element ref="ns1:PublishingPageLayout" minOccurs="0"/>
                <xsd:element ref="ns1:PublishingVariationGroupID" minOccurs="0"/>
                <xsd:element ref="ns1:PublishingVariationRelationshipLinkFieldID" minOccurs="0"/>
                <xsd:element ref="ns1:PublishingContact" minOccurs="0"/>
                <xsd:element ref="ns1:PublishingContactEmail" minOccurs="0"/>
                <xsd:element ref="ns1:PublishingContactPicture" minOccurs="0"/>
                <xsd:element ref="ns1:PublishingRollupImage" minOccurs="0"/>
                <xsd:element ref="ns1:Audience" minOccurs="0"/>
                <xsd:element ref="ns1:Comments" minOccurs="0"/>
                <xsd:element ref="ns2:EraPrintPagePdf" minOccurs="0"/>
                <xsd:element ref="ns2:EraBusinessUnit" minOccurs="0"/>
                <xsd:element ref="ns2:EraPageContent" minOccurs="0"/>
                <xsd:element ref="ns2:EraTabbedWebpartContent" minOccurs="0"/>
                <xsd:element ref="ns3:Era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element name="PublishingContactName" ma:index="10" nillable="true" ma:displayName="Contact Name" ma:description="" ma:internalName="PublishingContactName">
      <xsd:simpleType>
        <xsd:restriction base="dms:Text">
          <xsd:maxLength value="255"/>
        </xsd:restriction>
      </xsd:simpleType>
    </xsd:element>
    <xsd:element name="PublishingPageLayout" ma:index="11"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2"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3"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Contact" ma:index="14" nillable="true" ma:displayName="Contact" ma:description="" ma:hidden="tru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5" nillable="true" ma:displayName="Contact E-Mail Address" ma:description="" ma:hidden="true" ma:internalName="PublishingContactEmail">
      <xsd:simpleType>
        <xsd:restriction base="dms:Text">
          <xsd:maxLength value="255"/>
        </xsd:restriction>
      </xsd:simpleType>
    </xsd:element>
    <xsd:element name="PublishingContactPicture" ma:index="16" nillable="true" ma:displayName="Contact Picture" ma:description="" ma:format="Image" ma:hidden="tru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7" nillable="true" ma:displayName="Rollup Image" ma:description="" ma:hidden="true" ma:internalName="PublishingRollupImage">
      <xsd:simpleType>
        <xsd:restriction base="dms:Unknown"/>
      </xsd:simpleType>
    </xsd:element>
    <xsd:element name="Audience" ma:index="18" nillable="true" ma:displayName="Target Audiences" ma:description="" ma:hidden="true" ma:internalName="Audience">
      <xsd:simpleType>
        <xsd:restriction base="dms:Unknown"/>
      </xsd:simpleType>
    </xsd:element>
    <xsd:element name="Comments" ma:index="19" nillable="true" ma:displayName="Description" ma:hidden="true" ma:internalName="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fbf7d2-3ad8-4240-9bad-90cccb373c3e" elementFormDefault="qualified">
    <xsd:import namespace="http://schemas.microsoft.com/office/2006/documentManagement/types"/>
    <xsd:import namespace="http://schemas.microsoft.com/office/infopath/2007/PartnerControls"/>
    <xsd:element name="EraPrintPagePdf" ma:index="20" nillable="true" ma:displayName="Print Page PDF" ma:internalName="EraPrintPagePdf">
      <xsd:simpleType>
        <xsd:restriction base="dms:Unknown"/>
      </xsd:simpleType>
    </xsd:element>
    <xsd:element name="EraBusinessUnit" ma:index="21" nillable="true" ma:displayName="Business Unit" ma:description="Related Business Unit" ma:format="Dropdown" ma:internalName="EraBusinessUnit">
      <xsd:simpleType>
        <xsd:restriction base="dms:Choice">
          <xsd:enumeration value="Management Board"/>
          <xsd:enumeration value="Executive Board"/>
          <xsd:enumeration value="Corporate Management and Evaluation"/>
          <xsd:enumeration value="Cross Acceptance"/>
          <xsd:enumeration value="ERTMS"/>
          <xsd:enumeration value="Interoperability"/>
          <xsd:enumeration value="Resources and Support"/>
          <xsd:enumeration value="Safety"/>
          <xsd:enumeration value="Strategy, Research &amp; International Standards"/>
          <xsd:enumeration value="4th Railway Package Preparation Programme"/>
          <xsd:enumeration value="ERA"/>
        </xsd:restriction>
      </xsd:simpleType>
    </xsd:element>
    <xsd:element name="EraPageContent" ma:index="22" nillable="true" ma:displayName="Content" ma:description="" ma:internalName="EraPageContent">
      <xsd:simpleType>
        <xsd:restriction base="dms:Unknown"/>
      </xsd:simpleType>
    </xsd:element>
    <xsd:element name="EraTabbedWebpartContent" ma:index="23" nillable="true" ma:displayName="EraTabbedWebpartContent" ma:description="" ma:hidden="true" ma:internalName="EraTabbedWebpartContent">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953ea-527e-43be-9f38-641829b428f7" elementFormDefault="qualified">
    <xsd:import namespace="http://schemas.microsoft.com/office/2006/documentManagement/types"/>
    <xsd:import namespace="http://schemas.microsoft.com/office/infopath/2007/PartnerControls"/>
    <xsd:element name="EraDescription" ma:index="24" nillable="true" ma:displayName="ERA Description" ma:description="General description for the item." ma:internalName="Era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BE6ADF-3020-4302-BF1D-343B09038DF1}"/>
</file>

<file path=customXml/itemProps2.xml><?xml version="1.0" encoding="utf-8"?>
<ds:datastoreItem xmlns:ds="http://schemas.openxmlformats.org/officeDocument/2006/customXml" ds:itemID="{451F742A-3758-4E38-A3BB-678DFFFCBFAF}"/>
</file>

<file path=customXml/itemProps3.xml><?xml version="1.0" encoding="utf-8"?>
<ds:datastoreItem xmlns:ds="http://schemas.openxmlformats.org/officeDocument/2006/customXml" ds:itemID="{115873A8-DB66-46E0-96F1-F498EFFC1C6D}"/>
</file>

<file path=customXml/itemProps4.xml><?xml version="1.0" encoding="utf-8"?>
<ds:datastoreItem xmlns:ds="http://schemas.openxmlformats.org/officeDocument/2006/customXml" ds:itemID="{FC8A5D18-B73C-485E-A8D4-FBCD1493A1F5}">
  <ds:schemaRefs>
    <ds:schemaRef ds:uri="http://schemas.microsoft.com/sharepoint/events"/>
  </ds:schemaRefs>
</ds:datastoreItem>
</file>

<file path=customXml/itemProps5.xml><?xml version="1.0" encoding="utf-8"?>
<ds:datastoreItem xmlns:ds="http://schemas.openxmlformats.org/officeDocument/2006/customXml" ds:itemID="{75B5F430-9D2C-44AE-8E9B-2A5AA3E1B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58C9D04-78D8-4991-96F7-B0CCE8696F85}"/>
</file>

<file path=docProps/app.xml><?xml version="1.0" encoding="utf-8"?>
<Properties xmlns="http://schemas.openxmlformats.org/officeDocument/2006/extended-properties" xmlns:vt="http://schemas.openxmlformats.org/officeDocument/2006/docPropsVTypes">
  <Template>81ECDE6A.htm</Template>
  <TotalTime>1</TotalTime>
  <Pages>11</Pages>
  <Words>3067</Words>
  <Characters>17483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20509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CDT</dc:creator>
  <cp:lastModifiedBy>European Railway Agency</cp:lastModifiedBy>
  <cp:revision>4</cp:revision>
  <cp:lastPrinted>2016-12-07T16:00:00Z</cp:lastPrinted>
  <dcterms:created xsi:type="dcterms:W3CDTF">2016-12-07T15:23:00Z</dcterms:created>
  <dcterms:modified xsi:type="dcterms:W3CDTF">2016-12-07T16:00:00Z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
    <vt:lpwstr>491;#05. Evaluation, Management and Resources|9f9117f7-1e8b-4faa-b934-61c8eb6161ac</vt:lpwstr>
  </property>
  <property fmtid="{D5CDD505-2E9C-101B-9397-08002B2CF9AE}" pid="3" name="Applicable to">
    <vt:lpwstr>616;#ERA|138340aa-c496-4c20-838b-59838e14a4dd</vt:lpwstr>
  </property>
  <property fmtid="{D5CDD505-2E9C-101B-9397-08002B2CF9AE}" pid="4" name="Archive Area">
    <vt:lpwstr/>
  </property>
  <property fmtid="{D5CDD505-2E9C-101B-9397-08002B2CF9AE}" pid="5" name="Archive_x0020_Area">
    <vt:lpwstr/>
  </property>
  <property fmtid="{D5CDD505-2E9C-101B-9397-08002B2CF9AE}" pid="6" name="Comments">
    <vt:lpwstr>Word</vt:lpwstr>
  </property>
  <property fmtid="{D5CDD505-2E9C-101B-9397-08002B2CF9AE}" pid="7" name="ContentTypeId">
    <vt:lpwstr>0x010100C568DB52D9D0A14D9B2FDCC96666E9F2007948130EC3DB064584E219954237AF39009A29E9097D3947D0B891D94ED2E6B50400ECA05668772EC24A82C7E09BAAD752FA</vt:lpwstr>
  </property>
  <property fmtid="{D5CDD505-2E9C-101B-9397-08002B2CF9AE}" pid="8" name="d6a99a24ad8d40daa6faef244685dc83">
    <vt:lpwstr>05. Evaluation, Management and Resources|9f9117f7-1e8b-4faa-b934-61c8eb6161ac</vt:lpwstr>
  </property>
  <property fmtid="{D5CDD505-2E9C-101B-9397-08002B2CF9AE}" pid="9" name="Document type">
    <vt:lpwstr/>
  </property>
  <property fmtid="{D5CDD505-2E9C-101B-9397-08002B2CF9AE}" pid="10" name="Document_x0020_type">
    <vt:lpwstr/>
  </property>
  <property fmtid="{D5CDD505-2E9C-101B-9397-08002B2CF9AE}" pid="11" name="idb508fb4be84cf2b59d0d83d698d173">
    <vt:lpwstr>ERA|138340aa-c496-4c20-838b-59838e14a4dd</vt:lpwstr>
  </property>
  <property fmtid="{D5CDD505-2E9C-101B-9397-08002B2CF9AE}" pid="12" name="l2b697698c5b48f3a6ba074d712c5d22">
    <vt:lpwstr/>
  </property>
  <property fmtid="{D5CDD505-2E9C-101B-9397-08002B2CF9AE}" pid="13" name="Origin-Author">
    <vt:lpwstr/>
  </property>
  <property fmtid="{D5CDD505-2E9C-101B-9397-08002B2CF9AE}" pid="14" name="Origin_x002d_Author">
    <vt:lpwstr/>
  </property>
  <property fmtid="{D5CDD505-2E9C-101B-9397-08002B2CF9AE}" pid="15" name="Process">
    <vt:lpwstr>231;#Not Applicable|8dc65ec9-d857-45aa-84f8-b737af65cf7c</vt:lpwstr>
  </property>
  <property fmtid="{D5CDD505-2E9C-101B-9397-08002B2CF9AE}" pid="16" name="_dlc_DocIdItemGuid">
    <vt:lpwstr>fb507cd9-3ad4-4bb5-8ef3-d65f70c20914</vt:lpwstr>
  </property>
</Properties>
</file>