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D8" w:rsidRDefault="00DE11F3" w:rsidP="008F1AD8">
      <w:pPr>
        <w:spacing w:before="240"/>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t xml:space="preserve">Indkaldelse af ansøgninger til stillinger som projektmedarbejdere i sikkerhedsenheden </w:t>
      </w:r>
    </w:p>
    <w:p w:rsidR="00797555" w:rsidRPr="008F1AD8" w:rsidRDefault="00DE11F3" w:rsidP="008F1AD8">
      <w:pPr>
        <w:pStyle w:val="Subtitle"/>
        <w:jc w:val="both"/>
      </w:pPr>
      <w:r>
        <w:t>Midlertidigt ansat 2(f) (AD6) – med henblik på at oprette en reserveliste – ERA/AD/2016/003-OPE</w:t>
      </w:r>
    </w:p>
    <w:p w:rsidR="00797555" w:rsidRDefault="001A2197" w:rsidP="00797555">
      <w:pPr>
        <w:pStyle w:val="Footnote"/>
        <w:rPr>
          <w:i w:val="0"/>
          <w:sz w:val="22"/>
          <w:szCs w:val="22"/>
        </w:rPr>
      </w:pPr>
    </w:p>
    <w:tbl>
      <w:tblPr>
        <w:tblStyle w:val="TableGrid"/>
        <w:tblW w:w="5000" w:type="pct"/>
        <w:tblLook w:val="04A0" w:firstRow="1" w:lastRow="0" w:firstColumn="1" w:lastColumn="0" w:noHBand="0" w:noVBand="1"/>
      </w:tblPr>
      <w:tblGrid>
        <w:gridCol w:w="9629"/>
      </w:tblGrid>
      <w:tr w:rsidR="00C7753C" w:rsidTr="008F1AD8">
        <w:trPr>
          <w:trHeight w:val="274"/>
        </w:trPr>
        <w:tc>
          <w:tcPr>
            <w:tcW w:w="5000" w:type="pct"/>
            <w:shd w:val="clear" w:color="auto" w:fill="auto"/>
            <w:vAlign w:val="center"/>
          </w:tcPr>
          <w:p w:rsidR="00797555" w:rsidRPr="00BC4249" w:rsidRDefault="00DE11F3" w:rsidP="006420F3">
            <w:pPr>
              <w:pStyle w:val="HeadingTableleft"/>
            </w:pPr>
            <w:r>
              <w:t>JOBINDHOLD</w:t>
            </w:r>
          </w:p>
        </w:tc>
      </w:tr>
      <w:tr w:rsidR="00C7753C" w:rsidTr="008F1AD8">
        <w:tc>
          <w:tcPr>
            <w:tcW w:w="5000" w:type="pct"/>
          </w:tcPr>
          <w:p w:rsidR="00797555" w:rsidRPr="008F1AD8" w:rsidRDefault="00DE11F3" w:rsidP="006420F3">
            <w:pPr>
              <w:rPr>
                <w:color w:val="auto"/>
              </w:rPr>
            </w:pPr>
            <w:r>
              <w:rPr>
                <w:color w:val="auto"/>
              </w:rPr>
              <w:t>Medarbejderen skal arbejde i sikkerhedsenheden under ledelse af en af afdelingslederne. På grund af arbejdets følsomme karakter kræves fortrolighed fra den valgte ansøgers side.</w:t>
            </w:r>
          </w:p>
          <w:p w:rsidR="00797555" w:rsidRPr="008F1AD8" w:rsidRDefault="00DE11F3" w:rsidP="006420F3">
            <w:pPr>
              <w:rPr>
                <w:color w:val="auto"/>
              </w:rPr>
            </w:pPr>
            <w:r>
              <w:rPr>
                <w:color w:val="auto"/>
              </w:rPr>
              <w:t>Vigtigste opgaver og ansvarsområder:</w:t>
            </w:r>
          </w:p>
          <w:p w:rsidR="00797555" w:rsidRPr="008F1AD8" w:rsidRDefault="00DE11F3" w:rsidP="008F1AD8">
            <w:pPr>
              <w:pStyle w:val="ERAbulletpoint"/>
            </w:pPr>
            <w:r>
              <w:t>at stå i spidsen for arbejde inden for udvikling af sikkerhedsrelaterede spørgsmål, herunder menneskelige faktorer og sikkerhedskultur, og bidrage med relevant ekspertise til projekter vedrørende rapportering af hændelser, modenhedsmodeller, risikovurdering</w:t>
            </w:r>
          </w:p>
          <w:p w:rsidR="00797555" w:rsidRPr="008F1AD8" w:rsidRDefault="00DE11F3" w:rsidP="008F1AD8">
            <w:pPr>
              <w:pStyle w:val="ERAbulletpoint"/>
            </w:pPr>
            <w:r>
              <w:t>at deltage i videreudvikling af revisions- eller overvågningskoncepter</w:t>
            </w:r>
          </w:p>
          <w:p w:rsidR="00797555" w:rsidRPr="008F1AD8" w:rsidRDefault="00DE11F3" w:rsidP="008F1AD8">
            <w:pPr>
              <w:pStyle w:val="ERAbulletpoint"/>
            </w:pPr>
            <w:r>
              <w:t>at bistå i forbindelse med fremme og overvågning af sikkerhedsledelsessystemer</w:t>
            </w:r>
          </w:p>
          <w:p w:rsidR="00797555" w:rsidRPr="008F1AD8" w:rsidRDefault="00DE11F3" w:rsidP="008F1AD8">
            <w:pPr>
              <w:pStyle w:val="ERAbulletpoint"/>
            </w:pPr>
            <w:r>
              <w:t>at deltage i videreudvikling og i fremme og overvågning af principperne om overensstemmelsesvurdering og tilsyn med sikkerhedsledelsessystemer</w:t>
            </w:r>
          </w:p>
          <w:p w:rsidR="00797555" w:rsidRPr="008F1AD8" w:rsidRDefault="00DE11F3" w:rsidP="008F1AD8">
            <w:pPr>
              <w:pStyle w:val="ERAbulletpoint"/>
            </w:pPr>
            <w:r>
              <w:t>at deltage i harmonisering og overvågning af aktiviteter inden for undersøgelse af ulykker, klassificeringer af årsager til ulykker og hændelser og andre rapporteringsaktiviteter</w:t>
            </w:r>
          </w:p>
          <w:p w:rsidR="00797555" w:rsidRPr="008F1AD8" w:rsidRDefault="00DE11F3" w:rsidP="008F1AD8">
            <w:pPr>
              <w:pStyle w:val="ERAbulletpoint"/>
            </w:pPr>
            <w:r>
              <w:t>at yde støtte til organisering og forvaltning af interessentnetværk oprettet på grundlag af sikkerhedsrisikomodelleringen</w:t>
            </w:r>
          </w:p>
          <w:p w:rsidR="00797555" w:rsidRPr="008F1AD8" w:rsidRDefault="00DE11F3" w:rsidP="008F1AD8">
            <w:pPr>
              <w:pStyle w:val="ERAbulletpoint"/>
            </w:pPr>
            <w:r>
              <w:t xml:space="preserve">at deltage i evalueringen af sikkerhedsresultater på jernbaneområdet i de forskellige medlemsstater </w:t>
            </w:r>
          </w:p>
          <w:p w:rsidR="00797555" w:rsidRPr="008F1AD8" w:rsidRDefault="00DE11F3" w:rsidP="008F1AD8">
            <w:pPr>
              <w:pStyle w:val="ERAbulletpoint"/>
            </w:pPr>
            <w:r>
              <w:t>at bistå med udarbejdelsen af tekniske udtalelser til Europa-Kommissionen vedrørende sikkerhedsrelaterede aspekter, herunder kontrol af gennemførelsen og anvendelsen af europæisk lovgivning</w:t>
            </w:r>
          </w:p>
          <w:p w:rsidR="00797555" w:rsidRPr="008F1AD8" w:rsidRDefault="00DE11F3" w:rsidP="008F1AD8">
            <w:pPr>
              <w:pStyle w:val="ERAbulletpoint"/>
            </w:pPr>
            <w:r>
              <w:t>at støtte sikkerhedsenhedens forvaltning af interessenter samt intern og ekstern kommunikation.</w:t>
            </w:r>
          </w:p>
          <w:p w:rsidR="00797555" w:rsidRPr="00BD501C" w:rsidRDefault="001A2197" w:rsidP="006420F3">
            <w:pPr>
              <w:spacing w:before="120" w:after="0"/>
              <w:ind w:left="851"/>
              <w:contextualSpacing/>
              <w:jc w:val="left"/>
              <w:rPr>
                <w:color w:val="auto"/>
                <w:szCs w:val="20"/>
              </w:rPr>
            </w:pPr>
          </w:p>
        </w:tc>
      </w:tr>
    </w:tbl>
    <w:p w:rsidR="00797555" w:rsidRDefault="001A2197" w:rsidP="00797555">
      <w:pPr>
        <w:spacing w:after="0"/>
      </w:pPr>
    </w:p>
    <w:p w:rsidR="004E37A9" w:rsidRPr="009B7308" w:rsidRDefault="001A2197" w:rsidP="00797555">
      <w:pPr>
        <w:spacing w:after="0"/>
      </w:pPr>
    </w:p>
    <w:tbl>
      <w:tblPr>
        <w:tblStyle w:val="TableGrid"/>
        <w:tblW w:w="5000" w:type="pct"/>
        <w:tblLook w:val="04A0" w:firstRow="1" w:lastRow="0" w:firstColumn="1" w:lastColumn="0" w:noHBand="0" w:noVBand="1"/>
      </w:tblPr>
      <w:tblGrid>
        <w:gridCol w:w="9629"/>
      </w:tblGrid>
      <w:tr w:rsidR="00C7753C" w:rsidTr="008F1AD8">
        <w:trPr>
          <w:trHeight w:val="290"/>
        </w:trPr>
        <w:tc>
          <w:tcPr>
            <w:tcW w:w="5000" w:type="pct"/>
            <w:shd w:val="clear" w:color="auto" w:fill="auto"/>
            <w:vAlign w:val="center"/>
          </w:tcPr>
          <w:p w:rsidR="00797555" w:rsidRPr="00AE3651" w:rsidRDefault="00DE11F3" w:rsidP="006420F3">
            <w:pPr>
              <w:spacing w:after="0"/>
              <w:jc w:val="left"/>
              <w:rPr>
                <w:i/>
                <w:color w:val="0C4DA2"/>
              </w:rPr>
            </w:pPr>
            <w:r>
              <w:rPr>
                <w:i/>
                <w:color w:val="0C4DA2"/>
              </w:rPr>
              <w:t>FAGLIGE KVALIFIKATIONER OG ANDRE KRAV</w:t>
            </w:r>
          </w:p>
        </w:tc>
      </w:tr>
      <w:tr w:rsidR="00C7753C" w:rsidTr="008F1AD8">
        <w:tc>
          <w:tcPr>
            <w:tcW w:w="5000" w:type="pct"/>
          </w:tcPr>
          <w:p w:rsidR="00797555" w:rsidRPr="008F1AD8" w:rsidRDefault="00DE11F3" w:rsidP="006420F3">
            <w:pPr>
              <w:rPr>
                <w:color w:val="auto"/>
              </w:rPr>
            </w:pPr>
            <w:r>
              <w:rPr>
                <w:color w:val="auto"/>
              </w:rPr>
              <w:t>For at ansøgerne kan anses for kvalificerede, skal de opfylde alle nedenstående kvalifikationskriterier ved ansøgningsfristens udløb:</w:t>
            </w:r>
          </w:p>
          <w:p w:rsidR="00797555" w:rsidRPr="008F1AD8" w:rsidRDefault="001A2197" w:rsidP="006420F3">
            <w:pPr>
              <w:spacing w:after="0"/>
              <w:rPr>
                <w:b/>
                <w:color w:val="auto"/>
                <w:szCs w:val="20"/>
              </w:rPr>
            </w:pPr>
          </w:p>
          <w:p w:rsidR="00797555" w:rsidRPr="008F1AD8" w:rsidRDefault="00DE11F3" w:rsidP="006420F3">
            <w:pPr>
              <w:spacing w:after="0"/>
              <w:jc w:val="center"/>
              <w:rPr>
                <w:b/>
                <w:color w:val="auto"/>
                <w:szCs w:val="20"/>
              </w:rPr>
            </w:pPr>
            <w:r>
              <w:rPr>
                <w:b/>
                <w:color w:val="auto"/>
              </w:rPr>
              <w:t>KVALIFIKATIONSKRITERIER</w:t>
            </w:r>
          </w:p>
          <w:p w:rsidR="00797555" w:rsidRPr="008F1AD8" w:rsidRDefault="001A2197" w:rsidP="006420F3">
            <w:pPr>
              <w:spacing w:after="0"/>
              <w:jc w:val="center"/>
              <w:rPr>
                <w:b/>
                <w:color w:val="auto"/>
                <w:szCs w:val="20"/>
              </w:rPr>
            </w:pPr>
          </w:p>
          <w:p w:rsidR="00797555" w:rsidRPr="008F1AD8" w:rsidRDefault="00DE11F3" w:rsidP="006420F3">
            <w:pPr>
              <w:pStyle w:val="ERAbulletpoint"/>
              <w:rPr>
                <w:color w:val="auto"/>
              </w:rPr>
            </w:pPr>
            <w:r>
              <w:rPr>
                <w:color w:val="auto"/>
              </w:rPr>
              <w:lastRenderedPageBreak/>
              <w:t>Uddannelsesniveau svarende til afsluttede universitetsstudier med bevis for afsluttet uddannelse</w:t>
            </w:r>
            <w:r>
              <w:rPr>
                <w:rStyle w:val="FootnoteReference"/>
                <w:color w:val="auto"/>
              </w:rPr>
              <w:footnoteReference w:id="1"/>
            </w:r>
            <w:r>
              <w:rPr>
                <w:color w:val="auto"/>
              </w:rPr>
              <w:t>, hvor den normale varighed af universitetsuddannelsen er mindst 4 år eller derover, efterfulgt af mindst 3 års erhvervserfaring.</w:t>
            </w:r>
          </w:p>
          <w:p w:rsidR="00797555" w:rsidRPr="008F1AD8" w:rsidRDefault="00DE11F3" w:rsidP="006420F3">
            <w:pPr>
              <w:pStyle w:val="ERAbulletpoint"/>
              <w:numPr>
                <w:ilvl w:val="0"/>
                <w:numId w:val="0"/>
              </w:numPr>
              <w:ind w:left="851"/>
              <w:rPr>
                <w:b/>
                <w:color w:val="auto"/>
              </w:rPr>
            </w:pPr>
            <w:r>
              <w:rPr>
                <w:b/>
                <w:color w:val="auto"/>
              </w:rPr>
              <w:t>ELLER</w:t>
            </w:r>
          </w:p>
          <w:p w:rsidR="00797555" w:rsidRPr="008F1AD8" w:rsidRDefault="00DE11F3" w:rsidP="006420F3">
            <w:pPr>
              <w:pStyle w:val="ERAbulletpoint"/>
              <w:rPr>
                <w:color w:val="auto"/>
              </w:rPr>
            </w:pPr>
            <w:r>
              <w:rPr>
                <w:color w:val="auto"/>
              </w:rPr>
              <w:t>Uddannelsesniveau svarende til afsluttede universitetsstudier med bevis for afsluttet uddannelse, hvor den normale varighed af universitetsuddannelsen er 3 år, efterfulgt af mindst 4 års erhvervserfaring.</w:t>
            </w:r>
          </w:p>
          <w:p w:rsidR="00797555" w:rsidRPr="008F1AD8" w:rsidRDefault="00DE11F3" w:rsidP="006420F3">
            <w:pPr>
              <w:pStyle w:val="ERAbulletpoint"/>
              <w:numPr>
                <w:ilvl w:val="0"/>
                <w:numId w:val="0"/>
              </w:numPr>
              <w:spacing w:after="0"/>
              <w:ind w:left="851"/>
              <w:rPr>
                <w:b/>
                <w:color w:val="auto"/>
              </w:rPr>
            </w:pPr>
            <w:r>
              <w:rPr>
                <w:b/>
                <w:color w:val="auto"/>
              </w:rPr>
              <w:t>ELLER</w:t>
            </w:r>
          </w:p>
          <w:p w:rsidR="00797555" w:rsidRPr="008F1AD8" w:rsidRDefault="00DE11F3" w:rsidP="006420F3">
            <w:pPr>
              <w:numPr>
                <w:ilvl w:val="0"/>
                <w:numId w:val="15"/>
              </w:numPr>
              <w:ind w:left="851" w:hanging="284"/>
              <w:contextualSpacing/>
              <w:rPr>
                <w:color w:val="auto"/>
              </w:rPr>
            </w:pPr>
            <w:r>
              <w:rPr>
                <w:color w:val="auto"/>
              </w:rPr>
              <w:t>Erhvervsuddannelse på tilsvarende niveau, hvis det er påkrævet i tjenestens interesse.</w:t>
            </w:r>
          </w:p>
          <w:p w:rsidR="00797555" w:rsidRPr="008F1AD8" w:rsidRDefault="001A2197" w:rsidP="006420F3">
            <w:pPr>
              <w:ind w:left="851"/>
              <w:contextualSpacing/>
              <w:rPr>
                <w:color w:val="auto"/>
              </w:rPr>
            </w:pPr>
          </w:p>
          <w:p w:rsidR="00797555" w:rsidRPr="008F1AD8" w:rsidRDefault="00DE11F3" w:rsidP="006420F3">
            <w:pPr>
              <w:spacing w:after="0"/>
              <w:ind w:left="851"/>
              <w:contextualSpacing/>
              <w:rPr>
                <w:b/>
                <w:color w:val="auto"/>
              </w:rPr>
            </w:pPr>
            <w:r>
              <w:rPr>
                <w:b/>
                <w:color w:val="auto"/>
              </w:rPr>
              <w:t>Vigtigt:</w:t>
            </w:r>
          </w:p>
          <w:p w:rsidR="00797555" w:rsidRPr="008F1AD8" w:rsidRDefault="00DE11F3" w:rsidP="00347D65">
            <w:pPr>
              <w:pStyle w:val="ERAbulletpoint"/>
              <w:numPr>
                <w:ilvl w:val="0"/>
                <w:numId w:val="0"/>
              </w:numPr>
              <w:spacing w:before="0"/>
              <w:ind w:left="850"/>
              <w:rPr>
                <w:color w:val="auto"/>
                <w:szCs w:val="20"/>
              </w:rPr>
            </w:pPr>
            <w:r>
              <w:rPr>
                <w:color w:val="auto"/>
              </w:rPr>
              <w:t>Universitetsstudierne skal være inden for menneskelige faktorer, ergonomi, arbejds-, organisations- eller erhvervspsykologi eller inden for et lignende fagområde.</w:t>
            </w:r>
          </w:p>
          <w:p w:rsidR="00797555" w:rsidRPr="008F1AD8" w:rsidRDefault="001A2197" w:rsidP="006420F3">
            <w:pPr>
              <w:spacing w:before="120"/>
              <w:ind w:left="851"/>
              <w:contextualSpacing/>
              <w:rPr>
                <w:color w:val="auto"/>
              </w:rPr>
            </w:pPr>
          </w:p>
          <w:p w:rsidR="00797555" w:rsidRPr="008F1AD8" w:rsidRDefault="00DE11F3" w:rsidP="006420F3">
            <w:pPr>
              <w:numPr>
                <w:ilvl w:val="0"/>
                <w:numId w:val="15"/>
              </w:numPr>
              <w:spacing w:before="120"/>
              <w:ind w:left="851" w:hanging="284"/>
              <w:contextualSpacing/>
              <w:rPr>
                <w:color w:val="auto"/>
              </w:rPr>
            </w:pPr>
            <w:r>
              <w:rPr>
                <w:color w:val="auto"/>
              </w:rPr>
              <w:t>Indgående kendskab til et af EU's officielle sprog</w:t>
            </w:r>
            <w:r>
              <w:rPr>
                <w:color w:val="auto"/>
                <w:vertAlign w:val="superscript"/>
              </w:rPr>
              <w:footnoteReference w:id="2"/>
            </w:r>
            <w:r>
              <w:rPr>
                <w:color w:val="auto"/>
              </w:rPr>
              <w:t xml:space="preserve"> og et tilfredsstillende kendskab til et andet af EU's officielle sprog</w:t>
            </w:r>
            <w:r>
              <w:rPr>
                <w:color w:val="auto"/>
                <w:vertAlign w:val="superscript"/>
              </w:rPr>
              <w:footnoteReference w:id="3"/>
            </w:r>
            <w:r>
              <w:rPr>
                <w:color w:val="auto"/>
              </w:rPr>
              <w:t xml:space="preserve"> i det omfang, dette er nødvendigt for at kunne udføre de arbejdsopgaver, der er indeholdt i stillingen.</w:t>
            </w:r>
          </w:p>
          <w:p w:rsidR="00797555" w:rsidRPr="008F1AD8" w:rsidRDefault="00DE11F3" w:rsidP="006420F3">
            <w:pPr>
              <w:numPr>
                <w:ilvl w:val="0"/>
                <w:numId w:val="15"/>
              </w:numPr>
              <w:spacing w:before="120"/>
              <w:ind w:left="851" w:hanging="284"/>
              <w:contextualSpacing/>
              <w:rPr>
                <w:color w:val="auto"/>
              </w:rPr>
            </w:pPr>
            <w:r>
              <w:rPr>
                <w:color w:val="auto"/>
              </w:rPr>
              <w:t>Statsborgerskab i en af Den Europæiske Unions medlemsstater eller de stater, der er parter i EØS-aftalen (Island, Liechtenstein og Norge).</w:t>
            </w:r>
          </w:p>
          <w:p w:rsidR="00797555" w:rsidRPr="008F1AD8" w:rsidRDefault="00DE11F3" w:rsidP="006420F3">
            <w:pPr>
              <w:numPr>
                <w:ilvl w:val="0"/>
                <w:numId w:val="15"/>
              </w:numPr>
              <w:spacing w:before="120"/>
              <w:ind w:left="851" w:hanging="284"/>
              <w:contextualSpacing/>
              <w:rPr>
                <w:color w:val="auto"/>
              </w:rPr>
            </w:pPr>
            <w:r>
              <w:rPr>
                <w:color w:val="auto"/>
              </w:rPr>
              <w:t>Besiddelse af alle borgerlige rettigheder.</w:t>
            </w:r>
          </w:p>
          <w:p w:rsidR="00797555" w:rsidRPr="008F1AD8" w:rsidRDefault="00DE11F3" w:rsidP="006420F3">
            <w:pPr>
              <w:numPr>
                <w:ilvl w:val="0"/>
                <w:numId w:val="15"/>
              </w:numPr>
              <w:spacing w:before="120"/>
              <w:ind w:left="851" w:hanging="284"/>
              <w:contextualSpacing/>
              <w:rPr>
                <w:color w:val="auto"/>
              </w:rPr>
            </w:pPr>
            <w:r>
              <w:rPr>
                <w:color w:val="auto"/>
              </w:rPr>
              <w:t>Opfyldelse af alle forpligtelser i henhold til de gældende love om værnepligt</w:t>
            </w:r>
            <w:r>
              <w:rPr>
                <w:color w:val="auto"/>
                <w:vertAlign w:val="superscript"/>
              </w:rPr>
              <w:footnoteReference w:id="4"/>
            </w:r>
            <w:r>
              <w:rPr>
                <w:color w:val="auto"/>
              </w:rPr>
              <w:t>.</w:t>
            </w:r>
          </w:p>
          <w:p w:rsidR="00797555" w:rsidRPr="008F1AD8" w:rsidRDefault="00DE11F3" w:rsidP="006420F3">
            <w:pPr>
              <w:numPr>
                <w:ilvl w:val="0"/>
                <w:numId w:val="15"/>
              </w:numPr>
              <w:spacing w:before="120"/>
              <w:ind w:left="851" w:hanging="284"/>
              <w:contextualSpacing/>
              <w:rPr>
                <w:color w:val="auto"/>
              </w:rPr>
            </w:pPr>
            <w:r>
              <w:rPr>
                <w:color w:val="auto"/>
              </w:rPr>
              <w:t>Opfyldelse af de vandelskrav, der stilles for at udføre de pågældende opgaver</w:t>
            </w:r>
            <w:r>
              <w:rPr>
                <w:rStyle w:val="FootnoteReference"/>
                <w:color w:val="auto"/>
              </w:rPr>
              <w:footnoteReference w:id="5"/>
            </w:r>
            <w:r>
              <w:rPr>
                <w:color w:val="auto"/>
              </w:rPr>
              <w:t>.</w:t>
            </w:r>
          </w:p>
          <w:p w:rsidR="00797555" w:rsidRPr="008F1AD8" w:rsidRDefault="00DE11F3" w:rsidP="006420F3">
            <w:pPr>
              <w:numPr>
                <w:ilvl w:val="0"/>
                <w:numId w:val="15"/>
              </w:numPr>
              <w:spacing w:before="120" w:after="0"/>
              <w:ind w:left="851" w:hanging="284"/>
              <w:contextualSpacing/>
              <w:rPr>
                <w:color w:val="auto"/>
              </w:rPr>
            </w:pPr>
            <w:r>
              <w:rPr>
                <w:color w:val="auto"/>
              </w:rPr>
              <w:t>Opfyldelse af de for hvervet nødvendige fysiske krav</w:t>
            </w:r>
            <w:r>
              <w:rPr>
                <w:color w:val="auto"/>
                <w:vertAlign w:val="superscript"/>
              </w:rPr>
              <w:footnoteReference w:id="6"/>
            </w:r>
            <w:r>
              <w:rPr>
                <w:color w:val="auto"/>
              </w:rPr>
              <w:t>.</w:t>
            </w:r>
          </w:p>
          <w:p w:rsidR="00797555" w:rsidRPr="008F1AD8" w:rsidRDefault="001A2197" w:rsidP="006420F3">
            <w:pPr>
              <w:spacing w:after="0"/>
              <w:ind w:left="900"/>
              <w:rPr>
                <w:color w:val="auto"/>
                <w:szCs w:val="20"/>
              </w:rPr>
            </w:pPr>
          </w:p>
          <w:p w:rsidR="00797555" w:rsidRPr="008F1AD8" w:rsidRDefault="00DE11F3" w:rsidP="006420F3">
            <w:pPr>
              <w:rPr>
                <w:color w:val="auto"/>
              </w:rPr>
            </w:pPr>
            <w:r>
              <w:rPr>
                <w:color w:val="auto"/>
              </w:rPr>
              <w:t>Alle ansøgninger, der opfylder kriterierne, vil blive vurderet og tildelt point på grundlag af nedenstående krav. Bemærk, at manglende opfyldelse af mindst ét af de væsentlige kriterier vil resultere i, at ansøgeren udelukkes fra udvælgelsen. Fordelagtige kriterier udgør yderligere fordele og vil ikke resultere i udelukkelse, hvis de ikke opfyldes.</w:t>
            </w:r>
          </w:p>
          <w:p w:rsidR="00797555" w:rsidRPr="008F1AD8" w:rsidRDefault="00DE11F3" w:rsidP="006420F3">
            <w:pPr>
              <w:spacing w:after="0"/>
              <w:jc w:val="center"/>
              <w:rPr>
                <w:b/>
                <w:color w:val="auto"/>
                <w:szCs w:val="20"/>
              </w:rPr>
            </w:pPr>
            <w:r>
              <w:rPr>
                <w:b/>
                <w:color w:val="auto"/>
              </w:rPr>
              <w:t>UDVÆLGELSESKRITERIER</w:t>
            </w:r>
          </w:p>
          <w:p w:rsidR="00797555" w:rsidRPr="008F1AD8" w:rsidRDefault="001A2197" w:rsidP="006420F3">
            <w:pPr>
              <w:spacing w:after="0"/>
              <w:rPr>
                <w:b/>
                <w:color w:val="auto"/>
                <w:szCs w:val="20"/>
              </w:rPr>
            </w:pPr>
          </w:p>
          <w:p w:rsidR="008F1AD8" w:rsidRPr="008F1AD8" w:rsidRDefault="00DE11F3" w:rsidP="008F1AD8">
            <w:pPr>
              <w:spacing w:after="0"/>
              <w:rPr>
                <w:color w:val="auto"/>
                <w:szCs w:val="20"/>
              </w:rPr>
            </w:pPr>
            <w:r>
              <w:rPr>
                <w:color w:val="auto"/>
              </w:rPr>
              <w:t xml:space="preserve">For at udvælgelseskomitéen kan vurdere ansøgerens kompetencer og kvalifikationer, anmodes denne om at anføre </w:t>
            </w:r>
            <w:r>
              <w:rPr>
                <w:color w:val="auto"/>
                <w:u w:val="single"/>
              </w:rPr>
              <w:t>konkrete eksempler</w:t>
            </w:r>
            <w:r>
              <w:rPr>
                <w:color w:val="auto"/>
              </w:rPr>
              <w:t xml:space="preserve"> fra vedkommendes uddannelsesmæssige kvalifikationer og erhvervserfaring, som dokumenterer, at ansøgeren opfylder de væsentlige og fordelagtige udvælgelseskriterier:</w:t>
            </w:r>
          </w:p>
          <w:p w:rsidR="00797555" w:rsidRPr="006C1DA3" w:rsidRDefault="001A2197" w:rsidP="006420F3">
            <w:pPr>
              <w:spacing w:after="0"/>
              <w:rPr>
                <w:b/>
                <w:color w:val="002034" w:themeColor="text1"/>
                <w:szCs w:val="20"/>
              </w:rPr>
            </w:pPr>
          </w:p>
          <w:p w:rsidR="00797555" w:rsidRPr="00BC4249" w:rsidRDefault="00DE11F3" w:rsidP="00797555">
            <w:pPr>
              <w:numPr>
                <w:ilvl w:val="0"/>
                <w:numId w:val="17"/>
              </w:numPr>
              <w:spacing w:after="0"/>
              <w:contextualSpacing/>
              <w:jc w:val="left"/>
              <w:rPr>
                <w:i/>
                <w:color w:val="0C4DA2"/>
                <w:sz w:val="24"/>
              </w:rPr>
            </w:pPr>
            <w:r>
              <w:rPr>
                <w:i/>
                <w:color w:val="0C4DA2"/>
                <w:sz w:val="24"/>
              </w:rPr>
              <w:t>Væsentlige</w:t>
            </w:r>
          </w:p>
          <w:p w:rsidR="00797555" w:rsidRPr="008F1AD8" w:rsidRDefault="00DE11F3" w:rsidP="006420F3">
            <w:pPr>
              <w:pStyle w:val="ERAbulletpoint"/>
              <w:rPr>
                <w:color w:val="auto"/>
              </w:rPr>
            </w:pPr>
            <w:r>
              <w:rPr>
                <w:color w:val="auto"/>
              </w:rPr>
              <w:t>Relevant arbejdserfaring og ekspertise inden for menneskelig præstation og sikkerhedskultur.</w:t>
            </w:r>
          </w:p>
          <w:p w:rsidR="00797555" w:rsidRPr="008F1AD8" w:rsidRDefault="00DE11F3" w:rsidP="006420F3">
            <w:pPr>
              <w:pStyle w:val="ERAbulletpoint"/>
              <w:rPr>
                <w:color w:val="auto"/>
              </w:rPr>
            </w:pPr>
            <w:r>
              <w:rPr>
                <w:color w:val="auto"/>
              </w:rPr>
              <w:t>Evne til at arbejde tæt sammen med tekniske eksperter og jernbanepersonale.</w:t>
            </w:r>
          </w:p>
          <w:p w:rsidR="00797555" w:rsidRPr="008F1AD8" w:rsidRDefault="00DE11F3" w:rsidP="006420F3">
            <w:pPr>
              <w:pStyle w:val="ERAbulletpoint"/>
              <w:rPr>
                <w:color w:val="auto"/>
              </w:rPr>
            </w:pPr>
            <w:r>
              <w:rPr>
                <w:color w:val="auto"/>
              </w:rPr>
              <w:t>Meget gode skriftlige og mundtlige kommunikationsfærdigheder.</w:t>
            </w:r>
          </w:p>
          <w:p w:rsidR="00797555" w:rsidRDefault="001A2197" w:rsidP="00797555">
            <w:pPr>
              <w:pStyle w:val="ERAbulletpoint"/>
              <w:numPr>
                <w:ilvl w:val="0"/>
                <w:numId w:val="0"/>
              </w:numPr>
              <w:ind w:left="851"/>
            </w:pPr>
          </w:p>
          <w:p w:rsidR="00797555" w:rsidRPr="006A7D1B" w:rsidRDefault="00DE11F3" w:rsidP="00797555">
            <w:pPr>
              <w:numPr>
                <w:ilvl w:val="0"/>
                <w:numId w:val="17"/>
              </w:numPr>
              <w:spacing w:after="0"/>
              <w:contextualSpacing/>
              <w:jc w:val="left"/>
              <w:rPr>
                <w:i/>
                <w:color w:val="0C4DA2"/>
                <w:sz w:val="24"/>
              </w:rPr>
            </w:pPr>
            <w:r>
              <w:rPr>
                <w:i/>
                <w:color w:val="0C4DA2"/>
                <w:sz w:val="24"/>
              </w:rPr>
              <w:lastRenderedPageBreak/>
              <w:t>Fordelagtige</w:t>
            </w:r>
          </w:p>
          <w:p w:rsidR="00797555" w:rsidRDefault="00DE11F3" w:rsidP="006420F3">
            <w:pPr>
              <w:pStyle w:val="ERAbulletpoint"/>
              <w:rPr>
                <w:color w:val="002034" w:themeColor="text1"/>
              </w:rPr>
            </w:pPr>
            <w:r>
              <w:rPr>
                <w:color w:val="002034" w:themeColor="text1"/>
              </w:rPr>
              <w:t>Erfaring med at integrere menneskelige faktorer i sikkerhedsledelsessystemer, navnlig risikovurdering, design- og forandringsledelse, overvågningsprocesser og andre processer vedrørende menneskelig præstation.</w:t>
            </w:r>
          </w:p>
          <w:p w:rsidR="00797555" w:rsidRDefault="00DE11F3" w:rsidP="006420F3">
            <w:pPr>
              <w:pStyle w:val="ERAbulletpoint"/>
              <w:rPr>
                <w:color w:val="002034" w:themeColor="text1"/>
              </w:rPr>
            </w:pPr>
            <w:r>
              <w:rPr>
                <w:color w:val="002034" w:themeColor="text1"/>
              </w:rPr>
              <w:t>Erfaring med at yde støtte til menneskelige faktorer til tekniske uddannelsesprojekter og/eller uddannelsesprojekter til udvikling af kvalifikationer og kompetencer, herunder udvikling af rapporteringssystemer og undersøgelse af hændelser/ulykker.</w:t>
            </w:r>
          </w:p>
          <w:p w:rsidR="00797555" w:rsidRDefault="00DE11F3" w:rsidP="006420F3">
            <w:pPr>
              <w:pStyle w:val="ERAbulletpoint"/>
              <w:rPr>
                <w:color w:val="002034" w:themeColor="text1"/>
              </w:rPr>
            </w:pPr>
            <w:r>
              <w:rPr>
                <w:color w:val="002034" w:themeColor="text1"/>
              </w:rPr>
              <w:t>Erfaring med at bidrage til udvikling af organisations- og sikkerhedskultur, herunder vurdering af sikkerhedsklima og samarbejde med medarbejdere med henblik på at fremme udvikling af en positiv sikkerhedskultur inden for en organisation.</w:t>
            </w:r>
          </w:p>
          <w:p w:rsidR="00797555" w:rsidRDefault="00DE11F3" w:rsidP="006420F3">
            <w:pPr>
              <w:pStyle w:val="ERAbulletpoint"/>
              <w:rPr>
                <w:color w:val="002034" w:themeColor="text1"/>
              </w:rPr>
            </w:pPr>
            <w:r>
              <w:rPr>
                <w:color w:val="002034" w:themeColor="text1"/>
              </w:rPr>
              <w:t>Medlemskab ("chartered" eller "practitioner grade") af en national eller international faglig organisation inden for menneskelige faktorer, ergonomi eller psykologi.</w:t>
            </w:r>
          </w:p>
          <w:p w:rsidR="00797555" w:rsidRDefault="00DE11F3" w:rsidP="006420F3">
            <w:pPr>
              <w:pStyle w:val="ERAbulletpoint"/>
              <w:rPr>
                <w:color w:val="002034" w:themeColor="text1"/>
              </w:rPr>
            </w:pPr>
            <w:r>
              <w:rPr>
                <w:color w:val="002034" w:themeColor="text1"/>
              </w:rPr>
              <w:t>Kendskab til og erfaring med operationelle og/eller vedligeholdelsesmæssige spørgsmål på jernbaneområdet.</w:t>
            </w:r>
          </w:p>
          <w:p w:rsidR="00797555" w:rsidRPr="00AA1C1F" w:rsidRDefault="00DE11F3" w:rsidP="006420F3">
            <w:pPr>
              <w:pStyle w:val="ERAbulletpoint"/>
              <w:rPr>
                <w:color w:val="002034" w:themeColor="text1"/>
              </w:rPr>
            </w:pPr>
            <w:r>
              <w:rPr>
                <w:color w:val="002034" w:themeColor="text1"/>
              </w:rPr>
              <w:t>Kendskab til certificering og tilsyn/overvågning af styringssystemprocesser.</w:t>
            </w:r>
          </w:p>
          <w:p w:rsidR="00797555" w:rsidRPr="00AE3651" w:rsidRDefault="001A2197" w:rsidP="006420F3">
            <w:pPr>
              <w:spacing w:after="0"/>
              <w:jc w:val="left"/>
              <w:rPr>
                <w:color w:val="auto"/>
                <w:szCs w:val="20"/>
              </w:rPr>
            </w:pPr>
          </w:p>
          <w:p w:rsidR="00797555" w:rsidRPr="008F1AD8" w:rsidRDefault="00DE11F3" w:rsidP="006420F3">
            <w:pPr>
              <w:rPr>
                <w:color w:val="auto"/>
              </w:rPr>
            </w:pPr>
            <w:r>
              <w:rPr>
                <w:color w:val="auto"/>
              </w:rPr>
              <w:t>Afhængigt af antallet af modtagne ansøgninger kan udvælgelseskomitéen opstille strengere kriterier inden for de ovennævnte udvælgelseskriteriers områder.</w:t>
            </w:r>
          </w:p>
          <w:p w:rsidR="00797555" w:rsidRPr="00AE3651" w:rsidRDefault="001A2197" w:rsidP="006420F3">
            <w:pPr>
              <w:spacing w:after="0"/>
              <w:jc w:val="left"/>
              <w:rPr>
                <w:color w:val="auto"/>
                <w:szCs w:val="20"/>
              </w:rPr>
            </w:pPr>
          </w:p>
        </w:tc>
      </w:tr>
    </w:tbl>
    <w:p w:rsidR="00797555" w:rsidRDefault="001A2197" w:rsidP="00797555">
      <w:pPr>
        <w:spacing w:after="0"/>
        <w:rPr>
          <w:sz w:val="16"/>
          <w:szCs w:val="16"/>
        </w:rPr>
      </w:pPr>
    </w:p>
    <w:p w:rsidR="00887E37" w:rsidRDefault="00DE11F3" w:rsidP="00887E37">
      <w:pPr>
        <w:spacing w:after="200" w:line="276" w:lineRule="auto"/>
        <w:jc w:val="left"/>
      </w:pPr>
      <w:r>
        <w:br w:type="page"/>
      </w:r>
    </w:p>
    <w:p w:rsidR="008F1AD8" w:rsidRDefault="00DE11F3" w:rsidP="008F1AD8">
      <w:pPr>
        <w:tabs>
          <w:tab w:val="left" w:pos="4962"/>
        </w:tabs>
        <w:spacing w:before="240" w:line="276" w:lineRule="auto"/>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lastRenderedPageBreak/>
        <w:t>Indkaldelse af ansøgninger til stillinger som projektmedarbejdere i sikkerhedsenheden</w:t>
      </w:r>
    </w:p>
    <w:p w:rsidR="00797555" w:rsidRPr="008F1AD8" w:rsidRDefault="00DE11F3" w:rsidP="008F1AD8">
      <w:pPr>
        <w:pStyle w:val="Subtitle"/>
        <w:jc w:val="both"/>
      </w:pPr>
      <w:r>
        <w:t>Midlertidigt ansat 2(f) (AD6) – med henblik på at oprette en reserveliste – ERA/AD/2016/003-OPE</w:t>
      </w:r>
    </w:p>
    <w:p w:rsidR="00797555" w:rsidRPr="008F1AD8" w:rsidRDefault="001A2197" w:rsidP="00797555"/>
    <w:tbl>
      <w:tblPr>
        <w:tblStyle w:val="TableGrid"/>
        <w:tblW w:w="5000" w:type="pct"/>
        <w:tblLook w:val="04A0" w:firstRow="1" w:lastRow="0" w:firstColumn="1" w:lastColumn="0" w:noHBand="0" w:noVBand="1"/>
      </w:tblPr>
      <w:tblGrid>
        <w:gridCol w:w="4866"/>
        <w:gridCol w:w="4763"/>
      </w:tblGrid>
      <w:tr w:rsidR="00C7753C" w:rsidTr="008F1AD8">
        <w:tc>
          <w:tcPr>
            <w:tcW w:w="2527" w:type="pct"/>
          </w:tcPr>
          <w:p w:rsidR="00797555" w:rsidRPr="009C390E" w:rsidRDefault="00DE11F3" w:rsidP="007B022C">
            <w:pPr>
              <w:spacing w:after="0"/>
              <w:jc w:val="left"/>
              <w:rPr>
                <w:color w:val="auto"/>
                <w:szCs w:val="20"/>
              </w:rPr>
            </w:pPr>
            <w:r>
              <w:rPr>
                <w:rFonts w:ascii="Calibri" w:eastAsiaTheme="majorEastAsia" w:hAnsi="Calibri" w:cstheme="majorBidi"/>
                <w:i/>
                <w:color w:val="0C4DA2"/>
              </w:rPr>
              <w:t>Offentliggørelsesdato:</w:t>
            </w:r>
            <w:r>
              <w:rPr>
                <w:color w:val="auto"/>
              </w:rPr>
              <w:t xml:space="preserve"> </w:t>
            </w:r>
            <w:r w:rsidR="007B022C">
              <w:rPr>
                <w:color w:val="auto"/>
              </w:rPr>
              <w:t>12</w:t>
            </w:r>
            <w:r>
              <w:rPr>
                <w:color w:val="auto"/>
              </w:rPr>
              <w:t>.1</w:t>
            </w:r>
            <w:r w:rsidR="007B022C">
              <w:rPr>
                <w:color w:val="auto"/>
              </w:rPr>
              <w:t>2</w:t>
            </w:r>
            <w:r>
              <w:rPr>
                <w:color w:val="auto"/>
              </w:rPr>
              <w:t>.2016</w:t>
            </w:r>
          </w:p>
        </w:tc>
        <w:tc>
          <w:tcPr>
            <w:tcW w:w="2473" w:type="pct"/>
          </w:tcPr>
          <w:p w:rsidR="00797555" w:rsidRPr="009C390E" w:rsidRDefault="00DE11F3" w:rsidP="007B022C">
            <w:pPr>
              <w:spacing w:after="0"/>
              <w:jc w:val="left"/>
              <w:rPr>
                <w:color w:val="auto"/>
                <w:szCs w:val="20"/>
              </w:rPr>
            </w:pPr>
            <w:r>
              <w:rPr>
                <w:rFonts w:ascii="Calibri" w:eastAsiaTheme="majorEastAsia" w:hAnsi="Calibri" w:cstheme="majorBidi"/>
                <w:i/>
                <w:color w:val="0C4DA2"/>
              </w:rPr>
              <w:t>Ansøgningsfrist:</w:t>
            </w:r>
            <w:r>
              <w:rPr>
                <w:color w:val="auto"/>
              </w:rPr>
              <w:t xml:space="preserve"> </w:t>
            </w:r>
            <w:r w:rsidR="007B022C">
              <w:rPr>
                <w:color w:val="auto"/>
              </w:rPr>
              <w:t>12</w:t>
            </w:r>
            <w:r>
              <w:rPr>
                <w:color w:val="auto"/>
              </w:rPr>
              <w:t>.</w:t>
            </w:r>
            <w:r w:rsidR="007B022C">
              <w:rPr>
                <w:color w:val="auto"/>
              </w:rPr>
              <w:t>01</w:t>
            </w:r>
            <w:r>
              <w:rPr>
                <w:color w:val="auto"/>
              </w:rPr>
              <w:t>.201</w:t>
            </w:r>
            <w:r w:rsidR="007B022C">
              <w:rPr>
                <w:color w:val="auto"/>
              </w:rPr>
              <w:t>7</w:t>
            </w:r>
            <w:r>
              <w:rPr>
                <w:color w:val="auto"/>
              </w:rPr>
              <w:t xml:space="preserve"> (23:59) CET, lokal tid i Valenciennes</w:t>
            </w:r>
          </w:p>
        </w:tc>
      </w:tr>
      <w:tr w:rsidR="00C7753C" w:rsidTr="008F1AD8">
        <w:tc>
          <w:tcPr>
            <w:tcW w:w="2527" w:type="pct"/>
          </w:tcPr>
          <w:p w:rsidR="00797555" w:rsidRPr="009C390E" w:rsidRDefault="00DE11F3" w:rsidP="006420F3">
            <w:pPr>
              <w:spacing w:after="0"/>
              <w:jc w:val="left"/>
              <w:rPr>
                <w:color w:val="auto"/>
                <w:szCs w:val="20"/>
              </w:rPr>
            </w:pPr>
            <w:r>
              <w:rPr>
                <w:rFonts w:ascii="Calibri" w:eastAsiaTheme="majorEastAsia" w:hAnsi="Calibri" w:cstheme="majorBidi"/>
                <w:i/>
                <w:color w:val="0C4DA2"/>
              </w:rPr>
              <w:t>Kontraktkategori:</w:t>
            </w:r>
            <w:r>
              <w:rPr>
                <w:color w:val="auto"/>
              </w:rPr>
              <w:t xml:space="preserve"> Midlertidigt ansat 2(f)</w:t>
            </w:r>
          </w:p>
          <w:p w:rsidR="00797555" w:rsidRPr="009C390E" w:rsidRDefault="00DE11F3" w:rsidP="006420F3">
            <w:pPr>
              <w:spacing w:after="0"/>
              <w:jc w:val="left"/>
              <w:rPr>
                <w:color w:val="auto"/>
                <w:szCs w:val="20"/>
              </w:rPr>
            </w:pPr>
            <w:r>
              <w:rPr>
                <w:rFonts w:ascii="Calibri" w:eastAsiaTheme="majorEastAsia" w:hAnsi="Calibri" w:cstheme="majorBidi"/>
                <w:i/>
                <w:color w:val="0C4DA2"/>
              </w:rPr>
              <w:t>Ansættelsesgruppe og lønklasse:</w:t>
            </w:r>
            <w:r>
              <w:rPr>
                <w:color w:val="auto"/>
              </w:rPr>
              <w:t xml:space="preserve"> AD6</w:t>
            </w:r>
          </w:p>
        </w:tc>
        <w:tc>
          <w:tcPr>
            <w:tcW w:w="2473" w:type="pct"/>
          </w:tcPr>
          <w:p w:rsidR="00797555" w:rsidRPr="009C390E" w:rsidRDefault="00DE11F3" w:rsidP="006420F3">
            <w:pPr>
              <w:spacing w:after="0"/>
              <w:jc w:val="left"/>
              <w:rPr>
                <w:color w:val="auto"/>
                <w:szCs w:val="20"/>
              </w:rPr>
            </w:pPr>
            <w:r>
              <w:rPr>
                <w:rFonts w:ascii="Calibri" w:eastAsiaTheme="majorEastAsia" w:hAnsi="Calibri" w:cstheme="majorBidi"/>
                <w:i/>
                <w:color w:val="0C4DA2"/>
              </w:rPr>
              <w:t>Tjenestested:</w:t>
            </w:r>
            <w:r>
              <w:rPr>
                <w:color w:val="auto"/>
              </w:rPr>
              <w:t xml:space="preserve"> Valenciennes, Frankrig</w:t>
            </w:r>
          </w:p>
        </w:tc>
      </w:tr>
      <w:tr w:rsidR="00C7753C" w:rsidTr="008F1AD8">
        <w:tc>
          <w:tcPr>
            <w:tcW w:w="2527" w:type="pct"/>
          </w:tcPr>
          <w:p w:rsidR="00797555" w:rsidRPr="009C390E" w:rsidRDefault="00DE11F3" w:rsidP="006420F3">
            <w:pPr>
              <w:tabs>
                <w:tab w:val="left" w:pos="-720"/>
              </w:tabs>
              <w:suppressAutoHyphens/>
              <w:spacing w:after="0"/>
              <w:rPr>
                <w:color w:val="auto"/>
                <w:szCs w:val="20"/>
              </w:rPr>
            </w:pPr>
            <w:r>
              <w:rPr>
                <w:rFonts w:ascii="Calibri" w:eastAsiaTheme="majorEastAsia" w:hAnsi="Calibri" w:cstheme="majorBidi"/>
                <w:i/>
                <w:color w:val="0C4DA2"/>
              </w:rPr>
              <w:t>Kontraktens varighed:</w:t>
            </w:r>
            <w:r>
              <w:rPr>
                <w:color w:val="auto"/>
              </w:rPr>
              <w:t xml:space="preserve"> 4 år med mulighed for forlængelse i en nærmere bestemt periode på højst 4 år. Hvis kontrakten forlænges for anden gang, bliver den tidsubegrænset.</w:t>
            </w:r>
          </w:p>
        </w:tc>
        <w:tc>
          <w:tcPr>
            <w:tcW w:w="2473" w:type="pct"/>
          </w:tcPr>
          <w:p w:rsidR="00797555" w:rsidRPr="009C390E" w:rsidRDefault="00DE11F3" w:rsidP="008F1AD8">
            <w:pPr>
              <w:spacing w:after="0"/>
              <w:jc w:val="left"/>
              <w:rPr>
                <w:color w:val="auto"/>
                <w:szCs w:val="20"/>
              </w:rPr>
            </w:pPr>
            <w:r>
              <w:rPr>
                <w:rFonts w:ascii="Calibri" w:eastAsiaTheme="majorEastAsia" w:hAnsi="Calibri" w:cstheme="majorBidi"/>
                <w:i/>
                <w:color w:val="0C4DA2"/>
              </w:rPr>
              <w:t>Månedlig grundløn:</w:t>
            </w:r>
            <w:r>
              <w:rPr>
                <w:color w:val="auto"/>
              </w:rPr>
              <w:t xml:space="preserve"> 5 079,70 EUR på trin 1 med en justeringskoefficient på 13,8 % (fra 1. juli 2016) plus eventuelle særtillæg</w:t>
            </w:r>
          </w:p>
        </w:tc>
      </w:tr>
      <w:tr w:rsidR="00C7753C" w:rsidTr="008F1AD8">
        <w:tc>
          <w:tcPr>
            <w:tcW w:w="5000" w:type="pct"/>
            <w:gridSpan w:val="2"/>
          </w:tcPr>
          <w:p w:rsidR="00797555" w:rsidRPr="009C390E" w:rsidRDefault="00DE11F3" w:rsidP="006420F3">
            <w:pPr>
              <w:spacing w:after="0"/>
              <w:jc w:val="left"/>
              <w:rPr>
                <w:color w:val="auto"/>
                <w:szCs w:val="20"/>
              </w:rPr>
            </w:pPr>
            <w:r>
              <w:rPr>
                <w:rFonts w:ascii="Calibri" w:eastAsiaTheme="majorEastAsia" w:hAnsi="Calibri" w:cstheme="majorBidi"/>
                <w:i/>
                <w:color w:val="0C4DA2"/>
              </w:rPr>
              <w:t>Enhed:</w:t>
            </w:r>
            <w:r>
              <w:rPr>
                <w:color w:val="auto"/>
              </w:rPr>
              <w:t xml:space="preserve"> </w:t>
            </w:r>
            <w:r>
              <w:rPr>
                <w:color w:val="002034" w:themeColor="text1"/>
              </w:rPr>
              <w:t>Se nedenfor.</w:t>
            </w:r>
          </w:p>
        </w:tc>
      </w:tr>
      <w:tr w:rsidR="00C7753C" w:rsidTr="008F1AD8">
        <w:tc>
          <w:tcPr>
            <w:tcW w:w="2527" w:type="pct"/>
          </w:tcPr>
          <w:p w:rsidR="00797555" w:rsidRPr="009C390E" w:rsidRDefault="00DE11F3" w:rsidP="006420F3">
            <w:pPr>
              <w:spacing w:after="0"/>
              <w:jc w:val="left"/>
              <w:rPr>
                <w:b/>
                <w:color w:val="auto"/>
                <w:szCs w:val="20"/>
              </w:rPr>
            </w:pPr>
            <w:r>
              <w:rPr>
                <w:rFonts w:ascii="Calibri" w:eastAsiaTheme="majorEastAsia" w:hAnsi="Calibri" w:cstheme="majorBidi"/>
                <w:i/>
                <w:color w:val="0C4DA2"/>
              </w:rPr>
              <w:t xml:space="preserve">Ansøgninger kan udelukkende sendes pr. e-mail til følgende adresse: </w:t>
            </w:r>
            <w:r>
              <w:rPr>
                <w:color w:val="002034" w:themeColor="text1"/>
              </w:rPr>
              <w:t>jobs@era.europa.eu</w:t>
            </w:r>
          </w:p>
        </w:tc>
        <w:tc>
          <w:tcPr>
            <w:tcW w:w="2473" w:type="pct"/>
          </w:tcPr>
          <w:p w:rsidR="00797555" w:rsidRPr="009C390E" w:rsidRDefault="00DE11F3" w:rsidP="00797555">
            <w:pPr>
              <w:spacing w:after="0"/>
              <w:jc w:val="left"/>
              <w:rPr>
                <w:b/>
                <w:color w:val="auto"/>
                <w:szCs w:val="20"/>
              </w:rPr>
            </w:pPr>
            <w:r>
              <w:rPr>
                <w:rFonts w:ascii="Calibri" w:eastAsiaTheme="majorEastAsia" w:hAnsi="Calibri" w:cstheme="majorBidi"/>
                <w:i/>
                <w:color w:val="0C4DA2"/>
              </w:rPr>
              <w:t>Reserveliste gyldig indtil:</w:t>
            </w:r>
            <w:r>
              <w:rPr>
                <w:color w:val="auto"/>
              </w:rPr>
              <w:t xml:space="preserve"> 31.12.2017 (reservelistens gyldighed kan forlænges)</w:t>
            </w:r>
          </w:p>
        </w:tc>
      </w:tr>
    </w:tbl>
    <w:p w:rsidR="00797555" w:rsidRPr="009C390E" w:rsidRDefault="001A2197" w:rsidP="00797555">
      <w:pPr>
        <w:tabs>
          <w:tab w:val="left" w:pos="5355"/>
        </w:tabs>
        <w:spacing w:after="0"/>
        <w:jc w:val="left"/>
        <w:rPr>
          <w:color w:val="auto"/>
        </w:rPr>
      </w:pPr>
    </w:p>
    <w:p w:rsidR="00797555" w:rsidRPr="009C390E" w:rsidRDefault="001A2197" w:rsidP="00797555">
      <w:pPr>
        <w:spacing w:after="0"/>
        <w:jc w:val="left"/>
        <w:rPr>
          <w:color w:val="auto"/>
        </w:rPr>
      </w:pPr>
    </w:p>
    <w:tbl>
      <w:tblPr>
        <w:tblStyle w:val="TableGrid"/>
        <w:tblW w:w="5000" w:type="pct"/>
        <w:tblLook w:val="04A0" w:firstRow="1" w:lastRow="0" w:firstColumn="1" w:lastColumn="0" w:noHBand="0" w:noVBand="1"/>
      </w:tblPr>
      <w:tblGrid>
        <w:gridCol w:w="9629"/>
      </w:tblGrid>
      <w:tr w:rsidR="00C7753C" w:rsidTr="008F1AD8">
        <w:trPr>
          <w:trHeight w:val="247"/>
        </w:trPr>
        <w:tc>
          <w:tcPr>
            <w:tcW w:w="5000" w:type="pct"/>
            <w:shd w:val="clear" w:color="auto" w:fill="auto"/>
            <w:vAlign w:val="center"/>
          </w:tcPr>
          <w:p w:rsidR="00797555" w:rsidRPr="009C390E" w:rsidRDefault="00DE11F3" w:rsidP="006420F3">
            <w:pPr>
              <w:spacing w:after="0"/>
              <w:jc w:val="left"/>
              <w:rPr>
                <w:i/>
                <w:color w:val="auto"/>
              </w:rPr>
            </w:pPr>
            <w:r>
              <w:rPr>
                <w:i/>
                <w:color w:val="0C4DA2"/>
              </w:rPr>
              <w:t>AGENTURET</w:t>
            </w:r>
          </w:p>
        </w:tc>
      </w:tr>
      <w:tr w:rsidR="00C7753C" w:rsidTr="008F1AD8">
        <w:trPr>
          <w:trHeight w:val="2235"/>
        </w:trPr>
        <w:tc>
          <w:tcPr>
            <w:tcW w:w="5000" w:type="pct"/>
          </w:tcPr>
          <w:p w:rsidR="00797555" w:rsidRPr="008F1AD8" w:rsidRDefault="00DE11F3" w:rsidP="006420F3">
            <w:pPr>
              <w:rPr>
                <w:color w:val="auto"/>
              </w:rPr>
            </w:pPr>
            <w:r>
              <w:rPr>
                <w:color w:val="auto"/>
              </w:rPr>
              <w:t>Den Europæiske Unions Jernbaneagentur (herefter "agenturet") blev oprettet ved Europa-Parlamentets og Rådets forordning (EU) 2016/796 af 11. maj 2016. Vores mission er at få jernbanesystemet til at fungere bedre for samfundet, og vi gør dette ved at bidrage til at skabe et fælles europæisk jernbaneområde uden grænser, ved at garantere et højt sikkerhedsniveau, ved at udvikle en fælles strategi for sikkerhed i det fælles europæiske togkontrol- og kommunikationssystem (ERTMS) og ved at fremme en forenklet adgang for kunder til den europæiske jernbanesektor. Endvidere bliver agenturet fra og med 2019 den europæiske myndighed, der skal udstede EU-sikkerhedscertifikater til jernbanevirksomheder, udstede køretøjstilladelser til drift i mere end ét land og give forhåndsgodkendelse af ERTMS-infrastruktur. Agenturet har hjemsted i Valenciennes (hovedsæde) og Lille (mødecenter) i Frankrig og har på nuværende tidspunkt 160 medarbejdere.</w:t>
            </w:r>
          </w:p>
          <w:p w:rsidR="00797555" w:rsidRPr="008F1AD8" w:rsidRDefault="00DE11F3" w:rsidP="006420F3">
            <w:pPr>
              <w:spacing w:after="0"/>
              <w:rPr>
                <w:rStyle w:val="Hyperlink"/>
                <w:color w:val="auto"/>
              </w:rPr>
            </w:pPr>
            <w:r>
              <w:rPr>
                <w:color w:val="auto"/>
              </w:rPr>
              <w:t xml:space="preserve">Yderligere oplysninger om agenturet findes på vores websted: </w:t>
            </w:r>
            <w:r w:rsidR="001A2197">
              <w:fldChar w:fldCharType="begin"/>
            </w:r>
            <w:r w:rsidR="001A2197">
              <w:instrText xml:space="preserve"> HYPERLINK "http://www.era.europa.eu/" </w:instrText>
            </w:r>
            <w:r w:rsidR="001A2197">
              <w:fldChar w:fldCharType="separate"/>
            </w:r>
            <w:r>
              <w:rPr>
                <w:rStyle w:val="Hyperlink"/>
                <w:color w:val="auto"/>
              </w:rPr>
              <w:t>http://www.era.europa.eu</w:t>
            </w:r>
            <w:r w:rsidR="001A2197">
              <w:rPr>
                <w:rStyle w:val="Hyperlink"/>
                <w:color w:val="auto"/>
              </w:rPr>
              <w:fldChar w:fldCharType="end"/>
            </w:r>
          </w:p>
          <w:p w:rsidR="00797555" w:rsidRPr="009C390E" w:rsidRDefault="001A2197" w:rsidP="006420F3">
            <w:pPr>
              <w:spacing w:after="0"/>
              <w:rPr>
                <w:color w:val="auto"/>
              </w:rPr>
            </w:pPr>
          </w:p>
        </w:tc>
      </w:tr>
    </w:tbl>
    <w:p w:rsidR="00797555" w:rsidRPr="009C390E" w:rsidRDefault="001A2197" w:rsidP="00797555">
      <w:pPr>
        <w:spacing w:after="0"/>
        <w:jc w:val="left"/>
        <w:rPr>
          <w:color w:val="auto"/>
        </w:rPr>
      </w:pPr>
    </w:p>
    <w:p w:rsidR="0040145B" w:rsidRPr="00BC4249" w:rsidRDefault="001A2197" w:rsidP="0040145B">
      <w:pPr>
        <w:spacing w:after="0"/>
        <w:jc w:val="left"/>
        <w:rPr>
          <w:color w:val="auto"/>
        </w:rPr>
      </w:pPr>
    </w:p>
    <w:tbl>
      <w:tblPr>
        <w:tblStyle w:val="TableGrid"/>
        <w:tblW w:w="5000" w:type="pct"/>
        <w:tblLook w:val="04A0" w:firstRow="1" w:lastRow="0" w:firstColumn="1" w:lastColumn="0" w:noHBand="0" w:noVBand="1"/>
      </w:tblPr>
      <w:tblGrid>
        <w:gridCol w:w="9629"/>
      </w:tblGrid>
      <w:tr w:rsidR="00C7753C" w:rsidTr="008F1AD8">
        <w:trPr>
          <w:trHeight w:val="274"/>
        </w:trPr>
        <w:tc>
          <w:tcPr>
            <w:tcW w:w="5000" w:type="pct"/>
            <w:shd w:val="clear" w:color="auto" w:fill="auto"/>
            <w:vAlign w:val="center"/>
          </w:tcPr>
          <w:p w:rsidR="0040145B" w:rsidRPr="00BC4249" w:rsidRDefault="00DE11F3" w:rsidP="006420F3">
            <w:pPr>
              <w:pStyle w:val="HeadingTableleft"/>
            </w:pPr>
            <w:r>
              <w:t>SIKKERHEDSENHEDEN</w:t>
            </w:r>
          </w:p>
        </w:tc>
      </w:tr>
      <w:tr w:rsidR="00C7753C" w:rsidTr="008F1AD8">
        <w:tc>
          <w:tcPr>
            <w:tcW w:w="5000" w:type="pct"/>
          </w:tcPr>
          <w:p w:rsidR="0040145B" w:rsidRPr="00086C19" w:rsidRDefault="00DE11F3" w:rsidP="006420F3">
            <w:r>
              <w:rPr>
                <w:color w:val="auto"/>
              </w:rPr>
              <w:t>På grundlag af lovgivningsrammen i jernbanesikkerhedsdirektivet og forordningen om agenturets oprettelse har agenturet oprettet et dynamisk sikkerhedsteam, der bestræber sig på at støtte opnåelsen af ambitiøse sikkerhedsmål, herunder at give det europæiske jernbanesystem en global førerrolle på sikkerhedsområdet. I henhold til det nye jernbanesikkerhedsdirektiv har agenturet klart til opgave at sørge for, at sikkerheden forbedres i hele Europa, og at agenturet ansætter medarbejdere med henblik på at klare denne nye udfordring. Bidraget fra menneskelig præstation er af central betydning for sikkerheden, og agenturet søger erfarne personer, der kan indgå i teamet i enheden for at styrke vores resultater på dette område og støtte nye arbejdsområder som f.eks. udvikling af en positiv sikkerhedskultur i hele Europa.</w:t>
            </w:r>
          </w:p>
        </w:tc>
      </w:tr>
    </w:tbl>
    <w:p w:rsidR="00797555" w:rsidRDefault="001A2197" w:rsidP="00797555">
      <w:pPr>
        <w:spacing w:after="0"/>
      </w:pPr>
    </w:p>
    <w:p w:rsidR="0040145B" w:rsidRDefault="00DE11F3">
      <w:pPr>
        <w:spacing w:after="200" w:line="276" w:lineRule="auto"/>
        <w:jc w:val="left"/>
      </w:pPr>
      <w:r>
        <w:br w:type="page"/>
      </w:r>
    </w:p>
    <w:tbl>
      <w:tblPr>
        <w:tblStyle w:val="TableGrid"/>
        <w:tblW w:w="5000" w:type="pct"/>
        <w:tblLook w:val="04A0" w:firstRow="1" w:lastRow="0" w:firstColumn="1" w:lastColumn="0" w:noHBand="0" w:noVBand="1"/>
      </w:tblPr>
      <w:tblGrid>
        <w:gridCol w:w="9629"/>
      </w:tblGrid>
      <w:tr w:rsidR="00C7753C" w:rsidTr="008F1AD8">
        <w:trPr>
          <w:trHeight w:val="239"/>
        </w:trPr>
        <w:tc>
          <w:tcPr>
            <w:tcW w:w="5000" w:type="pct"/>
            <w:shd w:val="clear" w:color="auto" w:fill="auto"/>
            <w:vAlign w:val="center"/>
          </w:tcPr>
          <w:p w:rsidR="00797555" w:rsidRPr="009C390E" w:rsidRDefault="00DE11F3" w:rsidP="006420F3">
            <w:pPr>
              <w:spacing w:after="0"/>
              <w:jc w:val="left"/>
              <w:rPr>
                <w:i/>
                <w:color w:val="0C4DA2"/>
              </w:rPr>
            </w:pPr>
            <w:r>
              <w:rPr>
                <w:i/>
                <w:color w:val="0C4DA2"/>
              </w:rPr>
              <w:lastRenderedPageBreak/>
              <w:t>ANSØGNINGSPROCEDURE</w:t>
            </w:r>
          </w:p>
        </w:tc>
      </w:tr>
      <w:tr w:rsidR="00C7753C" w:rsidTr="008F1AD8">
        <w:tc>
          <w:tcPr>
            <w:tcW w:w="5000" w:type="pct"/>
          </w:tcPr>
          <w:p w:rsidR="00797555" w:rsidRPr="008F1AD8" w:rsidRDefault="00DE11F3" w:rsidP="006420F3">
            <w:pPr>
              <w:spacing w:after="0"/>
              <w:rPr>
                <w:color w:val="auto"/>
                <w:szCs w:val="20"/>
              </w:rPr>
            </w:pPr>
            <w:r>
              <w:rPr>
                <w:color w:val="auto"/>
              </w:rPr>
              <w:t xml:space="preserve">For at ansøgningen </w:t>
            </w:r>
            <w:r>
              <w:rPr>
                <w:rFonts w:ascii="Calibri" w:eastAsiaTheme="majorEastAsia" w:hAnsi="Calibri" w:cstheme="majorBidi"/>
                <w:b/>
                <w:color w:val="auto"/>
                <w:sz w:val="24"/>
              </w:rPr>
              <w:t>er gyldig</w:t>
            </w:r>
            <w:r>
              <w:rPr>
                <w:color w:val="auto"/>
              </w:rPr>
              <w:t>, skal følgende dokumenter indsendes:</w:t>
            </w:r>
          </w:p>
          <w:p w:rsidR="00797555" w:rsidRPr="008F1AD8" w:rsidRDefault="00DE11F3" w:rsidP="008F1AD8">
            <w:pPr>
              <w:pStyle w:val="ERAbulletpoint"/>
              <w:rPr>
                <w:color w:val="auto"/>
              </w:rPr>
            </w:pPr>
            <w:r>
              <w:rPr>
                <w:color w:val="auto"/>
              </w:rPr>
              <w:t>et detaljeret curriculum vitae (kun det europæiske CV-format kan anvendes). Se nedenstående link:</w:t>
            </w:r>
          </w:p>
          <w:p w:rsidR="00797555" w:rsidRPr="008F1AD8" w:rsidRDefault="001A2197" w:rsidP="008F1AD8">
            <w:pPr>
              <w:pStyle w:val="ERAbulletpoint"/>
              <w:numPr>
                <w:ilvl w:val="0"/>
                <w:numId w:val="0"/>
              </w:numPr>
              <w:ind w:left="851"/>
              <w:rPr>
                <w:color w:val="auto"/>
                <w:sz w:val="20"/>
              </w:rPr>
            </w:pPr>
            <w:hyperlink r:id="rId13" w:history="1">
              <w:r w:rsidR="00DE11F3">
                <w:rPr>
                  <w:color w:val="auto"/>
                  <w:sz w:val="20"/>
                  <w:u w:val="single"/>
                </w:rPr>
                <w:t>http://europass.cedefop.europa.eu/da/documents/curriculum-vitae/templates-instructions</w:t>
              </w:r>
            </w:hyperlink>
          </w:p>
          <w:p w:rsidR="00797555" w:rsidRPr="008F1AD8" w:rsidRDefault="00DE11F3" w:rsidP="008F1AD8">
            <w:pPr>
              <w:pStyle w:val="ERAbulletpoint"/>
              <w:rPr>
                <w:color w:val="auto"/>
              </w:rPr>
            </w:pPr>
            <w:r>
              <w:rPr>
                <w:color w:val="auto"/>
              </w:rPr>
              <w:t>et motivationsbrev på højst 2 sider, hvori der redegøres for, hvorfor ansøgeren er interesseret i stillingen, og hvilken merværdi ansøgeren vil kunne tilføre agenturet, hvis vedkommende vælges</w:t>
            </w:r>
          </w:p>
          <w:p w:rsidR="00797555" w:rsidRPr="008F1AD8" w:rsidRDefault="00DE11F3" w:rsidP="008F1AD8">
            <w:pPr>
              <w:pStyle w:val="ERAbulletpoint"/>
              <w:rPr>
                <w:color w:val="auto"/>
              </w:rPr>
            </w:pPr>
            <w:r>
              <w:rPr>
                <w:color w:val="auto"/>
              </w:rPr>
              <w:t>kvalifikationsskemaet (se bilag).</w:t>
            </w:r>
          </w:p>
          <w:p w:rsidR="00797555" w:rsidRPr="008F1AD8" w:rsidRDefault="001A2197" w:rsidP="006420F3">
            <w:pPr>
              <w:spacing w:before="120" w:after="0"/>
              <w:contextualSpacing/>
              <w:jc w:val="left"/>
              <w:rPr>
                <w:color w:val="auto"/>
                <w:szCs w:val="20"/>
              </w:rPr>
            </w:pPr>
          </w:p>
          <w:p w:rsidR="00797555" w:rsidRPr="008F1AD8" w:rsidRDefault="00DE11F3" w:rsidP="006420F3">
            <w:pPr>
              <w:spacing w:after="0"/>
              <w:rPr>
                <w:rFonts w:eastAsiaTheme="majorEastAsia" w:cstheme="majorBidi"/>
                <w:b/>
                <w:bCs/>
                <w:color w:val="auto"/>
              </w:rPr>
            </w:pPr>
            <w:r>
              <w:rPr>
                <w:rFonts w:eastAsiaTheme="majorEastAsia" w:cstheme="majorBidi"/>
                <w:b/>
                <w:color w:val="auto"/>
              </w:rPr>
              <w:t>Hvis ovennævnte instrukser ikke overholdes, udelukkes ansøgeren fra udvælgelsesproceduren.</w:t>
            </w:r>
          </w:p>
          <w:p w:rsidR="00797555" w:rsidRPr="008F1AD8" w:rsidRDefault="001A2197" w:rsidP="006420F3">
            <w:pPr>
              <w:spacing w:after="0"/>
              <w:rPr>
                <w:b/>
                <w:color w:val="auto"/>
                <w:szCs w:val="20"/>
              </w:rPr>
            </w:pPr>
          </w:p>
          <w:p w:rsidR="00797555" w:rsidRPr="008F1AD8" w:rsidRDefault="00DE11F3" w:rsidP="006420F3">
            <w:pPr>
              <w:spacing w:after="0"/>
              <w:rPr>
                <w:color w:val="auto"/>
                <w:szCs w:val="20"/>
              </w:rPr>
            </w:pPr>
            <w:r>
              <w:rPr>
                <w:color w:val="auto"/>
              </w:rPr>
              <w:t>Da agenturets arbejdssprog er engelsk, opfordres ansøgeren til at indgive sin ansøgning på engelsk for at lette udvælgelsesprocessen.</w:t>
            </w:r>
          </w:p>
          <w:p w:rsidR="00797555" w:rsidRPr="008F1AD8" w:rsidRDefault="001A2197" w:rsidP="006420F3">
            <w:pPr>
              <w:spacing w:after="0"/>
              <w:rPr>
                <w:color w:val="auto"/>
                <w:szCs w:val="20"/>
              </w:rPr>
            </w:pPr>
          </w:p>
          <w:p w:rsidR="00797555" w:rsidRPr="008F1AD8" w:rsidRDefault="00DE11F3" w:rsidP="006420F3">
            <w:pPr>
              <w:spacing w:after="0"/>
              <w:rPr>
                <w:color w:val="auto"/>
                <w:szCs w:val="20"/>
              </w:rPr>
            </w:pPr>
            <w:r>
              <w:rPr>
                <w:color w:val="auto"/>
              </w:rPr>
              <w:t xml:space="preserve">Ansøgninger sendes pr. e-mail til adressen </w:t>
            </w:r>
            <w:r w:rsidR="001A2197">
              <w:fldChar w:fldCharType="begin"/>
            </w:r>
            <w:r w:rsidR="001A2197">
              <w:instrText xml:space="preserve"> HYPERLINK "mailto:jobs@era.europa.eu" </w:instrText>
            </w:r>
            <w:r w:rsidR="001A2197">
              <w:fldChar w:fldCharType="separate"/>
            </w:r>
            <w:r>
              <w:rPr>
                <w:b/>
                <w:color w:val="auto"/>
                <w:u w:val="single"/>
              </w:rPr>
              <w:t>jobs@era.europa.eu</w:t>
            </w:r>
            <w:r w:rsidR="001A2197">
              <w:rPr>
                <w:b/>
                <w:color w:val="auto"/>
                <w:u w:val="single"/>
              </w:rPr>
              <w:fldChar w:fldCharType="end"/>
            </w:r>
            <w:r>
              <w:rPr>
                <w:color w:val="auto"/>
              </w:rPr>
              <w:t xml:space="preserve"> senest </w:t>
            </w:r>
            <w:r w:rsidR="007B022C">
              <w:rPr>
                <w:b/>
                <w:color w:val="auto"/>
              </w:rPr>
              <w:t>12</w:t>
            </w:r>
            <w:r>
              <w:rPr>
                <w:b/>
                <w:color w:val="auto"/>
              </w:rPr>
              <w:t>.</w:t>
            </w:r>
            <w:r w:rsidR="007B022C">
              <w:rPr>
                <w:b/>
                <w:color w:val="auto"/>
              </w:rPr>
              <w:t>01</w:t>
            </w:r>
            <w:r>
              <w:rPr>
                <w:b/>
                <w:color w:val="auto"/>
              </w:rPr>
              <w:t>.201</w:t>
            </w:r>
            <w:r w:rsidR="007B022C">
              <w:rPr>
                <w:b/>
                <w:color w:val="auto"/>
              </w:rPr>
              <w:t>7</w:t>
            </w:r>
            <w:bookmarkStart w:id="0" w:name="_GoBack"/>
            <w:bookmarkEnd w:id="0"/>
            <w:r>
              <w:rPr>
                <w:color w:val="auto"/>
              </w:rPr>
              <w:t xml:space="preserve"> (23:59) CET, lokal tid i Valenciennes, </w:t>
            </w:r>
            <w:r>
              <w:rPr>
                <w:b/>
                <w:color w:val="auto"/>
              </w:rPr>
              <w:t>med tydelig angivelse af referencenummeret for indkaldelsen af ansøgninger i emnefeltet.</w:t>
            </w:r>
          </w:p>
          <w:p w:rsidR="00797555" w:rsidRPr="008F1AD8" w:rsidRDefault="001A2197" w:rsidP="006420F3">
            <w:pPr>
              <w:spacing w:after="0"/>
              <w:rPr>
                <w:color w:val="auto"/>
                <w:szCs w:val="20"/>
              </w:rPr>
            </w:pPr>
          </w:p>
          <w:p w:rsidR="00797555" w:rsidRPr="008F1AD8" w:rsidRDefault="00DE11F3" w:rsidP="006420F3">
            <w:pPr>
              <w:spacing w:after="0"/>
              <w:rPr>
                <w:color w:val="auto"/>
              </w:rPr>
            </w:pPr>
            <w:r>
              <w:rPr>
                <w:color w:val="auto"/>
              </w:rPr>
              <w:t>Bemærk, at ansøgninger, der fremsendes pr. fax eller brev, ikke tages i betragtning</w:t>
            </w:r>
          </w:p>
          <w:p w:rsidR="00797555" w:rsidRPr="008F1AD8" w:rsidRDefault="001A2197" w:rsidP="006420F3">
            <w:pPr>
              <w:spacing w:after="0"/>
              <w:rPr>
                <w:color w:val="auto"/>
              </w:rPr>
            </w:pPr>
          </w:p>
          <w:p w:rsidR="00797555" w:rsidRPr="008F1AD8" w:rsidRDefault="00DE11F3" w:rsidP="006420F3">
            <w:pPr>
              <w:spacing w:after="0"/>
              <w:rPr>
                <w:color w:val="auto"/>
              </w:rPr>
            </w:pPr>
            <w:r>
              <w:rPr>
                <w:color w:val="auto"/>
              </w:rPr>
              <w:t>Hvis det på et hvilket som helst trin i proceduren konstateres, at de oplysninger, som en ansøger har givet, ikke er korrekte, kan den pågældende ansøger blive udelukket fra proceduren.</w:t>
            </w:r>
          </w:p>
          <w:p w:rsidR="00797555" w:rsidRPr="008F1AD8" w:rsidRDefault="001A2197" w:rsidP="006420F3">
            <w:pPr>
              <w:spacing w:after="0"/>
              <w:rPr>
                <w:color w:val="auto"/>
              </w:rPr>
            </w:pPr>
          </w:p>
          <w:p w:rsidR="00797555" w:rsidRPr="008F1AD8" w:rsidRDefault="00DE11F3" w:rsidP="006420F3">
            <w:pPr>
              <w:spacing w:after="0"/>
              <w:rPr>
                <w:color w:val="auto"/>
              </w:rPr>
            </w:pPr>
            <w:r>
              <w:rPr>
                <w:color w:val="auto"/>
              </w:rPr>
              <w:t>Det er forbudt for ansøgerne at tage direkte eller indirekte kontakt til medlemmerne af udvælgelseskomitéen eller få andre til at gøre det på deres vegne. Den myndighed, der har beføjelse til at indgå kontrakter (i det følgende benævnt "AACC"), forbeholder sig ret til at udelukke enhver ansøger, der overtræder dette forbud.</w:t>
            </w:r>
          </w:p>
          <w:p w:rsidR="00797555" w:rsidRPr="008F1AD8" w:rsidRDefault="001A2197" w:rsidP="006420F3">
            <w:pPr>
              <w:spacing w:after="0"/>
              <w:rPr>
                <w:color w:val="auto"/>
              </w:rPr>
            </w:pPr>
          </w:p>
          <w:p w:rsidR="00797555" w:rsidRPr="008F1AD8" w:rsidRDefault="00DE11F3" w:rsidP="006420F3">
            <w:pPr>
              <w:spacing w:after="0"/>
              <w:rPr>
                <w:color w:val="auto"/>
                <w:szCs w:val="20"/>
              </w:rPr>
            </w:pPr>
            <w:r>
              <w:rPr>
                <w:color w:val="auto"/>
              </w:rPr>
              <w:t xml:space="preserve">Der oprettes en reserveliste, som er gyldig indtil </w:t>
            </w:r>
            <w:r>
              <w:rPr>
                <w:b/>
                <w:color w:val="auto"/>
              </w:rPr>
              <w:t>31.12.2017</w:t>
            </w:r>
            <w:r>
              <w:rPr>
                <w:color w:val="auto"/>
              </w:rPr>
              <w:t>. Reservelistens gyldighed kan forlænges, hvis AACC træffer beslutning herom. Reservelisten kan anvendes til ansættelse i andre stillinger, der har samme profil som den ovenfor beskrevne.</w:t>
            </w:r>
          </w:p>
          <w:p w:rsidR="00797555" w:rsidRPr="008F1AD8" w:rsidRDefault="001A2197" w:rsidP="006420F3">
            <w:pPr>
              <w:spacing w:after="0"/>
              <w:rPr>
                <w:color w:val="auto"/>
                <w:szCs w:val="20"/>
              </w:rPr>
            </w:pPr>
          </w:p>
          <w:p w:rsidR="00797555" w:rsidRPr="008F1AD8" w:rsidRDefault="00DE11F3" w:rsidP="006420F3">
            <w:pPr>
              <w:keepNext/>
              <w:keepLines/>
              <w:spacing w:after="0"/>
              <w:outlineLvl w:val="3"/>
              <w:rPr>
                <w:rFonts w:eastAsiaTheme="majorEastAsia" w:cstheme="majorBidi"/>
                <w:b/>
                <w:bCs/>
                <w:iCs/>
                <w:color w:val="auto"/>
              </w:rPr>
            </w:pPr>
            <w:r>
              <w:rPr>
                <w:rFonts w:eastAsiaTheme="majorEastAsia" w:cstheme="majorBidi"/>
                <w:b/>
                <w:color w:val="auto"/>
              </w:rPr>
              <w:t>Bemærk, at på grund af det store antal ansøgninger, vi i givet fald modtager, lige inden ansøgningsfristen udløber, kan systemet have problemer med at behandle den store mængde data. Det tilrådes derfor at indsende ansøgningen i god tid inden ansøgningsfristens udløb.</w:t>
            </w:r>
          </w:p>
          <w:p w:rsidR="00797555" w:rsidRPr="008F1AD8" w:rsidRDefault="001A2197" w:rsidP="006420F3">
            <w:pPr>
              <w:spacing w:after="0"/>
              <w:rPr>
                <w:b/>
                <w:color w:val="auto"/>
                <w:szCs w:val="20"/>
              </w:rPr>
            </w:pPr>
          </w:p>
          <w:p w:rsidR="00797555" w:rsidRPr="008F1AD8" w:rsidRDefault="00DE11F3" w:rsidP="006420F3">
            <w:pPr>
              <w:spacing w:after="0"/>
              <w:rPr>
                <w:color w:val="auto"/>
              </w:rPr>
            </w:pPr>
            <w:r>
              <w:rPr>
                <w:b/>
                <w:color w:val="auto"/>
              </w:rPr>
              <w:t>Vigtigt:</w:t>
            </w:r>
            <w:r>
              <w:rPr>
                <w:color w:val="auto"/>
              </w:rPr>
              <w:t xml:space="preserve"> Bilag i form af f.eks. bekræftede kopier af uddannelsesbeviser/eksamensbeviser, dokumentation for erfaring osv. skal IKKE indsendes på nuværende tidspunkt, men der kan blive anmodet herom på et senere tidspunkt. Ingen dokumenter returneres til ansøgerne.</w:t>
            </w:r>
          </w:p>
          <w:p w:rsidR="00797555" w:rsidRPr="009C390E" w:rsidRDefault="001A2197" w:rsidP="006420F3">
            <w:pPr>
              <w:spacing w:after="0"/>
              <w:rPr>
                <w:color w:val="auto"/>
                <w:szCs w:val="20"/>
              </w:rPr>
            </w:pPr>
          </w:p>
        </w:tc>
      </w:tr>
    </w:tbl>
    <w:p w:rsidR="00797555" w:rsidRPr="009C390E" w:rsidRDefault="001A2197" w:rsidP="00797555">
      <w:pPr>
        <w:spacing w:after="0"/>
        <w:jc w:val="left"/>
        <w:rPr>
          <w:color w:val="auto"/>
          <w:szCs w:val="20"/>
        </w:rPr>
      </w:pPr>
    </w:p>
    <w:p w:rsidR="00797555" w:rsidRPr="009C390E" w:rsidRDefault="001A2197" w:rsidP="00797555">
      <w:pPr>
        <w:spacing w:after="0"/>
        <w:jc w:val="left"/>
        <w:rPr>
          <w:color w:val="auto"/>
          <w:szCs w:val="20"/>
        </w:rPr>
      </w:pPr>
    </w:p>
    <w:tbl>
      <w:tblPr>
        <w:tblStyle w:val="TableGrid"/>
        <w:tblW w:w="5000" w:type="pct"/>
        <w:tblLook w:val="04A0" w:firstRow="1" w:lastRow="0" w:firstColumn="1" w:lastColumn="0" w:noHBand="0" w:noVBand="1"/>
      </w:tblPr>
      <w:tblGrid>
        <w:gridCol w:w="9629"/>
      </w:tblGrid>
      <w:tr w:rsidR="00C7753C" w:rsidTr="008F1AD8">
        <w:trPr>
          <w:trHeight w:val="235"/>
        </w:trPr>
        <w:tc>
          <w:tcPr>
            <w:tcW w:w="5000" w:type="pct"/>
            <w:shd w:val="clear" w:color="auto" w:fill="auto"/>
            <w:vAlign w:val="center"/>
          </w:tcPr>
          <w:p w:rsidR="00797555" w:rsidRPr="009C390E" w:rsidRDefault="00DE11F3" w:rsidP="006420F3">
            <w:pPr>
              <w:spacing w:after="0"/>
              <w:jc w:val="left"/>
              <w:rPr>
                <w:i/>
                <w:color w:val="0C4DA2"/>
              </w:rPr>
            </w:pPr>
            <w:r>
              <w:rPr>
                <w:i/>
                <w:color w:val="0C4DA2"/>
              </w:rPr>
              <w:t>UDVÆLGELSESPROCEDURE</w:t>
            </w:r>
          </w:p>
        </w:tc>
      </w:tr>
      <w:tr w:rsidR="00C7753C" w:rsidTr="008F1AD8">
        <w:trPr>
          <w:trHeight w:val="1125"/>
        </w:trPr>
        <w:tc>
          <w:tcPr>
            <w:tcW w:w="5000" w:type="pct"/>
          </w:tcPr>
          <w:p w:rsidR="00797555" w:rsidRPr="008F1AD8" w:rsidRDefault="00DE11F3" w:rsidP="006420F3">
            <w:pPr>
              <w:rPr>
                <w:color w:val="auto"/>
              </w:rPr>
            </w:pPr>
            <w:r>
              <w:rPr>
                <w:color w:val="auto"/>
              </w:rPr>
              <w:t>Udvælgelsen kommer til at foregå således:</w:t>
            </w:r>
          </w:p>
          <w:p w:rsidR="00797555" w:rsidRPr="008F1AD8" w:rsidRDefault="00DE11F3" w:rsidP="00797555">
            <w:pPr>
              <w:numPr>
                <w:ilvl w:val="0"/>
                <w:numId w:val="16"/>
              </w:numPr>
              <w:spacing w:after="0" w:line="240" w:lineRule="exact"/>
              <w:ind w:left="896" w:hanging="357"/>
              <w:rPr>
                <w:color w:val="auto"/>
              </w:rPr>
            </w:pPr>
            <w:r>
              <w:rPr>
                <w:color w:val="auto"/>
              </w:rPr>
              <w:t>Udvælgelseskomitéen kontrollerer gyldigheden og kvalifikationskriterierne i forbindelse med alle ansøgninger.</w:t>
            </w:r>
          </w:p>
          <w:p w:rsidR="00797555" w:rsidRPr="008F1AD8" w:rsidRDefault="00DE11F3" w:rsidP="00797555">
            <w:pPr>
              <w:numPr>
                <w:ilvl w:val="0"/>
                <w:numId w:val="16"/>
              </w:numPr>
              <w:spacing w:after="0" w:line="240" w:lineRule="exact"/>
              <w:ind w:left="896" w:hanging="357"/>
              <w:rPr>
                <w:color w:val="auto"/>
              </w:rPr>
            </w:pPr>
            <w:r>
              <w:rPr>
                <w:color w:val="auto"/>
              </w:rPr>
              <w:t>De ansøgere, der opfylder kvalifikationskriterierne, vurderes i forhold til udvælgelseskriterierne.</w:t>
            </w:r>
          </w:p>
          <w:p w:rsidR="00797555" w:rsidRPr="008F1AD8" w:rsidRDefault="00DE11F3" w:rsidP="00797555">
            <w:pPr>
              <w:numPr>
                <w:ilvl w:val="0"/>
                <w:numId w:val="16"/>
              </w:numPr>
              <w:spacing w:after="0" w:line="240" w:lineRule="exact"/>
              <w:ind w:left="896" w:hanging="357"/>
              <w:rPr>
                <w:color w:val="auto"/>
              </w:rPr>
            </w:pPr>
            <w:r>
              <w:rPr>
                <w:color w:val="auto"/>
              </w:rPr>
              <w:t>Udvælgelseskomitéen vurderer de kvalificerede ansøgeres motivationsbreve og CV'er og udarbejder en liste over de ansøgere, der bedst opfylder de udvælgelseskriterier, der er fastsat i indkaldelsen af ansøgninger.</w:t>
            </w:r>
          </w:p>
          <w:p w:rsidR="00797555" w:rsidRPr="008F1AD8" w:rsidRDefault="00DE11F3" w:rsidP="00797555">
            <w:pPr>
              <w:numPr>
                <w:ilvl w:val="0"/>
                <w:numId w:val="16"/>
              </w:numPr>
              <w:spacing w:after="0" w:line="240" w:lineRule="exact"/>
              <w:ind w:left="896" w:hanging="357"/>
              <w:rPr>
                <w:color w:val="auto"/>
              </w:rPr>
            </w:pPr>
            <w:r>
              <w:rPr>
                <w:color w:val="auto"/>
              </w:rPr>
              <w:lastRenderedPageBreak/>
              <w:t>Indkaldelsen baseres på det højeste pointtal, der er opnået i forbindelse med forhåndsscreeningen af udvælgelseskriterierne.</w:t>
            </w:r>
          </w:p>
          <w:p w:rsidR="00797555" w:rsidRPr="008F1AD8" w:rsidRDefault="00DE11F3" w:rsidP="00797555">
            <w:pPr>
              <w:numPr>
                <w:ilvl w:val="0"/>
                <w:numId w:val="16"/>
              </w:numPr>
              <w:spacing w:after="0" w:line="240" w:lineRule="exact"/>
              <w:ind w:left="896" w:hanging="357"/>
              <w:rPr>
                <w:color w:val="auto"/>
              </w:rPr>
            </w:pPr>
            <w:r>
              <w:rPr>
                <w:color w:val="auto"/>
              </w:rPr>
              <w:t>Udvælgelseskomitéen afholder samtaler med de udvalgte ansøgere og gennemfører prøver.</w:t>
            </w:r>
          </w:p>
          <w:p w:rsidR="00797555" w:rsidRPr="008F1AD8" w:rsidRDefault="00DE11F3" w:rsidP="00797555">
            <w:pPr>
              <w:numPr>
                <w:ilvl w:val="0"/>
                <w:numId w:val="16"/>
              </w:numPr>
              <w:spacing w:after="0" w:line="240" w:lineRule="exact"/>
              <w:ind w:left="896" w:hanging="357"/>
              <w:rPr>
                <w:color w:val="auto"/>
              </w:rPr>
            </w:pPr>
            <w:r>
              <w:rPr>
                <w:color w:val="auto"/>
              </w:rPr>
              <w:t>Den skriftlige prøve foregår på engelsk.</w:t>
            </w:r>
          </w:p>
          <w:p w:rsidR="00797555" w:rsidRPr="008F1AD8" w:rsidRDefault="00DE11F3" w:rsidP="00797555">
            <w:pPr>
              <w:numPr>
                <w:ilvl w:val="0"/>
                <w:numId w:val="16"/>
              </w:numPr>
              <w:spacing w:after="0" w:line="240" w:lineRule="exact"/>
              <w:ind w:left="896" w:hanging="357"/>
              <w:rPr>
                <w:color w:val="auto"/>
              </w:rPr>
            </w:pPr>
            <w:r>
              <w:rPr>
                <w:color w:val="auto"/>
              </w:rPr>
              <w:t>Samtalen foregår på engelsk. Hvis ansøgerens modersmål er engelsk, vil det andet sprog, der er anført på CV'et, blive prøvet under samtalen.</w:t>
            </w:r>
          </w:p>
          <w:p w:rsidR="00797555" w:rsidRPr="008F1AD8" w:rsidRDefault="00DE11F3" w:rsidP="00797555">
            <w:pPr>
              <w:numPr>
                <w:ilvl w:val="0"/>
                <w:numId w:val="16"/>
              </w:numPr>
              <w:spacing w:after="0" w:line="240" w:lineRule="exact"/>
              <w:ind w:left="896" w:hanging="357"/>
              <w:rPr>
                <w:color w:val="auto"/>
              </w:rPr>
            </w:pPr>
            <w:r>
              <w:rPr>
                <w:color w:val="auto"/>
              </w:rPr>
              <w:t>På grundlag af resultaterne af samtalerne og de skriftlige prøver foreslår udvælgelseskomitéen AACC en liste over egnede ansøgere</w:t>
            </w:r>
            <w:r>
              <w:rPr>
                <w:color w:val="auto"/>
                <w:vertAlign w:val="superscript"/>
              </w:rPr>
              <w:footnoteReference w:id="7"/>
            </w:r>
            <w:r>
              <w:rPr>
                <w:color w:val="auto"/>
              </w:rPr>
              <w:t>. Denne liste skal være alfabetisk ordnet og ledsages af en detaljeret liste over pointtal opnået i forbindelse med samtalen og den skriftlige prøve (hvis relevant). Ansøgere, der opnår det fornødne pointtal i forbindelse med samtalen og de skriftlige prøver (hvis relevant), opføres på reservelisten (hvis relevant). Ansøgerne bør bemærke, at opførelse på reservelisten ikke er en garanti for ansættelse.</w:t>
            </w:r>
          </w:p>
          <w:p w:rsidR="00797555" w:rsidRPr="008F1AD8" w:rsidRDefault="00DE11F3" w:rsidP="00797555">
            <w:pPr>
              <w:numPr>
                <w:ilvl w:val="0"/>
                <w:numId w:val="16"/>
              </w:numPr>
              <w:spacing w:after="0" w:line="240" w:lineRule="exact"/>
              <w:ind w:left="896" w:hanging="357"/>
              <w:rPr>
                <w:color w:val="auto"/>
              </w:rPr>
            </w:pPr>
            <w:r>
              <w:rPr>
                <w:color w:val="auto"/>
              </w:rPr>
              <w:t>AACC undersøger forud for ansættelsen af en midlertidigt ansat, hvorvidt ansøgeren har personlige interesser, som kan bringe vedkommendes uafhængighed i fare, eller om der foreligger nogen anden interessekonflikt. Ansøgeren informerer ved hjælp af en særlig formular AACC om enhver faktisk eller potentiel interessekonflikt. Om nødvendigt træffer AACC eventuelle relevante foranstaltninger.</w:t>
            </w:r>
          </w:p>
          <w:p w:rsidR="00797555" w:rsidRPr="008F1AD8" w:rsidRDefault="00DE11F3" w:rsidP="00797555">
            <w:pPr>
              <w:numPr>
                <w:ilvl w:val="0"/>
                <w:numId w:val="16"/>
              </w:numPr>
              <w:spacing w:after="0" w:line="240" w:lineRule="exact"/>
              <w:ind w:left="896" w:hanging="357"/>
              <w:rPr>
                <w:color w:val="auto"/>
              </w:rPr>
            </w:pPr>
            <w:r>
              <w:rPr>
                <w:color w:val="auto"/>
              </w:rPr>
              <w:t>Reservelisten vil være gyldig indtil 31.12.2017. Den kan forlænges på grundlag af en beslutning fra AACC.</w:t>
            </w:r>
          </w:p>
          <w:p w:rsidR="00797555" w:rsidRPr="008F1AD8" w:rsidRDefault="00DE11F3" w:rsidP="00797555">
            <w:pPr>
              <w:numPr>
                <w:ilvl w:val="0"/>
                <w:numId w:val="16"/>
              </w:numPr>
              <w:spacing w:after="0" w:line="240" w:lineRule="exact"/>
              <w:ind w:left="896" w:hanging="357"/>
              <w:rPr>
                <w:color w:val="auto"/>
              </w:rPr>
            </w:pPr>
            <w:r>
              <w:rPr>
                <w:color w:val="auto"/>
              </w:rPr>
              <w:t>Egnede ansøgere ansættes efter beslutning truffet af AACC. Ansøgere på reservelisten kan, inden de tilbydes en stilling, blive anmodet om at deltage i en samtale med den administrerende direktør.</w:t>
            </w:r>
          </w:p>
          <w:p w:rsidR="00797555" w:rsidRPr="009C390E" w:rsidRDefault="001A2197" w:rsidP="006420F3">
            <w:pPr>
              <w:spacing w:after="0" w:line="240" w:lineRule="exact"/>
              <w:jc w:val="left"/>
              <w:rPr>
                <w:color w:val="auto"/>
                <w:szCs w:val="20"/>
              </w:rPr>
            </w:pPr>
          </w:p>
        </w:tc>
      </w:tr>
    </w:tbl>
    <w:p w:rsidR="00797555" w:rsidRPr="009C390E" w:rsidRDefault="001A2197" w:rsidP="00797555">
      <w:pPr>
        <w:spacing w:after="0"/>
        <w:jc w:val="left"/>
        <w:rPr>
          <w:color w:val="auto"/>
        </w:rPr>
      </w:pPr>
    </w:p>
    <w:p w:rsidR="00797555" w:rsidRDefault="001A2197" w:rsidP="0040145B">
      <w:pPr>
        <w:spacing w:after="0" w:line="276" w:lineRule="auto"/>
        <w:jc w:val="left"/>
        <w:rPr>
          <w:color w:val="auto"/>
        </w:rPr>
      </w:pPr>
    </w:p>
    <w:tbl>
      <w:tblPr>
        <w:tblStyle w:val="TableGrid"/>
        <w:tblW w:w="5000" w:type="pct"/>
        <w:tblLayout w:type="fixed"/>
        <w:tblLook w:val="04A0" w:firstRow="1" w:lastRow="0" w:firstColumn="1" w:lastColumn="0" w:noHBand="0" w:noVBand="1"/>
      </w:tblPr>
      <w:tblGrid>
        <w:gridCol w:w="4957"/>
        <w:gridCol w:w="4672"/>
      </w:tblGrid>
      <w:tr w:rsidR="00C7753C" w:rsidTr="008F1AD8">
        <w:trPr>
          <w:trHeight w:val="235"/>
        </w:trPr>
        <w:tc>
          <w:tcPr>
            <w:tcW w:w="5000" w:type="pct"/>
            <w:gridSpan w:val="2"/>
            <w:shd w:val="clear" w:color="auto" w:fill="auto"/>
            <w:vAlign w:val="center"/>
          </w:tcPr>
          <w:p w:rsidR="00797555" w:rsidRPr="009C390E" w:rsidRDefault="00DE11F3" w:rsidP="006420F3">
            <w:pPr>
              <w:spacing w:after="0"/>
              <w:jc w:val="left"/>
              <w:rPr>
                <w:i/>
                <w:color w:val="0C4DA2"/>
              </w:rPr>
            </w:pPr>
            <w:r>
              <w:rPr>
                <w:i/>
                <w:color w:val="0C4DA2"/>
              </w:rPr>
              <w:t>SAMMENDRAG AF ANSÆTTELSESVILKÅR</w:t>
            </w:r>
          </w:p>
        </w:tc>
      </w:tr>
      <w:tr w:rsidR="00C7753C" w:rsidTr="008F1AD8">
        <w:tc>
          <w:tcPr>
            <w:tcW w:w="2574" w:type="pct"/>
          </w:tcPr>
          <w:p w:rsidR="00797555" w:rsidRPr="00C605EA" w:rsidRDefault="00DE11F3" w:rsidP="00347D65">
            <w:pPr>
              <w:pStyle w:val="ListParagraph"/>
              <w:numPr>
                <w:ilvl w:val="0"/>
                <w:numId w:val="18"/>
              </w:numPr>
              <w:tabs>
                <w:tab w:val="left" w:pos="338"/>
              </w:tabs>
              <w:ind w:left="0" w:firstLine="0"/>
              <w:contextualSpacing w:val="0"/>
              <w:rPr>
                <w:i w:val="0"/>
                <w:color w:val="auto"/>
              </w:rPr>
            </w:pPr>
            <w:r>
              <w:rPr>
                <w:i w:val="0"/>
                <w:color w:val="auto"/>
              </w:rPr>
              <w:t>Lønnen er fritaget for national skat; i stedet fratrækkes skat til Den Europæiske Union ved kilden.</w:t>
            </w:r>
          </w:p>
          <w:p w:rsidR="00797555" w:rsidRPr="00C605EA" w:rsidRDefault="00DE11F3" w:rsidP="00347D65">
            <w:pPr>
              <w:pStyle w:val="ListParagraph"/>
              <w:numPr>
                <w:ilvl w:val="0"/>
                <w:numId w:val="18"/>
              </w:numPr>
              <w:tabs>
                <w:tab w:val="left" w:pos="338"/>
              </w:tabs>
              <w:ind w:left="0" w:firstLine="0"/>
              <w:contextualSpacing w:val="0"/>
              <w:rPr>
                <w:i w:val="0"/>
                <w:color w:val="auto"/>
              </w:rPr>
            </w:pPr>
            <w:r>
              <w:rPr>
                <w:i w:val="0"/>
                <w:color w:val="auto"/>
              </w:rPr>
              <w:t>Den ansatte er berettiget til 2 dages årlig ferie pr. kalendermåned plus ekstra dage baseret på alder og lønklasse plus 2½ dage for udstationeret personale og yderligere gennemsnitlig 16 helligdage om året.</w:t>
            </w:r>
          </w:p>
          <w:p w:rsidR="00797555" w:rsidRPr="00C605EA" w:rsidRDefault="00DE11F3" w:rsidP="00347D65">
            <w:pPr>
              <w:pStyle w:val="ListParagraph"/>
              <w:numPr>
                <w:ilvl w:val="0"/>
                <w:numId w:val="18"/>
              </w:numPr>
              <w:tabs>
                <w:tab w:val="left" w:pos="338"/>
              </w:tabs>
              <w:ind w:left="0" w:firstLine="0"/>
              <w:contextualSpacing w:val="0"/>
              <w:rPr>
                <w:i w:val="0"/>
                <w:color w:val="auto"/>
              </w:rPr>
            </w:pPr>
            <w:r>
              <w:rPr>
                <w:i w:val="0"/>
                <w:color w:val="auto"/>
              </w:rPr>
              <w:t>Generel og relevant teknisk uddannelse samt faglige udviklingsmuligheder.</w:t>
            </w:r>
          </w:p>
          <w:p w:rsidR="00797555" w:rsidRPr="00C605EA" w:rsidRDefault="00DE11F3" w:rsidP="00347D65">
            <w:pPr>
              <w:pStyle w:val="ListParagraph"/>
              <w:numPr>
                <w:ilvl w:val="0"/>
                <w:numId w:val="18"/>
              </w:numPr>
              <w:tabs>
                <w:tab w:val="left" w:pos="338"/>
              </w:tabs>
              <w:ind w:left="0" w:firstLine="0"/>
              <w:contextualSpacing w:val="0"/>
              <w:rPr>
                <w:i w:val="0"/>
                <w:color w:val="auto"/>
              </w:rPr>
            </w:pPr>
            <w:r>
              <w:rPr>
                <w:i w:val="0"/>
                <w:color w:val="auto"/>
              </w:rPr>
              <w:t>EU-pensionsordning (efter 10 års tjeneste).</w:t>
            </w:r>
          </w:p>
          <w:p w:rsidR="00797555" w:rsidRPr="008F1AD8" w:rsidRDefault="00DE11F3" w:rsidP="00347D65">
            <w:pPr>
              <w:pStyle w:val="ListParagraph"/>
              <w:numPr>
                <w:ilvl w:val="0"/>
                <w:numId w:val="18"/>
              </w:numPr>
              <w:tabs>
                <w:tab w:val="left" w:pos="338"/>
              </w:tabs>
              <w:ind w:left="0" w:firstLine="0"/>
              <w:contextualSpacing w:val="0"/>
              <w:rPr>
                <w:color w:val="auto"/>
              </w:rPr>
            </w:pPr>
            <w:r>
              <w:rPr>
                <w:i w:val="0"/>
                <w:color w:val="auto"/>
              </w:rPr>
              <w:t>Fælles EU-sygesikringsordning, ulykkes- og erhvervssygdomsforsikring, arbejdsløsheds- og invaliditetstillæg og rejseforsikring.</w:t>
            </w:r>
          </w:p>
        </w:tc>
        <w:tc>
          <w:tcPr>
            <w:tcW w:w="2426" w:type="pct"/>
          </w:tcPr>
          <w:p w:rsidR="00797555" w:rsidRPr="008F1AD8" w:rsidRDefault="00DE11F3" w:rsidP="006420F3">
            <w:pPr>
              <w:spacing w:after="0"/>
              <w:jc w:val="left"/>
              <w:rPr>
                <w:b/>
                <w:color w:val="auto"/>
                <w:szCs w:val="20"/>
              </w:rPr>
            </w:pPr>
            <w:r>
              <w:rPr>
                <w:b/>
                <w:color w:val="auto"/>
              </w:rPr>
              <w:t>Afhængigt af den enkeltes personlige situation og oprindelseslandet kan den ansatte i øvrigt være berettiget til:</w:t>
            </w:r>
          </w:p>
          <w:p w:rsidR="00797555" w:rsidRPr="00C605EA" w:rsidRDefault="001A2197" w:rsidP="006420F3">
            <w:pPr>
              <w:spacing w:after="0"/>
              <w:jc w:val="left"/>
              <w:rPr>
                <w:color w:val="auto"/>
              </w:rPr>
            </w:pPr>
          </w:p>
          <w:p w:rsidR="00797555" w:rsidRPr="00C605EA" w:rsidRDefault="00DE11F3" w:rsidP="00347D65">
            <w:pPr>
              <w:pStyle w:val="ListParagraph"/>
              <w:numPr>
                <w:ilvl w:val="0"/>
                <w:numId w:val="18"/>
              </w:numPr>
              <w:tabs>
                <w:tab w:val="left" w:pos="317"/>
              </w:tabs>
              <w:ind w:left="0" w:firstLine="0"/>
              <w:contextualSpacing w:val="0"/>
              <w:rPr>
                <w:i w:val="0"/>
                <w:color w:val="auto"/>
              </w:rPr>
            </w:pPr>
            <w:r>
              <w:rPr>
                <w:i w:val="0"/>
                <w:color w:val="auto"/>
              </w:rPr>
              <w:t>udlandstillæg eller særligt udlandstillæg</w:t>
            </w:r>
          </w:p>
          <w:p w:rsidR="00797555" w:rsidRPr="00C605EA" w:rsidRDefault="00DE11F3" w:rsidP="00347D65">
            <w:pPr>
              <w:pStyle w:val="ListParagraph"/>
              <w:numPr>
                <w:ilvl w:val="0"/>
                <w:numId w:val="18"/>
              </w:numPr>
              <w:tabs>
                <w:tab w:val="left" w:pos="317"/>
              </w:tabs>
              <w:ind w:left="0" w:firstLine="0"/>
              <w:contextualSpacing w:val="0"/>
              <w:rPr>
                <w:i w:val="0"/>
                <w:color w:val="auto"/>
              </w:rPr>
            </w:pPr>
            <w:r>
              <w:rPr>
                <w:i w:val="0"/>
                <w:color w:val="auto"/>
              </w:rPr>
              <w:t>husstandstillæg</w:t>
            </w:r>
          </w:p>
          <w:p w:rsidR="00797555" w:rsidRPr="00C605EA" w:rsidRDefault="00DE11F3" w:rsidP="00347D65">
            <w:pPr>
              <w:pStyle w:val="ListParagraph"/>
              <w:numPr>
                <w:ilvl w:val="0"/>
                <w:numId w:val="18"/>
              </w:numPr>
              <w:tabs>
                <w:tab w:val="left" w:pos="317"/>
              </w:tabs>
              <w:ind w:left="0" w:firstLine="0"/>
              <w:contextualSpacing w:val="0"/>
              <w:rPr>
                <w:i w:val="0"/>
                <w:color w:val="auto"/>
              </w:rPr>
            </w:pPr>
            <w:r>
              <w:rPr>
                <w:i w:val="0"/>
                <w:color w:val="auto"/>
              </w:rPr>
              <w:t>børnetilskud</w:t>
            </w:r>
          </w:p>
          <w:p w:rsidR="00797555" w:rsidRPr="00C605EA" w:rsidRDefault="00DE11F3" w:rsidP="00347D65">
            <w:pPr>
              <w:pStyle w:val="ListParagraph"/>
              <w:numPr>
                <w:ilvl w:val="0"/>
                <w:numId w:val="18"/>
              </w:numPr>
              <w:tabs>
                <w:tab w:val="left" w:pos="317"/>
              </w:tabs>
              <w:ind w:left="0" w:firstLine="0"/>
              <w:contextualSpacing w:val="0"/>
              <w:rPr>
                <w:i w:val="0"/>
                <w:color w:val="auto"/>
              </w:rPr>
            </w:pPr>
            <w:r>
              <w:rPr>
                <w:i w:val="0"/>
                <w:color w:val="auto"/>
              </w:rPr>
              <w:t>uddannelsestillæg</w:t>
            </w:r>
          </w:p>
          <w:p w:rsidR="00797555" w:rsidRPr="00C605EA" w:rsidRDefault="00DE11F3" w:rsidP="00347D65">
            <w:pPr>
              <w:pStyle w:val="ListParagraph"/>
              <w:numPr>
                <w:ilvl w:val="0"/>
                <w:numId w:val="18"/>
              </w:numPr>
              <w:tabs>
                <w:tab w:val="left" w:pos="377"/>
              </w:tabs>
              <w:ind w:left="0" w:firstLine="0"/>
              <w:contextualSpacing w:val="0"/>
              <w:rPr>
                <w:i w:val="0"/>
                <w:color w:val="auto"/>
              </w:rPr>
            </w:pPr>
            <w:r>
              <w:rPr>
                <w:i w:val="0"/>
                <w:color w:val="auto"/>
              </w:rPr>
              <w:t>etableringstillæg og godtgørelse af flytteomkostninger</w:t>
            </w:r>
          </w:p>
          <w:p w:rsidR="00797555" w:rsidRPr="00C605EA" w:rsidRDefault="00DE11F3" w:rsidP="00347D65">
            <w:pPr>
              <w:pStyle w:val="ListParagraph"/>
              <w:numPr>
                <w:ilvl w:val="0"/>
                <w:numId w:val="18"/>
              </w:numPr>
              <w:tabs>
                <w:tab w:val="left" w:pos="175"/>
                <w:tab w:val="left" w:pos="377"/>
              </w:tabs>
              <w:ind w:left="0" w:firstLine="0"/>
              <w:contextualSpacing w:val="0"/>
              <w:rPr>
                <w:i w:val="0"/>
                <w:color w:val="auto"/>
              </w:rPr>
            </w:pPr>
            <w:r>
              <w:rPr>
                <w:i w:val="0"/>
                <w:color w:val="auto"/>
              </w:rPr>
              <w:t>indledende midlertidige dagpenge</w:t>
            </w:r>
          </w:p>
          <w:p w:rsidR="00797555" w:rsidRPr="00C605EA" w:rsidRDefault="00DE11F3" w:rsidP="00347D65">
            <w:pPr>
              <w:pStyle w:val="ListParagraph"/>
              <w:numPr>
                <w:ilvl w:val="0"/>
                <w:numId w:val="18"/>
              </w:numPr>
              <w:tabs>
                <w:tab w:val="left" w:pos="175"/>
                <w:tab w:val="left" w:pos="377"/>
              </w:tabs>
              <w:ind w:left="0" w:firstLine="0"/>
              <w:contextualSpacing w:val="0"/>
              <w:rPr>
                <w:i w:val="0"/>
                <w:color w:val="auto"/>
              </w:rPr>
            </w:pPr>
            <w:r>
              <w:rPr>
                <w:i w:val="0"/>
                <w:color w:val="auto"/>
              </w:rPr>
              <w:t>andre ydelser (godtgørelse af rejseudgifter ved tiltræden osv.)</w:t>
            </w:r>
          </w:p>
          <w:p w:rsidR="00797555" w:rsidRPr="008F1AD8" w:rsidRDefault="001A2197" w:rsidP="006420F3">
            <w:pPr>
              <w:spacing w:after="0"/>
              <w:jc w:val="left"/>
              <w:rPr>
                <w:color w:val="auto"/>
                <w:szCs w:val="20"/>
              </w:rPr>
            </w:pPr>
          </w:p>
          <w:p w:rsidR="00797555" w:rsidRPr="008F1AD8" w:rsidRDefault="00DE11F3" w:rsidP="006420F3">
            <w:pPr>
              <w:spacing w:after="0"/>
              <w:jc w:val="left"/>
              <w:rPr>
                <w:color w:val="auto"/>
              </w:rPr>
            </w:pPr>
            <w:r>
              <w:t xml:space="preserve">Yderligere oplysninger om de respektive betingelser findes i </w:t>
            </w:r>
            <w:r>
              <w:rPr>
                <w:b/>
              </w:rPr>
              <w:t>bilag VII til personalevedtægten</w:t>
            </w:r>
            <w:r>
              <w:t xml:space="preserve"> (s. 96-110):</w:t>
            </w:r>
          </w:p>
          <w:p w:rsidR="00797555" w:rsidRPr="008F1AD8" w:rsidRDefault="001A2197" w:rsidP="006420F3">
            <w:pPr>
              <w:spacing w:after="0"/>
              <w:jc w:val="left"/>
              <w:rPr>
                <w:b/>
                <w:color w:val="auto"/>
                <w:sz w:val="20"/>
                <w:szCs w:val="20"/>
              </w:rPr>
            </w:pPr>
            <w:hyperlink r:id="rId14" w:history="1">
              <w:r w:rsidR="00DE11F3">
                <w:rPr>
                  <w:rFonts w:ascii="Calibri" w:hAnsi="Calibri"/>
                  <w:color w:val="auto"/>
                  <w:sz w:val="20"/>
                  <w:u w:val="single"/>
                </w:rPr>
                <w:t>http://eur-lex.europa.eu/LexUriServ/LexUriServ.do?uri=CONSLEG:1962R0031:20140101:DA:PDF</w:t>
              </w:r>
            </w:hyperlink>
          </w:p>
        </w:tc>
      </w:tr>
    </w:tbl>
    <w:p w:rsidR="00797555" w:rsidRPr="009C390E" w:rsidRDefault="001A2197" w:rsidP="00797555">
      <w:pPr>
        <w:spacing w:after="0"/>
        <w:jc w:val="left"/>
        <w:rPr>
          <w:color w:val="auto"/>
        </w:rPr>
      </w:pPr>
    </w:p>
    <w:p w:rsidR="0040145B" w:rsidRDefault="001A2197" w:rsidP="006F7B41">
      <w:pPr>
        <w:spacing w:after="200" w:line="276" w:lineRule="auto"/>
        <w:jc w:val="left"/>
        <w:rPr>
          <w:color w:val="auto"/>
        </w:rPr>
      </w:pPr>
    </w:p>
    <w:tbl>
      <w:tblPr>
        <w:tblStyle w:val="TableGrid"/>
        <w:tblW w:w="5000" w:type="pct"/>
        <w:tblLook w:val="04A0" w:firstRow="1" w:lastRow="0" w:firstColumn="1" w:lastColumn="0" w:noHBand="0" w:noVBand="1"/>
      </w:tblPr>
      <w:tblGrid>
        <w:gridCol w:w="4866"/>
        <w:gridCol w:w="4763"/>
      </w:tblGrid>
      <w:tr w:rsidR="00C7753C" w:rsidTr="008F1AD8">
        <w:trPr>
          <w:trHeight w:val="301"/>
        </w:trPr>
        <w:tc>
          <w:tcPr>
            <w:tcW w:w="5000" w:type="pct"/>
            <w:gridSpan w:val="2"/>
            <w:shd w:val="clear" w:color="auto" w:fill="auto"/>
            <w:vAlign w:val="center"/>
          </w:tcPr>
          <w:p w:rsidR="00797555" w:rsidRPr="009C390E" w:rsidRDefault="00DE11F3" w:rsidP="006420F3">
            <w:pPr>
              <w:spacing w:after="0"/>
              <w:jc w:val="left"/>
              <w:rPr>
                <w:i/>
                <w:color w:val="0C4DA2"/>
              </w:rPr>
            </w:pPr>
            <w:r>
              <w:rPr>
                <w:i/>
                <w:color w:val="0C4DA2"/>
              </w:rPr>
              <w:t>TILSAGN</w:t>
            </w:r>
          </w:p>
        </w:tc>
      </w:tr>
      <w:tr w:rsidR="00C7753C" w:rsidTr="008F1AD8">
        <w:tc>
          <w:tcPr>
            <w:tcW w:w="2527" w:type="pct"/>
          </w:tcPr>
          <w:p w:rsidR="00797555" w:rsidRPr="008F1AD8" w:rsidRDefault="00DE11F3" w:rsidP="006420F3">
            <w:pPr>
              <w:spacing w:after="0"/>
              <w:jc w:val="left"/>
              <w:rPr>
                <w:b/>
                <w:color w:val="auto"/>
                <w:szCs w:val="20"/>
              </w:rPr>
            </w:pPr>
            <w:r>
              <w:rPr>
                <w:b/>
                <w:color w:val="auto"/>
              </w:rPr>
              <w:t>Tilsagn om at fremme lige muligheder:</w:t>
            </w:r>
          </w:p>
          <w:p w:rsidR="00797555" w:rsidRPr="008F1AD8" w:rsidRDefault="00DE11F3" w:rsidP="006420F3">
            <w:pPr>
              <w:rPr>
                <w:color w:val="auto"/>
              </w:rPr>
            </w:pPr>
            <w:r>
              <w:rPr>
                <w:color w:val="auto"/>
              </w:rPr>
              <w:t>Agenturet går i sin personalepolitik ind for ligestilling og opfordrer derfor kraftigt alle ansøgere, der opfylder kvalifikations- og udvælgelseskriterierne, til at søge, da der absolut ikke skelnes ud fra nationalitet, alder, race, politisk, filosofisk eller religiøs overbevisning, køn eller seksuel orientering og uafhængigt af handicap, civilstand eller anden familiemæssig situation.</w:t>
            </w:r>
          </w:p>
        </w:tc>
        <w:tc>
          <w:tcPr>
            <w:tcW w:w="2473" w:type="pct"/>
          </w:tcPr>
          <w:p w:rsidR="00797555" w:rsidRPr="008F1AD8" w:rsidRDefault="00DE11F3" w:rsidP="006420F3">
            <w:pPr>
              <w:spacing w:after="0"/>
              <w:rPr>
                <w:b/>
                <w:color w:val="auto"/>
                <w:szCs w:val="20"/>
              </w:rPr>
            </w:pPr>
            <w:r>
              <w:rPr>
                <w:b/>
                <w:color w:val="auto"/>
              </w:rPr>
              <w:t>Klageadgang:</w:t>
            </w:r>
          </w:p>
          <w:p w:rsidR="00797555" w:rsidRPr="008F1AD8" w:rsidRDefault="00DE11F3" w:rsidP="006420F3">
            <w:pPr>
              <w:rPr>
                <w:color w:val="auto"/>
              </w:rPr>
            </w:pPr>
            <w:r>
              <w:rPr>
                <w:color w:val="auto"/>
              </w:rPr>
              <w:t>En ansøger, der mener, at der er begået en fejl med hensyn til kvalifikationen af vedkommendes ansøgning, kan anmode om fornyet behandling. Med henblik herpå kan ansøgeren senest 20 kalenderdage efter fremsendelse af e-mailen med meddelelse om, at vedkommendes ansøgning er blevet afvist, fremsende en anmodning om fornyet behandling. Anmodningen om fornyet behandling bør anføre den pågældende udvælgelsesprocedures reference og klart angive det eller de kvalifikationskriterier, som anmodningen vedrører, samt begrundelsen for at anmode om fornyet behandling. Denne anmodning fremsendes til agenturets særlige e-mailadresse (jobs@era.europa.eu).</w:t>
            </w:r>
          </w:p>
          <w:p w:rsidR="00797555" w:rsidRPr="008F1AD8" w:rsidRDefault="00DE11F3" w:rsidP="006420F3">
            <w:pPr>
              <w:rPr>
                <w:color w:val="auto"/>
              </w:rPr>
            </w:pPr>
            <w:r>
              <w:rPr>
                <w:color w:val="auto"/>
              </w:rPr>
              <w:t>Senest 15 kalenderdage efter modtagelsen af ansøgerens anmodning informeres denne om udvælgelseskomitéens afgørelse i sagen.</w:t>
            </w:r>
          </w:p>
        </w:tc>
      </w:tr>
    </w:tbl>
    <w:p w:rsidR="00797555" w:rsidRDefault="001A2197" w:rsidP="0040145B">
      <w:pPr>
        <w:spacing w:after="0" w:line="276" w:lineRule="auto"/>
        <w:jc w:val="left"/>
        <w:rPr>
          <w:color w:val="auto"/>
        </w:rPr>
      </w:pPr>
    </w:p>
    <w:p w:rsidR="0040145B" w:rsidRDefault="00DE11F3">
      <w:pPr>
        <w:spacing w:after="200" w:line="276" w:lineRule="auto"/>
        <w:jc w:val="left"/>
        <w:rPr>
          <w:color w:val="auto"/>
        </w:rPr>
      </w:pPr>
      <w:r>
        <w:br w:type="page"/>
      </w:r>
    </w:p>
    <w:tbl>
      <w:tblPr>
        <w:tblStyle w:val="TableGrid"/>
        <w:tblW w:w="5000" w:type="pct"/>
        <w:tblLook w:val="04A0" w:firstRow="1" w:lastRow="0" w:firstColumn="1" w:lastColumn="0" w:noHBand="0" w:noVBand="1"/>
      </w:tblPr>
      <w:tblGrid>
        <w:gridCol w:w="4866"/>
        <w:gridCol w:w="4763"/>
      </w:tblGrid>
      <w:tr w:rsidR="00C7753C" w:rsidTr="008F1AD8">
        <w:trPr>
          <w:trHeight w:val="261"/>
        </w:trPr>
        <w:tc>
          <w:tcPr>
            <w:tcW w:w="5000" w:type="pct"/>
            <w:gridSpan w:val="2"/>
            <w:shd w:val="clear" w:color="auto" w:fill="auto"/>
            <w:vAlign w:val="center"/>
          </w:tcPr>
          <w:p w:rsidR="00797555" w:rsidRPr="009C390E" w:rsidRDefault="00DE11F3" w:rsidP="006420F3">
            <w:pPr>
              <w:spacing w:after="0"/>
              <w:jc w:val="left"/>
              <w:rPr>
                <w:i/>
                <w:color w:val="0C4DA2"/>
              </w:rPr>
            </w:pPr>
            <w:r>
              <w:rPr>
                <w:i/>
                <w:color w:val="0C4DA2"/>
              </w:rPr>
              <w:lastRenderedPageBreak/>
              <w:t>KLAGEPROCEDURER</w:t>
            </w:r>
          </w:p>
        </w:tc>
      </w:tr>
      <w:tr w:rsidR="00C7753C" w:rsidTr="008F1AD8">
        <w:trPr>
          <w:trHeight w:val="9204"/>
        </w:trPr>
        <w:tc>
          <w:tcPr>
            <w:tcW w:w="2527" w:type="pct"/>
          </w:tcPr>
          <w:p w:rsidR="00797555" w:rsidRPr="008F1AD8" w:rsidRDefault="00DE11F3" w:rsidP="006420F3">
            <w:pPr>
              <w:spacing w:after="0"/>
              <w:rPr>
                <w:color w:val="auto"/>
              </w:rPr>
            </w:pPr>
            <w:r>
              <w:rPr>
                <w:color w:val="auto"/>
              </w:rPr>
              <w:t>Ansøgere, der mener, at de har været udsat for en fejlagtig afgørelse, kan i henhold til artikel 90, stk. 2, i vedtægten for tjenestemænd i Den Europæiske Union og ansættelsesvilkårene for de øvrige ansatte i Den Europæiske Union indgive en klage, der fremsendes til følgende adresse:</w:t>
            </w:r>
          </w:p>
          <w:p w:rsidR="00797555" w:rsidRPr="008F1AD8" w:rsidRDefault="001A2197" w:rsidP="006420F3">
            <w:pPr>
              <w:spacing w:after="0"/>
              <w:rPr>
                <w:color w:val="auto"/>
              </w:rPr>
            </w:pPr>
          </w:p>
          <w:p w:rsidR="00797555" w:rsidRPr="00DE11F3" w:rsidRDefault="00DE11F3" w:rsidP="006420F3">
            <w:pPr>
              <w:spacing w:after="0"/>
              <w:rPr>
                <w:color w:val="auto"/>
                <w:lang w:val="en-US"/>
              </w:rPr>
            </w:pPr>
            <w:proofErr w:type="spellStart"/>
            <w:r w:rsidRPr="00DE11F3">
              <w:rPr>
                <w:color w:val="auto"/>
                <w:lang w:val="en-US"/>
              </w:rPr>
              <w:t>Administrerende</w:t>
            </w:r>
            <w:proofErr w:type="spellEnd"/>
            <w:r w:rsidRPr="00DE11F3">
              <w:rPr>
                <w:color w:val="auto"/>
                <w:lang w:val="en-US"/>
              </w:rPr>
              <w:t xml:space="preserve"> </w:t>
            </w:r>
            <w:proofErr w:type="spellStart"/>
            <w:r w:rsidRPr="00DE11F3">
              <w:rPr>
                <w:color w:val="auto"/>
                <w:lang w:val="en-US"/>
              </w:rPr>
              <w:t>direktør</w:t>
            </w:r>
            <w:proofErr w:type="spellEnd"/>
          </w:p>
          <w:p w:rsidR="00797555" w:rsidRPr="00DE11F3" w:rsidRDefault="00DE11F3" w:rsidP="006420F3">
            <w:pPr>
              <w:spacing w:after="0"/>
              <w:rPr>
                <w:color w:val="auto"/>
                <w:lang w:val="en-US"/>
              </w:rPr>
            </w:pPr>
            <w:r w:rsidRPr="00DE11F3">
              <w:rPr>
                <w:color w:val="auto"/>
                <w:lang w:val="en-US"/>
              </w:rPr>
              <w:t>European Union Agency For Railways</w:t>
            </w:r>
          </w:p>
          <w:p w:rsidR="00797555" w:rsidRPr="00DE11F3" w:rsidRDefault="00DE11F3" w:rsidP="006420F3">
            <w:pPr>
              <w:spacing w:after="0"/>
              <w:rPr>
                <w:color w:val="auto"/>
                <w:lang w:val="en-US"/>
              </w:rPr>
            </w:pPr>
            <w:r w:rsidRPr="00DE11F3">
              <w:rPr>
                <w:color w:val="auto"/>
                <w:lang w:val="en-US"/>
              </w:rPr>
              <w:t xml:space="preserve">120, rue Marc </w:t>
            </w:r>
            <w:proofErr w:type="spellStart"/>
            <w:r w:rsidRPr="00DE11F3">
              <w:rPr>
                <w:color w:val="auto"/>
                <w:lang w:val="en-US"/>
              </w:rPr>
              <w:t>Lefrancq</w:t>
            </w:r>
            <w:proofErr w:type="spellEnd"/>
          </w:p>
          <w:p w:rsidR="00797555" w:rsidRPr="008F1AD8" w:rsidRDefault="00DE11F3" w:rsidP="006420F3">
            <w:pPr>
              <w:spacing w:after="0"/>
              <w:rPr>
                <w:color w:val="auto"/>
              </w:rPr>
            </w:pPr>
            <w:r>
              <w:rPr>
                <w:color w:val="auto"/>
              </w:rPr>
              <w:t>F-59300 Valenciennes</w:t>
            </w:r>
          </w:p>
          <w:p w:rsidR="00797555" w:rsidRPr="008F1AD8" w:rsidRDefault="001A2197" w:rsidP="006420F3">
            <w:pPr>
              <w:spacing w:after="0"/>
              <w:rPr>
                <w:color w:val="auto"/>
              </w:rPr>
            </w:pPr>
          </w:p>
          <w:p w:rsidR="00797555" w:rsidRPr="008F1AD8" w:rsidRDefault="00DE11F3" w:rsidP="006420F3">
            <w:pPr>
              <w:spacing w:after="0"/>
              <w:rPr>
                <w:color w:val="auto"/>
              </w:rPr>
            </w:pPr>
            <w:r>
              <w:rPr>
                <w:color w:val="auto"/>
              </w:rPr>
              <w:t>Klagen skal indgives inden for en frist på 3 måneder efter, at ansøgeren har modtaget meddelelse om den bebyrdende afgørelse.</w:t>
            </w:r>
          </w:p>
          <w:p w:rsidR="00797555" w:rsidRPr="008F1AD8" w:rsidRDefault="001A2197" w:rsidP="006420F3">
            <w:pPr>
              <w:spacing w:after="0"/>
              <w:rPr>
                <w:color w:val="auto"/>
              </w:rPr>
            </w:pPr>
          </w:p>
          <w:p w:rsidR="00797555" w:rsidRPr="008F1AD8" w:rsidRDefault="00DE11F3" w:rsidP="006420F3">
            <w:pPr>
              <w:spacing w:after="0"/>
              <w:rPr>
                <w:color w:val="auto"/>
              </w:rPr>
            </w:pPr>
            <w:r>
              <w:rPr>
                <w:color w:val="auto"/>
              </w:rPr>
              <w:t>Hvis klagen afvises, kan ansøgeren på grundlag af artikel 270 i traktaten om Den Europæiske Unions funktionsmåde og artikel 91 i vedtægten for tjenestemænd i Den Europæiske Union og ansættelsesvilkårene for de øvrige ansatte i Den Europæiske Union anlægge sag ved Retten for EU-Personalesager:</w:t>
            </w:r>
          </w:p>
          <w:p w:rsidR="00797555" w:rsidRPr="008F1AD8" w:rsidRDefault="001A2197" w:rsidP="006420F3">
            <w:pPr>
              <w:spacing w:after="0"/>
              <w:rPr>
                <w:color w:val="auto"/>
              </w:rPr>
            </w:pPr>
          </w:p>
          <w:p w:rsidR="00797555" w:rsidRPr="00DE11F3" w:rsidRDefault="00DE11F3" w:rsidP="006420F3">
            <w:pPr>
              <w:spacing w:after="0"/>
              <w:rPr>
                <w:color w:val="auto"/>
                <w:lang w:val="en-US"/>
              </w:rPr>
            </w:pPr>
            <w:r w:rsidRPr="00DE11F3">
              <w:rPr>
                <w:color w:val="auto"/>
                <w:lang w:val="en-US"/>
              </w:rPr>
              <w:t>The European Union Civil Service Tribunal</w:t>
            </w:r>
          </w:p>
          <w:p w:rsidR="00797555" w:rsidRPr="008F1AD8" w:rsidRDefault="00DE11F3" w:rsidP="006420F3">
            <w:pPr>
              <w:spacing w:after="0"/>
              <w:rPr>
                <w:color w:val="auto"/>
              </w:rPr>
            </w:pPr>
            <w:r>
              <w:rPr>
                <w:color w:val="auto"/>
              </w:rPr>
              <w:t>Postadresse</w:t>
            </w:r>
          </w:p>
          <w:p w:rsidR="00797555" w:rsidRPr="008F1AD8" w:rsidRDefault="00DE11F3" w:rsidP="006420F3">
            <w:pPr>
              <w:spacing w:after="0"/>
              <w:rPr>
                <w:color w:val="auto"/>
              </w:rPr>
            </w:pPr>
            <w:r>
              <w:rPr>
                <w:color w:val="auto"/>
              </w:rPr>
              <w:t>L-2925 Luxembourg</w:t>
            </w:r>
          </w:p>
          <w:p w:rsidR="00797555" w:rsidRPr="008F1AD8" w:rsidRDefault="001A2197" w:rsidP="006420F3">
            <w:pPr>
              <w:spacing w:after="0"/>
              <w:rPr>
                <w:color w:val="auto"/>
              </w:rPr>
            </w:pPr>
            <w:hyperlink r:id="rId15" w:history="1">
              <w:r w:rsidR="00DE11F3">
                <w:rPr>
                  <w:color w:val="auto"/>
                  <w:u w:val="single"/>
                </w:rPr>
                <w:t>http://curia.europa.eu/</w:t>
              </w:r>
            </w:hyperlink>
          </w:p>
          <w:p w:rsidR="00797555" w:rsidRPr="008F1AD8" w:rsidRDefault="001A2197" w:rsidP="006420F3">
            <w:pPr>
              <w:spacing w:after="0"/>
              <w:rPr>
                <w:color w:val="auto"/>
              </w:rPr>
            </w:pPr>
          </w:p>
          <w:p w:rsidR="00797555" w:rsidRPr="008F1AD8" w:rsidRDefault="00DE11F3" w:rsidP="006420F3">
            <w:pPr>
              <w:spacing w:after="0"/>
              <w:rPr>
                <w:color w:val="auto"/>
              </w:rPr>
            </w:pPr>
            <w:r>
              <w:rPr>
                <w:color w:val="auto"/>
              </w:rPr>
              <w:t>Bemærk, at AACC ikke har beføjelse til at ændre en afgørelse truffet af en udvælgelseskomité. Ifølge Domstolen prøves en udvælgelseskomités omfattende skønsbeføjelser ikke ved Domstolen, medmindre der foreligger et åbenlyst brud på de regler, der gælder for udvælgelseskomitéens arbejde.</w:t>
            </w:r>
          </w:p>
        </w:tc>
        <w:tc>
          <w:tcPr>
            <w:tcW w:w="2473" w:type="pct"/>
          </w:tcPr>
          <w:p w:rsidR="00797555" w:rsidRPr="008F1AD8" w:rsidRDefault="00DE11F3" w:rsidP="006420F3">
            <w:pPr>
              <w:spacing w:after="0"/>
              <w:rPr>
                <w:color w:val="auto"/>
              </w:rPr>
            </w:pPr>
            <w:r>
              <w:rPr>
                <w:color w:val="auto"/>
              </w:rPr>
              <w:t>Ansøgerne kan også klage til Den Europæiske Ombudsmand i henhold til artikel 228, stk. 1, i traktaten om Den Europæiske Unions funktionsmåde og i overensstemmelse med de betingelser, der er fastsat i Europa-Parlamentets afgørelse af 9. marts 1994 vedrørende Ombudsmandens statut og de almindelige betingelser for udøvelsen af hans hverv (offentliggjort i De Europæiske Unions Tidende, EFT L 113 af 4.5.1994):</w:t>
            </w:r>
          </w:p>
          <w:p w:rsidR="00797555" w:rsidRPr="008F1AD8" w:rsidRDefault="001A2197" w:rsidP="006420F3">
            <w:pPr>
              <w:spacing w:after="0"/>
              <w:rPr>
                <w:color w:val="auto"/>
              </w:rPr>
            </w:pPr>
          </w:p>
          <w:p w:rsidR="00797555" w:rsidRPr="008F1AD8" w:rsidRDefault="00DE11F3" w:rsidP="006420F3">
            <w:pPr>
              <w:spacing w:after="0"/>
              <w:rPr>
                <w:color w:val="auto"/>
              </w:rPr>
            </w:pPr>
            <w:r>
              <w:rPr>
                <w:color w:val="auto"/>
              </w:rPr>
              <w:t>Den Europæiske Ombudsmand</w:t>
            </w:r>
          </w:p>
          <w:p w:rsidR="00797555" w:rsidRPr="008F1AD8" w:rsidRDefault="00DE11F3" w:rsidP="006420F3">
            <w:pPr>
              <w:spacing w:after="0"/>
              <w:rPr>
                <w:color w:val="auto"/>
              </w:rPr>
            </w:pPr>
            <w:r>
              <w:rPr>
                <w:color w:val="auto"/>
              </w:rPr>
              <w:t>1, Avenue du Président Robert Schuman – CS 30403</w:t>
            </w:r>
          </w:p>
          <w:p w:rsidR="00797555" w:rsidRPr="008F1AD8" w:rsidRDefault="00DE11F3" w:rsidP="006420F3">
            <w:pPr>
              <w:spacing w:after="0"/>
              <w:rPr>
                <w:color w:val="auto"/>
              </w:rPr>
            </w:pPr>
            <w:r>
              <w:rPr>
                <w:color w:val="auto"/>
              </w:rPr>
              <w:t>F-67001 Strasbourg Cedex</w:t>
            </w:r>
          </w:p>
          <w:p w:rsidR="00797555" w:rsidRPr="008F1AD8" w:rsidRDefault="001A2197" w:rsidP="006420F3">
            <w:pPr>
              <w:spacing w:after="0"/>
              <w:rPr>
                <w:color w:val="auto"/>
                <w:u w:val="single"/>
              </w:rPr>
            </w:pPr>
            <w:hyperlink r:id="rId16" w:history="1">
              <w:r w:rsidR="00DE11F3">
                <w:rPr>
                  <w:color w:val="auto"/>
                  <w:u w:val="single"/>
                </w:rPr>
                <w:t>http://www.ombudsman.europa.eu</w:t>
              </w:r>
            </w:hyperlink>
          </w:p>
          <w:p w:rsidR="00797555" w:rsidRPr="008F1AD8" w:rsidRDefault="001A2197" w:rsidP="006420F3">
            <w:pPr>
              <w:spacing w:after="0"/>
              <w:rPr>
                <w:color w:val="auto"/>
                <w:u w:val="single"/>
              </w:rPr>
            </w:pPr>
          </w:p>
          <w:p w:rsidR="00797555" w:rsidRPr="008F1AD8" w:rsidRDefault="00DE11F3" w:rsidP="006420F3">
            <w:pPr>
              <w:spacing w:after="0"/>
              <w:rPr>
                <w:color w:val="auto"/>
              </w:rPr>
            </w:pPr>
            <w:r>
              <w:rPr>
                <w:color w:val="auto"/>
              </w:rPr>
              <w:t>Bemærk, at klager til Ombudsmanden ikke har opsættende virkning for den frist, der ifølge artikel 90, stk. 2, og artikel 91 i vedtægten for tjenestemænd i Den Europæiske Union gælder for forelæggelse af en sag for EU-Personaleretten på grundlag af artikel 270 i traktaten om Den Europæiske Unions funktionsmåde.</w:t>
            </w:r>
          </w:p>
        </w:tc>
      </w:tr>
    </w:tbl>
    <w:p w:rsidR="00797555" w:rsidRDefault="001A2197" w:rsidP="00797555">
      <w:pPr>
        <w:spacing w:after="0"/>
        <w:jc w:val="left"/>
        <w:rPr>
          <w:color w:val="auto"/>
          <w:sz w:val="20"/>
          <w:szCs w:val="20"/>
        </w:rPr>
      </w:pPr>
    </w:p>
    <w:tbl>
      <w:tblPr>
        <w:tblStyle w:val="TableGrid"/>
        <w:tblW w:w="5000" w:type="pct"/>
        <w:tblLook w:val="04A0" w:firstRow="1" w:lastRow="0" w:firstColumn="1" w:lastColumn="0" w:noHBand="0" w:noVBand="1"/>
      </w:tblPr>
      <w:tblGrid>
        <w:gridCol w:w="4866"/>
        <w:gridCol w:w="4763"/>
      </w:tblGrid>
      <w:tr w:rsidR="00C7753C" w:rsidTr="008F1AD8">
        <w:trPr>
          <w:trHeight w:val="261"/>
        </w:trPr>
        <w:tc>
          <w:tcPr>
            <w:tcW w:w="5000" w:type="pct"/>
            <w:gridSpan w:val="2"/>
            <w:shd w:val="clear" w:color="auto" w:fill="auto"/>
            <w:vAlign w:val="center"/>
          </w:tcPr>
          <w:p w:rsidR="00797555" w:rsidRPr="009C390E" w:rsidRDefault="00DE11F3" w:rsidP="006420F3">
            <w:pPr>
              <w:spacing w:after="0"/>
              <w:jc w:val="left"/>
              <w:rPr>
                <w:i/>
                <w:color w:val="0C4DA2"/>
              </w:rPr>
            </w:pPr>
            <w:r>
              <w:rPr>
                <w:i/>
                <w:color w:val="0C4DA2"/>
              </w:rPr>
              <w:t>DATABESKYTTELSE</w:t>
            </w:r>
          </w:p>
        </w:tc>
      </w:tr>
      <w:tr w:rsidR="00C7753C" w:rsidTr="008F1AD8">
        <w:tc>
          <w:tcPr>
            <w:tcW w:w="2527" w:type="pct"/>
          </w:tcPr>
          <w:p w:rsidR="00797555" w:rsidRPr="008F1AD8" w:rsidRDefault="00DE11F3" w:rsidP="006420F3">
            <w:pPr>
              <w:rPr>
                <w:color w:val="auto"/>
              </w:rPr>
            </w:pPr>
            <w:r>
              <w:rPr>
                <w:color w:val="auto"/>
              </w:rPr>
              <w:t>Formålet med behandlingen af de oplysninger, der indgives af ansøgeren, er at foretage en vurdering af ansøgningen med henblik på en eventuel udvælgelse og ansættelse ved agenturet.</w:t>
            </w:r>
          </w:p>
          <w:p w:rsidR="00797555" w:rsidRPr="008F1AD8" w:rsidRDefault="00DE11F3" w:rsidP="006420F3">
            <w:pPr>
              <w:rPr>
                <w:color w:val="auto"/>
                <w:sz w:val="20"/>
              </w:rPr>
            </w:pPr>
            <w:r>
              <w:rPr>
                <w:color w:val="auto"/>
              </w:rPr>
              <w:t>De indgivne personoplysninger behandles i overensstemmelse med Europa-Parlamentets og Rådets forordning (EF) nr. 45/2001 af 18. december 2000 om beskyttelse af fysiske personer i forbindelse med behandling af personoplysninger i fællesskabsinstitutionerne og -organerne og om fri udveksling af sådanne oplysninger.</w:t>
            </w:r>
          </w:p>
        </w:tc>
        <w:tc>
          <w:tcPr>
            <w:tcW w:w="2473" w:type="pct"/>
          </w:tcPr>
          <w:p w:rsidR="00797555" w:rsidRPr="008F1AD8" w:rsidRDefault="00DE11F3" w:rsidP="006420F3">
            <w:pPr>
              <w:spacing w:after="0"/>
              <w:jc w:val="left"/>
              <w:rPr>
                <w:color w:val="auto"/>
              </w:rPr>
            </w:pPr>
            <w:r>
              <w:rPr>
                <w:color w:val="auto"/>
              </w:rPr>
              <w:t>Se link:</w:t>
            </w:r>
          </w:p>
          <w:p w:rsidR="00797555" w:rsidRPr="008F1AD8" w:rsidRDefault="001A2197" w:rsidP="006420F3">
            <w:pPr>
              <w:spacing w:after="0"/>
              <w:jc w:val="left"/>
              <w:rPr>
                <w:color w:val="auto"/>
                <w:sz w:val="20"/>
                <w:szCs w:val="20"/>
              </w:rPr>
            </w:pPr>
            <w:hyperlink r:id="rId17" w:history="1">
              <w:r w:rsidR="00DE11F3">
                <w:rPr>
                  <w:color w:val="auto"/>
                  <w:sz w:val="20"/>
                  <w:u w:val="single"/>
                </w:rPr>
                <w:t>http://www.era.europa.eu/The-Agency/Jobs/Pages/HR-Privacy-Statement.aspx</w:t>
              </w:r>
            </w:hyperlink>
          </w:p>
          <w:p w:rsidR="00797555" w:rsidRPr="008F1AD8" w:rsidRDefault="001A2197" w:rsidP="006420F3">
            <w:pPr>
              <w:spacing w:after="0"/>
              <w:jc w:val="center"/>
              <w:rPr>
                <w:color w:val="auto"/>
                <w:sz w:val="20"/>
                <w:szCs w:val="20"/>
              </w:rPr>
            </w:pPr>
          </w:p>
        </w:tc>
      </w:tr>
    </w:tbl>
    <w:p w:rsidR="00797555" w:rsidRPr="009C390E" w:rsidRDefault="001A2197" w:rsidP="006F7B41">
      <w:pPr>
        <w:spacing w:after="200" w:line="276" w:lineRule="auto"/>
        <w:jc w:val="left"/>
        <w:rPr>
          <w:b/>
          <w:color w:val="auto"/>
          <w:sz w:val="20"/>
          <w:szCs w:val="20"/>
        </w:rPr>
      </w:pPr>
    </w:p>
    <w:sectPr w:rsidR="00797555" w:rsidRPr="009C390E" w:rsidSect="00A050DB">
      <w:headerReference w:type="default" r:id="rId18"/>
      <w:footerReference w:type="even" r:id="rId19"/>
      <w:footerReference w:type="default" r:id="rId20"/>
      <w:headerReference w:type="first" r:id="rId21"/>
      <w:footerReference w:type="first" r:id="rId22"/>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571" w:rsidRDefault="00DE11F3">
      <w:pPr>
        <w:spacing w:after="0"/>
      </w:pPr>
      <w:r>
        <w:separator/>
      </w:r>
    </w:p>
  </w:endnote>
  <w:endnote w:type="continuationSeparator" w:id="0">
    <w:p w:rsidR="005C1571" w:rsidRDefault="00DE11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DE11F3" w:rsidP="00917656">
    <w:pPr>
      <w:pStyle w:val="Footer"/>
      <w:rPr>
        <w:noProof w:val="0"/>
      </w:rPr>
    </w:pPr>
    <w:r w:rsidRPr="001A0D3B">
      <w:rPr>
        <w:noProof w:val="0"/>
      </w:rPr>
      <w:fldChar w:fldCharType="begin"/>
    </w:r>
    <w:r w:rsidRPr="001A0D3B">
      <w:rPr>
        <w:noProof w:val="0"/>
      </w:rPr>
      <w:instrText xml:space="preserve"> PAGE </w:instrText>
    </w:r>
    <w:r w:rsidRPr="001A0D3B">
      <w:rPr>
        <w:noProof w:val="0"/>
      </w:rPr>
      <w:fldChar w:fldCharType="separate"/>
    </w:r>
    <w:r>
      <w:rPr>
        <w:noProof w:val="0"/>
      </w:rPr>
      <w:t>2</w:t>
    </w:r>
    <w:r w:rsidRPr="001A0D3B">
      <w:rPr>
        <w:noProof w:val="0"/>
      </w:rPr>
      <w:fldChar w:fldCharType="end"/>
    </w:r>
    <w:r>
      <w:t xml:space="preserve"> / </w:t>
    </w:r>
    <w:r>
      <w:rPr>
        <w:noProof w:val="0"/>
      </w:rPr>
      <w:fldChar w:fldCharType="begin"/>
    </w:r>
    <w:r>
      <w:rPr>
        <w:noProof w:val="0"/>
      </w:rPr>
      <w:instrText xml:space="preserve"> NUMPAGES </w:instrText>
    </w:r>
    <w:r>
      <w:rPr>
        <w:noProof w:val="0"/>
      </w:rPr>
      <w:fldChar w:fldCharType="separate"/>
    </w:r>
    <w:r w:rsidR="001A2197">
      <w:t>9</w:t>
    </w:r>
    <w:r>
      <w:rPr>
        <w:noProof w:val="0"/>
      </w:rPr>
      <w:fldChar w:fldCharType="end"/>
    </w:r>
    <w:r>
      <w:tab/>
      <w:t xml:space="preserve"> </w:t>
    </w:r>
    <w:r>
      <w:rPr>
        <w:lang w:val="en-US" w:eastAsia="zh-CN" w:bidi="ar-SA"/>
      </w:rPr>
      <w:drawing>
        <wp:inline distT="0" distB="0" distL="0" distR="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7B022C" w:rsidRDefault="00DE11F3" w:rsidP="00D2337E">
    <w:pPr>
      <w:tabs>
        <w:tab w:val="right" w:pos="9639"/>
      </w:tabs>
      <w:spacing w:after="0"/>
      <w:ind w:right="-108"/>
      <w:rPr>
        <w:color w:val="004494"/>
        <w:sz w:val="16"/>
        <w:szCs w:val="16"/>
        <w:lang w:val="fr-BE"/>
      </w:rPr>
    </w:pPr>
    <w:r w:rsidRPr="007B022C">
      <w:rPr>
        <w:color w:val="004494"/>
        <w:sz w:val="16"/>
        <w:lang w:val="fr-BE"/>
      </w:rPr>
      <w:t xml:space="preserve">120 Rue Marc </w:t>
    </w:r>
    <w:proofErr w:type="spellStart"/>
    <w:r w:rsidRPr="007B022C">
      <w:rPr>
        <w:color w:val="004494"/>
        <w:sz w:val="16"/>
        <w:lang w:val="fr-BE"/>
      </w:rPr>
      <w:t>Lefrancq</w:t>
    </w:r>
    <w:proofErr w:type="spellEnd"/>
    <w:r w:rsidRPr="007B022C">
      <w:rPr>
        <w:color w:val="004494"/>
        <w:sz w:val="16"/>
        <w:lang w:val="fr-BE"/>
      </w:rPr>
      <w:t xml:space="preserve">  |  BP 20392  |  FR-59307 Valenciennes Cedex</w:t>
    </w:r>
    <w:r w:rsidRPr="007B022C">
      <w:rPr>
        <w:lang w:val="fr-BE"/>
      </w:rPr>
      <w:tab/>
    </w:r>
    <w:r w:rsidRPr="006F7B41">
      <w:rPr>
        <w:color w:val="004494"/>
        <w:sz w:val="16"/>
        <w:szCs w:val="16"/>
      </w:rPr>
      <w:fldChar w:fldCharType="begin"/>
    </w:r>
    <w:r w:rsidRPr="007B022C">
      <w:rPr>
        <w:color w:val="004494"/>
        <w:sz w:val="16"/>
        <w:szCs w:val="16"/>
        <w:lang w:val="fr-BE"/>
      </w:rPr>
      <w:instrText xml:space="preserve"> PAGE </w:instrText>
    </w:r>
    <w:r w:rsidRPr="006F7B41">
      <w:rPr>
        <w:color w:val="004494"/>
        <w:sz w:val="16"/>
        <w:szCs w:val="16"/>
      </w:rPr>
      <w:fldChar w:fldCharType="separate"/>
    </w:r>
    <w:r w:rsidR="001A2197">
      <w:rPr>
        <w:noProof/>
        <w:color w:val="004494"/>
        <w:sz w:val="16"/>
        <w:szCs w:val="16"/>
        <w:lang w:val="fr-BE"/>
      </w:rPr>
      <w:t>9</w:t>
    </w:r>
    <w:r w:rsidRPr="006F7B41">
      <w:rPr>
        <w:color w:val="004494"/>
        <w:sz w:val="16"/>
        <w:szCs w:val="16"/>
      </w:rPr>
      <w:fldChar w:fldCharType="end"/>
    </w:r>
    <w:r w:rsidRPr="007B022C">
      <w:rPr>
        <w:color w:val="004494"/>
        <w:sz w:val="16"/>
        <w:lang w:val="fr-BE"/>
      </w:rPr>
      <w:t xml:space="preserve"> / </w:t>
    </w:r>
    <w:r w:rsidRPr="006F7B41">
      <w:rPr>
        <w:color w:val="004494"/>
        <w:sz w:val="16"/>
        <w:szCs w:val="16"/>
      </w:rPr>
      <w:fldChar w:fldCharType="begin"/>
    </w:r>
    <w:r w:rsidRPr="007B022C">
      <w:rPr>
        <w:color w:val="004494"/>
        <w:sz w:val="16"/>
        <w:szCs w:val="16"/>
        <w:lang w:val="fr-BE"/>
      </w:rPr>
      <w:instrText xml:space="preserve"> NUMPAGES </w:instrText>
    </w:r>
    <w:r w:rsidRPr="006F7B41">
      <w:rPr>
        <w:color w:val="004494"/>
        <w:sz w:val="16"/>
        <w:szCs w:val="16"/>
      </w:rPr>
      <w:fldChar w:fldCharType="separate"/>
    </w:r>
    <w:r w:rsidR="001A2197">
      <w:rPr>
        <w:noProof/>
        <w:color w:val="004494"/>
        <w:sz w:val="16"/>
        <w:szCs w:val="16"/>
        <w:lang w:val="fr-BE"/>
      </w:rPr>
      <w:t>9</w:t>
    </w:r>
    <w:r w:rsidRPr="006F7B41">
      <w:rPr>
        <w:color w:val="004494"/>
        <w:sz w:val="16"/>
        <w:szCs w:val="16"/>
      </w:rPr>
      <w:fldChar w:fldCharType="end"/>
    </w:r>
  </w:p>
  <w:p w:rsidR="00E7154A" w:rsidRPr="006F7B41" w:rsidRDefault="00DE11F3" w:rsidP="00D2337E">
    <w:pPr>
      <w:tabs>
        <w:tab w:val="right" w:pos="9360"/>
      </w:tabs>
      <w:spacing w:after="0"/>
      <w:ind w:right="-108"/>
    </w:pPr>
    <w:r w:rsidRPr="006F7B41">
      <w:rPr>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7B022C" w:rsidRDefault="00DE11F3" w:rsidP="00A050DB">
    <w:pPr>
      <w:tabs>
        <w:tab w:val="right" w:pos="9639"/>
      </w:tabs>
      <w:spacing w:after="0"/>
      <w:ind w:right="-108"/>
      <w:rPr>
        <w:color w:val="004494"/>
        <w:sz w:val="16"/>
        <w:szCs w:val="16"/>
        <w:lang w:val="fr-BE"/>
      </w:rPr>
    </w:pPr>
    <w:r w:rsidRPr="007B022C">
      <w:rPr>
        <w:color w:val="004494"/>
        <w:sz w:val="16"/>
        <w:lang w:val="fr-BE"/>
      </w:rPr>
      <w:t xml:space="preserve">120 Rue Marc </w:t>
    </w:r>
    <w:proofErr w:type="spellStart"/>
    <w:r w:rsidRPr="007B022C">
      <w:rPr>
        <w:color w:val="004494"/>
        <w:sz w:val="16"/>
        <w:lang w:val="fr-BE"/>
      </w:rPr>
      <w:t>Lefrancq</w:t>
    </w:r>
    <w:proofErr w:type="spellEnd"/>
    <w:r w:rsidRPr="007B022C">
      <w:rPr>
        <w:color w:val="004494"/>
        <w:sz w:val="16"/>
        <w:lang w:val="fr-BE"/>
      </w:rPr>
      <w:t xml:space="preserve">  |  BP 20392  |  FR-59307 Valenciennes Cedex</w:t>
    </w:r>
    <w:r w:rsidRPr="007B022C">
      <w:rPr>
        <w:lang w:val="fr-BE"/>
      </w:rPr>
      <w:tab/>
    </w:r>
    <w:r w:rsidRPr="006F7B41">
      <w:rPr>
        <w:color w:val="004494"/>
        <w:sz w:val="16"/>
        <w:szCs w:val="16"/>
      </w:rPr>
      <w:fldChar w:fldCharType="begin"/>
    </w:r>
    <w:r w:rsidRPr="007B022C">
      <w:rPr>
        <w:color w:val="004494"/>
        <w:sz w:val="16"/>
        <w:szCs w:val="16"/>
        <w:lang w:val="fr-BE"/>
      </w:rPr>
      <w:instrText xml:space="preserve"> PAGE </w:instrText>
    </w:r>
    <w:r w:rsidRPr="006F7B41">
      <w:rPr>
        <w:color w:val="004494"/>
        <w:sz w:val="16"/>
        <w:szCs w:val="16"/>
      </w:rPr>
      <w:fldChar w:fldCharType="separate"/>
    </w:r>
    <w:r w:rsidR="001A2197">
      <w:rPr>
        <w:noProof/>
        <w:color w:val="004494"/>
        <w:sz w:val="16"/>
        <w:szCs w:val="16"/>
        <w:lang w:val="fr-BE"/>
      </w:rPr>
      <w:t>1</w:t>
    </w:r>
    <w:r w:rsidRPr="006F7B41">
      <w:rPr>
        <w:color w:val="004494"/>
        <w:sz w:val="16"/>
        <w:szCs w:val="16"/>
      </w:rPr>
      <w:fldChar w:fldCharType="end"/>
    </w:r>
    <w:r w:rsidRPr="007B022C">
      <w:rPr>
        <w:color w:val="004494"/>
        <w:sz w:val="16"/>
        <w:lang w:val="fr-BE"/>
      </w:rPr>
      <w:t xml:space="preserve"> / </w:t>
    </w:r>
    <w:r w:rsidRPr="006F7B41">
      <w:rPr>
        <w:color w:val="004494"/>
        <w:sz w:val="16"/>
        <w:szCs w:val="16"/>
      </w:rPr>
      <w:fldChar w:fldCharType="begin"/>
    </w:r>
    <w:r w:rsidRPr="007B022C">
      <w:rPr>
        <w:color w:val="004494"/>
        <w:sz w:val="16"/>
        <w:szCs w:val="16"/>
        <w:lang w:val="fr-BE"/>
      </w:rPr>
      <w:instrText xml:space="preserve"> NUMPAGES </w:instrText>
    </w:r>
    <w:r w:rsidRPr="006F7B41">
      <w:rPr>
        <w:color w:val="004494"/>
        <w:sz w:val="16"/>
        <w:szCs w:val="16"/>
      </w:rPr>
      <w:fldChar w:fldCharType="separate"/>
    </w:r>
    <w:r w:rsidR="001A2197">
      <w:rPr>
        <w:noProof/>
        <w:color w:val="004494"/>
        <w:sz w:val="16"/>
        <w:szCs w:val="16"/>
        <w:lang w:val="fr-BE"/>
      </w:rPr>
      <w:t>9</w:t>
    </w:r>
    <w:r w:rsidRPr="006F7B41">
      <w:rPr>
        <w:color w:val="004494"/>
        <w:sz w:val="16"/>
        <w:szCs w:val="16"/>
      </w:rPr>
      <w:fldChar w:fldCharType="end"/>
    </w:r>
  </w:p>
  <w:p w:rsidR="00C108F3" w:rsidRPr="006F7B41" w:rsidRDefault="00DE11F3" w:rsidP="00A050DB">
    <w:pPr>
      <w:tabs>
        <w:tab w:val="right" w:pos="9360"/>
      </w:tabs>
      <w:spacing w:after="0"/>
      <w:ind w:right="-108"/>
      <w:rPr>
        <w:color w:val="000000"/>
        <w:szCs w:val="17"/>
        <w:shd w:val="clear" w:color="auto" w:fill="FFFFFF"/>
      </w:rPr>
    </w:pPr>
    <w:r w:rsidRPr="006F7B41">
      <w:rPr>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16" w:rsidRDefault="00DE11F3" w:rsidP="008B38C0">
      <w:r>
        <w:separator/>
      </w:r>
    </w:p>
  </w:footnote>
  <w:footnote w:type="continuationSeparator" w:id="0">
    <w:p w:rsidR="00DE1316" w:rsidRDefault="00DE11F3" w:rsidP="008B38C0">
      <w:r>
        <w:continuationSeparator/>
      </w:r>
    </w:p>
  </w:footnote>
  <w:footnote w:id="1">
    <w:p w:rsidR="00797555" w:rsidRPr="00641BEC" w:rsidRDefault="00DE11F3" w:rsidP="008F1AD8">
      <w:pPr>
        <w:pStyle w:val="Footnote"/>
      </w:pPr>
      <w:r>
        <w:rPr>
          <w:rStyle w:val="FootnoteReference"/>
        </w:rPr>
        <w:footnoteRef/>
      </w:r>
      <w:r>
        <w:t xml:space="preserve"> Kun eksamensbeviser, der er udstedt i en EU-medlemsstat eller anerkendt af myndighederne i den pågældende medlemsstat som værende på tilsvarende niveau, tages i betragtning.</w:t>
      </w:r>
    </w:p>
  </w:footnote>
  <w:footnote w:id="2">
    <w:p w:rsidR="00797555" w:rsidRPr="00D7407B" w:rsidRDefault="00DE11F3" w:rsidP="008F1AD8">
      <w:pPr>
        <w:pStyle w:val="Footnote"/>
      </w:pPr>
      <w:r>
        <w:rPr>
          <w:rStyle w:val="FootnoteReference"/>
        </w:rPr>
        <w:footnoteRef/>
      </w:r>
      <w:r>
        <w:t xml:space="preserve"> </w:t>
      </w:r>
      <w:r>
        <w:t xml:space="preserve">Ansøgerens </w:t>
      </w:r>
      <w:r>
        <w:t xml:space="preserve">modersmål eller et andet officielt EU-sprog, som ansøgeren har et indgående kendskab til svarende til niveau C1 i den fælles europæiske referenceramme for sprog (CEFR) </w:t>
      </w:r>
      <w:hyperlink r:id="rId1" w:history="1">
        <w:r>
          <w:rPr>
            <w:rStyle w:val="Hyperlink"/>
          </w:rPr>
          <w:t>http://europass.cedefop.europa.eu/da/resources/european-language-levels-cefr</w:t>
        </w:r>
      </w:hyperlink>
    </w:p>
  </w:footnote>
  <w:footnote w:id="3">
    <w:p w:rsidR="00797555" w:rsidRPr="00D7407B" w:rsidRDefault="00DE11F3" w:rsidP="008F1AD8">
      <w:pPr>
        <w:pStyle w:val="Footnote"/>
      </w:pPr>
      <w:r>
        <w:rPr>
          <w:rStyle w:val="FootnoteReference"/>
        </w:rPr>
        <w:footnoteRef/>
      </w:r>
      <w:r>
        <w:t xml:space="preserve"> </w:t>
      </w:r>
      <w:r>
        <w:t xml:space="preserve">Ansøgerens </w:t>
      </w:r>
      <w:r>
        <w:t>kendskab til det andet officielle EU-sprog svarende til mindst niveau B2 i den fælles europæiske referenceramme for sprog (CEFR).</w:t>
      </w:r>
    </w:p>
  </w:footnote>
  <w:footnote w:id="4">
    <w:p w:rsidR="00797555" w:rsidRPr="009F726B" w:rsidRDefault="00DE11F3" w:rsidP="008F1AD8">
      <w:pPr>
        <w:pStyle w:val="Footnote"/>
      </w:pPr>
      <w:r>
        <w:rPr>
          <w:rStyle w:val="FootnoteReference"/>
        </w:rPr>
        <w:footnoteRef/>
      </w:r>
      <w:r>
        <w:t xml:space="preserve"> </w:t>
      </w:r>
      <w:r>
        <w:t xml:space="preserve">Hvis </w:t>
      </w:r>
      <w:r>
        <w:t>relevant.</w:t>
      </w:r>
    </w:p>
  </w:footnote>
  <w:footnote w:id="5">
    <w:p w:rsidR="00797555" w:rsidRPr="006116E6" w:rsidRDefault="00DE11F3" w:rsidP="008F1AD8">
      <w:pPr>
        <w:pStyle w:val="Footnote"/>
      </w:pPr>
      <w:r>
        <w:rPr>
          <w:rStyle w:val="FootnoteReference"/>
        </w:rPr>
        <w:footnoteRef/>
      </w:r>
      <w:r>
        <w:t xml:space="preserve"> </w:t>
      </w:r>
      <w:r>
        <w:t xml:space="preserve">Inden </w:t>
      </w:r>
      <w:r>
        <w:t>ansættelsen skal den valgte ansøger fremlægge en ren straffeattest.</w:t>
      </w:r>
    </w:p>
  </w:footnote>
  <w:footnote w:id="6">
    <w:p w:rsidR="00797555" w:rsidRPr="003B50A5" w:rsidRDefault="00DE11F3" w:rsidP="008F1AD8">
      <w:pPr>
        <w:pStyle w:val="Footnote"/>
        <w:rPr>
          <w:color w:val="auto"/>
        </w:rPr>
      </w:pPr>
      <w:r>
        <w:rPr>
          <w:rStyle w:val="FootnoteReference"/>
        </w:rPr>
        <w:footnoteRef/>
      </w:r>
      <w:r>
        <w:t xml:space="preserve"> </w:t>
      </w:r>
      <w:r>
        <w:rPr>
          <w:color w:val="auto"/>
        </w:rPr>
        <w:t xml:space="preserve">Inden </w:t>
      </w:r>
      <w:r>
        <w:rPr>
          <w:color w:val="auto"/>
        </w:rPr>
        <w:t>ansættelsen skal den valgte ansøger undersøges på et af agenturet udpeget lægecenter for at sikre, at kravene i artikel 28, litra e), i vedtægten for tjenestemænd i Den Europæiske Union og ansættelsesvilkårene for de øvrige ansatte i Den Europæiske Union er opfyldt.</w:t>
      </w:r>
    </w:p>
  </w:footnote>
  <w:footnote w:id="7">
    <w:p w:rsidR="00797555" w:rsidRPr="008F1AD8" w:rsidRDefault="00DE11F3" w:rsidP="008F1AD8">
      <w:pPr>
        <w:pStyle w:val="Footnote"/>
      </w:pPr>
      <w:r>
        <w:rPr>
          <w:rStyle w:val="FootnoteReference"/>
        </w:rPr>
        <w:footnoteRef/>
      </w:r>
      <w:r>
        <w:rPr>
          <w:vertAlign w:val="superscript"/>
        </w:rPr>
        <w:t xml:space="preserve"> </w:t>
      </w:r>
      <w:r>
        <w:t xml:space="preserve">Kun </w:t>
      </w:r>
      <w:r>
        <w:t>ansøgere, der har opnået et samlet pointtal på mindst 50 %, tages i betragtning.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C7753C" w:rsidTr="006C42E9">
      <w:tc>
        <w:tcPr>
          <w:tcW w:w="2132" w:type="pct"/>
          <w:shd w:val="clear" w:color="auto" w:fill="auto"/>
        </w:tcPr>
        <w:p w:rsidR="00A050DB" w:rsidRPr="008803A1" w:rsidRDefault="00DE11F3" w:rsidP="00A050DB">
          <w:pPr>
            <w:spacing w:after="0"/>
            <w:ind w:left="-108"/>
            <w:jc w:val="left"/>
            <w:rPr>
              <w:rFonts w:eastAsia="SimSun" w:cs="Times New Roman"/>
              <w:color w:val="004494"/>
              <w:sz w:val="18"/>
              <w:szCs w:val="18"/>
            </w:rPr>
          </w:pPr>
          <w:r>
            <w:rPr>
              <w:color w:val="004494"/>
              <w:sz w:val="18"/>
            </w:rPr>
            <w:t>DEN EUROPÆISKE UNIONS JERNBANEAGENTUR</w:t>
          </w:r>
        </w:p>
        <w:p w:rsidR="00A050DB" w:rsidRPr="008803A1" w:rsidRDefault="001A2197" w:rsidP="00A050DB">
          <w:pPr>
            <w:spacing w:after="0"/>
            <w:ind w:left="-108"/>
            <w:jc w:val="left"/>
            <w:rPr>
              <w:i/>
              <w:color w:val="0C4DA2"/>
              <w:sz w:val="16"/>
            </w:rPr>
          </w:pPr>
        </w:p>
      </w:tc>
      <w:tc>
        <w:tcPr>
          <w:tcW w:w="2868" w:type="pct"/>
          <w:shd w:val="clear" w:color="auto" w:fill="auto"/>
          <w:vAlign w:val="bottom"/>
        </w:tcPr>
        <w:p w:rsidR="00A050DB" w:rsidRPr="006F7B41" w:rsidRDefault="00DE11F3" w:rsidP="00A050DB">
          <w:pPr>
            <w:tabs>
              <w:tab w:val="right" w:pos="9639"/>
            </w:tabs>
            <w:spacing w:after="0"/>
            <w:ind w:right="-108"/>
            <w:jc w:val="right"/>
            <w:rPr>
              <w:color w:val="004494"/>
              <w:sz w:val="16"/>
              <w:szCs w:val="16"/>
            </w:rPr>
          </w:pPr>
          <w:r w:rsidRPr="006F7B41">
            <w:rPr>
              <w:color w:val="004494"/>
              <w:sz w:val="16"/>
            </w:rPr>
            <w:t>Indkaldelse af ansøgninger TA 2(f)</w:t>
          </w:r>
        </w:p>
        <w:p w:rsidR="00242228" w:rsidRPr="006F7B41" w:rsidRDefault="00DE11F3" w:rsidP="00A050DB">
          <w:pPr>
            <w:tabs>
              <w:tab w:val="right" w:pos="9639"/>
            </w:tabs>
            <w:spacing w:after="0"/>
            <w:ind w:right="-108"/>
            <w:jc w:val="right"/>
            <w:rPr>
              <w:color w:val="004494"/>
              <w:sz w:val="16"/>
              <w:szCs w:val="16"/>
            </w:rPr>
          </w:pPr>
          <w:r w:rsidRPr="006F7B41">
            <w:rPr>
              <w:color w:val="004494"/>
              <w:sz w:val="16"/>
            </w:rPr>
            <w:t>ERA/AD/2016/003-OPE</w:t>
          </w:r>
        </w:p>
        <w:p w:rsidR="00A050DB" w:rsidRPr="006F7B41" w:rsidRDefault="001A2197" w:rsidP="00D2337E">
          <w:pPr>
            <w:tabs>
              <w:tab w:val="right" w:pos="9360"/>
            </w:tabs>
            <w:spacing w:after="0"/>
            <w:ind w:right="-108"/>
            <w:jc w:val="right"/>
            <w:rPr>
              <w:color w:val="004494"/>
              <w:sz w:val="16"/>
              <w:szCs w:val="16"/>
            </w:rPr>
          </w:pPr>
        </w:p>
      </w:tc>
    </w:tr>
  </w:tbl>
  <w:p w:rsidR="00C03182" w:rsidRPr="00A050DB" w:rsidRDefault="001A2197"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C7753C" w:rsidTr="006C42E9">
      <w:trPr>
        <w:trHeight w:val="1701"/>
      </w:trPr>
      <w:tc>
        <w:tcPr>
          <w:tcW w:w="1785" w:type="pct"/>
          <w:shd w:val="clear" w:color="auto" w:fill="auto"/>
          <w:vAlign w:val="center"/>
        </w:tcPr>
        <w:p w:rsidR="00A050DB" w:rsidRPr="00A050DB" w:rsidRDefault="00DE11F3" w:rsidP="00A050DB">
          <w:pPr>
            <w:spacing w:after="0"/>
            <w:ind w:left="-113"/>
            <w:jc w:val="left"/>
            <w:rPr>
              <w:color w:val="0C4DA2"/>
              <w:sz w:val="18"/>
            </w:rPr>
          </w:pPr>
          <w:r>
            <w:rPr>
              <w:noProof/>
              <w:color w:val="0C4DA2"/>
              <w:sz w:val="18"/>
              <w:lang w:val="en-US" w:eastAsia="zh-CN" w:bidi="ar-SA"/>
            </w:rPr>
            <w:drawing>
              <wp:inline distT="0" distB="0" distL="0" distR="0">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p w:rsidR="00A050DB" w:rsidRPr="006F7B41" w:rsidRDefault="00DE11F3" w:rsidP="00A050DB">
          <w:pPr>
            <w:tabs>
              <w:tab w:val="right" w:pos="9639"/>
            </w:tabs>
            <w:spacing w:after="0" w:line="276" w:lineRule="auto"/>
            <w:ind w:right="-108"/>
            <w:jc w:val="right"/>
            <w:rPr>
              <w:color w:val="004494"/>
              <w:sz w:val="16"/>
              <w:szCs w:val="16"/>
            </w:rPr>
          </w:pPr>
          <w:r w:rsidRPr="006F7B41">
            <w:rPr>
              <w:color w:val="004494"/>
              <w:sz w:val="16"/>
            </w:rPr>
            <w:t xml:space="preserve">Indkaldelse </w:t>
          </w:r>
          <w:r w:rsidRPr="006F7B41">
            <w:rPr>
              <w:color w:val="004494"/>
              <w:sz w:val="16"/>
            </w:rPr>
            <w:t>af ansøgninger TA 2(f)</w:t>
          </w:r>
        </w:p>
        <w:p w:rsidR="00A050DB" w:rsidRPr="006F7B41" w:rsidRDefault="00DE11F3" w:rsidP="00A050DB">
          <w:pPr>
            <w:tabs>
              <w:tab w:val="right" w:pos="9639"/>
            </w:tabs>
            <w:spacing w:after="0" w:line="276" w:lineRule="auto"/>
            <w:ind w:right="-108"/>
            <w:jc w:val="right"/>
            <w:rPr>
              <w:color w:val="004494"/>
              <w:sz w:val="16"/>
              <w:szCs w:val="16"/>
            </w:rPr>
          </w:pPr>
          <w:r w:rsidRPr="006F7B41">
            <w:rPr>
              <w:color w:val="004494"/>
              <w:sz w:val="16"/>
            </w:rPr>
            <w:t>ERA/AD/2016/003-OPE</w:t>
          </w:r>
        </w:p>
        <w:p w:rsidR="00A050DB" w:rsidRPr="006F7B41" w:rsidRDefault="001A2197" w:rsidP="00A050DB">
          <w:pPr>
            <w:tabs>
              <w:tab w:val="right" w:pos="9360"/>
            </w:tabs>
            <w:spacing w:after="0"/>
            <w:ind w:right="-108"/>
            <w:jc w:val="right"/>
            <w:rPr>
              <w:color w:val="004494"/>
              <w:sz w:val="16"/>
              <w:szCs w:val="16"/>
            </w:rPr>
          </w:pPr>
        </w:p>
        <w:p w:rsidR="00A050DB" w:rsidRPr="006F7B41" w:rsidRDefault="001A2197" w:rsidP="00A050DB">
          <w:pPr>
            <w:tabs>
              <w:tab w:val="left" w:pos="2085"/>
              <w:tab w:val="right" w:pos="9360"/>
            </w:tabs>
            <w:spacing w:after="0"/>
            <w:ind w:right="-108"/>
            <w:rPr>
              <w:color w:val="0C4DA2"/>
              <w:sz w:val="18"/>
            </w:rPr>
          </w:pPr>
        </w:p>
      </w:tc>
    </w:tr>
    <w:tr w:rsidR="00C7753C" w:rsidRPr="007B022C" w:rsidTr="006C42E9">
      <w:trPr>
        <w:trHeight w:val="581"/>
      </w:trPr>
      <w:tc>
        <w:tcPr>
          <w:tcW w:w="1785" w:type="pct"/>
          <w:shd w:val="clear" w:color="auto" w:fill="auto"/>
          <w:vAlign w:val="center"/>
        </w:tcPr>
        <w:p w:rsidR="00A050DB" w:rsidRPr="007B022C" w:rsidRDefault="00DE11F3" w:rsidP="00A050DB">
          <w:pPr>
            <w:spacing w:after="0"/>
            <w:ind w:left="680"/>
            <w:jc w:val="left"/>
            <w:rPr>
              <w:rFonts w:eastAsia="SimSun" w:cs="Lucida Sans"/>
              <w:color w:val="004494"/>
              <w:sz w:val="20"/>
              <w:szCs w:val="18"/>
              <w:lang w:val="en-US"/>
            </w:rPr>
          </w:pPr>
          <w:r w:rsidRPr="007B022C">
            <w:rPr>
              <w:color w:val="004494"/>
              <w:sz w:val="20"/>
              <w:lang w:val="en-US"/>
            </w:rPr>
            <w:t xml:space="preserve">Making the railway system </w:t>
          </w:r>
        </w:p>
        <w:p w:rsidR="00A050DB" w:rsidRPr="007B022C" w:rsidRDefault="00DE11F3" w:rsidP="00A050DB">
          <w:pPr>
            <w:spacing w:after="0"/>
            <w:ind w:left="680"/>
            <w:jc w:val="left"/>
            <w:rPr>
              <w:rFonts w:eastAsia="SimSun" w:cs="Lucida Sans"/>
              <w:color w:val="004494"/>
              <w:sz w:val="20"/>
              <w:szCs w:val="18"/>
              <w:lang w:val="en-US"/>
            </w:rPr>
          </w:pPr>
          <w:proofErr w:type="gramStart"/>
          <w:r w:rsidRPr="007B022C">
            <w:rPr>
              <w:color w:val="004494"/>
              <w:sz w:val="20"/>
              <w:lang w:val="en-US"/>
            </w:rPr>
            <w:t>work</w:t>
          </w:r>
          <w:proofErr w:type="gramEnd"/>
          <w:r w:rsidRPr="007B022C">
            <w:rPr>
              <w:color w:val="004494"/>
              <w:sz w:val="20"/>
              <w:lang w:val="en-US"/>
            </w:rPr>
            <w:t xml:space="preserve"> better for society.</w:t>
          </w:r>
        </w:p>
        <w:p w:rsidR="00A050DB" w:rsidRPr="007B022C" w:rsidRDefault="001A2197" w:rsidP="00A050DB">
          <w:pPr>
            <w:tabs>
              <w:tab w:val="right" w:pos="9360"/>
            </w:tabs>
            <w:spacing w:after="0"/>
            <w:jc w:val="left"/>
            <w:rPr>
              <w:color w:val="0C4DA2"/>
              <w:sz w:val="18"/>
              <w:lang w:val="en-US"/>
            </w:rPr>
          </w:pPr>
        </w:p>
      </w:tc>
      <w:tc>
        <w:tcPr>
          <w:tcW w:w="3215" w:type="pct"/>
          <w:shd w:val="clear" w:color="auto" w:fill="auto"/>
        </w:tcPr>
        <w:p w:rsidR="00A050DB" w:rsidRPr="007B022C" w:rsidRDefault="001A2197" w:rsidP="00A050DB">
          <w:pPr>
            <w:tabs>
              <w:tab w:val="right" w:pos="9639"/>
            </w:tabs>
            <w:spacing w:after="0" w:line="276" w:lineRule="auto"/>
            <w:jc w:val="right"/>
            <w:rPr>
              <w:color w:val="0C4DA2"/>
              <w:sz w:val="18"/>
              <w:szCs w:val="18"/>
              <w:lang w:val="en-US"/>
            </w:rPr>
          </w:pPr>
        </w:p>
      </w:tc>
    </w:tr>
  </w:tbl>
  <w:p w:rsidR="00E8730E" w:rsidRPr="007B022C" w:rsidRDefault="001A2197" w:rsidP="00A050DB">
    <w:pPr>
      <w:pStyle w:val="Header"/>
      <w:jc w:val="both"/>
      <w:rPr>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21447786">
      <w:start w:val="1"/>
      <w:numFmt w:val="decimal"/>
      <w:lvlText w:val="%1."/>
      <w:lvlJc w:val="left"/>
      <w:pPr>
        <w:ind w:left="720" w:hanging="360"/>
      </w:pPr>
      <w:rPr>
        <w:rFonts w:hint="default"/>
      </w:rPr>
    </w:lvl>
    <w:lvl w:ilvl="1" w:tplc="C292F768" w:tentative="1">
      <w:start w:val="1"/>
      <w:numFmt w:val="lowerLetter"/>
      <w:lvlText w:val="%2."/>
      <w:lvlJc w:val="left"/>
      <w:pPr>
        <w:ind w:left="1440" w:hanging="360"/>
      </w:pPr>
    </w:lvl>
    <w:lvl w:ilvl="2" w:tplc="F77A8A12" w:tentative="1">
      <w:start w:val="1"/>
      <w:numFmt w:val="lowerRoman"/>
      <w:lvlText w:val="%3."/>
      <w:lvlJc w:val="right"/>
      <w:pPr>
        <w:ind w:left="2160" w:hanging="180"/>
      </w:pPr>
    </w:lvl>
    <w:lvl w:ilvl="3" w:tplc="3AE61258" w:tentative="1">
      <w:start w:val="1"/>
      <w:numFmt w:val="decimal"/>
      <w:lvlText w:val="%4."/>
      <w:lvlJc w:val="left"/>
      <w:pPr>
        <w:ind w:left="2880" w:hanging="360"/>
      </w:pPr>
    </w:lvl>
    <w:lvl w:ilvl="4" w:tplc="2BE2D654" w:tentative="1">
      <w:start w:val="1"/>
      <w:numFmt w:val="lowerLetter"/>
      <w:lvlText w:val="%5."/>
      <w:lvlJc w:val="left"/>
      <w:pPr>
        <w:ind w:left="3600" w:hanging="360"/>
      </w:pPr>
    </w:lvl>
    <w:lvl w:ilvl="5" w:tplc="CC0433CC" w:tentative="1">
      <w:start w:val="1"/>
      <w:numFmt w:val="lowerRoman"/>
      <w:lvlText w:val="%6."/>
      <w:lvlJc w:val="right"/>
      <w:pPr>
        <w:ind w:left="4320" w:hanging="180"/>
      </w:pPr>
    </w:lvl>
    <w:lvl w:ilvl="6" w:tplc="8378FB36" w:tentative="1">
      <w:start w:val="1"/>
      <w:numFmt w:val="decimal"/>
      <w:lvlText w:val="%7."/>
      <w:lvlJc w:val="left"/>
      <w:pPr>
        <w:ind w:left="5040" w:hanging="360"/>
      </w:pPr>
    </w:lvl>
    <w:lvl w:ilvl="7" w:tplc="E98E7948" w:tentative="1">
      <w:start w:val="1"/>
      <w:numFmt w:val="lowerLetter"/>
      <w:lvlText w:val="%8."/>
      <w:lvlJc w:val="left"/>
      <w:pPr>
        <w:ind w:left="5760" w:hanging="360"/>
      </w:pPr>
    </w:lvl>
    <w:lvl w:ilvl="8" w:tplc="2AE4C754"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8904C028">
      <w:start w:val="1"/>
      <w:numFmt w:val="decimal"/>
      <w:lvlText w:val="%1."/>
      <w:lvlJc w:val="left"/>
      <w:pPr>
        <w:tabs>
          <w:tab w:val="num" w:pos="900"/>
        </w:tabs>
        <w:ind w:left="900" w:hanging="360"/>
      </w:pPr>
      <w:rPr>
        <w:rFonts w:hint="default"/>
      </w:rPr>
    </w:lvl>
    <w:lvl w:ilvl="1" w:tplc="6B8AFF4E" w:tentative="1">
      <w:start w:val="1"/>
      <w:numFmt w:val="bullet"/>
      <w:lvlText w:val="o"/>
      <w:lvlJc w:val="left"/>
      <w:pPr>
        <w:tabs>
          <w:tab w:val="num" w:pos="900"/>
        </w:tabs>
        <w:ind w:left="900" w:hanging="360"/>
      </w:pPr>
      <w:rPr>
        <w:rFonts w:ascii="Courier New" w:hAnsi="Courier New" w:cs="Courier New" w:hint="default"/>
      </w:rPr>
    </w:lvl>
    <w:lvl w:ilvl="2" w:tplc="F1FAA9C8" w:tentative="1">
      <w:start w:val="1"/>
      <w:numFmt w:val="bullet"/>
      <w:lvlText w:val=""/>
      <w:lvlJc w:val="left"/>
      <w:pPr>
        <w:tabs>
          <w:tab w:val="num" w:pos="1620"/>
        </w:tabs>
        <w:ind w:left="1620" w:hanging="360"/>
      </w:pPr>
      <w:rPr>
        <w:rFonts w:ascii="Wingdings" w:hAnsi="Wingdings" w:hint="default"/>
      </w:rPr>
    </w:lvl>
    <w:lvl w:ilvl="3" w:tplc="E492376A" w:tentative="1">
      <w:start w:val="1"/>
      <w:numFmt w:val="bullet"/>
      <w:lvlText w:val=""/>
      <w:lvlJc w:val="left"/>
      <w:pPr>
        <w:tabs>
          <w:tab w:val="num" w:pos="2340"/>
        </w:tabs>
        <w:ind w:left="2340" w:hanging="360"/>
      </w:pPr>
      <w:rPr>
        <w:rFonts w:ascii="Symbol" w:hAnsi="Symbol" w:hint="default"/>
      </w:rPr>
    </w:lvl>
    <w:lvl w:ilvl="4" w:tplc="496C1B18" w:tentative="1">
      <w:start w:val="1"/>
      <w:numFmt w:val="bullet"/>
      <w:lvlText w:val="o"/>
      <w:lvlJc w:val="left"/>
      <w:pPr>
        <w:tabs>
          <w:tab w:val="num" w:pos="3060"/>
        </w:tabs>
        <w:ind w:left="3060" w:hanging="360"/>
      </w:pPr>
      <w:rPr>
        <w:rFonts w:ascii="Courier New" w:hAnsi="Courier New" w:cs="Courier New" w:hint="default"/>
      </w:rPr>
    </w:lvl>
    <w:lvl w:ilvl="5" w:tplc="DFCEA34C" w:tentative="1">
      <w:start w:val="1"/>
      <w:numFmt w:val="bullet"/>
      <w:lvlText w:val=""/>
      <w:lvlJc w:val="left"/>
      <w:pPr>
        <w:tabs>
          <w:tab w:val="num" w:pos="3780"/>
        </w:tabs>
        <w:ind w:left="3780" w:hanging="360"/>
      </w:pPr>
      <w:rPr>
        <w:rFonts w:ascii="Wingdings" w:hAnsi="Wingdings" w:hint="default"/>
      </w:rPr>
    </w:lvl>
    <w:lvl w:ilvl="6" w:tplc="4196A55E" w:tentative="1">
      <w:start w:val="1"/>
      <w:numFmt w:val="bullet"/>
      <w:lvlText w:val=""/>
      <w:lvlJc w:val="left"/>
      <w:pPr>
        <w:tabs>
          <w:tab w:val="num" w:pos="4500"/>
        </w:tabs>
        <w:ind w:left="4500" w:hanging="360"/>
      </w:pPr>
      <w:rPr>
        <w:rFonts w:ascii="Symbol" w:hAnsi="Symbol" w:hint="default"/>
      </w:rPr>
    </w:lvl>
    <w:lvl w:ilvl="7" w:tplc="86BE8590" w:tentative="1">
      <w:start w:val="1"/>
      <w:numFmt w:val="bullet"/>
      <w:lvlText w:val="o"/>
      <w:lvlJc w:val="left"/>
      <w:pPr>
        <w:tabs>
          <w:tab w:val="num" w:pos="5220"/>
        </w:tabs>
        <w:ind w:left="5220" w:hanging="360"/>
      </w:pPr>
      <w:rPr>
        <w:rFonts w:ascii="Courier New" w:hAnsi="Courier New" w:cs="Courier New" w:hint="default"/>
      </w:rPr>
    </w:lvl>
    <w:lvl w:ilvl="8" w:tplc="8FA65F6C"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03292F"/>
    <w:multiLevelType w:val="hybridMultilevel"/>
    <w:tmpl w:val="F3968950"/>
    <w:lvl w:ilvl="0" w:tplc="051090D0">
      <w:start w:val="1"/>
      <w:numFmt w:val="decimal"/>
      <w:lvlText w:val="%1."/>
      <w:lvlJc w:val="left"/>
      <w:pPr>
        <w:ind w:left="720" w:hanging="360"/>
      </w:pPr>
      <w:rPr>
        <w:rFonts w:asciiTheme="minorHAnsi" w:hAnsiTheme="minorHAnsi" w:cstheme="minorHAnsi" w:hint="default"/>
        <w:i w:val="0"/>
        <w:sz w:val="22"/>
        <w:szCs w:val="22"/>
      </w:rPr>
    </w:lvl>
    <w:lvl w:ilvl="1" w:tplc="FC7AA26C" w:tentative="1">
      <w:start w:val="1"/>
      <w:numFmt w:val="lowerLetter"/>
      <w:lvlText w:val="%2."/>
      <w:lvlJc w:val="left"/>
      <w:pPr>
        <w:ind w:left="1440" w:hanging="360"/>
      </w:pPr>
    </w:lvl>
    <w:lvl w:ilvl="2" w:tplc="7AF699C2" w:tentative="1">
      <w:start w:val="1"/>
      <w:numFmt w:val="lowerRoman"/>
      <w:lvlText w:val="%3."/>
      <w:lvlJc w:val="right"/>
      <w:pPr>
        <w:ind w:left="2160" w:hanging="180"/>
      </w:pPr>
    </w:lvl>
    <w:lvl w:ilvl="3" w:tplc="350EC49A" w:tentative="1">
      <w:start w:val="1"/>
      <w:numFmt w:val="decimal"/>
      <w:lvlText w:val="%4."/>
      <w:lvlJc w:val="left"/>
      <w:pPr>
        <w:ind w:left="2880" w:hanging="360"/>
      </w:pPr>
    </w:lvl>
    <w:lvl w:ilvl="4" w:tplc="018CCD68" w:tentative="1">
      <w:start w:val="1"/>
      <w:numFmt w:val="lowerLetter"/>
      <w:lvlText w:val="%5."/>
      <w:lvlJc w:val="left"/>
      <w:pPr>
        <w:ind w:left="3600" w:hanging="360"/>
      </w:pPr>
    </w:lvl>
    <w:lvl w:ilvl="5" w:tplc="A36C004E" w:tentative="1">
      <w:start w:val="1"/>
      <w:numFmt w:val="lowerRoman"/>
      <w:lvlText w:val="%6."/>
      <w:lvlJc w:val="right"/>
      <w:pPr>
        <w:ind w:left="4320" w:hanging="180"/>
      </w:pPr>
    </w:lvl>
    <w:lvl w:ilvl="6" w:tplc="2AAC6450" w:tentative="1">
      <w:start w:val="1"/>
      <w:numFmt w:val="decimal"/>
      <w:lvlText w:val="%7."/>
      <w:lvlJc w:val="left"/>
      <w:pPr>
        <w:ind w:left="5040" w:hanging="360"/>
      </w:pPr>
    </w:lvl>
    <w:lvl w:ilvl="7" w:tplc="C43A8B7A" w:tentative="1">
      <w:start w:val="1"/>
      <w:numFmt w:val="lowerLetter"/>
      <w:lvlText w:val="%8."/>
      <w:lvlJc w:val="left"/>
      <w:pPr>
        <w:ind w:left="5760" w:hanging="360"/>
      </w:pPr>
    </w:lvl>
    <w:lvl w:ilvl="8" w:tplc="2C7AC6E0" w:tentative="1">
      <w:start w:val="1"/>
      <w:numFmt w:val="lowerRoman"/>
      <w:lvlText w:val="%9."/>
      <w:lvlJc w:val="right"/>
      <w:pPr>
        <w:ind w:left="6480" w:hanging="180"/>
      </w:pPr>
    </w:lvl>
  </w:abstractNum>
  <w:abstractNum w:abstractNumId="3" w15:restartNumberingAfterBreak="0">
    <w:nsid w:val="1CDD0762"/>
    <w:multiLevelType w:val="hybridMultilevel"/>
    <w:tmpl w:val="F3220FF4"/>
    <w:lvl w:ilvl="0" w:tplc="E2C8D5F8">
      <w:start w:val="1"/>
      <w:numFmt w:val="bullet"/>
      <w:lvlText w:val="›"/>
      <w:lvlJc w:val="left"/>
      <w:pPr>
        <w:ind w:left="720" w:hanging="360"/>
      </w:pPr>
      <w:rPr>
        <w:rFonts w:ascii="Calibri" w:hAnsi="Calibri" w:hint="default"/>
      </w:rPr>
    </w:lvl>
    <w:lvl w:ilvl="1" w:tplc="32B24BA8" w:tentative="1">
      <w:start w:val="1"/>
      <w:numFmt w:val="bullet"/>
      <w:lvlText w:val="o"/>
      <w:lvlJc w:val="left"/>
      <w:pPr>
        <w:ind w:left="1440" w:hanging="360"/>
      </w:pPr>
      <w:rPr>
        <w:rFonts w:ascii="Courier New" w:hAnsi="Courier New" w:cs="Courier New" w:hint="default"/>
      </w:rPr>
    </w:lvl>
    <w:lvl w:ilvl="2" w:tplc="EA1E1574" w:tentative="1">
      <w:start w:val="1"/>
      <w:numFmt w:val="bullet"/>
      <w:lvlText w:val=""/>
      <w:lvlJc w:val="left"/>
      <w:pPr>
        <w:ind w:left="2160" w:hanging="360"/>
      </w:pPr>
      <w:rPr>
        <w:rFonts w:ascii="Wingdings" w:hAnsi="Wingdings" w:hint="default"/>
      </w:rPr>
    </w:lvl>
    <w:lvl w:ilvl="3" w:tplc="4FA868A4" w:tentative="1">
      <w:start w:val="1"/>
      <w:numFmt w:val="bullet"/>
      <w:lvlText w:val=""/>
      <w:lvlJc w:val="left"/>
      <w:pPr>
        <w:ind w:left="2880" w:hanging="360"/>
      </w:pPr>
      <w:rPr>
        <w:rFonts w:ascii="Symbol" w:hAnsi="Symbol" w:hint="default"/>
      </w:rPr>
    </w:lvl>
    <w:lvl w:ilvl="4" w:tplc="C1B61964" w:tentative="1">
      <w:start w:val="1"/>
      <w:numFmt w:val="bullet"/>
      <w:lvlText w:val="o"/>
      <w:lvlJc w:val="left"/>
      <w:pPr>
        <w:ind w:left="3600" w:hanging="360"/>
      </w:pPr>
      <w:rPr>
        <w:rFonts w:ascii="Courier New" w:hAnsi="Courier New" w:cs="Courier New" w:hint="default"/>
      </w:rPr>
    </w:lvl>
    <w:lvl w:ilvl="5" w:tplc="859880F8" w:tentative="1">
      <w:start w:val="1"/>
      <w:numFmt w:val="bullet"/>
      <w:lvlText w:val=""/>
      <w:lvlJc w:val="left"/>
      <w:pPr>
        <w:ind w:left="4320" w:hanging="360"/>
      </w:pPr>
      <w:rPr>
        <w:rFonts w:ascii="Wingdings" w:hAnsi="Wingdings" w:hint="default"/>
      </w:rPr>
    </w:lvl>
    <w:lvl w:ilvl="6" w:tplc="2B48AC62" w:tentative="1">
      <w:start w:val="1"/>
      <w:numFmt w:val="bullet"/>
      <w:lvlText w:val=""/>
      <w:lvlJc w:val="left"/>
      <w:pPr>
        <w:ind w:left="5040" w:hanging="360"/>
      </w:pPr>
      <w:rPr>
        <w:rFonts w:ascii="Symbol" w:hAnsi="Symbol" w:hint="default"/>
      </w:rPr>
    </w:lvl>
    <w:lvl w:ilvl="7" w:tplc="9D461A8E" w:tentative="1">
      <w:start w:val="1"/>
      <w:numFmt w:val="bullet"/>
      <w:lvlText w:val="o"/>
      <w:lvlJc w:val="left"/>
      <w:pPr>
        <w:ind w:left="5760" w:hanging="360"/>
      </w:pPr>
      <w:rPr>
        <w:rFonts w:ascii="Courier New" w:hAnsi="Courier New" w:cs="Courier New" w:hint="default"/>
      </w:rPr>
    </w:lvl>
    <w:lvl w:ilvl="8" w:tplc="189C8584" w:tentative="1">
      <w:start w:val="1"/>
      <w:numFmt w:val="bullet"/>
      <w:lvlText w:val=""/>
      <w:lvlJc w:val="left"/>
      <w:pPr>
        <w:ind w:left="6480" w:hanging="360"/>
      </w:pPr>
      <w:rPr>
        <w:rFonts w:ascii="Wingdings" w:hAnsi="Wingdings" w:hint="default"/>
      </w:rPr>
    </w:lvl>
  </w:abstractNum>
  <w:abstractNum w:abstractNumId="4" w15:restartNumberingAfterBreak="0">
    <w:nsid w:val="1D6C627B"/>
    <w:multiLevelType w:val="hybridMultilevel"/>
    <w:tmpl w:val="B692A312"/>
    <w:lvl w:ilvl="0" w:tplc="0AB2AAB0">
      <w:start w:val="1"/>
      <w:numFmt w:val="decimal"/>
      <w:lvlText w:val="%1."/>
      <w:lvlJc w:val="left"/>
      <w:pPr>
        <w:ind w:left="720" w:hanging="360"/>
      </w:pPr>
      <w:rPr>
        <w:rFonts w:hint="default"/>
      </w:rPr>
    </w:lvl>
    <w:lvl w:ilvl="1" w:tplc="AB78BA8A" w:tentative="1">
      <w:start w:val="1"/>
      <w:numFmt w:val="lowerLetter"/>
      <w:lvlText w:val="%2."/>
      <w:lvlJc w:val="left"/>
      <w:pPr>
        <w:ind w:left="1440" w:hanging="360"/>
      </w:pPr>
    </w:lvl>
    <w:lvl w:ilvl="2" w:tplc="C8EA562A" w:tentative="1">
      <w:start w:val="1"/>
      <w:numFmt w:val="lowerRoman"/>
      <w:lvlText w:val="%3."/>
      <w:lvlJc w:val="right"/>
      <w:pPr>
        <w:ind w:left="2160" w:hanging="180"/>
      </w:pPr>
    </w:lvl>
    <w:lvl w:ilvl="3" w:tplc="EC5291FA" w:tentative="1">
      <w:start w:val="1"/>
      <w:numFmt w:val="decimal"/>
      <w:lvlText w:val="%4."/>
      <w:lvlJc w:val="left"/>
      <w:pPr>
        <w:ind w:left="2880" w:hanging="360"/>
      </w:pPr>
    </w:lvl>
    <w:lvl w:ilvl="4" w:tplc="9912E346" w:tentative="1">
      <w:start w:val="1"/>
      <w:numFmt w:val="lowerLetter"/>
      <w:lvlText w:val="%5."/>
      <w:lvlJc w:val="left"/>
      <w:pPr>
        <w:ind w:left="3600" w:hanging="360"/>
      </w:pPr>
    </w:lvl>
    <w:lvl w:ilvl="5" w:tplc="7F683082" w:tentative="1">
      <w:start w:val="1"/>
      <w:numFmt w:val="lowerRoman"/>
      <w:lvlText w:val="%6."/>
      <w:lvlJc w:val="right"/>
      <w:pPr>
        <w:ind w:left="4320" w:hanging="180"/>
      </w:pPr>
    </w:lvl>
    <w:lvl w:ilvl="6" w:tplc="5504CA96" w:tentative="1">
      <w:start w:val="1"/>
      <w:numFmt w:val="decimal"/>
      <w:lvlText w:val="%7."/>
      <w:lvlJc w:val="left"/>
      <w:pPr>
        <w:ind w:left="5040" w:hanging="360"/>
      </w:pPr>
    </w:lvl>
    <w:lvl w:ilvl="7" w:tplc="96547B2C" w:tentative="1">
      <w:start w:val="1"/>
      <w:numFmt w:val="lowerLetter"/>
      <w:lvlText w:val="%8."/>
      <w:lvlJc w:val="left"/>
      <w:pPr>
        <w:ind w:left="5760" w:hanging="360"/>
      </w:pPr>
    </w:lvl>
    <w:lvl w:ilvl="8" w:tplc="E97032D2" w:tentative="1">
      <w:start w:val="1"/>
      <w:numFmt w:val="lowerRoman"/>
      <w:lvlText w:val="%9."/>
      <w:lvlJc w:val="right"/>
      <w:pPr>
        <w:ind w:left="6480" w:hanging="180"/>
      </w:pPr>
    </w:lvl>
  </w:abstractNum>
  <w:abstractNum w:abstractNumId="5" w15:restartNumberingAfterBreak="0">
    <w:nsid w:val="262D38E5"/>
    <w:multiLevelType w:val="hybridMultilevel"/>
    <w:tmpl w:val="56E0577E"/>
    <w:lvl w:ilvl="0" w:tplc="8020AE2E">
      <w:numFmt w:val="bullet"/>
      <w:lvlText w:val="-"/>
      <w:lvlJc w:val="left"/>
      <w:pPr>
        <w:ind w:left="720" w:hanging="360"/>
      </w:pPr>
      <w:rPr>
        <w:rFonts w:ascii="Calibri" w:eastAsia="Times New Roman" w:hAnsi="Calibri" w:cs="Calibri" w:hint="default"/>
      </w:rPr>
    </w:lvl>
    <w:lvl w:ilvl="1" w:tplc="CD246C9A" w:tentative="1">
      <w:start w:val="1"/>
      <w:numFmt w:val="bullet"/>
      <w:lvlText w:val="o"/>
      <w:lvlJc w:val="left"/>
      <w:pPr>
        <w:ind w:left="1440" w:hanging="360"/>
      </w:pPr>
      <w:rPr>
        <w:rFonts w:ascii="Courier New" w:hAnsi="Courier New" w:cs="Courier New" w:hint="default"/>
      </w:rPr>
    </w:lvl>
    <w:lvl w:ilvl="2" w:tplc="D37829B8" w:tentative="1">
      <w:start w:val="1"/>
      <w:numFmt w:val="bullet"/>
      <w:lvlText w:val=""/>
      <w:lvlJc w:val="left"/>
      <w:pPr>
        <w:ind w:left="2160" w:hanging="360"/>
      </w:pPr>
      <w:rPr>
        <w:rFonts w:ascii="Wingdings" w:hAnsi="Wingdings" w:hint="default"/>
      </w:rPr>
    </w:lvl>
    <w:lvl w:ilvl="3" w:tplc="EB6E921C" w:tentative="1">
      <w:start w:val="1"/>
      <w:numFmt w:val="bullet"/>
      <w:lvlText w:val=""/>
      <w:lvlJc w:val="left"/>
      <w:pPr>
        <w:ind w:left="2880" w:hanging="360"/>
      </w:pPr>
      <w:rPr>
        <w:rFonts w:ascii="Symbol" w:hAnsi="Symbol" w:hint="default"/>
      </w:rPr>
    </w:lvl>
    <w:lvl w:ilvl="4" w:tplc="E578D826" w:tentative="1">
      <w:start w:val="1"/>
      <w:numFmt w:val="bullet"/>
      <w:lvlText w:val="o"/>
      <w:lvlJc w:val="left"/>
      <w:pPr>
        <w:ind w:left="3600" w:hanging="360"/>
      </w:pPr>
      <w:rPr>
        <w:rFonts w:ascii="Courier New" w:hAnsi="Courier New" w:cs="Courier New" w:hint="default"/>
      </w:rPr>
    </w:lvl>
    <w:lvl w:ilvl="5" w:tplc="B9A22D30" w:tentative="1">
      <w:start w:val="1"/>
      <w:numFmt w:val="bullet"/>
      <w:lvlText w:val=""/>
      <w:lvlJc w:val="left"/>
      <w:pPr>
        <w:ind w:left="4320" w:hanging="360"/>
      </w:pPr>
      <w:rPr>
        <w:rFonts w:ascii="Wingdings" w:hAnsi="Wingdings" w:hint="default"/>
      </w:rPr>
    </w:lvl>
    <w:lvl w:ilvl="6" w:tplc="D660B884" w:tentative="1">
      <w:start w:val="1"/>
      <w:numFmt w:val="bullet"/>
      <w:lvlText w:val=""/>
      <w:lvlJc w:val="left"/>
      <w:pPr>
        <w:ind w:left="5040" w:hanging="360"/>
      </w:pPr>
      <w:rPr>
        <w:rFonts w:ascii="Symbol" w:hAnsi="Symbol" w:hint="default"/>
      </w:rPr>
    </w:lvl>
    <w:lvl w:ilvl="7" w:tplc="1A14E34E" w:tentative="1">
      <w:start w:val="1"/>
      <w:numFmt w:val="bullet"/>
      <w:lvlText w:val="o"/>
      <w:lvlJc w:val="left"/>
      <w:pPr>
        <w:ind w:left="5760" w:hanging="360"/>
      </w:pPr>
      <w:rPr>
        <w:rFonts w:ascii="Courier New" w:hAnsi="Courier New" w:cs="Courier New" w:hint="default"/>
      </w:rPr>
    </w:lvl>
    <w:lvl w:ilvl="8" w:tplc="BF1C3ADC" w:tentative="1">
      <w:start w:val="1"/>
      <w:numFmt w:val="bullet"/>
      <w:lvlText w:val=""/>
      <w:lvlJc w:val="left"/>
      <w:pPr>
        <w:ind w:left="6480" w:hanging="360"/>
      </w:pPr>
      <w:rPr>
        <w:rFonts w:ascii="Wingdings" w:hAnsi="Wingdings" w:hint="default"/>
      </w:rPr>
    </w:lvl>
  </w:abstractNum>
  <w:abstractNum w:abstractNumId="6" w15:restartNumberingAfterBreak="0">
    <w:nsid w:val="2D2D4C9C"/>
    <w:multiLevelType w:val="hybridMultilevel"/>
    <w:tmpl w:val="149610BC"/>
    <w:lvl w:ilvl="0" w:tplc="2132CA40">
      <w:start w:val="1"/>
      <w:numFmt w:val="bullet"/>
      <w:pStyle w:val="ERAbulletpoint"/>
      <w:lvlText w:val="›"/>
      <w:lvlJc w:val="left"/>
      <w:pPr>
        <w:ind w:left="1440" w:hanging="360"/>
      </w:pPr>
      <w:rPr>
        <w:rFonts w:ascii="Calibri" w:hAnsi="Calibri" w:hint="default"/>
        <w:color w:val="094595" w:themeColor="text2"/>
      </w:rPr>
    </w:lvl>
    <w:lvl w:ilvl="1" w:tplc="A7C6E6D8" w:tentative="1">
      <w:start w:val="1"/>
      <w:numFmt w:val="bullet"/>
      <w:lvlText w:val="o"/>
      <w:lvlJc w:val="left"/>
      <w:pPr>
        <w:ind w:left="2160" w:hanging="360"/>
      </w:pPr>
      <w:rPr>
        <w:rFonts w:ascii="Courier New" w:hAnsi="Courier New" w:cs="Courier New" w:hint="default"/>
      </w:rPr>
    </w:lvl>
    <w:lvl w:ilvl="2" w:tplc="A6F22F08" w:tentative="1">
      <w:start w:val="1"/>
      <w:numFmt w:val="bullet"/>
      <w:lvlText w:val=""/>
      <w:lvlJc w:val="left"/>
      <w:pPr>
        <w:ind w:left="2880" w:hanging="360"/>
      </w:pPr>
      <w:rPr>
        <w:rFonts w:ascii="Wingdings" w:hAnsi="Wingdings" w:hint="default"/>
      </w:rPr>
    </w:lvl>
    <w:lvl w:ilvl="3" w:tplc="9B220BCC" w:tentative="1">
      <w:start w:val="1"/>
      <w:numFmt w:val="bullet"/>
      <w:lvlText w:val=""/>
      <w:lvlJc w:val="left"/>
      <w:pPr>
        <w:ind w:left="3600" w:hanging="360"/>
      </w:pPr>
      <w:rPr>
        <w:rFonts w:ascii="Symbol" w:hAnsi="Symbol" w:hint="default"/>
      </w:rPr>
    </w:lvl>
    <w:lvl w:ilvl="4" w:tplc="0B82CC9A" w:tentative="1">
      <w:start w:val="1"/>
      <w:numFmt w:val="bullet"/>
      <w:lvlText w:val="o"/>
      <w:lvlJc w:val="left"/>
      <w:pPr>
        <w:ind w:left="4320" w:hanging="360"/>
      </w:pPr>
      <w:rPr>
        <w:rFonts w:ascii="Courier New" w:hAnsi="Courier New" w:cs="Courier New" w:hint="default"/>
      </w:rPr>
    </w:lvl>
    <w:lvl w:ilvl="5" w:tplc="C22807E8" w:tentative="1">
      <w:start w:val="1"/>
      <w:numFmt w:val="bullet"/>
      <w:lvlText w:val=""/>
      <w:lvlJc w:val="left"/>
      <w:pPr>
        <w:ind w:left="5040" w:hanging="360"/>
      </w:pPr>
      <w:rPr>
        <w:rFonts w:ascii="Wingdings" w:hAnsi="Wingdings" w:hint="default"/>
      </w:rPr>
    </w:lvl>
    <w:lvl w:ilvl="6" w:tplc="BE845AAC" w:tentative="1">
      <w:start w:val="1"/>
      <w:numFmt w:val="bullet"/>
      <w:lvlText w:val=""/>
      <w:lvlJc w:val="left"/>
      <w:pPr>
        <w:ind w:left="5760" w:hanging="360"/>
      </w:pPr>
      <w:rPr>
        <w:rFonts w:ascii="Symbol" w:hAnsi="Symbol" w:hint="default"/>
      </w:rPr>
    </w:lvl>
    <w:lvl w:ilvl="7" w:tplc="EEAE370E" w:tentative="1">
      <w:start w:val="1"/>
      <w:numFmt w:val="bullet"/>
      <w:lvlText w:val="o"/>
      <w:lvlJc w:val="left"/>
      <w:pPr>
        <w:ind w:left="6480" w:hanging="360"/>
      </w:pPr>
      <w:rPr>
        <w:rFonts w:ascii="Courier New" w:hAnsi="Courier New" w:cs="Courier New" w:hint="default"/>
      </w:rPr>
    </w:lvl>
    <w:lvl w:ilvl="8" w:tplc="95427BD6" w:tentative="1">
      <w:start w:val="1"/>
      <w:numFmt w:val="bullet"/>
      <w:lvlText w:val=""/>
      <w:lvlJc w:val="left"/>
      <w:pPr>
        <w:ind w:left="7200" w:hanging="360"/>
      </w:pPr>
      <w:rPr>
        <w:rFonts w:ascii="Wingdings" w:hAnsi="Wingdings" w:hint="default"/>
      </w:rPr>
    </w:lvl>
  </w:abstractNum>
  <w:abstractNum w:abstractNumId="7" w15:restartNumberingAfterBreak="0">
    <w:nsid w:val="399015B1"/>
    <w:multiLevelType w:val="hybridMultilevel"/>
    <w:tmpl w:val="53041D7A"/>
    <w:lvl w:ilvl="0" w:tplc="09AEA760">
      <w:start w:val="1"/>
      <w:numFmt w:val="decimal"/>
      <w:lvlText w:val="%1."/>
      <w:lvlJc w:val="left"/>
      <w:pPr>
        <w:ind w:left="720" w:hanging="360"/>
      </w:pPr>
      <w:rPr>
        <w:rFonts w:hint="default"/>
      </w:rPr>
    </w:lvl>
    <w:lvl w:ilvl="1" w:tplc="9B967482" w:tentative="1">
      <w:start w:val="1"/>
      <w:numFmt w:val="lowerLetter"/>
      <w:lvlText w:val="%2."/>
      <w:lvlJc w:val="left"/>
      <w:pPr>
        <w:ind w:left="1440" w:hanging="360"/>
      </w:pPr>
    </w:lvl>
    <w:lvl w:ilvl="2" w:tplc="08D40E08" w:tentative="1">
      <w:start w:val="1"/>
      <w:numFmt w:val="lowerRoman"/>
      <w:lvlText w:val="%3."/>
      <w:lvlJc w:val="right"/>
      <w:pPr>
        <w:ind w:left="2160" w:hanging="180"/>
      </w:pPr>
    </w:lvl>
    <w:lvl w:ilvl="3" w:tplc="AFD28DE8" w:tentative="1">
      <w:start w:val="1"/>
      <w:numFmt w:val="decimal"/>
      <w:lvlText w:val="%4."/>
      <w:lvlJc w:val="left"/>
      <w:pPr>
        <w:ind w:left="2880" w:hanging="360"/>
      </w:pPr>
    </w:lvl>
    <w:lvl w:ilvl="4" w:tplc="9CB2D938" w:tentative="1">
      <w:start w:val="1"/>
      <w:numFmt w:val="lowerLetter"/>
      <w:lvlText w:val="%5."/>
      <w:lvlJc w:val="left"/>
      <w:pPr>
        <w:ind w:left="3600" w:hanging="360"/>
      </w:pPr>
    </w:lvl>
    <w:lvl w:ilvl="5" w:tplc="F74E2390" w:tentative="1">
      <w:start w:val="1"/>
      <w:numFmt w:val="lowerRoman"/>
      <w:lvlText w:val="%6."/>
      <w:lvlJc w:val="right"/>
      <w:pPr>
        <w:ind w:left="4320" w:hanging="180"/>
      </w:pPr>
    </w:lvl>
    <w:lvl w:ilvl="6" w:tplc="B18A72A2" w:tentative="1">
      <w:start w:val="1"/>
      <w:numFmt w:val="decimal"/>
      <w:lvlText w:val="%7."/>
      <w:lvlJc w:val="left"/>
      <w:pPr>
        <w:ind w:left="5040" w:hanging="360"/>
      </w:pPr>
    </w:lvl>
    <w:lvl w:ilvl="7" w:tplc="347870C6" w:tentative="1">
      <w:start w:val="1"/>
      <w:numFmt w:val="lowerLetter"/>
      <w:lvlText w:val="%8."/>
      <w:lvlJc w:val="left"/>
      <w:pPr>
        <w:ind w:left="5760" w:hanging="360"/>
      </w:pPr>
    </w:lvl>
    <w:lvl w:ilvl="8" w:tplc="DDDAA73E" w:tentative="1">
      <w:start w:val="1"/>
      <w:numFmt w:val="lowerRoman"/>
      <w:lvlText w:val="%9."/>
      <w:lvlJc w:val="right"/>
      <w:pPr>
        <w:ind w:left="6480" w:hanging="180"/>
      </w:pPr>
    </w:lvl>
  </w:abstractNum>
  <w:abstractNum w:abstractNumId="8" w15:restartNumberingAfterBreak="0">
    <w:nsid w:val="3DCB4D73"/>
    <w:multiLevelType w:val="hybridMultilevel"/>
    <w:tmpl w:val="00A2921C"/>
    <w:lvl w:ilvl="0" w:tplc="C5FCEC8E">
      <w:start w:val="1"/>
      <w:numFmt w:val="bullet"/>
      <w:lvlText w:val="›"/>
      <w:lvlJc w:val="left"/>
      <w:pPr>
        <w:ind w:left="1440" w:hanging="360"/>
      </w:pPr>
      <w:rPr>
        <w:rFonts w:ascii="Calibri" w:hAnsi="Calibri" w:hint="default"/>
      </w:rPr>
    </w:lvl>
    <w:lvl w:ilvl="1" w:tplc="AD1C9EB6" w:tentative="1">
      <w:start w:val="1"/>
      <w:numFmt w:val="bullet"/>
      <w:lvlText w:val="o"/>
      <w:lvlJc w:val="left"/>
      <w:pPr>
        <w:ind w:left="2160" w:hanging="360"/>
      </w:pPr>
      <w:rPr>
        <w:rFonts w:ascii="Courier New" w:hAnsi="Courier New" w:cs="Courier New" w:hint="default"/>
      </w:rPr>
    </w:lvl>
    <w:lvl w:ilvl="2" w:tplc="3AEE2948" w:tentative="1">
      <w:start w:val="1"/>
      <w:numFmt w:val="bullet"/>
      <w:lvlText w:val=""/>
      <w:lvlJc w:val="left"/>
      <w:pPr>
        <w:ind w:left="2880" w:hanging="360"/>
      </w:pPr>
      <w:rPr>
        <w:rFonts w:ascii="Wingdings" w:hAnsi="Wingdings" w:hint="default"/>
      </w:rPr>
    </w:lvl>
    <w:lvl w:ilvl="3" w:tplc="FE92F098" w:tentative="1">
      <w:start w:val="1"/>
      <w:numFmt w:val="bullet"/>
      <w:lvlText w:val=""/>
      <w:lvlJc w:val="left"/>
      <w:pPr>
        <w:ind w:left="3600" w:hanging="360"/>
      </w:pPr>
      <w:rPr>
        <w:rFonts w:ascii="Symbol" w:hAnsi="Symbol" w:hint="default"/>
      </w:rPr>
    </w:lvl>
    <w:lvl w:ilvl="4" w:tplc="9C3E8752" w:tentative="1">
      <w:start w:val="1"/>
      <w:numFmt w:val="bullet"/>
      <w:lvlText w:val="o"/>
      <w:lvlJc w:val="left"/>
      <w:pPr>
        <w:ind w:left="4320" w:hanging="360"/>
      </w:pPr>
      <w:rPr>
        <w:rFonts w:ascii="Courier New" w:hAnsi="Courier New" w:cs="Courier New" w:hint="default"/>
      </w:rPr>
    </w:lvl>
    <w:lvl w:ilvl="5" w:tplc="CF440C80" w:tentative="1">
      <w:start w:val="1"/>
      <w:numFmt w:val="bullet"/>
      <w:lvlText w:val=""/>
      <w:lvlJc w:val="left"/>
      <w:pPr>
        <w:ind w:left="5040" w:hanging="360"/>
      </w:pPr>
      <w:rPr>
        <w:rFonts w:ascii="Wingdings" w:hAnsi="Wingdings" w:hint="default"/>
      </w:rPr>
    </w:lvl>
    <w:lvl w:ilvl="6" w:tplc="D3864628" w:tentative="1">
      <w:start w:val="1"/>
      <w:numFmt w:val="bullet"/>
      <w:lvlText w:val=""/>
      <w:lvlJc w:val="left"/>
      <w:pPr>
        <w:ind w:left="5760" w:hanging="360"/>
      </w:pPr>
      <w:rPr>
        <w:rFonts w:ascii="Symbol" w:hAnsi="Symbol" w:hint="default"/>
      </w:rPr>
    </w:lvl>
    <w:lvl w:ilvl="7" w:tplc="00ECCCC8" w:tentative="1">
      <w:start w:val="1"/>
      <w:numFmt w:val="bullet"/>
      <w:lvlText w:val="o"/>
      <w:lvlJc w:val="left"/>
      <w:pPr>
        <w:ind w:left="6480" w:hanging="360"/>
      </w:pPr>
      <w:rPr>
        <w:rFonts w:ascii="Courier New" w:hAnsi="Courier New" w:cs="Courier New" w:hint="default"/>
      </w:rPr>
    </w:lvl>
    <w:lvl w:ilvl="8" w:tplc="9148F9B2"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AC0A77DC">
      <w:start w:val="1"/>
      <w:numFmt w:val="bullet"/>
      <w:lvlText w:val="›"/>
      <w:lvlJc w:val="left"/>
      <w:pPr>
        <w:ind w:left="720" w:hanging="360"/>
      </w:pPr>
      <w:rPr>
        <w:rFonts w:ascii="Calibri" w:hAnsi="Calibri" w:hint="default"/>
        <w:color w:val="094595" w:themeColor="text2"/>
      </w:rPr>
    </w:lvl>
    <w:lvl w:ilvl="1" w:tplc="C7FC968C" w:tentative="1">
      <w:start w:val="1"/>
      <w:numFmt w:val="bullet"/>
      <w:lvlText w:val="o"/>
      <w:lvlJc w:val="left"/>
      <w:pPr>
        <w:ind w:left="1440" w:hanging="360"/>
      </w:pPr>
      <w:rPr>
        <w:rFonts w:ascii="Courier New" w:hAnsi="Courier New" w:cs="Courier New" w:hint="default"/>
      </w:rPr>
    </w:lvl>
    <w:lvl w:ilvl="2" w:tplc="25AC7D94" w:tentative="1">
      <w:start w:val="1"/>
      <w:numFmt w:val="bullet"/>
      <w:lvlText w:val=""/>
      <w:lvlJc w:val="left"/>
      <w:pPr>
        <w:ind w:left="2160" w:hanging="360"/>
      </w:pPr>
      <w:rPr>
        <w:rFonts w:ascii="Wingdings" w:hAnsi="Wingdings" w:hint="default"/>
      </w:rPr>
    </w:lvl>
    <w:lvl w:ilvl="3" w:tplc="06BA82DE" w:tentative="1">
      <w:start w:val="1"/>
      <w:numFmt w:val="bullet"/>
      <w:lvlText w:val=""/>
      <w:lvlJc w:val="left"/>
      <w:pPr>
        <w:ind w:left="2880" w:hanging="360"/>
      </w:pPr>
      <w:rPr>
        <w:rFonts w:ascii="Symbol" w:hAnsi="Symbol" w:hint="default"/>
      </w:rPr>
    </w:lvl>
    <w:lvl w:ilvl="4" w:tplc="1256BADA" w:tentative="1">
      <w:start w:val="1"/>
      <w:numFmt w:val="bullet"/>
      <w:lvlText w:val="o"/>
      <w:lvlJc w:val="left"/>
      <w:pPr>
        <w:ind w:left="3600" w:hanging="360"/>
      </w:pPr>
      <w:rPr>
        <w:rFonts w:ascii="Courier New" w:hAnsi="Courier New" w:cs="Courier New" w:hint="default"/>
      </w:rPr>
    </w:lvl>
    <w:lvl w:ilvl="5" w:tplc="B744635E" w:tentative="1">
      <w:start w:val="1"/>
      <w:numFmt w:val="bullet"/>
      <w:lvlText w:val=""/>
      <w:lvlJc w:val="left"/>
      <w:pPr>
        <w:ind w:left="4320" w:hanging="360"/>
      </w:pPr>
      <w:rPr>
        <w:rFonts w:ascii="Wingdings" w:hAnsi="Wingdings" w:hint="default"/>
      </w:rPr>
    </w:lvl>
    <w:lvl w:ilvl="6" w:tplc="7FC6629E" w:tentative="1">
      <w:start w:val="1"/>
      <w:numFmt w:val="bullet"/>
      <w:lvlText w:val=""/>
      <w:lvlJc w:val="left"/>
      <w:pPr>
        <w:ind w:left="5040" w:hanging="360"/>
      </w:pPr>
      <w:rPr>
        <w:rFonts w:ascii="Symbol" w:hAnsi="Symbol" w:hint="default"/>
      </w:rPr>
    </w:lvl>
    <w:lvl w:ilvl="7" w:tplc="DB3AE3FC" w:tentative="1">
      <w:start w:val="1"/>
      <w:numFmt w:val="bullet"/>
      <w:lvlText w:val="o"/>
      <w:lvlJc w:val="left"/>
      <w:pPr>
        <w:ind w:left="5760" w:hanging="360"/>
      </w:pPr>
      <w:rPr>
        <w:rFonts w:ascii="Courier New" w:hAnsi="Courier New" w:cs="Courier New" w:hint="default"/>
      </w:rPr>
    </w:lvl>
    <w:lvl w:ilvl="8" w:tplc="C714EFDA"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717AF82E">
      <w:start w:val="1"/>
      <w:numFmt w:val="bullet"/>
      <w:lvlText w:val="›"/>
      <w:lvlJc w:val="left"/>
      <w:pPr>
        <w:ind w:left="720" w:hanging="360"/>
      </w:pPr>
      <w:rPr>
        <w:rFonts w:ascii="Calibri" w:hAnsi="Calibri" w:hint="default"/>
      </w:rPr>
    </w:lvl>
    <w:lvl w:ilvl="1" w:tplc="84AAFF32" w:tentative="1">
      <w:start w:val="1"/>
      <w:numFmt w:val="bullet"/>
      <w:lvlText w:val="o"/>
      <w:lvlJc w:val="left"/>
      <w:pPr>
        <w:ind w:left="1440" w:hanging="360"/>
      </w:pPr>
      <w:rPr>
        <w:rFonts w:ascii="Courier New" w:hAnsi="Courier New" w:cs="Courier New" w:hint="default"/>
      </w:rPr>
    </w:lvl>
    <w:lvl w:ilvl="2" w:tplc="EB629E6C" w:tentative="1">
      <w:start w:val="1"/>
      <w:numFmt w:val="bullet"/>
      <w:lvlText w:val=""/>
      <w:lvlJc w:val="left"/>
      <w:pPr>
        <w:ind w:left="2160" w:hanging="360"/>
      </w:pPr>
      <w:rPr>
        <w:rFonts w:ascii="Wingdings" w:hAnsi="Wingdings" w:hint="default"/>
      </w:rPr>
    </w:lvl>
    <w:lvl w:ilvl="3" w:tplc="442813FA" w:tentative="1">
      <w:start w:val="1"/>
      <w:numFmt w:val="bullet"/>
      <w:lvlText w:val=""/>
      <w:lvlJc w:val="left"/>
      <w:pPr>
        <w:ind w:left="2880" w:hanging="360"/>
      </w:pPr>
      <w:rPr>
        <w:rFonts w:ascii="Symbol" w:hAnsi="Symbol" w:hint="default"/>
      </w:rPr>
    </w:lvl>
    <w:lvl w:ilvl="4" w:tplc="C3807C76" w:tentative="1">
      <w:start w:val="1"/>
      <w:numFmt w:val="bullet"/>
      <w:lvlText w:val="o"/>
      <w:lvlJc w:val="left"/>
      <w:pPr>
        <w:ind w:left="3600" w:hanging="360"/>
      </w:pPr>
      <w:rPr>
        <w:rFonts w:ascii="Courier New" w:hAnsi="Courier New" w:cs="Courier New" w:hint="default"/>
      </w:rPr>
    </w:lvl>
    <w:lvl w:ilvl="5" w:tplc="44C46732" w:tentative="1">
      <w:start w:val="1"/>
      <w:numFmt w:val="bullet"/>
      <w:lvlText w:val=""/>
      <w:lvlJc w:val="left"/>
      <w:pPr>
        <w:ind w:left="4320" w:hanging="360"/>
      </w:pPr>
      <w:rPr>
        <w:rFonts w:ascii="Wingdings" w:hAnsi="Wingdings" w:hint="default"/>
      </w:rPr>
    </w:lvl>
    <w:lvl w:ilvl="6" w:tplc="656EAFE0" w:tentative="1">
      <w:start w:val="1"/>
      <w:numFmt w:val="bullet"/>
      <w:lvlText w:val=""/>
      <w:lvlJc w:val="left"/>
      <w:pPr>
        <w:ind w:left="5040" w:hanging="360"/>
      </w:pPr>
      <w:rPr>
        <w:rFonts w:ascii="Symbol" w:hAnsi="Symbol" w:hint="default"/>
      </w:rPr>
    </w:lvl>
    <w:lvl w:ilvl="7" w:tplc="CB506270" w:tentative="1">
      <w:start w:val="1"/>
      <w:numFmt w:val="bullet"/>
      <w:lvlText w:val="o"/>
      <w:lvlJc w:val="left"/>
      <w:pPr>
        <w:ind w:left="5760" w:hanging="360"/>
      </w:pPr>
      <w:rPr>
        <w:rFonts w:ascii="Courier New" w:hAnsi="Courier New" w:cs="Courier New" w:hint="default"/>
      </w:rPr>
    </w:lvl>
    <w:lvl w:ilvl="8" w:tplc="E8524802"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912CCFBE">
      <w:start w:val="1"/>
      <w:numFmt w:val="bullet"/>
      <w:lvlText w:val=""/>
      <w:lvlJc w:val="left"/>
      <w:pPr>
        <w:ind w:left="720" w:hanging="360"/>
      </w:pPr>
      <w:rPr>
        <w:rFonts w:ascii="Symbol" w:hAnsi="Symbol" w:hint="default"/>
      </w:rPr>
    </w:lvl>
    <w:lvl w:ilvl="1" w:tplc="32EE206A" w:tentative="1">
      <w:start w:val="1"/>
      <w:numFmt w:val="bullet"/>
      <w:lvlText w:val="o"/>
      <w:lvlJc w:val="left"/>
      <w:pPr>
        <w:ind w:left="1440" w:hanging="360"/>
      </w:pPr>
      <w:rPr>
        <w:rFonts w:ascii="Courier New" w:hAnsi="Courier New" w:cs="Courier New" w:hint="default"/>
      </w:rPr>
    </w:lvl>
    <w:lvl w:ilvl="2" w:tplc="EA9A9916" w:tentative="1">
      <w:start w:val="1"/>
      <w:numFmt w:val="bullet"/>
      <w:lvlText w:val=""/>
      <w:lvlJc w:val="left"/>
      <w:pPr>
        <w:ind w:left="2160" w:hanging="360"/>
      </w:pPr>
      <w:rPr>
        <w:rFonts w:ascii="Wingdings" w:hAnsi="Wingdings" w:hint="default"/>
      </w:rPr>
    </w:lvl>
    <w:lvl w:ilvl="3" w:tplc="8912F174" w:tentative="1">
      <w:start w:val="1"/>
      <w:numFmt w:val="bullet"/>
      <w:lvlText w:val=""/>
      <w:lvlJc w:val="left"/>
      <w:pPr>
        <w:ind w:left="2880" w:hanging="360"/>
      </w:pPr>
      <w:rPr>
        <w:rFonts w:ascii="Symbol" w:hAnsi="Symbol" w:hint="default"/>
      </w:rPr>
    </w:lvl>
    <w:lvl w:ilvl="4" w:tplc="9B82484A" w:tentative="1">
      <w:start w:val="1"/>
      <w:numFmt w:val="bullet"/>
      <w:lvlText w:val="o"/>
      <w:lvlJc w:val="left"/>
      <w:pPr>
        <w:ind w:left="3600" w:hanging="360"/>
      </w:pPr>
      <w:rPr>
        <w:rFonts w:ascii="Courier New" w:hAnsi="Courier New" w:cs="Courier New" w:hint="default"/>
      </w:rPr>
    </w:lvl>
    <w:lvl w:ilvl="5" w:tplc="A5183D74" w:tentative="1">
      <w:start w:val="1"/>
      <w:numFmt w:val="bullet"/>
      <w:lvlText w:val=""/>
      <w:lvlJc w:val="left"/>
      <w:pPr>
        <w:ind w:left="4320" w:hanging="360"/>
      </w:pPr>
      <w:rPr>
        <w:rFonts w:ascii="Wingdings" w:hAnsi="Wingdings" w:hint="default"/>
      </w:rPr>
    </w:lvl>
    <w:lvl w:ilvl="6" w:tplc="0C9E4DD0" w:tentative="1">
      <w:start w:val="1"/>
      <w:numFmt w:val="bullet"/>
      <w:lvlText w:val=""/>
      <w:lvlJc w:val="left"/>
      <w:pPr>
        <w:ind w:left="5040" w:hanging="360"/>
      </w:pPr>
      <w:rPr>
        <w:rFonts w:ascii="Symbol" w:hAnsi="Symbol" w:hint="default"/>
      </w:rPr>
    </w:lvl>
    <w:lvl w:ilvl="7" w:tplc="8204791C" w:tentative="1">
      <w:start w:val="1"/>
      <w:numFmt w:val="bullet"/>
      <w:lvlText w:val="o"/>
      <w:lvlJc w:val="left"/>
      <w:pPr>
        <w:ind w:left="5760" w:hanging="360"/>
      </w:pPr>
      <w:rPr>
        <w:rFonts w:ascii="Courier New" w:hAnsi="Courier New" w:cs="Courier New" w:hint="default"/>
      </w:rPr>
    </w:lvl>
    <w:lvl w:ilvl="8" w:tplc="8E5C0A3E"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CC4ACDD8">
      <w:start w:val="1"/>
      <w:numFmt w:val="bullet"/>
      <w:lvlText w:val="›"/>
      <w:lvlJc w:val="left"/>
      <w:pPr>
        <w:ind w:left="720" w:hanging="360"/>
      </w:pPr>
      <w:rPr>
        <w:rFonts w:ascii="Calibri" w:hAnsi="Calibri" w:hint="default"/>
      </w:rPr>
    </w:lvl>
    <w:lvl w:ilvl="1" w:tplc="741CAF4C" w:tentative="1">
      <w:start w:val="1"/>
      <w:numFmt w:val="bullet"/>
      <w:lvlText w:val="o"/>
      <w:lvlJc w:val="left"/>
      <w:pPr>
        <w:ind w:left="1440" w:hanging="360"/>
      </w:pPr>
      <w:rPr>
        <w:rFonts w:ascii="Courier New" w:hAnsi="Courier New" w:cs="Courier New" w:hint="default"/>
      </w:rPr>
    </w:lvl>
    <w:lvl w:ilvl="2" w:tplc="A0A8C5AE" w:tentative="1">
      <w:start w:val="1"/>
      <w:numFmt w:val="bullet"/>
      <w:lvlText w:val=""/>
      <w:lvlJc w:val="left"/>
      <w:pPr>
        <w:ind w:left="2160" w:hanging="360"/>
      </w:pPr>
      <w:rPr>
        <w:rFonts w:ascii="Wingdings" w:hAnsi="Wingdings" w:hint="default"/>
      </w:rPr>
    </w:lvl>
    <w:lvl w:ilvl="3" w:tplc="602020FC" w:tentative="1">
      <w:start w:val="1"/>
      <w:numFmt w:val="bullet"/>
      <w:lvlText w:val=""/>
      <w:lvlJc w:val="left"/>
      <w:pPr>
        <w:ind w:left="2880" w:hanging="360"/>
      </w:pPr>
      <w:rPr>
        <w:rFonts w:ascii="Symbol" w:hAnsi="Symbol" w:hint="default"/>
      </w:rPr>
    </w:lvl>
    <w:lvl w:ilvl="4" w:tplc="AA4C9D3E" w:tentative="1">
      <w:start w:val="1"/>
      <w:numFmt w:val="bullet"/>
      <w:lvlText w:val="o"/>
      <w:lvlJc w:val="left"/>
      <w:pPr>
        <w:ind w:left="3600" w:hanging="360"/>
      </w:pPr>
      <w:rPr>
        <w:rFonts w:ascii="Courier New" w:hAnsi="Courier New" w:cs="Courier New" w:hint="default"/>
      </w:rPr>
    </w:lvl>
    <w:lvl w:ilvl="5" w:tplc="BCD60BAE" w:tentative="1">
      <w:start w:val="1"/>
      <w:numFmt w:val="bullet"/>
      <w:lvlText w:val=""/>
      <w:lvlJc w:val="left"/>
      <w:pPr>
        <w:ind w:left="4320" w:hanging="360"/>
      </w:pPr>
      <w:rPr>
        <w:rFonts w:ascii="Wingdings" w:hAnsi="Wingdings" w:hint="default"/>
      </w:rPr>
    </w:lvl>
    <w:lvl w:ilvl="6" w:tplc="667077A6" w:tentative="1">
      <w:start w:val="1"/>
      <w:numFmt w:val="bullet"/>
      <w:lvlText w:val=""/>
      <w:lvlJc w:val="left"/>
      <w:pPr>
        <w:ind w:left="5040" w:hanging="360"/>
      </w:pPr>
      <w:rPr>
        <w:rFonts w:ascii="Symbol" w:hAnsi="Symbol" w:hint="default"/>
      </w:rPr>
    </w:lvl>
    <w:lvl w:ilvl="7" w:tplc="9624719A" w:tentative="1">
      <w:start w:val="1"/>
      <w:numFmt w:val="bullet"/>
      <w:lvlText w:val="o"/>
      <w:lvlJc w:val="left"/>
      <w:pPr>
        <w:ind w:left="5760" w:hanging="360"/>
      </w:pPr>
      <w:rPr>
        <w:rFonts w:ascii="Courier New" w:hAnsi="Courier New" w:cs="Courier New" w:hint="default"/>
      </w:rPr>
    </w:lvl>
    <w:lvl w:ilvl="8" w:tplc="B27CADFC" w:tentative="1">
      <w:start w:val="1"/>
      <w:numFmt w:val="bullet"/>
      <w:lvlText w:val=""/>
      <w:lvlJc w:val="left"/>
      <w:pPr>
        <w:ind w:left="6480" w:hanging="360"/>
      </w:pPr>
      <w:rPr>
        <w:rFonts w:ascii="Wingdings" w:hAnsi="Wingdings" w:hint="default"/>
      </w:rPr>
    </w:lvl>
  </w:abstractNum>
  <w:abstractNum w:abstractNumId="13" w15:restartNumberingAfterBreak="0">
    <w:nsid w:val="4D592361"/>
    <w:multiLevelType w:val="hybridMultilevel"/>
    <w:tmpl w:val="1034DF7A"/>
    <w:lvl w:ilvl="0" w:tplc="79005A4A">
      <w:start w:val="1"/>
      <w:numFmt w:val="decimal"/>
      <w:lvlText w:val="%1."/>
      <w:lvlJc w:val="left"/>
      <w:pPr>
        <w:ind w:left="720" w:hanging="360"/>
      </w:pPr>
    </w:lvl>
    <w:lvl w:ilvl="1" w:tplc="328EC984">
      <w:start w:val="1"/>
      <w:numFmt w:val="lowerLetter"/>
      <w:lvlText w:val="%2."/>
      <w:lvlJc w:val="left"/>
      <w:pPr>
        <w:ind w:left="1440" w:hanging="360"/>
      </w:pPr>
    </w:lvl>
    <w:lvl w:ilvl="2" w:tplc="5DB67FCE">
      <w:start w:val="1"/>
      <w:numFmt w:val="lowerRoman"/>
      <w:lvlText w:val="%3."/>
      <w:lvlJc w:val="right"/>
      <w:pPr>
        <w:ind w:left="2160" w:hanging="180"/>
      </w:pPr>
    </w:lvl>
    <w:lvl w:ilvl="3" w:tplc="958C8CE2">
      <w:start w:val="1"/>
      <w:numFmt w:val="decimal"/>
      <w:lvlText w:val="%4."/>
      <w:lvlJc w:val="left"/>
      <w:pPr>
        <w:ind w:left="2880" w:hanging="360"/>
      </w:pPr>
    </w:lvl>
    <w:lvl w:ilvl="4" w:tplc="66123088">
      <w:start w:val="1"/>
      <w:numFmt w:val="lowerLetter"/>
      <w:lvlText w:val="%5."/>
      <w:lvlJc w:val="left"/>
      <w:pPr>
        <w:ind w:left="3600" w:hanging="360"/>
      </w:pPr>
    </w:lvl>
    <w:lvl w:ilvl="5" w:tplc="5B72AED8">
      <w:start w:val="1"/>
      <w:numFmt w:val="lowerRoman"/>
      <w:lvlText w:val="%6."/>
      <w:lvlJc w:val="right"/>
      <w:pPr>
        <w:ind w:left="4320" w:hanging="180"/>
      </w:pPr>
    </w:lvl>
    <w:lvl w:ilvl="6" w:tplc="2A3E0152">
      <w:start w:val="1"/>
      <w:numFmt w:val="decimal"/>
      <w:lvlText w:val="%7."/>
      <w:lvlJc w:val="left"/>
      <w:pPr>
        <w:ind w:left="5040" w:hanging="360"/>
      </w:pPr>
    </w:lvl>
    <w:lvl w:ilvl="7" w:tplc="DFDEC55A">
      <w:start w:val="1"/>
      <w:numFmt w:val="lowerLetter"/>
      <w:lvlText w:val="%8."/>
      <w:lvlJc w:val="left"/>
      <w:pPr>
        <w:ind w:left="5760" w:hanging="360"/>
      </w:pPr>
    </w:lvl>
    <w:lvl w:ilvl="8" w:tplc="B89E311E">
      <w:start w:val="1"/>
      <w:numFmt w:val="lowerRoman"/>
      <w:lvlText w:val="%9."/>
      <w:lvlJc w:val="right"/>
      <w:pPr>
        <w:ind w:left="6480" w:hanging="180"/>
      </w:pPr>
    </w:lvl>
  </w:abstractNum>
  <w:abstractNum w:abstractNumId="14" w15:restartNumberingAfterBreak="0">
    <w:nsid w:val="4E723D9A"/>
    <w:multiLevelType w:val="hybridMultilevel"/>
    <w:tmpl w:val="1C46E95A"/>
    <w:lvl w:ilvl="0" w:tplc="897E3E0E">
      <w:start w:val="1"/>
      <w:numFmt w:val="bullet"/>
      <w:lvlText w:val="›"/>
      <w:lvlJc w:val="left"/>
      <w:pPr>
        <w:ind w:left="720" w:hanging="360"/>
      </w:pPr>
      <w:rPr>
        <w:rFonts w:ascii="Calibri" w:hAnsi="Calibri" w:hint="default"/>
        <w:color w:val="094595" w:themeColor="text2"/>
      </w:rPr>
    </w:lvl>
    <w:lvl w:ilvl="1" w:tplc="2F0E8D2E" w:tentative="1">
      <w:start w:val="1"/>
      <w:numFmt w:val="bullet"/>
      <w:lvlText w:val="o"/>
      <w:lvlJc w:val="left"/>
      <w:pPr>
        <w:ind w:left="1440" w:hanging="360"/>
      </w:pPr>
      <w:rPr>
        <w:rFonts w:ascii="Courier New" w:hAnsi="Courier New" w:cs="Courier New" w:hint="default"/>
      </w:rPr>
    </w:lvl>
    <w:lvl w:ilvl="2" w:tplc="B55AF1B6" w:tentative="1">
      <w:start w:val="1"/>
      <w:numFmt w:val="bullet"/>
      <w:lvlText w:val=""/>
      <w:lvlJc w:val="left"/>
      <w:pPr>
        <w:ind w:left="2160" w:hanging="360"/>
      </w:pPr>
      <w:rPr>
        <w:rFonts w:ascii="Wingdings" w:hAnsi="Wingdings" w:hint="default"/>
      </w:rPr>
    </w:lvl>
    <w:lvl w:ilvl="3" w:tplc="677C6FBE" w:tentative="1">
      <w:start w:val="1"/>
      <w:numFmt w:val="bullet"/>
      <w:lvlText w:val=""/>
      <w:lvlJc w:val="left"/>
      <w:pPr>
        <w:ind w:left="2880" w:hanging="360"/>
      </w:pPr>
      <w:rPr>
        <w:rFonts w:ascii="Symbol" w:hAnsi="Symbol" w:hint="default"/>
      </w:rPr>
    </w:lvl>
    <w:lvl w:ilvl="4" w:tplc="3870AB72" w:tentative="1">
      <w:start w:val="1"/>
      <w:numFmt w:val="bullet"/>
      <w:lvlText w:val="o"/>
      <w:lvlJc w:val="left"/>
      <w:pPr>
        <w:ind w:left="3600" w:hanging="360"/>
      </w:pPr>
      <w:rPr>
        <w:rFonts w:ascii="Courier New" w:hAnsi="Courier New" w:cs="Courier New" w:hint="default"/>
      </w:rPr>
    </w:lvl>
    <w:lvl w:ilvl="5" w:tplc="B476C0F4" w:tentative="1">
      <w:start w:val="1"/>
      <w:numFmt w:val="bullet"/>
      <w:lvlText w:val=""/>
      <w:lvlJc w:val="left"/>
      <w:pPr>
        <w:ind w:left="4320" w:hanging="360"/>
      </w:pPr>
      <w:rPr>
        <w:rFonts w:ascii="Wingdings" w:hAnsi="Wingdings" w:hint="default"/>
      </w:rPr>
    </w:lvl>
    <w:lvl w:ilvl="6" w:tplc="F94697CA" w:tentative="1">
      <w:start w:val="1"/>
      <w:numFmt w:val="bullet"/>
      <w:lvlText w:val=""/>
      <w:lvlJc w:val="left"/>
      <w:pPr>
        <w:ind w:left="5040" w:hanging="360"/>
      </w:pPr>
      <w:rPr>
        <w:rFonts w:ascii="Symbol" w:hAnsi="Symbol" w:hint="default"/>
      </w:rPr>
    </w:lvl>
    <w:lvl w:ilvl="7" w:tplc="9B0A5E9E" w:tentative="1">
      <w:start w:val="1"/>
      <w:numFmt w:val="bullet"/>
      <w:lvlText w:val="o"/>
      <w:lvlJc w:val="left"/>
      <w:pPr>
        <w:ind w:left="5760" w:hanging="360"/>
      </w:pPr>
      <w:rPr>
        <w:rFonts w:ascii="Courier New" w:hAnsi="Courier New" w:cs="Courier New" w:hint="default"/>
      </w:rPr>
    </w:lvl>
    <w:lvl w:ilvl="8" w:tplc="2E7A4DBA" w:tentative="1">
      <w:start w:val="1"/>
      <w:numFmt w:val="bullet"/>
      <w:lvlText w:val=""/>
      <w:lvlJc w:val="left"/>
      <w:pPr>
        <w:ind w:left="6480" w:hanging="360"/>
      </w:pPr>
      <w:rPr>
        <w:rFonts w:ascii="Wingdings" w:hAnsi="Wingdings" w:hint="default"/>
      </w:rPr>
    </w:lvl>
  </w:abstractNum>
  <w:abstractNum w:abstractNumId="15" w15:restartNumberingAfterBreak="0">
    <w:nsid w:val="5A3F7103"/>
    <w:multiLevelType w:val="hybridMultilevel"/>
    <w:tmpl w:val="87AEBF2A"/>
    <w:lvl w:ilvl="0" w:tplc="913C535E">
      <w:start w:val="1"/>
      <w:numFmt w:val="bullet"/>
      <w:lvlText w:val="›"/>
      <w:lvlJc w:val="left"/>
      <w:pPr>
        <w:ind w:left="720" w:hanging="360"/>
      </w:pPr>
      <w:rPr>
        <w:rFonts w:ascii="Calibri" w:hAnsi="Calibri" w:hint="default"/>
        <w:color w:val="094595" w:themeColor="text2"/>
      </w:rPr>
    </w:lvl>
    <w:lvl w:ilvl="1" w:tplc="BB5C418E" w:tentative="1">
      <w:start w:val="1"/>
      <w:numFmt w:val="bullet"/>
      <w:lvlText w:val="o"/>
      <w:lvlJc w:val="left"/>
      <w:pPr>
        <w:ind w:left="1440" w:hanging="360"/>
      </w:pPr>
      <w:rPr>
        <w:rFonts w:ascii="Courier New" w:hAnsi="Courier New" w:cs="Courier New" w:hint="default"/>
      </w:rPr>
    </w:lvl>
    <w:lvl w:ilvl="2" w:tplc="32565C7A" w:tentative="1">
      <w:start w:val="1"/>
      <w:numFmt w:val="bullet"/>
      <w:lvlText w:val=""/>
      <w:lvlJc w:val="left"/>
      <w:pPr>
        <w:ind w:left="2160" w:hanging="360"/>
      </w:pPr>
      <w:rPr>
        <w:rFonts w:ascii="Wingdings" w:hAnsi="Wingdings" w:hint="default"/>
      </w:rPr>
    </w:lvl>
    <w:lvl w:ilvl="3" w:tplc="20DC0682" w:tentative="1">
      <w:start w:val="1"/>
      <w:numFmt w:val="bullet"/>
      <w:lvlText w:val=""/>
      <w:lvlJc w:val="left"/>
      <w:pPr>
        <w:ind w:left="2880" w:hanging="360"/>
      </w:pPr>
      <w:rPr>
        <w:rFonts w:ascii="Symbol" w:hAnsi="Symbol" w:hint="default"/>
      </w:rPr>
    </w:lvl>
    <w:lvl w:ilvl="4" w:tplc="0DE2DFF2" w:tentative="1">
      <w:start w:val="1"/>
      <w:numFmt w:val="bullet"/>
      <w:lvlText w:val="o"/>
      <w:lvlJc w:val="left"/>
      <w:pPr>
        <w:ind w:left="3600" w:hanging="360"/>
      </w:pPr>
      <w:rPr>
        <w:rFonts w:ascii="Courier New" w:hAnsi="Courier New" w:cs="Courier New" w:hint="default"/>
      </w:rPr>
    </w:lvl>
    <w:lvl w:ilvl="5" w:tplc="0220DBFC" w:tentative="1">
      <w:start w:val="1"/>
      <w:numFmt w:val="bullet"/>
      <w:lvlText w:val=""/>
      <w:lvlJc w:val="left"/>
      <w:pPr>
        <w:ind w:left="4320" w:hanging="360"/>
      </w:pPr>
      <w:rPr>
        <w:rFonts w:ascii="Wingdings" w:hAnsi="Wingdings" w:hint="default"/>
      </w:rPr>
    </w:lvl>
    <w:lvl w:ilvl="6" w:tplc="E07C9E64" w:tentative="1">
      <w:start w:val="1"/>
      <w:numFmt w:val="bullet"/>
      <w:lvlText w:val=""/>
      <w:lvlJc w:val="left"/>
      <w:pPr>
        <w:ind w:left="5040" w:hanging="360"/>
      </w:pPr>
      <w:rPr>
        <w:rFonts w:ascii="Symbol" w:hAnsi="Symbol" w:hint="default"/>
      </w:rPr>
    </w:lvl>
    <w:lvl w:ilvl="7" w:tplc="D7BA7FDC" w:tentative="1">
      <w:start w:val="1"/>
      <w:numFmt w:val="bullet"/>
      <w:lvlText w:val="o"/>
      <w:lvlJc w:val="left"/>
      <w:pPr>
        <w:ind w:left="5760" w:hanging="360"/>
      </w:pPr>
      <w:rPr>
        <w:rFonts w:ascii="Courier New" w:hAnsi="Courier New" w:cs="Courier New" w:hint="default"/>
      </w:rPr>
    </w:lvl>
    <w:lvl w:ilvl="8" w:tplc="B616DBA6"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26A60630">
      <w:start w:val="1"/>
      <w:numFmt w:val="upperLetter"/>
      <w:lvlText w:val="%1)"/>
      <w:lvlJc w:val="left"/>
      <w:pPr>
        <w:ind w:left="910" w:hanging="360"/>
      </w:pPr>
      <w:rPr>
        <w:rFonts w:hint="default"/>
      </w:rPr>
    </w:lvl>
    <w:lvl w:ilvl="1" w:tplc="BF2EEEC2" w:tentative="1">
      <w:start w:val="1"/>
      <w:numFmt w:val="lowerLetter"/>
      <w:lvlText w:val="%2."/>
      <w:lvlJc w:val="left"/>
      <w:pPr>
        <w:ind w:left="1630" w:hanging="360"/>
      </w:pPr>
    </w:lvl>
    <w:lvl w:ilvl="2" w:tplc="1630A06C" w:tentative="1">
      <w:start w:val="1"/>
      <w:numFmt w:val="lowerRoman"/>
      <w:lvlText w:val="%3."/>
      <w:lvlJc w:val="right"/>
      <w:pPr>
        <w:ind w:left="2350" w:hanging="180"/>
      </w:pPr>
    </w:lvl>
    <w:lvl w:ilvl="3" w:tplc="D0480B04" w:tentative="1">
      <w:start w:val="1"/>
      <w:numFmt w:val="decimal"/>
      <w:lvlText w:val="%4."/>
      <w:lvlJc w:val="left"/>
      <w:pPr>
        <w:ind w:left="3070" w:hanging="360"/>
      </w:pPr>
    </w:lvl>
    <w:lvl w:ilvl="4" w:tplc="F528A356" w:tentative="1">
      <w:start w:val="1"/>
      <w:numFmt w:val="lowerLetter"/>
      <w:lvlText w:val="%5."/>
      <w:lvlJc w:val="left"/>
      <w:pPr>
        <w:ind w:left="3790" w:hanging="360"/>
      </w:pPr>
    </w:lvl>
    <w:lvl w:ilvl="5" w:tplc="93A21798" w:tentative="1">
      <w:start w:val="1"/>
      <w:numFmt w:val="lowerRoman"/>
      <w:lvlText w:val="%6."/>
      <w:lvlJc w:val="right"/>
      <w:pPr>
        <w:ind w:left="4510" w:hanging="180"/>
      </w:pPr>
    </w:lvl>
    <w:lvl w:ilvl="6" w:tplc="A176C2E4" w:tentative="1">
      <w:start w:val="1"/>
      <w:numFmt w:val="decimal"/>
      <w:lvlText w:val="%7."/>
      <w:lvlJc w:val="left"/>
      <w:pPr>
        <w:ind w:left="5230" w:hanging="360"/>
      </w:pPr>
    </w:lvl>
    <w:lvl w:ilvl="7" w:tplc="211442A0" w:tentative="1">
      <w:start w:val="1"/>
      <w:numFmt w:val="lowerLetter"/>
      <w:lvlText w:val="%8."/>
      <w:lvlJc w:val="left"/>
      <w:pPr>
        <w:ind w:left="5950" w:hanging="360"/>
      </w:pPr>
    </w:lvl>
    <w:lvl w:ilvl="8" w:tplc="53484F00"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7436C174">
      <w:start w:val="1"/>
      <w:numFmt w:val="bullet"/>
      <w:lvlText w:val="›"/>
      <w:lvlJc w:val="left"/>
      <w:pPr>
        <w:ind w:left="720" w:hanging="360"/>
      </w:pPr>
      <w:rPr>
        <w:rFonts w:ascii="Calibri" w:hAnsi="Calibri" w:hint="default"/>
      </w:rPr>
    </w:lvl>
    <w:lvl w:ilvl="1" w:tplc="297615F0" w:tentative="1">
      <w:start w:val="1"/>
      <w:numFmt w:val="bullet"/>
      <w:lvlText w:val="o"/>
      <w:lvlJc w:val="left"/>
      <w:pPr>
        <w:ind w:left="1440" w:hanging="360"/>
      </w:pPr>
      <w:rPr>
        <w:rFonts w:ascii="Courier New" w:hAnsi="Courier New" w:cs="Courier New" w:hint="default"/>
      </w:rPr>
    </w:lvl>
    <w:lvl w:ilvl="2" w:tplc="D7B0035A" w:tentative="1">
      <w:start w:val="1"/>
      <w:numFmt w:val="bullet"/>
      <w:lvlText w:val=""/>
      <w:lvlJc w:val="left"/>
      <w:pPr>
        <w:ind w:left="2160" w:hanging="360"/>
      </w:pPr>
      <w:rPr>
        <w:rFonts w:ascii="Wingdings" w:hAnsi="Wingdings" w:hint="default"/>
      </w:rPr>
    </w:lvl>
    <w:lvl w:ilvl="3" w:tplc="DE086130" w:tentative="1">
      <w:start w:val="1"/>
      <w:numFmt w:val="bullet"/>
      <w:lvlText w:val=""/>
      <w:lvlJc w:val="left"/>
      <w:pPr>
        <w:ind w:left="2880" w:hanging="360"/>
      </w:pPr>
      <w:rPr>
        <w:rFonts w:ascii="Symbol" w:hAnsi="Symbol" w:hint="default"/>
      </w:rPr>
    </w:lvl>
    <w:lvl w:ilvl="4" w:tplc="EC5C2C1C" w:tentative="1">
      <w:start w:val="1"/>
      <w:numFmt w:val="bullet"/>
      <w:lvlText w:val="o"/>
      <w:lvlJc w:val="left"/>
      <w:pPr>
        <w:ind w:left="3600" w:hanging="360"/>
      </w:pPr>
      <w:rPr>
        <w:rFonts w:ascii="Courier New" w:hAnsi="Courier New" w:cs="Courier New" w:hint="default"/>
      </w:rPr>
    </w:lvl>
    <w:lvl w:ilvl="5" w:tplc="9E34CFCA" w:tentative="1">
      <w:start w:val="1"/>
      <w:numFmt w:val="bullet"/>
      <w:lvlText w:val=""/>
      <w:lvlJc w:val="left"/>
      <w:pPr>
        <w:ind w:left="4320" w:hanging="360"/>
      </w:pPr>
      <w:rPr>
        <w:rFonts w:ascii="Wingdings" w:hAnsi="Wingdings" w:hint="default"/>
      </w:rPr>
    </w:lvl>
    <w:lvl w:ilvl="6" w:tplc="2190F91C" w:tentative="1">
      <w:start w:val="1"/>
      <w:numFmt w:val="bullet"/>
      <w:lvlText w:val=""/>
      <w:lvlJc w:val="left"/>
      <w:pPr>
        <w:ind w:left="5040" w:hanging="360"/>
      </w:pPr>
      <w:rPr>
        <w:rFonts w:ascii="Symbol" w:hAnsi="Symbol" w:hint="default"/>
      </w:rPr>
    </w:lvl>
    <w:lvl w:ilvl="7" w:tplc="69F44CF0" w:tentative="1">
      <w:start w:val="1"/>
      <w:numFmt w:val="bullet"/>
      <w:lvlText w:val="o"/>
      <w:lvlJc w:val="left"/>
      <w:pPr>
        <w:ind w:left="5760" w:hanging="360"/>
      </w:pPr>
      <w:rPr>
        <w:rFonts w:ascii="Courier New" w:hAnsi="Courier New" w:cs="Courier New" w:hint="default"/>
      </w:rPr>
    </w:lvl>
    <w:lvl w:ilvl="8" w:tplc="EA32174C"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8"/>
  </w:num>
  <w:num w:numId="5">
    <w:abstractNumId w:val="17"/>
  </w:num>
  <w:num w:numId="6">
    <w:abstractNumId w:val="10"/>
  </w:num>
  <w:num w:numId="7">
    <w:abstractNumId w:val="11"/>
  </w:num>
  <w:num w:numId="8">
    <w:abstractNumId w:val="12"/>
  </w:num>
  <w:num w:numId="9">
    <w:abstractNumId w:val="7"/>
  </w:num>
  <w:num w:numId="10">
    <w:abstractNumId w:val="0"/>
  </w:num>
  <w:num w:numId="11">
    <w:abstractNumId w:val="9"/>
  </w:num>
  <w:num w:numId="12">
    <w:abstractNumId w:val="14"/>
  </w:num>
  <w:num w:numId="13">
    <w:abstractNumId w:val="3"/>
  </w:num>
  <w:num w:numId="14">
    <w:abstractNumId w:val="15"/>
  </w:num>
  <w:num w:numId="15">
    <w:abstractNumId w:val="6"/>
  </w:num>
  <w:num w:numId="16">
    <w:abstractNumId w:val="1"/>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3C"/>
    <w:rsid w:val="001A2197"/>
    <w:rsid w:val="005C1571"/>
    <w:rsid w:val="007B022C"/>
    <w:rsid w:val="00C7753C"/>
    <w:rsid w:val="00DE11F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0F9C9-2AFD-495E-BF25-A2A7D045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37"/>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da-DK"/>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da-DK" w:eastAsia="da-DK"/>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da-DK"/>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da-DK"/>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da-DK"/>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da-DK"/>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da-DK"/>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da-DK"/>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da-DK"/>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da-DK"/>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da-DK"/>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da-DK"/>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uiPriority w:val="8"/>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uropass.cedefop.europa.eu/da/documents/curriculum-vitae/templates-instruct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ra.europa.eu/The-Agency/Jobs/Pages/HR-Privacy-Statement.aspx" TargetMode="External"/><Relationship Id="rId2" Type="http://schemas.openxmlformats.org/officeDocument/2006/relationships/customXml" Target="../customXml/item2.xml"/><Relationship Id="rId16" Type="http://schemas.openxmlformats.org/officeDocument/2006/relationships/hyperlink" Target="http://www.ombudsman.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yperlink" Target="http://curia.europa.eu/" TargetMode="Externa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settings" Target="settings.xml"/><Relationship Id="rId14" Type="http://schemas.openxmlformats.org/officeDocument/2006/relationships/hyperlink" Target="http://eur-lex.europa.eu/LexUriServ/LexUriServ.do?uri=CONSLEG:1962R0031:20140101:D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da/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81ECDE6A.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ote to the file" ma:contentTypeID="0x010100CA9806D3932DA942ADAA782981EB548D0B00AC28BD8C9445BC4BBF05EC848277838B" ma:contentTypeVersion="95" ma:contentTypeDescription="" ma:contentTypeScope="" ma:versionID="2502ce6848865b7efcca5dfcd1f0df93">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54DE5-0932-4D3D-B466-2E3432C7683B}"/>
</file>

<file path=customXml/itemProps2.xml><?xml version="1.0" encoding="utf-8"?>
<ds:datastoreItem xmlns:ds="http://schemas.openxmlformats.org/officeDocument/2006/customXml" ds:itemID="{451F742A-3758-4E38-A3BB-678DFFFCBFAF}"/>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5.xml><?xml version="1.0" encoding="utf-8"?>
<ds:datastoreItem xmlns:ds="http://schemas.openxmlformats.org/officeDocument/2006/customXml" ds:itemID="{75B5F430-9D2C-44AE-8E9B-2A5AA3E1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58208F1-B830-4E59-B953-67950012190F}"/>
</file>

<file path=docProps/app.xml><?xml version="1.0" encoding="utf-8"?>
<Properties xmlns="http://schemas.openxmlformats.org/officeDocument/2006/extended-properties" xmlns:vt="http://schemas.openxmlformats.org/officeDocument/2006/docPropsVTypes">
  <Template>81ECDE6A.htm</Template>
  <TotalTime>2</TotalTime>
  <Pages>9</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4</cp:revision>
  <cp:lastPrinted>2016-12-07T15:57:00Z</cp:lastPrinted>
  <dcterms:created xsi:type="dcterms:W3CDTF">2016-12-07T15:22:00Z</dcterms:created>
  <dcterms:modified xsi:type="dcterms:W3CDTF">2016-12-07T15:58:00Z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Archive Area">
    <vt:lpwstr/>
  </property>
  <property fmtid="{D5CDD505-2E9C-101B-9397-08002B2CF9AE}" pid="5" name="Archive_x0020_Area">
    <vt:lpwstr/>
  </property>
  <property fmtid="{D5CDD505-2E9C-101B-9397-08002B2CF9AE}" pid="6" name="Comments">
    <vt:lpwstr>Word</vt:lpwstr>
  </property>
  <property fmtid="{D5CDD505-2E9C-101B-9397-08002B2CF9AE}" pid="7" name="ContentTypeId">
    <vt:lpwstr>0x010100C568DB52D9D0A14D9B2FDCC96666E9F2007948130EC3DB064584E219954237AF39009A29E9097D3947D0B891D94ED2E6B50400ECA05668772EC24A82C7E09BAAD752FA</vt:lpwstr>
  </property>
  <property fmtid="{D5CDD505-2E9C-101B-9397-08002B2CF9AE}" pid="8" name="d6a99a24ad8d40daa6faef244685dc83">
    <vt:lpwstr>05. Evaluation, Management and Resources|9f9117f7-1e8b-4faa-b934-61c8eb6161ac</vt:lpwstr>
  </property>
  <property fmtid="{D5CDD505-2E9C-101B-9397-08002B2CF9AE}" pid="9" name="Document type">
    <vt:lpwstr/>
  </property>
  <property fmtid="{D5CDD505-2E9C-101B-9397-08002B2CF9AE}" pid="10" name="Document_x0020_type">
    <vt:lpwstr/>
  </property>
  <property fmtid="{D5CDD505-2E9C-101B-9397-08002B2CF9AE}" pid="11" name="idb508fb4be84cf2b59d0d83d698d173">
    <vt:lpwstr>ERA|138340aa-c496-4c20-838b-59838e14a4dd</vt:lpwstr>
  </property>
  <property fmtid="{D5CDD505-2E9C-101B-9397-08002B2CF9AE}" pid="12" name="l2b697698c5b48f3a6ba074d712c5d22">
    <vt:lpwstr/>
  </property>
  <property fmtid="{D5CDD505-2E9C-101B-9397-08002B2CF9AE}" pid="13" name="Origin-Author">
    <vt:lpwstr/>
  </property>
  <property fmtid="{D5CDD505-2E9C-101B-9397-08002B2CF9AE}" pid="14" name="Origin_x002d_Author">
    <vt:lpwstr/>
  </property>
  <property fmtid="{D5CDD505-2E9C-101B-9397-08002B2CF9AE}" pid="15" name="Process">
    <vt:lpwstr>231;#Not Applicable|8dc65ec9-d857-45aa-84f8-b737af65cf7c</vt:lpwstr>
  </property>
  <property fmtid="{D5CDD505-2E9C-101B-9397-08002B2CF9AE}" pid="16" name="_dlc_DocIdItemGuid">
    <vt:lpwstr>fb507cd9-3ad4-4bb5-8ef3-d65f70c20914</vt:lpwstr>
  </property>
</Properties>
</file>