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C34" w:rsidRPr="00664F80" w:rsidRDefault="00A230E3" w:rsidP="008A1AA8">
      <w:pPr>
        <w:autoSpaceDE/>
        <w:autoSpaceDN/>
        <w:adjustRightInd/>
        <w:spacing w:before="240"/>
        <w:contextualSpacing/>
        <w:rPr>
          <w:rFonts w:ascii="Calibri" w:eastAsiaTheme="majorEastAsia" w:hAnsi="Calibri" w:cstheme="majorBidi"/>
          <w:color w:val="002034" w:themeColor="text1"/>
          <w:spacing w:val="5"/>
          <w:kern w:val="28"/>
          <w:sz w:val="40"/>
          <w:szCs w:val="52"/>
        </w:rPr>
      </w:pPr>
      <w:r w:rsidRPr="00664F80">
        <w:rPr>
          <w:rFonts w:ascii="Calibri" w:eastAsiaTheme="majorEastAsia" w:hAnsi="Calibri" w:cstheme="majorBidi"/>
          <w:color w:val="002034" w:themeColor="text1"/>
          <w:spacing w:val="5"/>
          <w:kern w:val="28"/>
          <w:sz w:val="40"/>
        </w:rPr>
        <w:t>Výzva k podávání žádostí na místa správců v provozních odděleních</w:t>
      </w:r>
    </w:p>
    <w:p w:rsidR="00AE3651" w:rsidRPr="00664F80" w:rsidRDefault="00A230E3" w:rsidP="008A1AA8">
      <w:pPr>
        <w:pStyle w:val="Subtitle"/>
        <w:jc w:val="both"/>
      </w:pPr>
      <w:r w:rsidRPr="00664F80">
        <w:t>Dočasný zaměstnanec podle čl. 2 písm. f) (AD8) – s cílem sestavit rezervní seznam – ERA/AD/2017/001-OPE</w:t>
      </w:r>
      <w:r w:rsidRPr="00664F80">
        <w:tab/>
      </w:r>
    </w:p>
    <w:p w:rsidR="00AE3651" w:rsidRPr="00664F80" w:rsidRDefault="006E20CA" w:rsidP="00E24C34">
      <w:pPr>
        <w:autoSpaceDE/>
        <w:autoSpaceDN/>
        <w:adjustRightInd/>
        <w:rPr>
          <w:rFonts w:cstheme="minorBidi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B35700" w:rsidTr="00E24C34">
        <w:tc>
          <w:tcPr>
            <w:tcW w:w="5000" w:type="pct"/>
            <w:shd w:val="clear" w:color="auto" w:fill="auto"/>
          </w:tcPr>
          <w:p w:rsidR="00AE3651" w:rsidRPr="00664F80" w:rsidRDefault="00A230E3" w:rsidP="00AE365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i/>
                <w:color w:val="0C4DA2"/>
                <w:szCs w:val="22"/>
              </w:rPr>
            </w:pPr>
            <w:r w:rsidRPr="00664F80">
              <w:rPr>
                <w:rFonts w:cstheme="minorBidi"/>
                <w:i/>
                <w:color w:val="0C4DA2"/>
              </w:rPr>
              <w:t>PRACOVNÍ NÁPLŇ</w:t>
            </w:r>
          </w:p>
        </w:tc>
      </w:tr>
      <w:tr w:rsidR="00B35700" w:rsidTr="00E24C34">
        <w:tc>
          <w:tcPr>
            <w:tcW w:w="5000" w:type="pct"/>
          </w:tcPr>
          <w:p w:rsidR="00AE3651" w:rsidRPr="00664F80" w:rsidRDefault="00A230E3" w:rsidP="00AE3651">
            <w:pPr>
              <w:autoSpaceDE/>
              <w:autoSpaceDN/>
              <w:adjustRightInd/>
              <w:rPr>
                <w:rFonts w:cstheme="minorBidi"/>
                <w:i/>
                <w:color w:val="002034" w:themeColor="text1"/>
                <w:szCs w:val="22"/>
              </w:rPr>
            </w:pPr>
            <w:r w:rsidRPr="00664F80">
              <w:rPr>
                <w:rFonts w:cstheme="minorBidi"/>
                <w:color w:val="002034" w:themeColor="text1"/>
              </w:rPr>
              <w:t>Pracovník/pracovnice bude zaměstnán/a v některém z provozních oddělení a bude podřízen/a příslušnému vedoucímu oddělení.</w:t>
            </w:r>
          </w:p>
          <w:p w:rsidR="00AE3651" w:rsidRPr="00664F80" w:rsidRDefault="00A230E3" w:rsidP="00AE3651">
            <w:pPr>
              <w:autoSpaceDE/>
              <w:autoSpaceDN/>
              <w:adjustRightInd/>
              <w:rPr>
                <w:rFonts w:cstheme="minorBidi"/>
                <w:color w:val="002034" w:themeColor="text1"/>
                <w:szCs w:val="22"/>
              </w:rPr>
            </w:pPr>
            <w:r w:rsidRPr="00664F80">
              <w:rPr>
                <w:rFonts w:cstheme="minorBidi"/>
                <w:color w:val="002034" w:themeColor="text1"/>
              </w:rPr>
              <w:t>S ohledem na citlivý charakter práce se od úspěšného uchazeče / úspěšné uchazečky vyžaduje smysl pro zachování důvěrnosti informací.</w:t>
            </w:r>
          </w:p>
          <w:p w:rsidR="00AE3651" w:rsidRPr="00664F80" w:rsidRDefault="00A230E3" w:rsidP="00AE3651">
            <w:pPr>
              <w:autoSpaceDE/>
              <w:autoSpaceDN/>
              <w:adjustRightInd/>
              <w:rPr>
                <w:rFonts w:cstheme="minorBidi"/>
                <w:color w:val="002034" w:themeColor="text1"/>
                <w:szCs w:val="22"/>
              </w:rPr>
            </w:pPr>
            <w:r w:rsidRPr="00664F80">
              <w:rPr>
                <w:rFonts w:cstheme="minorBidi"/>
                <w:color w:val="002034" w:themeColor="text1"/>
              </w:rPr>
              <w:t>Hlavní úkoly a povinnosti:</w:t>
            </w:r>
          </w:p>
          <w:p w:rsidR="007A4A75" w:rsidRPr="00664F80" w:rsidRDefault="00A230E3" w:rsidP="007A4A75">
            <w:pPr>
              <w:spacing w:after="0"/>
              <w:jc w:val="left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664F80">
              <w:rPr>
                <w:rFonts w:ascii="Calibri" w:hAnsi="Calibri"/>
                <w:b/>
                <w:color w:val="auto"/>
              </w:rPr>
              <w:t>Organizace a řízení pracovníků a činností:</w:t>
            </w:r>
          </w:p>
          <w:p w:rsidR="007A4A75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>navrhovat a sledovat organizaci jednoho útvaru příslušného oddělení tak, aby bylo zajištěno efektivní rozdělování úkolů a povinností mezi zaměstnanci při provádění činností útvaru, zejména:</w:t>
            </w:r>
          </w:p>
          <w:p w:rsidR="007A4A75" w:rsidRPr="00664F80" w:rsidRDefault="006E20CA" w:rsidP="007A4A75">
            <w:pPr>
              <w:pStyle w:val="ERAbulletpoint"/>
              <w:numPr>
                <w:ilvl w:val="0"/>
                <w:numId w:val="0"/>
              </w:numPr>
              <w:ind w:left="851"/>
            </w:pPr>
          </w:p>
          <w:p w:rsidR="007A4A75" w:rsidRPr="00664F80" w:rsidRDefault="00A230E3" w:rsidP="007A4A75">
            <w:pPr>
              <w:pStyle w:val="ERAbulletpoint"/>
              <w:ind w:left="1440" w:hanging="360"/>
              <w:rPr>
                <w:color w:val="002034" w:themeColor="text1"/>
                <w:szCs w:val="22"/>
              </w:rPr>
            </w:pPr>
            <w:r w:rsidRPr="00664F80">
              <w:rPr>
                <w:color w:val="002034" w:themeColor="text1"/>
              </w:rPr>
              <w:t>vést a řídit jeden útvar příslušného oddělení prostřednictvím dosahování očekávaných výsledků a zajišťování, aby zaměstnanci útvaru plnili úkoly, které se od nich očekávají při provádění příslušných částí pracovního programu oddělení, zajišťovat plnění poslání a cílů agentury a zároveň umožňovat zaměstnancům plně rozvíjet jejich potenciál, přičemž bude pracovník/pracovnice podřízený/á vedoucímu oddělení,</w:t>
            </w:r>
          </w:p>
          <w:p w:rsidR="007A4A75" w:rsidRPr="00664F80" w:rsidRDefault="00A230E3" w:rsidP="007A4A75">
            <w:pPr>
              <w:pStyle w:val="ERAbulletpoint"/>
              <w:ind w:left="1440" w:hanging="360"/>
              <w:rPr>
                <w:color w:val="002034" w:themeColor="text1"/>
                <w:szCs w:val="22"/>
              </w:rPr>
            </w:pPr>
            <w:r w:rsidRPr="00664F80">
              <w:rPr>
                <w:color w:val="002034" w:themeColor="text1"/>
              </w:rPr>
              <w:t>plánovat a řídit kvalitu práce odváděné útvarem a dohlížet na ni,</w:t>
            </w:r>
          </w:p>
          <w:p w:rsidR="007A4A75" w:rsidRPr="00664F80" w:rsidRDefault="00A230E3" w:rsidP="007A4A75">
            <w:pPr>
              <w:pStyle w:val="ERAbulletpoint"/>
              <w:spacing w:after="0"/>
              <w:ind w:left="1440" w:hanging="360"/>
              <w:jc w:val="left"/>
              <w:rPr>
                <w:color w:val="002034" w:themeColor="text1"/>
                <w:szCs w:val="22"/>
              </w:rPr>
            </w:pPr>
            <w:r w:rsidRPr="00664F80">
              <w:rPr>
                <w:color w:val="002034" w:themeColor="text1"/>
              </w:rPr>
              <w:t>být součástí týmu vedení oddělení s cílem zajistit konzistentnost přístupů jednotlivých útvarů oddělení,</w:t>
            </w:r>
          </w:p>
          <w:p w:rsidR="007A4A75" w:rsidRPr="00664F80" w:rsidRDefault="00A230E3" w:rsidP="007A4A75">
            <w:pPr>
              <w:pStyle w:val="ERAbulletpoint"/>
              <w:spacing w:after="0"/>
              <w:ind w:left="1440" w:hanging="360"/>
              <w:jc w:val="left"/>
              <w:rPr>
                <w:rFonts w:ascii="Times New Roman" w:hAnsi="Times New Roman" w:cs="Times New Roman"/>
                <w:color w:val="002034" w:themeColor="text1"/>
                <w:szCs w:val="22"/>
              </w:rPr>
            </w:pPr>
            <w:r w:rsidRPr="00664F80">
              <w:rPr>
                <w:rFonts w:ascii="Calibri" w:hAnsi="Calibri"/>
                <w:color w:val="002034" w:themeColor="text1"/>
              </w:rPr>
              <w:t xml:space="preserve">poskytovat odborné poradenství týkající se kolejových vozidel nebo schvalování vozidel ostatním útvarům a oddělením, pokud to potřebují pro plnění svých úkolů a pokud je poradenství dohodnuto,  </w:t>
            </w:r>
          </w:p>
          <w:p w:rsidR="007A4A75" w:rsidRPr="00664F80" w:rsidRDefault="006E20CA" w:rsidP="007A4A75">
            <w:pPr>
              <w:pStyle w:val="ERAbulletpoint"/>
              <w:numPr>
                <w:ilvl w:val="0"/>
                <w:numId w:val="0"/>
              </w:numPr>
              <w:spacing w:after="0"/>
              <w:ind w:left="1440"/>
              <w:jc w:val="left"/>
              <w:rPr>
                <w:rFonts w:ascii="Times New Roman" w:hAnsi="Times New Roman" w:cs="Times New Roman"/>
                <w:szCs w:val="22"/>
              </w:rPr>
            </w:pPr>
          </w:p>
          <w:p w:rsidR="00295F76" w:rsidRPr="00664F80" w:rsidRDefault="00A230E3" w:rsidP="00295F76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 xml:space="preserve">definovat požadované schopnosti a profily zaměstnanců s ohledem na úkoly, které má útvar plnit, </w:t>
            </w:r>
          </w:p>
          <w:p w:rsidR="007A4A75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>sledovat a hodnotit plnění cílů a výkonnost zaměstnanců za použití příslušných kritérií/ukazatelů a o dosažených výsledcích informovat vedoucího oddělení,</w:t>
            </w:r>
          </w:p>
          <w:p w:rsidR="007A4A75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>udržovat interaktivní komunikaci se zaměstnanci útvaru a zajistit, aby měli potřebné informace a příležitost poskytovat zpětnou vazbu ke svým krokům a činnostem.</w:t>
            </w:r>
          </w:p>
          <w:p w:rsidR="007A4A75" w:rsidRPr="00664F80" w:rsidRDefault="00A230E3" w:rsidP="007A4A75">
            <w:pPr>
              <w:spacing w:after="0"/>
              <w:jc w:val="left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664F80">
              <w:rPr>
                <w:rFonts w:ascii="Calibri" w:hAnsi="Calibri"/>
                <w:b/>
                <w:color w:val="auto"/>
              </w:rPr>
              <w:t>Tvorba politik a vnější vztahy:</w:t>
            </w:r>
          </w:p>
          <w:p w:rsidR="007A4A75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>podílet se na strategickém plánování a tvorbě politik agentury,</w:t>
            </w:r>
          </w:p>
          <w:p w:rsidR="009562F9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 xml:space="preserve">navrhovat poslání a cíle útvaru v rámci oddělení a agentury, </w:t>
            </w:r>
          </w:p>
          <w:p w:rsidR="007A4A75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lastRenderedPageBreak/>
              <w:t>jednat s Evropskou komisí a dalšími institucemi a orgány o záležitostech ve své působnosti,</w:t>
            </w:r>
          </w:p>
          <w:p w:rsidR="007A4A75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>zastupovat oddělení/agenturu na interních/externích zasedáních, akcích a pracovních skupinách,</w:t>
            </w:r>
          </w:p>
          <w:p w:rsidR="00AE3651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>poskytovat poradenství, provádět analýzy, připravovat zprávy a doporučení nebo vyvíjet iniciativy na žádost vedoucího oddělení.</w:t>
            </w:r>
          </w:p>
          <w:p w:rsidR="00AE3651" w:rsidRPr="00664F80" w:rsidRDefault="006E20CA" w:rsidP="00AE3651">
            <w:pPr>
              <w:spacing w:before="120" w:after="0"/>
              <w:ind w:left="851" w:hanging="284"/>
              <w:contextualSpacing/>
              <w:jc w:val="left"/>
              <w:rPr>
                <w:rFonts w:cstheme="minorBidi"/>
                <w:color w:val="auto"/>
                <w:sz w:val="24"/>
              </w:rPr>
            </w:pPr>
          </w:p>
        </w:tc>
      </w:tr>
    </w:tbl>
    <w:p w:rsidR="00AE3651" w:rsidRPr="00664F80" w:rsidRDefault="006E20CA" w:rsidP="00AE3651">
      <w:pPr>
        <w:autoSpaceDE/>
        <w:autoSpaceDN/>
        <w:adjustRightInd/>
        <w:spacing w:after="0"/>
        <w:rPr>
          <w:rFonts w:cstheme="minorBidi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B35700" w:rsidTr="00E24C34">
        <w:trPr>
          <w:trHeight w:val="290"/>
        </w:trPr>
        <w:tc>
          <w:tcPr>
            <w:tcW w:w="5000" w:type="pct"/>
            <w:shd w:val="clear" w:color="auto" w:fill="auto"/>
            <w:vAlign w:val="center"/>
          </w:tcPr>
          <w:p w:rsidR="00AE3651" w:rsidRPr="00664F80" w:rsidRDefault="00A230E3" w:rsidP="00AE365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i/>
                <w:color w:val="0C4DA2"/>
                <w:szCs w:val="22"/>
              </w:rPr>
            </w:pPr>
            <w:r w:rsidRPr="00664F80">
              <w:rPr>
                <w:rFonts w:cstheme="minorBidi"/>
                <w:i/>
                <w:color w:val="0C4DA2"/>
              </w:rPr>
              <w:t>ODBORNÁ KVALIFIKACE A DALŠÍ POŽADAVKY</w:t>
            </w:r>
          </w:p>
        </w:tc>
      </w:tr>
      <w:tr w:rsidR="00B35700" w:rsidTr="00E24C34">
        <w:tc>
          <w:tcPr>
            <w:tcW w:w="5000" w:type="pct"/>
          </w:tcPr>
          <w:p w:rsidR="00AE3651" w:rsidRPr="00664F80" w:rsidRDefault="00A230E3" w:rsidP="00AE3651">
            <w:pPr>
              <w:autoSpaceDE/>
              <w:autoSpaceDN/>
              <w:adjustRightInd/>
              <w:rPr>
                <w:rFonts w:cstheme="minorBidi"/>
                <w:szCs w:val="22"/>
              </w:rPr>
            </w:pPr>
            <w:r w:rsidRPr="00664F80">
              <w:t>Uchazeči budou považováni za způsobilé pro výběrové řízení, budou-li ke dni uzávěrky pro podávání žádostí splňovat všechna kritéria způsobilosti stanovená níže:</w:t>
            </w:r>
          </w:p>
          <w:p w:rsidR="00AE3651" w:rsidRPr="00664F80" w:rsidRDefault="006E20CA" w:rsidP="00AE3651">
            <w:pPr>
              <w:autoSpaceDE/>
              <w:autoSpaceDN/>
              <w:adjustRightInd/>
              <w:spacing w:after="0"/>
              <w:rPr>
                <w:rFonts w:cstheme="minorBidi"/>
                <w:b/>
                <w:color w:val="auto"/>
                <w:szCs w:val="20"/>
              </w:rPr>
            </w:pPr>
          </w:p>
          <w:p w:rsidR="00AE3651" w:rsidRPr="00664F80" w:rsidRDefault="00A230E3" w:rsidP="00AE3651">
            <w:pPr>
              <w:autoSpaceDE/>
              <w:autoSpaceDN/>
              <w:adjustRightInd/>
              <w:spacing w:after="0"/>
              <w:jc w:val="center"/>
              <w:rPr>
                <w:rFonts w:cstheme="minorBidi"/>
                <w:b/>
                <w:color w:val="auto"/>
                <w:szCs w:val="20"/>
              </w:rPr>
            </w:pPr>
            <w:r w:rsidRPr="00664F80">
              <w:rPr>
                <w:rFonts w:cstheme="minorBidi"/>
                <w:b/>
                <w:color w:val="auto"/>
              </w:rPr>
              <w:t>KRITÉRIA ZPŮSOBILOSTI</w:t>
            </w:r>
          </w:p>
          <w:p w:rsidR="007A4A75" w:rsidRPr="00664F80" w:rsidRDefault="006E20CA" w:rsidP="007A4A75">
            <w:pPr>
              <w:autoSpaceDE/>
              <w:autoSpaceDN/>
              <w:adjustRightInd/>
              <w:spacing w:before="120"/>
              <w:ind w:left="851"/>
              <w:contextualSpacing/>
              <w:rPr>
                <w:rFonts w:cstheme="minorBidi"/>
                <w:color w:val="auto"/>
              </w:rPr>
            </w:pPr>
          </w:p>
          <w:p w:rsidR="007A4A75" w:rsidRPr="00664F80" w:rsidRDefault="00A230E3" w:rsidP="007A4A75">
            <w:pPr>
              <w:pStyle w:val="ERAbulletpoint"/>
            </w:pPr>
            <w:r w:rsidRPr="00664F80">
              <w:t xml:space="preserve">Úroveň vzdělání, která odpovídá dokončenému vysokoškolskému studiu, doložená diplomem, pokud obvyklá doba vysokoškolského vzdělávání je 4 roky nebo více, a následně </w:t>
            </w:r>
            <w:r w:rsidRPr="00664F80">
              <w:rPr>
                <w:u w:val="single"/>
              </w:rPr>
              <w:t>nejméně 12 let</w:t>
            </w:r>
            <w:r w:rsidRPr="00664F80">
              <w:t xml:space="preserve"> odborné praxe,</w:t>
            </w:r>
          </w:p>
          <w:p w:rsidR="007A4A75" w:rsidRPr="00664F80" w:rsidRDefault="00A230E3" w:rsidP="007A4A75">
            <w:pPr>
              <w:pStyle w:val="ERAbulletpoint"/>
              <w:rPr>
                <w:b/>
              </w:rPr>
            </w:pPr>
            <w:r w:rsidRPr="00664F80">
              <w:rPr>
                <w:b/>
              </w:rPr>
              <w:t>NEBO</w:t>
            </w:r>
          </w:p>
          <w:p w:rsidR="007A4A75" w:rsidRPr="00664F80" w:rsidRDefault="00A230E3" w:rsidP="007A4A75">
            <w:pPr>
              <w:pStyle w:val="ERAbulletpoint"/>
            </w:pPr>
            <w:r w:rsidRPr="00664F80">
              <w:t>úroveň vzdělání, která odpovídá dokončenému vysokoškolskému studiu, doložená diplomem, pokud obvyklá doba vysokoškolského vzdělávání je 3 roky nebo více, a následně </w:t>
            </w:r>
            <w:r w:rsidRPr="00664F80">
              <w:rPr>
                <w:u w:val="single"/>
              </w:rPr>
              <w:t>nejméně 13 let</w:t>
            </w:r>
            <w:r w:rsidRPr="00664F80">
              <w:t xml:space="preserve"> odborné praxe,</w:t>
            </w:r>
          </w:p>
          <w:p w:rsidR="007A4A75" w:rsidRPr="00664F80" w:rsidRDefault="00A230E3" w:rsidP="007A4A75">
            <w:pPr>
              <w:pStyle w:val="ERAbulletpoint"/>
              <w:numPr>
                <w:ilvl w:val="0"/>
                <w:numId w:val="0"/>
              </w:numPr>
              <w:ind w:left="851"/>
              <w:rPr>
                <w:b/>
              </w:rPr>
            </w:pPr>
            <w:r w:rsidRPr="00664F80">
              <w:rPr>
                <w:b/>
              </w:rPr>
              <w:t>NEBO</w:t>
            </w:r>
          </w:p>
          <w:p w:rsidR="007A4A75" w:rsidRPr="00664F80" w:rsidRDefault="00A230E3" w:rsidP="007A4A75">
            <w:pPr>
              <w:pStyle w:val="ERAbulletpoint"/>
            </w:pPr>
            <w:r w:rsidRPr="00664F80">
              <w:t>odborná příprava na odpovídající úrovni, je-li to odůvodněno služebním zájmem,</w:t>
            </w:r>
          </w:p>
          <w:p w:rsidR="007A4A75" w:rsidRPr="00664F80" w:rsidRDefault="006E20CA" w:rsidP="007A4A75">
            <w:pPr>
              <w:pStyle w:val="ERAbulletpoint"/>
              <w:numPr>
                <w:ilvl w:val="0"/>
                <w:numId w:val="0"/>
              </w:numPr>
              <w:ind w:left="851"/>
            </w:pPr>
          </w:p>
          <w:p w:rsidR="007A4A75" w:rsidRPr="00664F80" w:rsidRDefault="00A230E3" w:rsidP="007A4A75">
            <w:pPr>
              <w:pStyle w:val="ERAbulletpoint"/>
            </w:pPr>
            <w:r w:rsidRPr="00664F80">
              <w:t>musí se jednat o vysokoškolské vzdělání v oboru strojírenství, věda nebo v podobném oboru,</w:t>
            </w:r>
          </w:p>
          <w:p w:rsidR="007A4A75" w:rsidRPr="00664F80" w:rsidRDefault="00A230E3" w:rsidP="007A4A75">
            <w:pPr>
              <w:pStyle w:val="ERAbulletpoint"/>
            </w:pPr>
            <w:r w:rsidRPr="00664F80">
              <w:t>mít příslušnou odbornou praxi v délce nejméně 5 let (po získání vysokoškolského diplomu) v železničním odvětví na pozicích souvisejících s tímto pracovním místem,</w:t>
            </w:r>
          </w:p>
          <w:p w:rsidR="006A6E18" w:rsidRPr="00664F80" w:rsidRDefault="006E20CA" w:rsidP="006A6E18">
            <w:pPr>
              <w:pStyle w:val="ERAbulletpoint"/>
              <w:numPr>
                <w:ilvl w:val="0"/>
                <w:numId w:val="0"/>
              </w:numPr>
              <w:ind w:left="851"/>
            </w:pPr>
          </w:p>
          <w:p w:rsidR="00AE3651" w:rsidRPr="00664F80" w:rsidRDefault="00A230E3" w:rsidP="007A4A75">
            <w:pPr>
              <w:pStyle w:val="ERAbulletpoint"/>
            </w:pPr>
            <w:r w:rsidRPr="00664F80">
              <w:t>mít velmi dobrou znalost jednoho úředního jazyka</w:t>
            </w:r>
            <w:r>
              <w:rPr>
                <w:vertAlign w:val="superscript"/>
              </w:rPr>
              <w:footnoteReference w:id="1"/>
            </w:r>
            <w:r w:rsidRPr="00664F80">
              <w:t xml:space="preserve"> Evropské unie a uspokojivou znalost dalšího úředního jazyka</w:t>
            </w:r>
            <w:r>
              <w:rPr>
                <w:vertAlign w:val="superscript"/>
              </w:rPr>
              <w:footnoteReference w:id="2"/>
            </w:r>
            <w:r w:rsidRPr="00664F80">
              <w:t xml:space="preserve"> Evropské unie v rozsahu nutném pro plnění povinností souvisejících s danou pozicí,</w:t>
            </w:r>
          </w:p>
          <w:p w:rsidR="00AE3651" w:rsidRPr="00664F80" w:rsidRDefault="00A230E3" w:rsidP="007A4A75">
            <w:pPr>
              <w:pStyle w:val="ERAbulletpoint"/>
            </w:pPr>
            <w:r w:rsidRPr="00664F80">
              <w:t>musí být státním příslušníkem členského státu Evropské unie nebo státu, který je smluvní stranou Dohody o EHP (Island, Lichtenštejnsko a Norsko),</w:t>
            </w:r>
          </w:p>
          <w:p w:rsidR="00AE3651" w:rsidRPr="00664F80" w:rsidRDefault="00A230E3" w:rsidP="007A4A75">
            <w:pPr>
              <w:pStyle w:val="ERAbulletpoint"/>
            </w:pPr>
            <w:r w:rsidRPr="00664F80">
              <w:t>musí plně požívat svých občanských práv,</w:t>
            </w:r>
          </w:p>
          <w:p w:rsidR="00AE3651" w:rsidRPr="00664F80" w:rsidRDefault="00A230E3" w:rsidP="007A4A75">
            <w:pPr>
              <w:pStyle w:val="ERAbulletpoint"/>
            </w:pPr>
            <w:r w:rsidRPr="00664F80">
              <w:t>musí mít splněny všechny povinnosti, které ukládají platné právní předpisy o vojenské službě</w:t>
            </w:r>
            <w:r>
              <w:rPr>
                <w:vertAlign w:val="superscript"/>
              </w:rPr>
              <w:footnoteReference w:id="3"/>
            </w:r>
            <w:r w:rsidRPr="00664F80">
              <w:t>,</w:t>
            </w:r>
          </w:p>
          <w:p w:rsidR="00AE3651" w:rsidRPr="00664F80" w:rsidRDefault="00A230E3" w:rsidP="007A4A75">
            <w:pPr>
              <w:pStyle w:val="ERAbulletpoint"/>
            </w:pPr>
            <w:r w:rsidRPr="00664F80">
              <w:t>musí splňovat charakterové požadavky pro plnění příslušných povinností</w:t>
            </w:r>
            <w:r>
              <w:rPr>
                <w:rStyle w:val="FootnoteReference"/>
                <w:color w:val="002034" w:themeColor="text1"/>
              </w:rPr>
              <w:footnoteReference w:id="4"/>
            </w:r>
            <w:r w:rsidRPr="00664F80">
              <w:t>,</w:t>
            </w:r>
          </w:p>
          <w:p w:rsidR="00AE3651" w:rsidRPr="00664F80" w:rsidRDefault="00A230E3" w:rsidP="007A4A75">
            <w:pPr>
              <w:pStyle w:val="ERAbulletpoint"/>
            </w:pPr>
            <w:r w:rsidRPr="00664F80">
              <w:t>musí být fyzicky způsobilý/á k plnění úkolů souvisejících s pracovním místem</w:t>
            </w:r>
            <w:r>
              <w:rPr>
                <w:vertAlign w:val="superscript"/>
              </w:rPr>
              <w:footnoteReference w:id="5"/>
            </w:r>
            <w:r w:rsidRPr="00664F80">
              <w:t>.</w:t>
            </w:r>
          </w:p>
          <w:p w:rsidR="00AE3651" w:rsidRPr="00664F80" w:rsidRDefault="006E20CA" w:rsidP="00AE3651">
            <w:pPr>
              <w:autoSpaceDE/>
              <w:autoSpaceDN/>
              <w:adjustRightInd/>
              <w:spacing w:after="0"/>
              <w:ind w:left="900"/>
              <w:rPr>
                <w:rFonts w:cstheme="minorBidi"/>
                <w:color w:val="002034" w:themeColor="text1"/>
                <w:szCs w:val="20"/>
              </w:rPr>
            </w:pPr>
          </w:p>
          <w:p w:rsidR="00AE3651" w:rsidRPr="00664F80" w:rsidRDefault="00A230E3" w:rsidP="00AE3651">
            <w:pPr>
              <w:autoSpaceDE/>
              <w:autoSpaceDN/>
              <w:adjustRightInd/>
              <w:rPr>
                <w:rFonts w:cstheme="minorBidi"/>
                <w:szCs w:val="22"/>
              </w:rPr>
            </w:pPr>
            <w:r w:rsidRPr="00664F80">
              <w:t>Všechny způsobilé žádosti budou posouzeny a obodovány podle níže uvedených požadavků. Vezměte na vědomí, že v případě nesplnění nejméně jednoho z nezbytných předpokladů budou uchazeči z výběrového řízení vyřazeni. Výhody představují dodatečné přednosti a uchazeči nebudou v případě jejich nesplnění vyřazeni.</w:t>
            </w:r>
          </w:p>
          <w:p w:rsidR="00AE3651" w:rsidRPr="00664F80" w:rsidRDefault="00A230E3" w:rsidP="00AE3651">
            <w:pPr>
              <w:autoSpaceDE/>
              <w:autoSpaceDN/>
              <w:adjustRightInd/>
              <w:spacing w:after="0"/>
              <w:jc w:val="center"/>
              <w:rPr>
                <w:rFonts w:cstheme="minorBidi"/>
                <w:b/>
                <w:color w:val="002034" w:themeColor="text1"/>
                <w:szCs w:val="20"/>
              </w:rPr>
            </w:pPr>
            <w:r w:rsidRPr="00664F80">
              <w:rPr>
                <w:rFonts w:cstheme="minorBidi"/>
                <w:b/>
                <w:color w:val="002034" w:themeColor="text1"/>
              </w:rPr>
              <w:t>KRITÉRIA VÝBĚRU</w:t>
            </w:r>
          </w:p>
          <w:p w:rsidR="00AE3651" w:rsidRPr="00664F80" w:rsidRDefault="006E20CA" w:rsidP="00AE3651">
            <w:pPr>
              <w:autoSpaceDE/>
              <w:autoSpaceDN/>
              <w:adjustRightInd/>
              <w:spacing w:after="0"/>
              <w:rPr>
                <w:rFonts w:cstheme="minorBidi"/>
                <w:b/>
                <w:color w:val="002034" w:themeColor="text1"/>
                <w:szCs w:val="20"/>
              </w:rPr>
            </w:pPr>
          </w:p>
          <w:p w:rsidR="00E24C34" w:rsidRPr="00664F80" w:rsidRDefault="00A230E3" w:rsidP="00E24C34">
            <w:pPr>
              <w:spacing w:after="0"/>
              <w:rPr>
                <w:szCs w:val="20"/>
              </w:rPr>
            </w:pPr>
            <w:r w:rsidRPr="00664F80">
              <w:t xml:space="preserve">Aby výběrová komise mohla posoudit vaše schopnosti a dovednosti, musíte předložit </w:t>
            </w:r>
            <w:r w:rsidRPr="00664F80">
              <w:rPr>
                <w:u w:val="single"/>
              </w:rPr>
              <w:t>konkrétní příklady</w:t>
            </w:r>
            <w:r w:rsidRPr="00664F80">
              <w:t xml:space="preserve"> z oblasti vzdělávání a odborné praxe, z nichž bude zřejmé, že splňujete nezbytné předpoklady i předpoklady, které jsou výhodou:</w:t>
            </w:r>
          </w:p>
          <w:p w:rsidR="00AE3651" w:rsidRPr="00664F80" w:rsidRDefault="006E20CA" w:rsidP="00AE3651">
            <w:pPr>
              <w:autoSpaceDE/>
              <w:autoSpaceDN/>
              <w:adjustRightInd/>
              <w:spacing w:after="0"/>
              <w:rPr>
                <w:rFonts w:cstheme="minorBidi"/>
                <w:color w:val="002034" w:themeColor="text1"/>
                <w:szCs w:val="20"/>
              </w:rPr>
            </w:pPr>
          </w:p>
          <w:p w:rsidR="00AE3651" w:rsidRPr="00664F80" w:rsidRDefault="00A230E3" w:rsidP="00AE3651">
            <w:pPr>
              <w:numPr>
                <w:ilvl w:val="0"/>
                <w:numId w:val="18"/>
              </w:numPr>
              <w:autoSpaceDE/>
              <w:autoSpaceDN/>
              <w:adjustRightInd/>
              <w:spacing w:after="0"/>
              <w:contextualSpacing/>
              <w:jc w:val="left"/>
              <w:rPr>
                <w:rFonts w:cstheme="minorBidi"/>
                <w:i/>
                <w:color w:val="0C4DA2"/>
                <w:sz w:val="24"/>
                <w:szCs w:val="22"/>
              </w:rPr>
            </w:pPr>
            <w:r w:rsidRPr="00664F80">
              <w:rPr>
                <w:rFonts w:cstheme="minorBidi"/>
                <w:i/>
                <w:color w:val="0C4DA2"/>
                <w:sz w:val="24"/>
              </w:rPr>
              <w:t>Nezbytné předpoklady</w:t>
            </w:r>
          </w:p>
          <w:p w:rsidR="007A4A75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 xml:space="preserve">Dobrá znalost železniční problematiky, zejména interoperability železnic a/nebo schvalování vozidel, </w:t>
            </w:r>
            <w:r w:rsidRPr="00664F80">
              <w:rPr>
                <w:color w:val="002034" w:themeColor="text1"/>
                <w:u w:val="single"/>
              </w:rPr>
              <w:t>a</w:t>
            </w:r>
            <w:r w:rsidRPr="00664F80">
              <w:rPr>
                <w:color w:val="002034" w:themeColor="text1"/>
              </w:rPr>
              <w:t> zkušenosti v této oblasti,</w:t>
            </w:r>
          </w:p>
          <w:p w:rsidR="007A4A75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>velmi dobrá znalost angličtiny (slovem i písmem na úrovni zkušeného uživatele C1),</w:t>
            </w:r>
          </w:p>
          <w:p w:rsidR="007A4A75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>schopnost chápat informace v souvislostech, a formulovat tak hodnotné a správné závěry (dovednosti v oblasti řízení informací),</w:t>
            </w:r>
          </w:p>
          <w:p w:rsidR="007A4A75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>schopnost stanovovat si priority a řídit zdroje v rámci své vlastní odpovědnosti (dovednosti v oblasti řízení úkolů),</w:t>
            </w:r>
          </w:p>
          <w:p w:rsidR="007A4A75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>zkušenosti na vedoucích pozicích (dovednosti v oblasti řízení lidí),</w:t>
            </w:r>
          </w:p>
          <w:p w:rsidR="007A4A75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>dobré interpersonální dovednosti (včetně schopnosti komunikace a hájení zájmů v multikulturním prostředí),</w:t>
            </w:r>
          </w:p>
          <w:p w:rsidR="007A4A75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>dobré dovednosti v oblasti sebeřízení (včetně odolnosti, vytrvalosti, překonávání překážek konstruktivním způsobem),</w:t>
            </w:r>
          </w:p>
          <w:p w:rsidR="007A4A75" w:rsidRPr="00664F80" w:rsidRDefault="00A230E3" w:rsidP="007A4A75">
            <w:pPr>
              <w:pStyle w:val="ERAbulletpoint"/>
              <w:rPr>
                <w:color w:val="002034" w:themeColor="text1"/>
              </w:rPr>
            </w:pPr>
            <w:r w:rsidRPr="00664F80">
              <w:rPr>
                <w:color w:val="002034" w:themeColor="text1"/>
              </w:rPr>
              <w:t>dobrá znalost aplikací MS Office.</w:t>
            </w:r>
          </w:p>
          <w:p w:rsidR="00D854B3" w:rsidRPr="00664F80" w:rsidRDefault="006E20CA" w:rsidP="007A4A75">
            <w:pPr>
              <w:autoSpaceDE/>
              <w:autoSpaceDN/>
              <w:adjustRightInd/>
              <w:spacing w:before="120"/>
              <w:contextualSpacing/>
              <w:rPr>
                <w:rFonts w:cstheme="minorBidi"/>
              </w:rPr>
            </w:pPr>
          </w:p>
          <w:p w:rsidR="00AE3651" w:rsidRPr="00664F80" w:rsidRDefault="00A230E3" w:rsidP="00A052CF">
            <w:pPr>
              <w:numPr>
                <w:ilvl w:val="0"/>
                <w:numId w:val="18"/>
              </w:numPr>
              <w:autoSpaceDE/>
              <w:autoSpaceDN/>
              <w:adjustRightInd/>
              <w:spacing w:after="0"/>
              <w:contextualSpacing/>
              <w:jc w:val="left"/>
              <w:rPr>
                <w:rFonts w:cstheme="minorBidi"/>
                <w:i/>
                <w:color w:val="0C4DA2"/>
                <w:sz w:val="24"/>
                <w:szCs w:val="22"/>
              </w:rPr>
            </w:pPr>
            <w:r w:rsidRPr="00664F80">
              <w:rPr>
                <w:rFonts w:cstheme="minorBidi"/>
                <w:i/>
                <w:color w:val="0C4DA2"/>
                <w:sz w:val="24"/>
              </w:rPr>
              <w:t>Výhody</w:t>
            </w:r>
          </w:p>
          <w:p w:rsidR="007A4A75" w:rsidRPr="00664F80" w:rsidRDefault="00A230E3" w:rsidP="007A4A75">
            <w:pPr>
              <w:pStyle w:val="ERAbulletpoint"/>
            </w:pPr>
            <w:r w:rsidRPr="00664F80">
              <w:t>Znalost železniční politiky a právních předpisů EU,</w:t>
            </w:r>
          </w:p>
          <w:p w:rsidR="007A4A75" w:rsidRPr="00664F80" w:rsidRDefault="00A230E3" w:rsidP="007A4A75">
            <w:pPr>
              <w:pStyle w:val="ERAbulletpoint"/>
            </w:pPr>
            <w:r w:rsidRPr="00664F80">
              <w:t>znalost konstrukce a ověřování železničních kolejových vozidel,</w:t>
            </w:r>
          </w:p>
          <w:p w:rsidR="007A4A75" w:rsidRPr="00664F80" w:rsidRDefault="00A230E3" w:rsidP="007A4A75">
            <w:pPr>
              <w:pStyle w:val="ERAbulletpoint"/>
            </w:pPr>
            <w:r w:rsidRPr="00664F80">
              <w:t>zkušenosti s tvorbou a předkládáním politik,</w:t>
            </w:r>
          </w:p>
          <w:p w:rsidR="007A4A75" w:rsidRPr="00664F80" w:rsidRDefault="00A230E3" w:rsidP="007A4A75">
            <w:pPr>
              <w:pStyle w:val="ERAbulletpoint"/>
            </w:pPr>
            <w:r w:rsidRPr="00664F80">
              <w:t>konkrétní zkušenosti a přímá účast na skutečných případech schvalování vozidel,</w:t>
            </w:r>
          </w:p>
          <w:p w:rsidR="009562F9" w:rsidRPr="00664F80" w:rsidRDefault="00A230E3" w:rsidP="007A4A75">
            <w:pPr>
              <w:pStyle w:val="ERAbulletpoint"/>
            </w:pPr>
            <w:r w:rsidRPr="00664F80">
              <w:t>konkrétní zkušenosti s provozem železničních systémů (pevných zařízení nebo vozidel),</w:t>
            </w:r>
          </w:p>
          <w:p w:rsidR="009562F9" w:rsidRPr="00664F80" w:rsidRDefault="00A230E3" w:rsidP="007A4A75">
            <w:pPr>
              <w:pStyle w:val="ERAbulletpoint"/>
            </w:pPr>
            <w:r w:rsidRPr="00664F80">
              <w:t>pracovní znalost dalších jazyků EU (slovem i písmem na úrovni nezávislého uživatele B2).</w:t>
            </w:r>
          </w:p>
          <w:p w:rsidR="00AE3651" w:rsidRPr="00664F80" w:rsidRDefault="00A230E3" w:rsidP="00AE3651">
            <w:pPr>
              <w:autoSpaceDE/>
              <w:autoSpaceDN/>
              <w:adjustRightInd/>
              <w:rPr>
                <w:rFonts w:cstheme="minorBidi"/>
                <w:szCs w:val="22"/>
              </w:rPr>
            </w:pPr>
            <w:r w:rsidRPr="00664F80">
              <w:t>V závislosti na počtu obdržených žádostí může výběrová komise uplatnit přísnější požadavky v rámci výše uvedených kritérií výběru.</w:t>
            </w:r>
          </w:p>
          <w:p w:rsidR="00AE3651" w:rsidRPr="00664F80" w:rsidRDefault="006E20CA" w:rsidP="00AE365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color w:val="auto"/>
                <w:szCs w:val="20"/>
              </w:rPr>
            </w:pPr>
          </w:p>
        </w:tc>
      </w:tr>
    </w:tbl>
    <w:p w:rsidR="000B237A" w:rsidRPr="00664F80" w:rsidRDefault="00A230E3" w:rsidP="00942BC3">
      <w:pPr>
        <w:pStyle w:val="Title"/>
        <w:pageBreakBefore/>
        <w:jc w:val="both"/>
        <w:rPr>
          <w:color w:val="002034" w:themeColor="text1"/>
        </w:rPr>
      </w:pPr>
      <w:r w:rsidRPr="00664F80">
        <w:rPr>
          <w:color w:val="002034" w:themeColor="text1"/>
        </w:rPr>
        <w:t>Výzva k podávání žádostí na místa správců v provozních odděleních</w:t>
      </w:r>
    </w:p>
    <w:p w:rsidR="000B237A" w:rsidRPr="00664F80" w:rsidRDefault="00A230E3" w:rsidP="008A1AA8">
      <w:pPr>
        <w:pStyle w:val="Subtitle"/>
      </w:pPr>
      <w:r w:rsidRPr="00664F80">
        <w:t>Dočasný zaměstnanec podle čl. 2 písm. f) (AD8) – s cílem sestavit rezervní seznam – ERA/AD/2017/001-OPE</w:t>
      </w:r>
    </w:p>
    <w:p w:rsidR="000B237A" w:rsidRPr="00664F80" w:rsidRDefault="006E20CA" w:rsidP="000B237A">
      <w:pPr>
        <w:autoSpaceDE/>
        <w:autoSpaceDN/>
        <w:adjustRightInd/>
        <w:rPr>
          <w:rFonts w:cstheme="minorBidi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6"/>
        <w:gridCol w:w="4763"/>
      </w:tblGrid>
      <w:tr w:rsidR="00B35700" w:rsidTr="00AD3C01">
        <w:tc>
          <w:tcPr>
            <w:tcW w:w="2527" w:type="pct"/>
          </w:tcPr>
          <w:p w:rsidR="000B237A" w:rsidRPr="00664F80" w:rsidRDefault="00A230E3" w:rsidP="006E20CA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color w:val="auto"/>
                <w:szCs w:val="20"/>
              </w:rPr>
            </w:pPr>
            <w:r w:rsidRPr="00664F80">
              <w:rPr>
                <w:rFonts w:ascii="Calibri" w:eastAsiaTheme="majorEastAsia" w:hAnsi="Calibri" w:cstheme="majorBidi"/>
                <w:i/>
                <w:noProof/>
                <w:color w:val="0C4DA2"/>
              </w:rPr>
              <w:t>Datum zveřejnění:</w:t>
            </w:r>
            <w:r w:rsidRPr="00664F80">
              <w:rPr>
                <w:rFonts w:cstheme="minorBidi"/>
                <w:color w:val="auto"/>
              </w:rPr>
              <w:t xml:space="preserve"> </w:t>
            </w:r>
            <w:r w:rsidR="006E20CA">
              <w:rPr>
                <w:rFonts w:cstheme="minorBidi"/>
                <w:color w:val="auto"/>
              </w:rPr>
              <w:t>13/02/</w:t>
            </w:r>
            <w:r w:rsidRPr="00664F80">
              <w:rPr>
                <w:rFonts w:cstheme="minorBidi"/>
                <w:color w:val="auto"/>
              </w:rPr>
              <w:t>2017</w:t>
            </w:r>
          </w:p>
        </w:tc>
        <w:tc>
          <w:tcPr>
            <w:tcW w:w="2473" w:type="pct"/>
          </w:tcPr>
          <w:p w:rsidR="000B237A" w:rsidRPr="00664F80" w:rsidRDefault="00A230E3" w:rsidP="006E20CA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color w:val="auto"/>
                <w:szCs w:val="20"/>
              </w:rPr>
            </w:pPr>
            <w:r w:rsidRPr="00664F80">
              <w:rPr>
                <w:rFonts w:ascii="Calibri" w:eastAsiaTheme="majorEastAsia" w:hAnsi="Calibri" w:cstheme="majorBidi"/>
                <w:i/>
                <w:noProof/>
                <w:color w:val="0C4DA2"/>
              </w:rPr>
              <w:t>Uzávěrka pro podávání žádostí:</w:t>
            </w:r>
            <w:r w:rsidRPr="00664F80">
              <w:rPr>
                <w:rFonts w:cstheme="minorBidi"/>
                <w:color w:val="auto"/>
              </w:rPr>
              <w:t xml:space="preserve"> </w:t>
            </w:r>
            <w:r w:rsidR="006E20CA">
              <w:rPr>
                <w:rFonts w:cstheme="minorBidi"/>
                <w:color w:val="auto"/>
              </w:rPr>
              <w:t>13/03/</w:t>
            </w:r>
            <w:r w:rsidRPr="00664F80">
              <w:rPr>
                <w:rFonts w:cstheme="minorBidi"/>
                <w:color w:val="auto"/>
              </w:rPr>
              <w:t>2017 (23:59 SEČ, místního času ve Valenciennes)</w:t>
            </w:r>
          </w:p>
        </w:tc>
      </w:tr>
      <w:tr w:rsidR="00B35700" w:rsidTr="00AD3C01">
        <w:tc>
          <w:tcPr>
            <w:tcW w:w="2527" w:type="pct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color w:val="auto"/>
                <w:szCs w:val="20"/>
              </w:rPr>
            </w:pPr>
            <w:r w:rsidRPr="00664F80">
              <w:rPr>
                <w:rFonts w:ascii="Calibri" w:eastAsiaTheme="majorEastAsia" w:hAnsi="Calibri" w:cstheme="majorBidi"/>
                <w:i/>
                <w:noProof/>
                <w:color w:val="0C4DA2"/>
              </w:rPr>
              <w:t>Druh smlouvy:</w:t>
            </w:r>
            <w:r w:rsidRPr="00664F80">
              <w:rPr>
                <w:rFonts w:cstheme="minorBidi"/>
                <w:color w:val="auto"/>
              </w:rPr>
              <w:t xml:space="preserve"> dočasný zaměstnanec podle čl. 2 písm. f)</w:t>
            </w:r>
          </w:p>
          <w:p w:rsidR="000B237A" w:rsidRPr="00664F80" w:rsidRDefault="00A230E3" w:rsidP="000B237A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color w:val="auto"/>
                <w:szCs w:val="20"/>
              </w:rPr>
            </w:pPr>
            <w:r w:rsidRPr="00664F80">
              <w:rPr>
                <w:rFonts w:ascii="Calibri" w:eastAsiaTheme="majorEastAsia" w:hAnsi="Calibri" w:cstheme="majorBidi"/>
                <w:i/>
                <w:noProof/>
                <w:color w:val="0C4DA2"/>
              </w:rPr>
              <w:t>Funkční skupina a platová třída:</w:t>
            </w:r>
            <w:r w:rsidRPr="00664F80">
              <w:rPr>
                <w:rFonts w:cstheme="minorBidi"/>
                <w:color w:val="auto"/>
              </w:rPr>
              <w:t xml:space="preserve"> </w:t>
            </w:r>
            <w:r w:rsidRPr="00664F80">
              <w:rPr>
                <w:rFonts w:cstheme="minorBidi"/>
                <w:color w:val="002034" w:themeColor="text1"/>
              </w:rPr>
              <w:t>AD8</w:t>
            </w:r>
          </w:p>
        </w:tc>
        <w:tc>
          <w:tcPr>
            <w:tcW w:w="2473" w:type="pct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color w:val="auto"/>
                <w:szCs w:val="20"/>
              </w:rPr>
            </w:pPr>
            <w:r w:rsidRPr="00664F80">
              <w:rPr>
                <w:rFonts w:ascii="Calibri" w:eastAsiaTheme="majorEastAsia" w:hAnsi="Calibri" w:cstheme="majorBidi"/>
                <w:i/>
                <w:noProof/>
                <w:color w:val="0C4DA2"/>
              </w:rPr>
              <w:t>Místo výkonu práce:</w:t>
            </w:r>
            <w:r w:rsidRPr="00664F80">
              <w:rPr>
                <w:rFonts w:cstheme="minorBidi"/>
                <w:color w:val="auto"/>
              </w:rPr>
              <w:t xml:space="preserve"> Valenciennes, Francie</w:t>
            </w:r>
          </w:p>
        </w:tc>
      </w:tr>
      <w:tr w:rsidR="00B35700" w:rsidTr="00AD3C01">
        <w:tc>
          <w:tcPr>
            <w:tcW w:w="2527" w:type="pct"/>
          </w:tcPr>
          <w:p w:rsidR="000B237A" w:rsidRPr="00664F80" w:rsidRDefault="00A230E3" w:rsidP="00AD3C01">
            <w:pPr>
              <w:tabs>
                <w:tab w:val="left" w:pos="-720"/>
              </w:tabs>
              <w:suppressAutoHyphens/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0"/>
              </w:rPr>
            </w:pPr>
            <w:r w:rsidRPr="00664F80">
              <w:rPr>
                <w:rFonts w:ascii="Calibri" w:eastAsiaTheme="majorEastAsia" w:hAnsi="Calibri" w:cstheme="majorBidi"/>
                <w:i/>
                <w:noProof/>
                <w:color w:val="0C4DA2"/>
              </w:rPr>
              <w:t>Trvání smlouvy:</w:t>
            </w:r>
            <w:r w:rsidRPr="00664F80">
              <w:rPr>
                <w:rFonts w:cstheme="minorBidi"/>
                <w:color w:val="auto"/>
              </w:rPr>
              <w:t xml:space="preserve"> 4 roky s možností prodloužení na dobu určitou, která nepřekračuje 4 roky. V případě druhého prodloužení se smlouva mění na smlouvu na dobu neurčitou.</w:t>
            </w:r>
          </w:p>
        </w:tc>
        <w:tc>
          <w:tcPr>
            <w:tcW w:w="2473" w:type="pct"/>
          </w:tcPr>
          <w:p w:rsidR="000B237A" w:rsidRPr="00664F80" w:rsidRDefault="00A230E3" w:rsidP="00FF2209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color w:val="auto"/>
                <w:szCs w:val="20"/>
              </w:rPr>
            </w:pPr>
            <w:r w:rsidRPr="00664F80">
              <w:rPr>
                <w:rFonts w:ascii="Calibri" w:eastAsiaTheme="majorEastAsia" w:hAnsi="Calibri" w:cstheme="majorBidi"/>
                <w:i/>
                <w:noProof/>
                <w:color w:val="0C4DA2"/>
              </w:rPr>
              <w:t>Základní měsíční plat:</w:t>
            </w:r>
            <w:r w:rsidRPr="00664F80">
              <w:rPr>
                <w:rFonts w:cstheme="minorBidi"/>
                <w:b/>
                <w:color w:val="auto"/>
              </w:rPr>
              <w:t xml:space="preserve"> </w:t>
            </w:r>
            <w:r w:rsidRPr="00664F80">
              <w:rPr>
                <w:rFonts w:cstheme="minorBidi"/>
                <w:color w:val="002034" w:themeColor="text1"/>
              </w:rPr>
              <w:t>6 502,76 EUR ve stupni 1 s koeficientem pro úpravu platu 13,8 % (od 1. 7. 2016) plus případné zvláštní příspěvky</w:t>
            </w:r>
          </w:p>
        </w:tc>
      </w:tr>
      <w:tr w:rsidR="00B35700" w:rsidTr="00AD3C01">
        <w:tc>
          <w:tcPr>
            <w:tcW w:w="5000" w:type="pct"/>
            <w:gridSpan w:val="2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color w:val="auto"/>
                <w:szCs w:val="20"/>
              </w:rPr>
            </w:pPr>
            <w:r w:rsidRPr="00664F80">
              <w:rPr>
                <w:rFonts w:ascii="Calibri" w:eastAsiaTheme="majorEastAsia" w:hAnsi="Calibri" w:cstheme="majorBidi"/>
                <w:i/>
                <w:noProof/>
                <w:color w:val="0C4DA2"/>
              </w:rPr>
              <w:t>Oddělení:</w:t>
            </w:r>
            <w:r w:rsidRPr="00664F80">
              <w:rPr>
                <w:rFonts w:cstheme="minorBidi"/>
                <w:color w:val="auto"/>
              </w:rPr>
              <w:t xml:space="preserve"> </w:t>
            </w:r>
            <w:r w:rsidRPr="00664F80">
              <w:rPr>
                <w:rFonts w:cstheme="minorBidi"/>
                <w:color w:val="002034" w:themeColor="text1"/>
              </w:rPr>
              <w:t>viz níže</w:t>
            </w:r>
          </w:p>
        </w:tc>
      </w:tr>
      <w:tr w:rsidR="00B35700" w:rsidTr="00AD3C01">
        <w:tc>
          <w:tcPr>
            <w:tcW w:w="2527" w:type="pct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b/>
                <w:color w:val="auto"/>
                <w:szCs w:val="20"/>
              </w:rPr>
            </w:pPr>
            <w:r w:rsidRPr="00664F80">
              <w:rPr>
                <w:rFonts w:ascii="Calibri" w:eastAsiaTheme="majorEastAsia" w:hAnsi="Calibri" w:cstheme="majorBidi"/>
                <w:i/>
                <w:noProof/>
                <w:color w:val="0C4DA2"/>
              </w:rPr>
              <w:t xml:space="preserve">Žádosti se zasílají pouze e-mailem na adresu: </w:t>
            </w:r>
            <w:r w:rsidRPr="00664F80">
              <w:rPr>
                <w:rFonts w:cstheme="minorBidi"/>
                <w:color w:val="002034" w:themeColor="text1"/>
              </w:rPr>
              <w:t>jobs@era.europa.eu</w:t>
            </w:r>
          </w:p>
        </w:tc>
        <w:tc>
          <w:tcPr>
            <w:tcW w:w="2473" w:type="pct"/>
          </w:tcPr>
          <w:p w:rsidR="000B237A" w:rsidRPr="00664F80" w:rsidRDefault="00A230E3" w:rsidP="009562F9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b/>
                <w:color w:val="auto"/>
                <w:szCs w:val="20"/>
              </w:rPr>
            </w:pPr>
            <w:r w:rsidRPr="00664F80">
              <w:rPr>
                <w:rFonts w:ascii="Calibri" w:eastAsiaTheme="majorEastAsia" w:hAnsi="Calibri" w:cstheme="majorBidi"/>
                <w:i/>
                <w:noProof/>
                <w:color w:val="0C4DA2"/>
              </w:rPr>
              <w:t>Platnost rezervního seznamu:</w:t>
            </w:r>
            <w:r w:rsidRPr="00664F80">
              <w:rPr>
                <w:rFonts w:cstheme="minorBidi"/>
                <w:b/>
                <w:color w:val="auto"/>
              </w:rPr>
              <w:t xml:space="preserve"> </w:t>
            </w:r>
            <w:r w:rsidRPr="00664F80">
              <w:rPr>
                <w:rFonts w:cstheme="minorBidi"/>
                <w:color w:val="002034" w:themeColor="text1"/>
              </w:rPr>
              <w:t>do 31. 12. 2018 (platnost rezervního seznamu může být prodloužena)</w:t>
            </w:r>
          </w:p>
        </w:tc>
      </w:tr>
    </w:tbl>
    <w:p w:rsidR="000B237A" w:rsidRPr="00664F80" w:rsidRDefault="006E20CA" w:rsidP="000B237A">
      <w:pPr>
        <w:tabs>
          <w:tab w:val="left" w:pos="5355"/>
        </w:tabs>
        <w:autoSpaceDE/>
        <w:autoSpaceDN/>
        <w:adjustRightInd/>
        <w:spacing w:after="0"/>
        <w:jc w:val="left"/>
        <w:rPr>
          <w:rFonts w:cstheme="minorBidi"/>
          <w:color w:val="auto"/>
          <w:szCs w:val="22"/>
        </w:rPr>
      </w:pPr>
    </w:p>
    <w:p w:rsidR="000B237A" w:rsidRPr="00664F80" w:rsidRDefault="006E20CA" w:rsidP="000B237A">
      <w:pPr>
        <w:autoSpaceDE/>
        <w:autoSpaceDN/>
        <w:adjustRightInd/>
        <w:spacing w:after="0"/>
        <w:jc w:val="left"/>
        <w:rPr>
          <w:rFonts w:cstheme="minorBidi"/>
          <w:color w:val="auto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B35700" w:rsidTr="00AD3C01">
        <w:trPr>
          <w:trHeight w:val="247"/>
        </w:trPr>
        <w:tc>
          <w:tcPr>
            <w:tcW w:w="5000" w:type="pct"/>
            <w:shd w:val="clear" w:color="auto" w:fill="auto"/>
            <w:vAlign w:val="center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i/>
                <w:color w:val="auto"/>
                <w:szCs w:val="22"/>
              </w:rPr>
            </w:pPr>
            <w:r w:rsidRPr="00664F80">
              <w:rPr>
                <w:rFonts w:cstheme="minorBidi"/>
                <w:i/>
                <w:color w:val="0C4DA2"/>
              </w:rPr>
              <w:t>AGENTURA</w:t>
            </w:r>
          </w:p>
        </w:tc>
      </w:tr>
      <w:tr w:rsidR="00B35700" w:rsidTr="00AD3C01">
        <w:trPr>
          <w:trHeight w:val="2235"/>
        </w:trPr>
        <w:tc>
          <w:tcPr>
            <w:tcW w:w="5000" w:type="pct"/>
          </w:tcPr>
          <w:p w:rsidR="000B237A" w:rsidRPr="00664F80" w:rsidRDefault="00A230E3" w:rsidP="00AD3C01">
            <w:pPr>
              <w:rPr>
                <w:color w:val="auto"/>
              </w:rPr>
            </w:pPr>
            <w:r w:rsidRPr="00664F80">
              <w:rPr>
                <w:color w:val="auto"/>
              </w:rPr>
              <w:t>Agentura Evropské unie pro železnice (dále jen „agentura“) byla zřízena nařízením Evropského parlamentu a Rady (EU) 2016/796 ze dne 11. května 2016. Naším posláním je zajistit, aby železniční systém lépe sloužil společnosti, čehož dosahujeme přispíváním k vytváření jednotného evropského železničního prostoru bez hranic zaručujícího vysokou úroveň bezpečnosti, formulováním společného přístupu k bezpečnosti evropského systému řízení železničního provozu (ERTMS) a podporováním zjednodušeného přístupu pro zákazníky v evropském železničním odvětví. Od roku 2019 se agentura navíc stane evropským orgánem, který bude vydávat jednotná osvědčení o bezpečnosti pro železniční podniky platná v celé EU a povolení k uvedení vozidel do provozu ve více zemích a rovněž předběžně schvalovat infrastrukturu ERTMS. Agentura sídlí ve Valenciennes (ústředí) a Lille (jednací středisko) ve Francii a v současné době má 160 zaměstnanců.</w:t>
            </w:r>
          </w:p>
          <w:p w:rsidR="000B237A" w:rsidRPr="00664F80" w:rsidRDefault="00A230E3" w:rsidP="00AD3C01">
            <w:pPr>
              <w:spacing w:after="0"/>
              <w:rPr>
                <w:rStyle w:val="Hyperlink"/>
                <w:color w:val="auto"/>
              </w:rPr>
            </w:pPr>
            <w:r w:rsidRPr="00664F80">
              <w:rPr>
                <w:color w:val="auto"/>
              </w:rPr>
              <w:t xml:space="preserve">Další informace o agentuře naleznete na jejích internetových stránkách: </w:t>
            </w:r>
            <w:hyperlink r:id="rId13" w:history="1">
              <w:r w:rsidRPr="00664F80">
                <w:rPr>
                  <w:rStyle w:val="Hyperlink"/>
                  <w:color w:val="auto"/>
                </w:rPr>
                <w:t>http://www.era.europa.eu</w:t>
              </w:r>
            </w:hyperlink>
            <w:r w:rsidRPr="00664F80">
              <w:t>.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</w:p>
        </w:tc>
      </w:tr>
    </w:tbl>
    <w:p w:rsidR="000B237A" w:rsidRPr="00664F80" w:rsidRDefault="006E20CA" w:rsidP="000B237A">
      <w:pPr>
        <w:autoSpaceDE/>
        <w:autoSpaceDN/>
        <w:adjustRightInd/>
        <w:spacing w:after="0"/>
        <w:jc w:val="left"/>
        <w:rPr>
          <w:rFonts w:cstheme="minorBidi"/>
          <w:color w:val="auto"/>
          <w:szCs w:val="22"/>
        </w:rPr>
      </w:pPr>
    </w:p>
    <w:p w:rsidR="000B237A" w:rsidRPr="00664F80" w:rsidRDefault="006E20CA" w:rsidP="000B237A">
      <w:pPr>
        <w:autoSpaceDE/>
        <w:autoSpaceDN/>
        <w:adjustRightInd/>
        <w:spacing w:after="0"/>
        <w:rPr>
          <w:rFonts w:cstheme="minorBidi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B35700" w:rsidTr="00AD3C01">
        <w:trPr>
          <w:trHeight w:val="239"/>
        </w:trPr>
        <w:tc>
          <w:tcPr>
            <w:tcW w:w="5000" w:type="pct"/>
            <w:shd w:val="clear" w:color="auto" w:fill="auto"/>
            <w:vAlign w:val="center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i/>
                <w:color w:val="0C4DA2"/>
                <w:szCs w:val="22"/>
              </w:rPr>
            </w:pPr>
            <w:r w:rsidRPr="00664F80">
              <w:rPr>
                <w:rFonts w:cstheme="minorBidi"/>
                <w:i/>
                <w:color w:val="0C4DA2"/>
              </w:rPr>
              <w:t>POSTUP PODÁNÍ ŽÁDOSTI</w:t>
            </w:r>
          </w:p>
        </w:tc>
      </w:tr>
      <w:tr w:rsidR="00B35700" w:rsidTr="00AD3C01">
        <w:tc>
          <w:tcPr>
            <w:tcW w:w="5000" w:type="pct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0"/>
              </w:rPr>
            </w:pPr>
            <w:r w:rsidRPr="00664F80">
              <w:rPr>
                <w:rFonts w:cstheme="minorBidi"/>
                <w:color w:val="auto"/>
              </w:rPr>
              <w:t xml:space="preserve">Aby mohly být žádosti považovány za </w:t>
            </w:r>
            <w:r w:rsidRPr="00664F80">
              <w:rPr>
                <w:rFonts w:ascii="Calibri" w:eastAsiaTheme="majorEastAsia" w:hAnsi="Calibri" w:cstheme="majorBidi"/>
                <w:b/>
                <w:color w:val="auto"/>
                <w:sz w:val="24"/>
              </w:rPr>
              <w:t>platné</w:t>
            </w:r>
            <w:r w:rsidRPr="00664F80">
              <w:rPr>
                <w:rFonts w:cstheme="minorBidi"/>
                <w:color w:val="auto"/>
              </w:rPr>
              <w:t>, musí uchazeči předložit tyto dokumenty:</w:t>
            </w:r>
          </w:p>
          <w:p w:rsidR="000B237A" w:rsidRPr="00664F80" w:rsidRDefault="00A230E3" w:rsidP="00AD3C01">
            <w:pPr>
              <w:pStyle w:val="ERAbulletpoint"/>
            </w:pPr>
            <w:r w:rsidRPr="00664F80">
              <w:t>podrobný životopis (pouze ve formátu evropského životopisu). Viz odkaz:</w:t>
            </w:r>
          </w:p>
          <w:p w:rsidR="000B237A" w:rsidRPr="00664F80" w:rsidRDefault="006E20CA" w:rsidP="00AD3C01">
            <w:pPr>
              <w:pStyle w:val="ERAbulletpoint"/>
              <w:numPr>
                <w:ilvl w:val="0"/>
                <w:numId w:val="0"/>
              </w:numPr>
              <w:ind w:left="851"/>
              <w:rPr>
                <w:szCs w:val="22"/>
              </w:rPr>
            </w:pPr>
            <w:hyperlink r:id="rId14" w:history="1">
              <w:r w:rsidR="00A230E3" w:rsidRPr="00664F80">
                <w:rPr>
                  <w:u w:val="single"/>
                </w:rPr>
                <w:t>http://europass.cedefop.europa.eu/cs/documents/curriculum-vitae/templates-instructions,</w:t>
              </w:r>
            </w:hyperlink>
          </w:p>
          <w:p w:rsidR="000B237A" w:rsidRPr="00664F80" w:rsidRDefault="00A230E3" w:rsidP="00AD3C01">
            <w:pPr>
              <w:pStyle w:val="ERAbulletpoint"/>
            </w:pPr>
            <w:r w:rsidRPr="00664F80">
              <w:t>motivační dopis o maximálně 2 stranách, ve kterém bude uvedeno, proč má uchazeč/ka o danou pozici zájem a proč by byl/a pro agenturu přínosem, pokud by byl/a vybrán/a,</w:t>
            </w:r>
          </w:p>
          <w:p w:rsidR="000B237A" w:rsidRPr="00664F80" w:rsidRDefault="00A230E3" w:rsidP="00AD3C01">
            <w:pPr>
              <w:pStyle w:val="ERAbulletpoint"/>
            </w:pPr>
            <w:r w:rsidRPr="00664F80">
              <w:t>tabulku způsobilosti (viz příloha).</w:t>
            </w:r>
          </w:p>
          <w:p w:rsidR="000B237A" w:rsidRPr="00664F80" w:rsidRDefault="006E20CA" w:rsidP="00AD3C01">
            <w:pPr>
              <w:spacing w:before="120" w:after="0"/>
              <w:contextualSpacing/>
              <w:jc w:val="left"/>
              <w:rPr>
                <w:rFonts w:cstheme="minorBidi"/>
                <w:color w:val="auto"/>
                <w:szCs w:val="20"/>
              </w:rPr>
            </w:pP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eastAsiaTheme="majorEastAsia" w:cstheme="majorBidi"/>
                <w:b/>
                <w:bCs/>
                <w:color w:val="auto"/>
                <w:szCs w:val="22"/>
              </w:rPr>
            </w:pPr>
            <w:r w:rsidRPr="00664F80">
              <w:rPr>
                <w:rFonts w:eastAsiaTheme="majorEastAsia" w:cstheme="majorBidi"/>
                <w:b/>
                <w:color w:val="auto"/>
              </w:rPr>
              <w:t>V případě nesplnění výše uvedených pokynů budou uchazeči z výběrového řízení vyřazeni.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b/>
                <w:color w:val="auto"/>
                <w:szCs w:val="20"/>
              </w:rPr>
            </w:pP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0"/>
              </w:rPr>
            </w:pPr>
            <w:r w:rsidRPr="00664F80">
              <w:rPr>
                <w:rFonts w:cstheme="minorBidi"/>
                <w:color w:val="auto"/>
              </w:rPr>
              <w:t>Jelikož je pracovním jazykem agentury angličtina, vyzýváme uchazeče, aby žádost podali v anglickém jazyce, a usnadnili tak výběrové řízení.</w:t>
            </w: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0"/>
              </w:rPr>
            </w:pPr>
            <w:r w:rsidRPr="00664F80">
              <w:rPr>
                <w:rFonts w:cstheme="minorBidi"/>
                <w:color w:val="auto"/>
              </w:rPr>
              <w:t xml:space="preserve">Žádosti musí být zasílány e-mailem na adresu </w:t>
            </w:r>
            <w:hyperlink r:id="rId15" w:history="1">
              <w:r w:rsidRPr="00664F80">
                <w:rPr>
                  <w:rFonts w:cstheme="minorBidi"/>
                  <w:b/>
                  <w:color w:val="auto"/>
                  <w:u w:val="single"/>
                </w:rPr>
                <w:t>jobs@era.europa.eu</w:t>
              </w:r>
            </w:hyperlink>
            <w:r w:rsidRPr="00664F80">
              <w:rPr>
                <w:rFonts w:cstheme="minorBidi"/>
                <w:color w:val="auto"/>
              </w:rPr>
              <w:t xml:space="preserve"> do </w:t>
            </w:r>
            <w:r w:rsidR="006E20CA">
              <w:rPr>
                <w:rFonts w:cstheme="minorBidi"/>
                <w:b/>
                <w:color w:val="auto"/>
              </w:rPr>
              <w:t>13/03/</w:t>
            </w:r>
            <w:r w:rsidRPr="00664F80">
              <w:rPr>
                <w:rFonts w:cstheme="minorBidi"/>
                <w:b/>
                <w:color w:val="auto"/>
              </w:rPr>
              <w:t>2017</w:t>
            </w:r>
            <w:r w:rsidRPr="00664F80">
              <w:rPr>
                <w:rFonts w:cstheme="minorBidi"/>
                <w:color w:val="auto"/>
              </w:rPr>
              <w:t xml:space="preserve"> nejpozději do 23:59 SEČ (místního času ve Valenciennes)</w:t>
            </w:r>
            <w:r w:rsidRPr="00664F80">
              <w:rPr>
                <w:rFonts w:cstheme="minorBidi"/>
                <w:b/>
                <w:color w:val="auto"/>
              </w:rPr>
              <w:t>, přičemž v předmětu musí být uvedeno referenční číslo této výzvy k podávání žádostí.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0"/>
              </w:rPr>
            </w:pP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Upozorňujeme, že na žádosti podané faxem nebo poštou nebude brán zřetel.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bookmarkStart w:id="0" w:name="_GoBack"/>
            <w:bookmarkEnd w:id="0"/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Bude-li v jakékoli fázi řízení zjištěno, že uchazeč/ka poskytl/a nepravdivé informace, může být dotčený/á uchazeč/ka z výběrového řízení vyřazen/a.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Jakýkoli přímý či nepřímý kontakt se členy výběrové komise je uchazečům nebo osobám jednajícím jejich jménem zakázán. Orgán oprávněný k uzavírání pracovních smluv si vyhrazuje právo vyřadit z výběrového řízení všechny uchazeče, kteří se tímto pokynem nebudou řídit.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0"/>
              </w:rPr>
            </w:pPr>
            <w:r w:rsidRPr="00664F80">
              <w:rPr>
                <w:rFonts w:cstheme="minorBidi"/>
                <w:color w:val="auto"/>
              </w:rPr>
              <w:t xml:space="preserve">Bude sestaven rezervní seznam s platností do </w:t>
            </w:r>
            <w:r w:rsidRPr="00664F80">
              <w:rPr>
                <w:rFonts w:cstheme="minorBidi"/>
                <w:b/>
                <w:color w:val="auto"/>
              </w:rPr>
              <w:t>31. prosince 2018</w:t>
            </w:r>
            <w:r w:rsidRPr="00664F80">
              <w:rPr>
                <w:rFonts w:cstheme="minorBidi"/>
                <w:color w:val="auto"/>
              </w:rPr>
              <w:t>. Platnost rezervního seznamu může být prodloužena na základě rozhodnutí orgánu oprávněného k uzavírání pracovních smluv. Rezervní seznam může být použit k náboru zaměstnanců na jiné pozice se stejným profilem, jaký je popsán výše.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0"/>
              </w:rPr>
            </w:pPr>
          </w:p>
          <w:p w:rsidR="000B237A" w:rsidRPr="00664F80" w:rsidRDefault="00A230E3" w:rsidP="00AD3C01">
            <w:pPr>
              <w:keepNext/>
              <w:keepLines/>
              <w:autoSpaceDE/>
              <w:autoSpaceDN/>
              <w:adjustRightInd/>
              <w:spacing w:after="0"/>
              <w:outlineLvl w:val="3"/>
              <w:rPr>
                <w:rFonts w:eastAsiaTheme="majorEastAsia" w:cstheme="majorBidi"/>
                <w:b/>
                <w:bCs/>
                <w:iCs/>
                <w:noProof/>
                <w:color w:val="auto"/>
                <w:szCs w:val="22"/>
              </w:rPr>
            </w:pPr>
            <w:r w:rsidRPr="00664F80">
              <w:rPr>
                <w:rFonts w:eastAsiaTheme="majorEastAsia" w:cstheme="majorBidi"/>
                <w:b/>
                <w:noProof/>
                <w:color w:val="auto"/>
              </w:rPr>
              <w:t>Dovolujeme si vás upozornit, že v důsledku velkého množství žádostí, které bychom mohli obdržet před uzávěrkou pro podání žádostí, může mít systém problémy se zpracováním velkého množství údajů. Doporučujeme proto uchazečům, aby své žádosti zaslali s dostatečným předstihem před uzávěrkou.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b/>
                <w:color w:val="auto"/>
                <w:szCs w:val="20"/>
              </w:rPr>
            </w:pP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b/>
                <w:color w:val="auto"/>
              </w:rPr>
              <w:t>Důležité:</w:t>
            </w:r>
            <w:r w:rsidRPr="00664F80">
              <w:rPr>
                <w:rFonts w:cstheme="minorBidi"/>
                <w:color w:val="auto"/>
              </w:rPr>
              <w:t xml:space="preserve"> Podpůrné dokumenty (např. ověřené kopie vysokoškolských diplomů, potvrzení o praxi atd.) se v této fázi NEZASÍLAJÍ, ale mohou být vyžádány v pozdější fázi výběrového řízení. Uchazečům nebudou žádné dokumenty zasílány zpět.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0"/>
              </w:rPr>
            </w:pPr>
          </w:p>
        </w:tc>
      </w:tr>
    </w:tbl>
    <w:p w:rsidR="000B237A" w:rsidRPr="00664F80" w:rsidRDefault="006E20CA" w:rsidP="000B237A">
      <w:pPr>
        <w:autoSpaceDE/>
        <w:autoSpaceDN/>
        <w:adjustRightInd/>
        <w:spacing w:after="0"/>
        <w:jc w:val="left"/>
        <w:rPr>
          <w:rFonts w:cstheme="minorBidi"/>
          <w:color w:val="auto"/>
          <w:szCs w:val="20"/>
        </w:rPr>
      </w:pPr>
    </w:p>
    <w:p w:rsidR="000B237A" w:rsidRPr="00664F80" w:rsidRDefault="006E20CA" w:rsidP="000B237A">
      <w:pPr>
        <w:autoSpaceDE/>
        <w:autoSpaceDN/>
        <w:adjustRightInd/>
        <w:spacing w:after="0"/>
        <w:jc w:val="left"/>
        <w:rPr>
          <w:rFonts w:cstheme="minorBidi"/>
          <w:color w:val="auto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9"/>
      </w:tblGrid>
      <w:tr w:rsidR="00B35700" w:rsidTr="00AD3C01">
        <w:trPr>
          <w:trHeight w:val="235"/>
        </w:trPr>
        <w:tc>
          <w:tcPr>
            <w:tcW w:w="5000" w:type="pct"/>
            <w:shd w:val="clear" w:color="auto" w:fill="auto"/>
            <w:vAlign w:val="center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i/>
                <w:color w:val="0C4DA2"/>
                <w:szCs w:val="22"/>
              </w:rPr>
            </w:pPr>
            <w:r w:rsidRPr="00664F80">
              <w:rPr>
                <w:rFonts w:cstheme="minorBidi"/>
                <w:i/>
                <w:color w:val="0C4DA2"/>
              </w:rPr>
              <w:t>VÝBĚROVÉ ŘÍZENÍ</w:t>
            </w:r>
          </w:p>
        </w:tc>
      </w:tr>
      <w:tr w:rsidR="00B35700" w:rsidTr="00AD3C01">
        <w:trPr>
          <w:trHeight w:val="1125"/>
        </w:trPr>
        <w:tc>
          <w:tcPr>
            <w:tcW w:w="5000" w:type="pct"/>
          </w:tcPr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Organizace výběrového řízení je popsána níže:</w:t>
            </w:r>
          </w:p>
          <w:p w:rsidR="000B237A" w:rsidRPr="00664F80" w:rsidRDefault="00A230E3" w:rsidP="000B237A">
            <w:pPr>
              <w:numPr>
                <w:ilvl w:val="0"/>
                <w:numId w:val="19"/>
              </w:numPr>
              <w:autoSpaceDE/>
              <w:autoSpaceDN/>
              <w:adjustRightInd/>
              <w:spacing w:after="0" w:line="240" w:lineRule="exact"/>
              <w:ind w:left="896" w:hanging="357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Výběrová komise ověří u všech žádostí jejich platnost a kritéria způsobilosti.</w:t>
            </w:r>
          </w:p>
          <w:p w:rsidR="000B237A" w:rsidRPr="00664F80" w:rsidRDefault="00A230E3" w:rsidP="000B237A">
            <w:pPr>
              <w:numPr>
                <w:ilvl w:val="0"/>
                <w:numId w:val="19"/>
              </w:numPr>
              <w:autoSpaceDE/>
              <w:autoSpaceDN/>
              <w:adjustRightInd/>
              <w:spacing w:after="0" w:line="240" w:lineRule="exact"/>
              <w:ind w:left="896" w:hanging="357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Uchazeči, kteří splní kritéria způsobilosti, budou posuzováni podle kritérií výběru.</w:t>
            </w:r>
          </w:p>
          <w:p w:rsidR="000B237A" w:rsidRPr="00664F80" w:rsidRDefault="00A230E3" w:rsidP="000B237A">
            <w:pPr>
              <w:numPr>
                <w:ilvl w:val="0"/>
                <w:numId w:val="19"/>
              </w:numPr>
              <w:autoSpaceDE/>
              <w:autoSpaceDN/>
              <w:adjustRightInd/>
              <w:spacing w:after="0" w:line="240" w:lineRule="exact"/>
              <w:ind w:left="896" w:hanging="357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Výběrová komise posoudí motivační dopisy a životopisy způsobilých uchazečů a sestaví užší seznam uchazečů, kteří nejlépe splňují kritéria výběru stanovená ve výzvě k podávání žádostí.</w:t>
            </w:r>
          </w:p>
          <w:p w:rsidR="000B237A" w:rsidRPr="00664F80" w:rsidRDefault="00A230E3" w:rsidP="000B237A">
            <w:pPr>
              <w:numPr>
                <w:ilvl w:val="0"/>
                <w:numId w:val="19"/>
              </w:numPr>
              <w:autoSpaceDE/>
              <w:autoSpaceDN/>
              <w:adjustRightInd/>
              <w:spacing w:after="0" w:line="240" w:lineRule="exact"/>
              <w:ind w:left="896" w:hanging="357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Pozvání na pohovor a zkoušky bude založeno na nejvyšším bodovém hodnocení při posuzování kritérií výběru v rámci předběžného výběru.</w:t>
            </w:r>
          </w:p>
          <w:p w:rsidR="000B237A" w:rsidRPr="00664F80" w:rsidRDefault="00A230E3" w:rsidP="000B237A">
            <w:pPr>
              <w:numPr>
                <w:ilvl w:val="0"/>
                <w:numId w:val="19"/>
              </w:numPr>
              <w:autoSpaceDE/>
              <w:autoSpaceDN/>
              <w:adjustRightInd/>
              <w:spacing w:after="0" w:line="240" w:lineRule="exact"/>
              <w:ind w:left="896" w:hanging="357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Uchazeči zařazení na užší seznam absolvují pohovor s výběrovou komisí a zkoušku.</w:t>
            </w:r>
          </w:p>
          <w:p w:rsidR="000B237A" w:rsidRPr="00664F80" w:rsidRDefault="00A230E3" w:rsidP="000B237A">
            <w:pPr>
              <w:numPr>
                <w:ilvl w:val="0"/>
                <w:numId w:val="19"/>
              </w:numPr>
              <w:autoSpaceDE/>
              <w:autoSpaceDN/>
              <w:adjustRightInd/>
              <w:spacing w:after="0" w:line="240" w:lineRule="exact"/>
              <w:ind w:left="896" w:hanging="357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Písemná zkouška se uskuteční v anglickém jazyce.</w:t>
            </w:r>
          </w:p>
          <w:p w:rsidR="000B237A" w:rsidRPr="00664F80" w:rsidRDefault="00A230E3" w:rsidP="000B237A">
            <w:pPr>
              <w:numPr>
                <w:ilvl w:val="0"/>
                <w:numId w:val="19"/>
              </w:numPr>
              <w:autoSpaceDE/>
              <w:autoSpaceDN/>
              <w:adjustRightInd/>
              <w:spacing w:after="0" w:line="240" w:lineRule="exact"/>
              <w:ind w:left="896" w:hanging="357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Pohovor bude vedený v anglickém jazyce. Je-li anglický jazyk vaším rodným jazykem, bude během pohovoru zkoušen druhý jazyk, který jste uvedli v životopisu.</w:t>
            </w:r>
          </w:p>
          <w:p w:rsidR="000B237A" w:rsidRPr="00664F80" w:rsidRDefault="00A230E3" w:rsidP="000B237A">
            <w:pPr>
              <w:numPr>
                <w:ilvl w:val="0"/>
                <w:numId w:val="19"/>
              </w:numPr>
              <w:autoSpaceDE/>
              <w:autoSpaceDN/>
              <w:adjustRightInd/>
              <w:spacing w:after="0" w:line="240" w:lineRule="exact"/>
              <w:ind w:left="896" w:hanging="357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Uchazeči budou požádáni, aby absolvovali další zkoušku ve specializovaném hodnotícím centru. Tato zkouška bude v anglickém jazyce;</w:t>
            </w:r>
          </w:p>
          <w:p w:rsidR="000B237A" w:rsidRPr="00664F80" w:rsidRDefault="00A230E3" w:rsidP="000B237A">
            <w:pPr>
              <w:numPr>
                <w:ilvl w:val="0"/>
                <w:numId w:val="19"/>
              </w:numPr>
              <w:autoSpaceDE/>
              <w:autoSpaceDN/>
              <w:adjustRightInd/>
              <w:spacing w:after="0" w:line="240" w:lineRule="exact"/>
              <w:ind w:left="896" w:hanging="357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Na základě výsledků pohovorů a písemné zkoušky výběrová komise navrhne orgánu oprávněnému k uzavírání pracovních smluv seznam vhodných uchazečů</w:t>
            </w:r>
            <w:r>
              <w:rPr>
                <w:rFonts w:cstheme="minorBidi"/>
                <w:color w:val="auto"/>
                <w:vertAlign w:val="superscript"/>
              </w:rPr>
              <w:footnoteReference w:id="6"/>
            </w:r>
            <w:r w:rsidRPr="00664F80">
              <w:rPr>
                <w:rFonts w:cstheme="minorBidi"/>
                <w:color w:val="auto"/>
              </w:rPr>
              <w:t>. Tento seznam bude sestaven v abecedním pořadí a bude doplněný podrobným seznamem bodového hodnocení získaného po pohovoru a (případně) písemné zkoušce. Uchazeči, kteří v pohovoru a (případně) písemné zkoušce získají minimální stanovený počet bodů, budou zařazeni na rezervní seznam (pokud se sestavuje). Uchazeči by měli vzít na vědomí, že zařazení na rezervní seznam nezaručuje získání pracovního místa.</w:t>
            </w:r>
          </w:p>
          <w:p w:rsidR="000B237A" w:rsidRPr="00664F80" w:rsidRDefault="00A230E3" w:rsidP="000B237A">
            <w:pPr>
              <w:numPr>
                <w:ilvl w:val="0"/>
                <w:numId w:val="19"/>
              </w:numPr>
              <w:autoSpaceDE/>
              <w:autoSpaceDN/>
              <w:adjustRightInd/>
              <w:spacing w:after="0" w:line="240" w:lineRule="exact"/>
              <w:ind w:left="896" w:hanging="357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Před přijetím dočasného zaměstnance do pracovního poměru orgán oprávněný k uzavírání pracovních smluv zkoumá, zda uchazeč/ka má osobní zájmy, které by mohly ohrozit jeho nezávislost, nebo zda dochází k jakémukoli jinému střetu zájmů. Uchazeč/ka je povinen/povinna orgán oprávněný k uzavírání pracovních smluv informovat prostřednictvím zvláštního formuláře o jakémkoli skutečném či možném střetu zájmů. Orgán oprávněný k uzavírání pracovních smluv v případě potřeby přijme vhodná opatření.</w:t>
            </w:r>
          </w:p>
          <w:p w:rsidR="000B237A" w:rsidRPr="00664F80" w:rsidRDefault="00A230E3" w:rsidP="000B237A">
            <w:pPr>
              <w:numPr>
                <w:ilvl w:val="0"/>
                <w:numId w:val="19"/>
              </w:numPr>
              <w:autoSpaceDE/>
              <w:autoSpaceDN/>
              <w:adjustRightInd/>
              <w:spacing w:after="0" w:line="240" w:lineRule="exact"/>
              <w:ind w:left="896" w:hanging="357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Rezervní seznam bude platný do 31. prosince 2018, přičemž jeho platnost může být prodloužena rozhodnutím orgánu oprávněného k uzavírání pracovních smluv.</w:t>
            </w:r>
          </w:p>
          <w:p w:rsidR="000B237A" w:rsidRPr="00664F80" w:rsidRDefault="00A230E3" w:rsidP="000B237A">
            <w:pPr>
              <w:numPr>
                <w:ilvl w:val="0"/>
                <w:numId w:val="19"/>
              </w:numPr>
              <w:autoSpaceDE/>
              <w:autoSpaceDN/>
              <w:adjustRightInd/>
              <w:spacing w:after="0" w:line="240" w:lineRule="exact"/>
              <w:ind w:left="896" w:hanging="357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Vhodní uchazeči budou přijati do pracovního poměru na základě rozhodnutí orgánu oprávněného k uzavírání pracovních smluv. Uchazeči uvedení na rezervním seznamu mohou být předtím, než jim bude nabídnuto pracovní místo, požádáni, aby absolvovali pohovor s výkonným ředitelem.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 w:line="240" w:lineRule="exact"/>
              <w:jc w:val="left"/>
              <w:rPr>
                <w:rFonts w:cstheme="minorBidi"/>
                <w:color w:val="auto"/>
                <w:szCs w:val="20"/>
              </w:rPr>
            </w:pPr>
          </w:p>
        </w:tc>
      </w:tr>
    </w:tbl>
    <w:p w:rsidR="000B237A" w:rsidRPr="00664F80" w:rsidRDefault="006E20CA" w:rsidP="000B237A">
      <w:pPr>
        <w:autoSpaceDE/>
        <w:autoSpaceDN/>
        <w:adjustRightInd/>
        <w:spacing w:after="0"/>
        <w:jc w:val="left"/>
        <w:rPr>
          <w:rFonts w:cstheme="minorBidi"/>
          <w:color w:val="auto"/>
          <w:szCs w:val="22"/>
        </w:rPr>
      </w:pPr>
    </w:p>
    <w:p w:rsidR="000B237A" w:rsidRPr="00664F80" w:rsidRDefault="006E20CA" w:rsidP="000B237A">
      <w:pPr>
        <w:autoSpaceDE/>
        <w:autoSpaceDN/>
        <w:adjustRightInd/>
        <w:spacing w:after="0"/>
        <w:jc w:val="left"/>
        <w:rPr>
          <w:rFonts w:cstheme="minorBidi"/>
          <w:color w:val="auto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957"/>
        <w:gridCol w:w="4672"/>
      </w:tblGrid>
      <w:tr w:rsidR="00B35700" w:rsidTr="00AD3C01">
        <w:trPr>
          <w:trHeight w:val="23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i/>
                <w:color w:val="0C4DA2"/>
                <w:szCs w:val="22"/>
              </w:rPr>
            </w:pPr>
            <w:r w:rsidRPr="00664F80">
              <w:rPr>
                <w:rFonts w:cstheme="minorBidi"/>
                <w:i/>
                <w:color w:val="0C4DA2"/>
              </w:rPr>
              <w:t>SHRNUTÍ PODMÍNEK ZAMĚSTNÁNÍ</w:t>
            </w:r>
          </w:p>
        </w:tc>
      </w:tr>
      <w:tr w:rsidR="00B35700" w:rsidTr="00AD3C01">
        <w:tc>
          <w:tcPr>
            <w:tcW w:w="2574" w:type="pct"/>
          </w:tcPr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1. platy nepodléhají zdanění v členských státech, daní se srážkou u zdroje ve prospěch Evropské unie;</w:t>
            </w:r>
          </w:p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2. nárok na dovolenou za kalendářní rok ve výši dvou dnů za kalendářní měsíc plus další dny za věk a platovou třídu, plus 2,5 dne pro zaměstnance z jiných zemí a k tomu v průměru 16 státních svátků ročně;</w:t>
            </w:r>
          </w:p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3. obecná a příslušná odborná příprava a rovněž příležitosti k profesnímu rozvoji;</w:t>
            </w:r>
          </w:p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4. účast v důchodovém systému EU (po 10 odpracovaných letech);</w:t>
            </w:r>
          </w:p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5. účast ve Společném systému zdravotního pojištění EU, pojištění pro případ úrazu a nemoci z povolání, dávky v nezaměstnanosti a invaliditě a cestovní pojištění;</w:t>
            </w:r>
          </w:p>
        </w:tc>
        <w:tc>
          <w:tcPr>
            <w:tcW w:w="2426" w:type="pct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b/>
                <w:color w:val="auto"/>
                <w:szCs w:val="20"/>
              </w:rPr>
            </w:pPr>
            <w:r w:rsidRPr="00664F80">
              <w:rPr>
                <w:rFonts w:cstheme="minorBidi"/>
                <w:b/>
                <w:color w:val="auto"/>
              </w:rPr>
              <w:t>V závislosti na individuální osobní situaci a místě původu mohou mít zaměstnanci dále nárok na: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color w:val="auto"/>
                <w:szCs w:val="20"/>
              </w:rPr>
            </w:pPr>
          </w:p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6. příspěvek za práci v zahraničí nebo za pobyt v zahraničí;</w:t>
            </w:r>
          </w:p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7. příspěvek na domácnost;</w:t>
            </w:r>
          </w:p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8. příspěvek na vyživované dítě;</w:t>
            </w:r>
          </w:p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9. příspěvek na vzdělání;</w:t>
            </w:r>
          </w:p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10. příspěvek na zařízení a proplacení výdajů na stěhování;</w:t>
            </w:r>
          </w:p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11. počáteční dočasný denní příspěvek;</w:t>
            </w:r>
          </w:p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12. další dávky (proplacení cestovních výdajů při nástupu do pracovního poměru atd.).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color w:val="auto"/>
                <w:szCs w:val="20"/>
              </w:rPr>
            </w:pP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Další informace o příslušných podmínkách naleznete v </w:t>
            </w:r>
            <w:r w:rsidRPr="00664F80">
              <w:rPr>
                <w:rFonts w:ascii="Calibri" w:eastAsiaTheme="majorEastAsia" w:hAnsi="Calibri" w:cstheme="majorBidi"/>
                <w:b/>
                <w:color w:val="auto"/>
              </w:rPr>
              <w:t xml:space="preserve">příloze VII služebního řádu </w:t>
            </w:r>
            <w:r w:rsidRPr="00664F80">
              <w:rPr>
                <w:rFonts w:cstheme="minorBidi"/>
                <w:color w:val="auto"/>
              </w:rPr>
              <w:t>(strana 96 až 110) na adrese: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b/>
                <w:color w:val="auto"/>
                <w:szCs w:val="22"/>
              </w:rPr>
            </w:pPr>
            <w:hyperlink r:id="rId16" w:history="1">
              <w:r w:rsidR="00A230E3" w:rsidRPr="00664F80">
                <w:rPr>
                  <w:rFonts w:ascii="Calibri" w:hAnsi="Calibri" w:cstheme="minorBidi"/>
                  <w:color w:val="auto"/>
                  <w:u w:val="single"/>
                </w:rPr>
                <w:t>http://eur-lex.europa.eu/LexUriServ/LexUriServ.do?uri=CONSLEG:1962R0031:20140101:CS:PDF.</w:t>
              </w:r>
            </w:hyperlink>
          </w:p>
        </w:tc>
      </w:tr>
    </w:tbl>
    <w:p w:rsidR="000B237A" w:rsidRPr="00664F80" w:rsidRDefault="006E20CA" w:rsidP="000B237A">
      <w:pPr>
        <w:autoSpaceDE/>
        <w:autoSpaceDN/>
        <w:adjustRightInd/>
        <w:spacing w:after="0"/>
        <w:jc w:val="left"/>
        <w:rPr>
          <w:rFonts w:cstheme="minorBidi"/>
          <w:color w:val="auto"/>
          <w:szCs w:val="22"/>
        </w:rPr>
      </w:pPr>
    </w:p>
    <w:p w:rsidR="000B237A" w:rsidRPr="00664F80" w:rsidRDefault="006E20CA" w:rsidP="000B237A">
      <w:pPr>
        <w:autoSpaceDE/>
        <w:autoSpaceDN/>
        <w:adjustRightInd/>
        <w:spacing w:after="0" w:line="276" w:lineRule="auto"/>
        <w:jc w:val="left"/>
        <w:rPr>
          <w:rFonts w:cstheme="minorBidi"/>
          <w:color w:val="auto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6"/>
        <w:gridCol w:w="4763"/>
      </w:tblGrid>
      <w:tr w:rsidR="00B35700" w:rsidTr="00AD3C01">
        <w:trPr>
          <w:trHeight w:val="30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i/>
                <w:color w:val="0C4DA2"/>
                <w:szCs w:val="22"/>
              </w:rPr>
            </w:pPr>
            <w:r w:rsidRPr="00664F80">
              <w:rPr>
                <w:rFonts w:cstheme="minorBidi"/>
                <w:i/>
                <w:color w:val="0C4DA2"/>
              </w:rPr>
              <w:t>ZÁVAZKY</w:t>
            </w:r>
          </w:p>
        </w:tc>
      </w:tr>
      <w:tr w:rsidR="00B35700" w:rsidTr="00AD3C01">
        <w:tc>
          <w:tcPr>
            <w:tcW w:w="2527" w:type="pct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b/>
                <w:color w:val="auto"/>
                <w:szCs w:val="20"/>
              </w:rPr>
            </w:pPr>
            <w:r w:rsidRPr="00664F80">
              <w:rPr>
                <w:rFonts w:cstheme="minorBidi"/>
                <w:b/>
                <w:color w:val="auto"/>
              </w:rPr>
              <w:t>Závazek podporovat rovné příležitosti:</w:t>
            </w:r>
          </w:p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Agentura uplatňuje politiku rovných příležitostí a důrazně vybízí k zaslání žádosti všechny uchazeče bez ohledu na jejich národnost, věk, rasu, politické, filozofické nebo náboženské přesvědčení, pohlaví nebo sexuální orientaci, zdravotní postižení, rodinný stav nebo jinou rodinnou situaci.</w:t>
            </w:r>
          </w:p>
        </w:tc>
        <w:tc>
          <w:tcPr>
            <w:tcW w:w="2473" w:type="pct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b/>
                <w:color w:val="auto"/>
                <w:szCs w:val="20"/>
              </w:rPr>
            </w:pPr>
            <w:r w:rsidRPr="00664F80">
              <w:rPr>
                <w:rFonts w:cstheme="minorBidi"/>
                <w:b/>
                <w:color w:val="auto"/>
              </w:rPr>
              <w:t>Odvolací řízení:</w:t>
            </w:r>
          </w:p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Uchazeči, kteří se domnívají, že při posuzování způsobilosti jejich žádosti došlo k chybě, mohou požádat o přezkum. Žádost o přezkum lze podat do 20 kalendářních dnů od obdržení e-mailu s oznámením zamítnutí žádosti. V žádosti o přezkum je nutno uvést referenční číslo dotčeného výběrového řízení a konkrétní kritérium či kritéria způsobilosti, jejichž opětovné zvážení se požaduje, i odůvodnění žádosti o přezkum. Žádost je nutno zaslat na stanovenou e-mailovou adresu agentury (jobs@era.europa.eu).</w:t>
            </w:r>
          </w:p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Uchazeči budou vyrozuměni do 15 kalendářních dnů od obdržení žádosti o rozhodnutí výběrové komise v dané věci.</w:t>
            </w:r>
          </w:p>
        </w:tc>
      </w:tr>
    </w:tbl>
    <w:p w:rsidR="000077DD" w:rsidRPr="00664F80" w:rsidRDefault="006E20CA" w:rsidP="000077DD">
      <w:pPr>
        <w:autoSpaceDE/>
        <w:autoSpaceDN/>
        <w:adjustRightInd/>
        <w:spacing w:after="0" w:line="276" w:lineRule="auto"/>
        <w:jc w:val="left"/>
        <w:rPr>
          <w:rFonts w:cstheme="minorBidi"/>
          <w:color w:val="auto"/>
          <w:szCs w:val="22"/>
        </w:rPr>
      </w:pPr>
    </w:p>
    <w:p w:rsidR="000077DD" w:rsidRPr="00664F80" w:rsidRDefault="006E20CA" w:rsidP="000077DD">
      <w:pPr>
        <w:autoSpaceDE/>
        <w:autoSpaceDN/>
        <w:adjustRightInd/>
        <w:spacing w:after="0" w:line="276" w:lineRule="auto"/>
        <w:jc w:val="left"/>
        <w:rPr>
          <w:rFonts w:cstheme="minorBidi"/>
          <w:color w:val="auto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6"/>
        <w:gridCol w:w="4763"/>
      </w:tblGrid>
      <w:tr w:rsidR="00B35700" w:rsidTr="00AD3C01">
        <w:trPr>
          <w:trHeight w:val="26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i/>
                <w:color w:val="0C4DA2"/>
                <w:szCs w:val="22"/>
              </w:rPr>
            </w:pPr>
            <w:r w:rsidRPr="00664F80">
              <w:rPr>
                <w:rFonts w:cstheme="minorBidi"/>
                <w:i/>
                <w:color w:val="0C4DA2"/>
              </w:rPr>
              <w:t>ODVOLACÍ ŘÍZENÍ A POSTUP PRO PODÁVÁNÍ STÍŽNOSTÍ</w:t>
            </w:r>
          </w:p>
        </w:tc>
      </w:tr>
      <w:tr w:rsidR="00B35700" w:rsidTr="00AD3C01">
        <w:trPr>
          <w:trHeight w:val="9204"/>
        </w:trPr>
        <w:tc>
          <w:tcPr>
            <w:tcW w:w="2527" w:type="pct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Jestliže se uchazeč/ka domnívá, že jej/ji poškodilo konkrétní rozhodnutí, může podle čl. 90 odst. 2 služebního řádu úředníků Evropské unie a pracovního řádu ostatních zaměstnanců Unie podat správní stížnost a zaslat ji na tuto adresu: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Executive Director</w:t>
            </w: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European Union Agency for Railways</w:t>
            </w: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120, rue Marc Lefrancq</w:t>
            </w: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FR - 59300 Valenciennes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Stížnost musí být podána do 3 měsíců od okamžiku, kdy je uchazeč/ka vyrozuměn/a o rozhodnutí, které se jej/jí nepříznivě dotýká.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V případě zamítnutí stížnosti může uchazeč/ka v souladu s článkem 270 Smlouvy o fungování Evropské unie a článkem 91 služebního řádu úředníků Evropské unie a pracovního řádu ostatních zaměstnanců Unie podat žalobu k Tribunálu na adrese: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</w:p>
          <w:p w:rsidR="005C00B6" w:rsidRPr="00664F80" w:rsidRDefault="00A230E3" w:rsidP="005C00B6">
            <w:pPr>
              <w:autoSpaceDE/>
              <w:adjustRightInd/>
              <w:spacing w:after="0"/>
              <w:rPr>
                <w:rFonts w:cstheme="minorBidi"/>
                <w:color w:val="002034" w:themeColor="text1"/>
                <w:szCs w:val="22"/>
              </w:rPr>
            </w:pPr>
            <w:r w:rsidRPr="00664F80">
              <w:rPr>
                <w:rFonts w:cstheme="minorBidi"/>
                <w:color w:val="002034" w:themeColor="text1"/>
              </w:rPr>
              <w:t>The General Court of the European Union</w:t>
            </w:r>
          </w:p>
          <w:p w:rsidR="005C00B6" w:rsidRPr="00664F80" w:rsidRDefault="00A230E3" w:rsidP="005C00B6">
            <w:pPr>
              <w:autoSpaceDE/>
              <w:adjustRightInd/>
              <w:spacing w:after="0"/>
              <w:rPr>
                <w:rFonts w:cstheme="minorBidi"/>
                <w:color w:val="002034" w:themeColor="text1"/>
                <w:szCs w:val="22"/>
              </w:rPr>
            </w:pPr>
            <w:r w:rsidRPr="00664F80">
              <w:rPr>
                <w:rFonts w:cstheme="minorBidi"/>
                <w:color w:val="002034" w:themeColor="text1"/>
              </w:rPr>
              <w:t>Rue du Fort Niedergrünewald</w:t>
            </w:r>
          </w:p>
          <w:p w:rsidR="005C00B6" w:rsidRPr="00664F80" w:rsidRDefault="00A230E3" w:rsidP="005C00B6">
            <w:pPr>
              <w:autoSpaceDE/>
              <w:adjustRightInd/>
              <w:spacing w:after="0"/>
              <w:rPr>
                <w:rFonts w:cstheme="minorBidi"/>
                <w:color w:val="002034" w:themeColor="text1"/>
                <w:szCs w:val="22"/>
              </w:rPr>
            </w:pPr>
            <w:r w:rsidRPr="00664F80">
              <w:rPr>
                <w:rFonts w:cstheme="minorBidi"/>
                <w:color w:val="002034" w:themeColor="text1"/>
              </w:rPr>
              <w:t>L-2925 Luxembourg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hyperlink r:id="rId17" w:history="1">
              <w:r w:rsidR="00A230E3" w:rsidRPr="00664F80">
                <w:rPr>
                  <w:rFonts w:cstheme="minorBidi"/>
                  <w:color w:val="auto"/>
                  <w:u w:val="single"/>
                </w:rPr>
                <w:t>http://curia.europa.eu/</w:t>
              </w:r>
            </w:hyperlink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Upozorňujeme, že orgán oprávněný k uzavírání pracovních smluv nemá pravomoc měnit rozhodnutí výběrové komise. Soud pevně trvá na tom, že široká rozhodovací pravomoc výběrových komisí nepodléhá přezkoumání soudem, pokud nedošlo k porušení pravidel, kterými se práce těchto komisí řídí.</w:t>
            </w:r>
          </w:p>
        </w:tc>
        <w:tc>
          <w:tcPr>
            <w:tcW w:w="2473" w:type="pct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Je rovněž možné podat stížnost evropskému veřejnému ochránci práv v souladu s čl. 228 odst. 1 Smlouvy o fungování Evropské unie a v souladu s podmínkami vymezenými v rozhodnutí Evropského parlamentu ze dne 9. března 1994 o pravidlech a obecných podmínkách pro výkon funkce veřejného ochránce práv, vyhlášeném v Úředním věstníku Evropské unie L 113 dne 4. května 1994, a to na adresu: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European Ombudsman</w:t>
            </w: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1, Avenue du Président Robert Schuman – CS 30403</w:t>
            </w: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FR – 67001 Strasbourg Cedex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  <w:u w:val="single"/>
              </w:rPr>
            </w:pPr>
            <w:hyperlink r:id="rId18" w:history="1">
              <w:r w:rsidR="00A230E3" w:rsidRPr="00664F80">
                <w:rPr>
                  <w:rFonts w:cstheme="minorBidi"/>
                  <w:color w:val="auto"/>
                  <w:u w:val="single"/>
                </w:rPr>
                <w:t>http://www.ombudsman.europa.eu</w:t>
              </w:r>
            </w:hyperlink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  <w:u w:val="single"/>
              </w:rPr>
            </w:pPr>
          </w:p>
          <w:p w:rsidR="000B237A" w:rsidRPr="00664F80" w:rsidRDefault="00A230E3" w:rsidP="00AD3C01">
            <w:pPr>
              <w:autoSpaceDE/>
              <w:autoSpaceDN/>
              <w:adjustRightInd/>
              <w:spacing w:after="0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Upozorňujeme, že podání stížnosti u veřejného ochránce práv nemá odkladný účinek, pokud jde o lhůtu stanovenou v čl. 90 odst. 2 a v článku 91 služebního řádu úředníků Evropské unie pro podání stížnosti nebo odvolání u Soudu pro veřejnou službu Evropské unie podle článku 270 Smlouvy o fungování Evropské unie.</w:t>
            </w:r>
          </w:p>
        </w:tc>
      </w:tr>
    </w:tbl>
    <w:p w:rsidR="000077DD" w:rsidRPr="00664F80" w:rsidRDefault="006E20CA" w:rsidP="000B237A">
      <w:pPr>
        <w:autoSpaceDE/>
        <w:autoSpaceDN/>
        <w:adjustRightInd/>
        <w:spacing w:after="0"/>
        <w:jc w:val="left"/>
        <w:rPr>
          <w:rFonts w:cstheme="minorBidi"/>
          <w:color w:val="auto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66"/>
        <w:gridCol w:w="4763"/>
      </w:tblGrid>
      <w:tr w:rsidR="00B35700" w:rsidTr="00AD3C01">
        <w:trPr>
          <w:trHeight w:val="261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0B237A" w:rsidRPr="00664F80" w:rsidRDefault="00A230E3" w:rsidP="000364B2">
            <w:pPr>
              <w:pageBreakBefore/>
              <w:autoSpaceDE/>
              <w:autoSpaceDN/>
              <w:adjustRightInd/>
              <w:spacing w:after="0"/>
              <w:jc w:val="left"/>
              <w:rPr>
                <w:rFonts w:cstheme="minorBidi"/>
                <w:i/>
                <w:color w:val="0C4DA2"/>
                <w:szCs w:val="22"/>
              </w:rPr>
            </w:pPr>
            <w:r w:rsidRPr="00664F80">
              <w:rPr>
                <w:rFonts w:cstheme="minorBidi"/>
                <w:i/>
                <w:color w:val="0C4DA2"/>
              </w:rPr>
              <w:t>OCHRANA ÚDAJŮ</w:t>
            </w:r>
          </w:p>
        </w:tc>
      </w:tr>
      <w:tr w:rsidR="00B35700" w:rsidTr="00AD3C01">
        <w:tc>
          <w:tcPr>
            <w:tcW w:w="2527" w:type="pct"/>
          </w:tcPr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Účelem zpracování osobních údajů, které předložíte, je utřídění žádostí s ohledem na možný předběžný výběr a přijetí ze strany agentury.</w:t>
            </w:r>
          </w:p>
          <w:p w:rsidR="000B237A" w:rsidRPr="00664F80" w:rsidRDefault="00A230E3" w:rsidP="00AD3C01">
            <w:pPr>
              <w:autoSpaceDE/>
              <w:autoSpaceDN/>
              <w:adjustRightInd/>
              <w:rPr>
                <w:rFonts w:cstheme="minorBidi"/>
                <w:color w:val="auto"/>
                <w:sz w:val="20"/>
                <w:szCs w:val="22"/>
              </w:rPr>
            </w:pPr>
            <w:r w:rsidRPr="00664F80">
              <w:rPr>
                <w:rFonts w:cstheme="minorBidi"/>
                <w:color w:val="auto"/>
              </w:rPr>
              <w:t>Osobní údaje, které požadujeme, budou zpracovány v souladu s nařízením Evropského parlamentu a Rady (ES) č. 45/2001 ze dne 18. prosince 2000 o ochraně fyzických osob v souvislosti se zpracováním osobních údajů orgány a institucemi Společenství a o volném pohybu těchto údajů.</w:t>
            </w:r>
          </w:p>
        </w:tc>
        <w:tc>
          <w:tcPr>
            <w:tcW w:w="2473" w:type="pct"/>
          </w:tcPr>
          <w:p w:rsidR="000B237A" w:rsidRPr="00664F80" w:rsidRDefault="00A230E3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color w:val="auto"/>
                <w:szCs w:val="22"/>
              </w:rPr>
            </w:pPr>
            <w:r w:rsidRPr="00664F80">
              <w:rPr>
                <w:rFonts w:cstheme="minorBidi"/>
                <w:color w:val="auto"/>
              </w:rPr>
              <w:t>Viz odkaz:</w:t>
            </w:r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jc w:val="left"/>
              <w:rPr>
                <w:rFonts w:cstheme="minorBidi"/>
                <w:color w:val="auto"/>
                <w:szCs w:val="22"/>
              </w:rPr>
            </w:pPr>
            <w:hyperlink r:id="rId19" w:history="1">
              <w:r w:rsidR="00A230E3" w:rsidRPr="00664F80">
                <w:rPr>
                  <w:rFonts w:cstheme="minorBidi"/>
                  <w:color w:val="auto"/>
                  <w:u w:val="single"/>
                </w:rPr>
                <w:t>http://www.era.europa.eu/The-Agency/Jobs/Pages/HR-Privacy-Statement.aspx</w:t>
              </w:r>
            </w:hyperlink>
          </w:p>
          <w:p w:rsidR="000B237A" w:rsidRPr="00664F80" w:rsidRDefault="006E20CA" w:rsidP="00AD3C01">
            <w:pPr>
              <w:autoSpaceDE/>
              <w:autoSpaceDN/>
              <w:adjustRightInd/>
              <w:spacing w:after="0"/>
              <w:jc w:val="center"/>
              <w:rPr>
                <w:rFonts w:cstheme="minorBidi"/>
                <w:color w:val="auto"/>
                <w:sz w:val="20"/>
                <w:szCs w:val="20"/>
              </w:rPr>
            </w:pPr>
          </w:p>
        </w:tc>
      </w:tr>
    </w:tbl>
    <w:p w:rsidR="00FA0E77" w:rsidRPr="00664F80" w:rsidRDefault="006E20CA" w:rsidP="00D854B3">
      <w:pPr>
        <w:autoSpaceDE/>
        <w:autoSpaceDN/>
        <w:adjustRightInd/>
        <w:spacing w:after="0"/>
        <w:rPr>
          <w:szCs w:val="22"/>
        </w:rPr>
      </w:pPr>
    </w:p>
    <w:sectPr w:rsidR="00FA0E77" w:rsidRPr="00664F80" w:rsidSect="005374E0">
      <w:headerReference w:type="default" r:id="rId20"/>
      <w:footerReference w:type="default" r:id="rId21"/>
      <w:headerReference w:type="first" r:id="rId22"/>
      <w:footerReference w:type="first" r:id="rId23"/>
      <w:pgSz w:w="11907" w:h="16840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F5E" w:rsidRDefault="00A230E3">
      <w:pPr>
        <w:spacing w:after="0"/>
      </w:pPr>
      <w:r>
        <w:separator/>
      </w:r>
    </w:p>
  </w:endnote>
  <w:endnote w:type="continuationSeparator" w:id="0">
    <w:p w:rsidR="00D31F5E" w:rsidRDefault="00A230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19F" w:rsidRPr="00F7419F" w:rsidRDefault="00A230E3" w:rsidP="00F7419F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</w:rPr>
    </w:pPr>
    <w:r>
      <w:rPr>
        <w:noProof/>
        <w:color w:val="004494"/>
        <w:sz w:val="16"/>
      </w:rPr>
      <w:t>120 Rue Marc Lefrancq  |  BP 20392  |  FR-59307 Valenciennes Cedex</w:t>
    </w:r>
    <w:r>
      <w:tab/>
    </w:r>
    <w:r w:rsidRPr="00F7419F">
      <w:rPr>
        <w:noProof/>
        <w:color w:val="004494"/>
        <w:sz w:val="16"/>
        <w:szCs w:val="16"/>
      </w:rPr>
      <w:fldChar w:fldCharType="begin"/>
    </w:r>
    <w:r w:rsidRPr="00F7419F">
      <w:rPr>
        <w:noProof/>
        <w:color w:val="004494"/>
        <w:sz w:val="16"/>
        <w:szCs w:val="16"/>
      </w:rPr>
      <w:instrText xml:space="preserve"> PAGE </w:instrText>
    </w:r>
    <w:r w:rsidRPr="00F7419F">
      <w:rPr>
        <w:noProof/>
        <w:color w:val="004494"/>
        <w:sz w:val="16"/>
        <w:szCs w:val="16"/>
      </w:rPr>
      <w:fldChar w:fldCharType="separate"/>
    </w:r>
    <w:r w:rsidR="006E20CA">
      <w:rPr>
        <w:noProof/>
        <w:color w:val="004494"/>
        <w:sz w:val="16"/>
        <w:szCs w:val="16"/>
      </w:rPr>
      <w:t>5</w:t>
    </w:r>
    <w:r w:rsidRPr="00F7419F">
      <w:rPr>
        <w:noProof/>
        <w:color w:val="004494"/>
        <w:sz w:val="16"/>
        <w:szCs w:val="16"/>
      </w:rPr>
      <w:fldChar w:fldCharType="end"/>
    </w:r>
    <w:r>
      <w:rPr>
        <w:noProof/>
        <w:color w:val="004494"/>
        <w:sz w:val="16"/>
      </w:rPr>
      <w:t xml:space="preserve"> / </w:t>
    </w:r>
    <w:r w:rsidRPr="00F7419F">
      <w:rPr>
        <w:noProof/>
        <w:color w:val="004494"/>
        <w:sz w:val="16"/>
        <w:szCs w:val="16"/>
      </w:rPr>
      <w:fldChar w:fldCharType="begin"/>
    </w:r>
    <w:r w:rsidRPr="00F7419F">
      <w:rPr>
        <w:noProof/>
        <w:color w:val="004494"/>
        <w:sz w:val="16"/>
        <w:szCs w:val="16"/>
      </w:rPr>
      <w:instrText xml:space="preserve"> NUMPAGES </w:instrText>
    </w:r>
    <w:r w:rsidRPr="00F7419F">
      <w:rPr>
        <w:noProof/>
        <w:color w:val="004494"/>
        <w:sz w:val="16"/>
        <w:szCs w:val="16"/>
      </w:rPr>
      <w:fldChar w:fldCharType="separate"/>
    </w:r>
    <w:r w:rsidR="006E20CA">
      <w:rPr>
        <w:noProof/>
        <w:color w:val="004494"/>
        <w:sz w:val="16"/>
        <w:szCs w:val="16"/>
      </w:rPr>
      <w:t>8</w:t>
    </w:r>
    <w:r w:rsidRPr="00F7419F">
      <w:rPr>
        <w:noProof/>
        <w:color w:val="004494"/>
        <w:sz w:val="16"/>
        <w:szCs w:val="16"/>
      </w:rPr>
      <w:fldChar w:fldCharType="end"/>
    </w:r>
  </w:p>
  <w:p w:rsidR="00F7419F" w:rsidRPr="00B16891" w:rsidRDefault="00A230E3" w:rsidP="00F7419F">
    <w:pPr>
      <w:tabs>
        <w:tab w:val="right" w:pos="9360"/>
      </w:tabs>
      <w:spacing w:after="0"/>
      <w:ind w:right="-108"/>
    </w:pPr>
    <w:r>
      <w:rPr>
        <w:noProof/>
        <w:color w:val="004494"/>
        <w:sz w:val="16"/>
      </w:rPr>
      <w:t>Tel. +33 (0)327 09 65 00  |  era.europa.eu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4E0" w:rsidRPr="005374E0" w:rsidRDefault="00A230E3" w:rsidP="005374E0">
    <w:pPr>
      <w:tabs>
        <w:tab w:val="right" w:pos="9639"/>
      </w:tabs>
      <w:spacing w:after="0"/>
      <w:ind w:right="-108"/>
      <w:rPr>
        <w:noProof/>
        <w:color w:val="004494"/>
        <w:sz w:val="16"/>
        <w:szCs w:val="16"/>
      </w:rPr>
    </w:pPr>
    <w:r>
      <w:rPr>
        <w:noProof/>
        <w:color w:val="004494"/>
        <w:sz w:val="16"/>
      </w:rPr>
      <w:t>120 Rue Marc Lefrancq  |  BP 20392  |  FR-59307 Valenciennes Cedex</w:t>
    </w:r>
    <w:r>
      <w:tab/>
    </w:r>
    <w:r w:rsidRPr="005374E0">
      <w:rPr>
        <w:noProof/>
        <w:color w:val="004494"/>
        <w:sz w:val="16"/>
        <w:szCs w:val="16"/>
      </w:rPr>
      <w:fldChar w:fldCharType="begin"/>
    </w:r>
    <w:r w:rsidRPr="005374E0">
      <w:rPr>
        <w:noProof/>
        <w:color w:val="004494"/>
        <w:sz w:val="16"/>
        <w:szCs w:val="16"/>
      </w:rPr>
      <w:instrText xml:space="preserve"> PAGE </w:instrText>
    </w:r>
    <w:r w:rsidRPr="005374E0">
      <w:rPr>
        <w:noProof/>
        <w:color w:val="004494"/>
        <w:sz w:val="16"/>
        <w:szCs w:val="16"/>
      </w:rPr>
      <w:fldChar w:fldCharType="separate"/>
    </w:r>
    <w:r w:rsidR="006E20CA">
      <w:rPr>
        <w:noProof/>
        <w:color w:val="004494"/>
        <w:sz w:val="16"/>
        <w:szCs w:val="16"/>
      </w:rPr>
      <w:t>1</w:t>
    </w:r>
    <w:r w:rsidRPr="005374E0">
      <w:rPr>
        <w:noProof/>
        <w:color w:val="004494"/>
        <w:sz w:val="16"/>
        <w:szCs w:val="16"/>
      </w:rPr>
      <w:fldChar w:fldCharType="end"/>
    </w:r>
    <w:r>
      <w:rPr>
        <w:noProof/>
        <w:color w:val="004494"/>
        <w:sz w:val="16"/>
      </w:rPr>
      <w:t xml:space="preserve"> / </w:t>
    </w:r>
    <w:r w:rsidRPr="005374E0">
      <w:rPr>
        <w:noProof/>
        <w:color w:val="004494"/>
        <w:sz w:val="16"/>
        <w:szCs w:val="16"/>
      </w:rPr>
      <w:fldChar w:fldCharType="begin"/>
    </w:r>
    <w:r w:rsidRPr="005374E0">
      <w:rPr>
        <w:noProof/>
        <w:color w:val="004494"/>
        <w:sz w:val="16"/>
        <w:szCs w:val="16"/>
      </w:rPr>
      <w:instrText xml:space="preserve"> NUMPAGES </w:instrText>
    </w:r>
    <w:r w:rsidRPr="005374E0">
      <w:rPr>
        <w:noProof/>
        <w:color w:val="004494"/>
        <w:sz w:val="16"/>
        <w:szCs w:val="16"/>
      </w:rPr>
      <w:fldChar w:fldCharType="separate"/>
    </w:r>
    <w:r w:rsidR="006E20CA">
      <w:rPr>
        <w:noProof/>
        <w:color w:val="004494"/>
        <w:sz w:val="16"/>
        <w:szCs w:val="16"/>
      </w:rPr>
      <w:t>8</w:t>
    </w:r>
    <w:r w:rsidRPr="005374E0">
      <w:rPr>
        <w:noProof/>
        <w:color w:val="004494"/>
        <w:sz w:val="16"/>
        <w:szCs w:val="16"/>
      </w:rPr>
      <w:fldChar w:fldCharType="end"/>
    </w:r>
  </w:p>
  <w:p w:rsidR="005374E0" w:rsidRDefault="00A230E3" w:rsidP="005374E0">
    <w:pPr>
      <w:tabs>
        <w:tab w:val="right" w:pos="9360"/>
      </w:tabs>
      <w:spacing w:after="0"/>
      <w:ind w:right="-108"/>
    </w:pPr>
    <w:r>
      <w:rPr>
        <w:noProof/>
        <w:color w:val="004494"/>
        <w:sz w:val="16"/>
      </w:rPr>
      <w:t>Tel. +33 (0)327 09 65 00  |  era.europa.eu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E0B" w:rsidRDefault="00A230E3" w:rsidP="008B38C0">
      <w:r>
        <w:separator/>
      </w:r>
    </w:p>
  </w:footnote>
  <w:footnote w:type="continuationSeparator" w:id="0">
    <w:p w:rsidR="00005E0B" w:rsidRDefault="00A230E3" w:rsidP="008B38C0">
      <w:r>
        <w:continuationSeparator/>
      </w:r>
    </w:p>
  </w:footnote>
  <w:footnote w:id="1">
    <w:p w:rsidR="00AE3651" w:rsidRPr="00664F80" w:rsidRDefault="00A230E3" w:rsidP="00AE3651">
      <w:pPr>
        <w:pStyle w:val="Footnote"/>
        <w:rPr>
          <w:lang w:val="en-US"/>
        </w:rPr>
      </w:pPr>
      <w:r w:rsidRPr="00664F80">
        <w:rPr>
          <w:rStyle w:val="FootnoteReference"/>
        </w:rPr>
        <w:footnoteRef/>
      </w:r>
      <w:r w:rsidRPr="00664F80">
        <w:t xml:space="preserve"> Váš rodný jazyk a velmi dobrá znalost dalšího úředního jazyka EU odpovídající úrovni C1, jak ji vymezuje společný evropský referenční rámec pro jazyky </w:t>
      </w:r>
      <w:hyperlink r:id="rId1" w:history="1">
        <w:r w:rsidRPr="00664F80">
          <w:rPr>
            <w:rStyle w:val="Hyperlink"/>
          </w:rPr>
          <w:t>http://europass.cedefop.europa.eu/cs/resources/european-language-levels-cefr</w:t>
        </w:r>
      </w:hyperlink>
      <w:r w:rsidRPr="00664F80">
        <w:t>.</w:t>
      </w:r>
    </w:p>
  </w:footnote>
  <w:footnote w:id="2">
    <w:p w:rsidR="00AE3651" w:rsidRPr="00664F80" w:rsidRDefault="00A230E3" w:rsidP="00AE3651">
      <w:pPr>
        <w:pStyle w:val="Footnote"/>
        <w:rPr>
          <w:lang w:val="en-US"/>
        </w:rPr>
      </w:pPr>
      <w:r w:rsidRPr="00664F80">
        <w:rPr>
          <w:rStyle w:val="FootnoteReference"/>
        </w:rPr>
        <w:footnoteRef/>
      </w:r>
      <w:r w:rsidRPr="00664F80">
        <w:t xml:space="preserve"> Znalost druhého úředního jazyka EU odpovídající alespoň úrovni B2, jak ji vymezuje společný evropský referenční rámec pro jazyky.</w:t>
      </w:r>
    </w:p>
  </w:footnote>
  <w:footnote w:id="3">
    <w:p w:rsidR="00AE3651" w:rsidRPr="00664F80" w:rsidRDefault="00A230E3" w:rsidP="00AE3651">
      <w:pPr>
        <w:pStyle w:val="Footnote"/>
        <w:rPr>
          <w:lang w:val="en-US"/>
        </w:rPr>
      </w:pPr>
      <w:r w:rsidRPr="00664F80">
        <w:rPr>
          <w:rStyle w:val="FootnoteReference"/>
        </w:rPr>
        <w:footnoteRef/>
      </w:r>
      <w:r w:rsidRPr="00664F80">
        <w:t xml:space="preserve"> Připadá-li v úvahu.</w:t>
      </w:r>
    </w:p>
  </w:footnote>
  <w:footnote w:id="4">
    <w:p w:rsidR="006116E6" w:rsidRPr="00664F80" w:rsidRDefault="00A230E3">
      <w:pPr>
        <w:pStyle w:val="FootnoteText"/>
        <w:rPr>
          <w:sz w:val="16"/>
          <w:szCs w:val="16"/>
          <w:lang w:val="en-US"/>
        </w:rPr>
      </w:pPr>
      <w:r w:rsidRPr="00664F80">
        <w:rPr>
          <w:rStyle w:val="FootnoteReference"/>
          <w:sz w:val="16"/>
        </w:rPr>
        <w:footnoteRef/>
      </w:r>
      <w:r w:rsidRPr="00664F80">
        <w:rPr>
          <w:sz w:val="16"/>
        </w:rPr>
        <w:t xml:space="preserve"> </w:t>
      </w:r>
      <w:r w:rsidRPr="00664F80">
        <w:rPr>
          <w:i/>
          <w:sz w:val="16"/>
        </w:rPr>
        <w:t>Úspěšný uchazeč / úspěšná uchazečka bude před přijetím požádán/a, aby předložil/a osvědčení, které potvrzuje, že nemá žádný záznam v rejstříku trestů.</w:t>
      </w:r>
    </w:p>
  </w:footnote>
  <w:footnote w:id="5">
    <w:p w:rsidR="00AE3651" w:rsidRPr="00664F80" w:rsidRDefault="00A230E3" w:rsidP="00AE3651">
      <w:pPr>
        <w:pStyle w:val="Footnote"/>
        <w:rPr>
          <w:lang w:val="en-US"/>
        </w:rPr>
      </w:pPr>
      <w:r w:rsidRPr="00664F80">
        <w:rPr>
          <w:rStyle w:val="FootnoteReference"/>
        </w:rPr>
        <w:footnoteRef/>
      </w:r>
      <w:r w:rsidRPr="00664F80">
        <w:t xml:space="preserve"> Před nástupem do pracovního poměru se úspěšný uchazeč / úspěšná uchazečka podrobí lékařské prohlídce ve zdravotnickém zařízení, které určí agentura, aby se agentura ujistila, že jsou splněny podmínky </w:t>
      </w:r>
      <w:r w:rsidRPr="00664F80">
        <w:rPr>
          <w:color w:val="002034" w:themeColor="text1"/>
        </w:rPr>
        <w:t>čl. 28 písm. e)</w:t>
      </w:r>
      <w:r w:rsidRPr="00664F80">
        <w:t xml:space="preserve"> služebního řádu úředníků Evropské unie a pracovního řádu ostatních zaměstnanců Unie.</w:t>
      </w:r>
    </w:p>
  </w:footnote>
  <w:footnote w:id="6">
    <w:p w:rsidR="000B237A" w:rsidRPr="00664F80" w:rsidRDefault="00A230E3" w:rsidP="000B237A">
      <w:pPr>
        <w:pStyle w:val="Footnote"/>
        <w:rPr>
          <w:lang w:val="en-US"/>
        </w:rPr>
      </w:pPr>
      <w:r w:rsidRPr="00664F80">
        <w:rPr>
          <w:rStyle w:val="FootnoteReference"/>
        </w:rPr>
        <w:footnoteRef/>
      </w:r>
      <w:r w:rsidRPr="00664F80">
        <w:t xml:space="preserve"> Pouze uchazeči, kteří dosáhli celkového bodového hodnocení </w:t>
      </w:r>
      <w:r w:rsidRPr="00664F80">
        <w:rPr>
          <w:u w:val="single"/>
        </w:rPr>
        <w:t>nejméně</w:t>
      </w:r>
      <w:r w:rsidRPr="00664F80">
        <w:t xml:space="preserve"> 50 %.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2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10"/>
      <w:gridCol w:w="5529"/>
    </w:tblGrid>
    <w:tr w:rsidR="00B35700" w:rsidTr="00AE3651">
      <w:tc>
        <w:tcPr>
          <w:tcW w:w="2132" w:type="pct"/>
          <w:shd w:val="clear" w:color="auto" w:fill="auto"/>
        </w:tcPr>
        <w:p w:rsidR="008803A1" w:rsidRPr="008803A1" w:rsidRDefault="00A230E3" w:rsidP="008803A1">
          <w:pPr>
            <w:spacing w:after="0"/>
            <w:ind w:left="-108"/>
            <w:jc w:val="left"/>
            <w:rPr>
              <w:rFonts w:eastAsia="SimSun"/>
              <w:color w:val="004494"/>
              <w:sz w:val="18"/>
              <w:szCs w:val="18"/>
            </w:rPr>
          </w:pPr>
          <w:r>
            <w:rPr>
              <w:color w:val="004494"/>
              <w:sz w:val="18"/>
            </w:rPr>
            <w:t>AGENTURA EVROPSKÉ UNIE PRO ŽELEZNICE</w:t>
          </w:r>
        </w:p>
        <w:p w:rsidR="008803A1" w:rsidRPr="008803A1" w:rsidRDefault="006E20CA" w:rsidP="008803A1">
          <w:pPr>
            <w:spacing w:after="0"/>
            <w:ind w:left="-108"/>
            <w:jc w:val="left"/>
            <w:rPr>
              <w:i/>
              <w:color w:val="0C4DA2"/>
              <w:sz w:val="16"/>
            </w:rPr>
          </w:pPr>
        </w:p>
      </w:tc>
      <w:tc>
        <w:tcPr>
          <w:tcW w:w="2868" w:type="pct"/>
          <w:shd w:val="clear" w:color="auto" w:fill="auto"/>
        </w:tcPr>
        <w:p w:rsidR="00F14264" w:rsidRPr="008803A1" w:rsidRDefault="00A230E3" w:rsidP="00F14264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</w:rPr>
            <w:t>Výzva k podávání žádostí (dočasný zaměstnanec podle čl. 2 písm. f))</w:t>
          </w:r>
        </w:p>
        <w:p w:rsidR="00F14264" w:rsidRDefault="00A230E3" w:rsidP="00F14264">
          <w:pPr>
            <w:tabs>
              <w:tab w:val="right" w:pos="9639"/>
            </w:tabs>
            <w:spacing w:after="0"/>
            <w:ind w:right="-108"/>
            <w:jc w:val="right"/>
            <w:rPr>
              <w:color w:val="004494"/>
              <w:sz w:val="16"/>
              <w:szCs w:val="16"/>
            </w:rPr>
          </w:pPr>
          <w:r>
            <w:rPr>
              <w:color w:val="004494"/>
              <w:sz w:val="16"/>
            </w:rPr>
            <w:t>ERA/AD/2017/001-OPE</w:t>
          </w:r>
        </w:p>
        <w:p w:rsidR="008803A1" w:rsidRPr="00F14264" w:rsidRDefault="006E20CA" w:rsidP="00F14264">
          <w:pPr>
            <w:tabs>
              <w:tab w:val="left" w:pos="3740"/>
            </w:tabs>
            <w:spacing w:after="0"/>
            <w:ind w:right="-108"/>
            <w:rPr>
              <w:color w:val="004494"/>
              <w:sz w:val="16"/>
              <w:szCs w:val="16"/>
            </w:rPr>
          </w:pPr>
        </w:p>
      </w:tc>
    </w:tr>
    <w:tr w:rsidR="00B35700" w:rsidTr="00AE3651">
      <w:tc>
        <w:tcPr>
          <w:tcW w:w="2132" w:type="pct"/>
          <w:shd w:val="clear" w:color="auto" w:fill="auto"/>
        </w:tcPr>
        <w:p w:rsidR="00F14264" w:rsidRPr="008803A1" w:rsidRDefault="006E20CA" w:rsidP="008803A1">
          <w:pPr>
            <w:spacing w:after="0"/>
            <w:ind w:left="-108"/>
            <w:jc w:val="left"/>
            <w:rPr>
              <w:rFonts w:eastAsia="SimSun"/>
              <w:color w:val="004494"/>
              <w:sz w:val="18"/>
              <w:szCs w:val="18"/>
            </w:rPr>
          </w:pPr>
        </w:p>
      </w:tc>
      <w:tc>
        <w:tcPr>
          <w:tcW w:w="2868" w:type="pct"/>
          <w:shd w:val="clear" w:color="auto" w:fill="auto"/>
        </w:tcPr>
        <w:p w:rsidR="00F14264" w:rsidRPr="00621CD2" w:rsidRDefault="006E20CA" w:rsidP="00F14264">
          <w:pPr>
            <w:pStyle w:val="Header"/>
            <w:ind w:right="-108"/>
            <w:rPr>
              <w:sz w:val="16"/>
              <w:szCs w:val="16"/>
            </w:rPr>
          </w:pPr>
        </w:p>
      </w:tc>
    </w:tr>
    <w:tr w:rsidR="00B35700" w:rsidTr="00AE3651">
      <w:tc>
        <w:tcPr>
          <w:tcW w:w="2132" w:type="pct"/>
          <w:shd w:val="clear" w:color="auto" w:fill="auto"/>
        </w:tcPr>
        <w:p w:rsidR="00F14264" w:rsidRPr="008803A1" w:rsidRDefault="006E20CA" w:rsidP="00F14264">
          <w:pPr>
            <w:spacing w:after="0"/>
            <w:jc w:val="left"/>
            <w:rPr>
              <w:rFonts w:eastAsia="SimSun"/>
              <w:color w:val="004494"/>
              <w:sz w:val="18"/>
              <w:szCs w:val="18"/>
            </w:rPr>
          </w:pPr>
        </w:p>
      </w:tc>
      <w:tc>
        <w:tcPr>
          <w:tcW w:w="2868" w:type="pct"/>
          <w:shd w:val="clear" w:color="auto" w:fill="auto"/>
        </w:tcPr>
        <w:p w:rsidR="00F14264" w:rsidRPr="00621CD2" w:rsidRDefault="006E20CA" w:rsidP="00F14264">
          <w:pPr>
            <w:pStyle w:val="Header"/>
            <w:ind w:right="-108"/>
            <w:rPr>
              <w:sz w:val="16"/>
              <w:szCs w:val="16"/>
            </w:rPr>
          </w:pPr>
        </w:p>
      </w:tc>
    </w:tr>
  </w:tbl>
  <w:p w:rsidR="00F7419F" w:rsidRPr="00F14264" w:rsidRDefault="006E20CA" w:rsidP="00E147F0">
    <w:pPr>
      <w:pStyle w:val="Header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3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1"/>
      <w:gridCol w:w="6198"/>
    </w:tblGrid>
    <w:tr w:rsidR="00B35700" w:rsidTr="002338B7">
      <w:trPr>
        <w:trHeight w:val="1843"/>
      </w:trPr>
      <w:tc>
        <w:tcPr>
          <w:tcW w:w="1785" w:type="pct"/>
          <w:shd w:val="clear" w:color="auto" w:fill="auto"/>
          <w:vAlign w:val="center"/>
        </w:tcPr>
        <w:p w:rsidR="005374E0" w:rsidRPr="005374E0" w:rsidRDefault="00A230E3" w:rsidP="005374E0">
          <w:pPr>
            <w:spacing w:after="0"/>
            <w:ind w:left="-113"/>
            <w:jc w:val="left"/>
            <w:rPr>
              <w:noProof/>
              <w:color w:val="0C4DA2"/>
              <w:sz w:val="18"/>
            </w:rPr>
          </w:pPr>
          <w:r>
            <w:rPr>
              <w:noProof/>
              <w:color w:val="0C4DA2"/>
              <w:sz w:val="18"/>
              <w:lang w:val="en-US" w:eastAsia="zh-CN" w:bidi="ar-SA"/>
            </w:rPr>
            <w:drawing>
              <wp:inline distT="0" distB="0" distL="0" distR="0">
                <wp:extent cx="1425575" cy="1079500"/>
                <wp:effectExtent l="0" t="0" r="317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54543" name="ERA-rgb-300dpi_cop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5575" cy="10795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="" xmlns:arto="http://schemas.microsoft.com/office/word/2006/arto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w="http://schemas.openxmlformats.org/wordprocessingml/2006/main" xmlns:w10="urn:schemas-microsoft-com:office:word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pct"/>
          <w:shd w:val="clear" w:color="auto" w:fill="auto"/>
        </w:tcPr>
        <w:sdt>
          <w:sdtPr>
            <w:rPr>
              <w:rFonts w:cs="Times New Roman"/>
              <w:color w:val="004494"/>
              <w:sz w:val="16"/>
              <w:szCs w:val="16"/>
            </w:rPr>
            <w:alias w:val="Type of document"/>
            <w:tag w:val="Type of document"/>
            <w:id w:val="38560414"/>
            <w:lock w:val="sdtLocked"/>
          </w:sdtPr>
          <w:sdtEndPr/>
          <w:sdtContent>
            <w:p w:rsidR="00AE3651" w:rsidRPr="00621CD2" w:rsidRDefault="00A230E3" w:rsidP="00621CD2">
              <w:pPr>
                <w:pStyle w:val="Header"/>
                <w:ind w:right="-108"/>
                <w:rPr>
                  <w:sz w:val="16"/>
                  <w:szCs w:val="16"/>
                </w:rPr>
              </w:pPr>
              <w:r>
                <w:rPr>
                  <w:sz w:val="16"/>
                </w:rPr>
                <w:t>Výzva k podávání žádostí (dočasný zaměstnanec podle čl. 2 písm. f))</w:t>
              </w:r>
            </w:p>
            <w:p w:rsidR="00AE3651" w:rsidRPr="00621CD2" w:rsidRDefault="00A230E3" w:rsidP="00287BAC">
              <w:pPr>
                <w:tabs>
                  <w:tab w:val="right" w:pos="9360"/>
                </w:tabs>
                <w:spacing w:after="0"/>
                <w:ind w:right="-108"/>
                <w:jc w:val="right"/>
                <w:rPr>
                  <w:rFonts w:cstheme="minorBidi"/>
                  <w:color w:val="0C4DA2"/>
                  <w:sz w:val="18"/>
                  <w:szCs w:val="22"/>
                </w:rPr>
              </w:pPr>
              <w:r>
                <w:rPr>
                  <w:rFonts w:cstheme="minorBidi"/>
                  <w:color w:val="0C4DA2"/>
                  <w:sz w:val="16"/>
                </w:rPr>
                <w:t>ERA/AD/2017/001-OPE</w:t>
              </w:r>
            </w:p>
            <w:p w:rsidR="005374E0" w:rsidRPr="000B237A" w:rsidRDefault="006E20CA" w:rsidP="00AE3651">
              <w:pPr>
                <w:tabs>
                  <w:tab w:val="right" w:pos="9360"/>
                </w:tabs>
                <w:spacing w:after="0"/>
                <w:ind w:right="-108"/>
                <w:rPr>
                  <w:color w:val="004494"/>
                  <w:sz w:val="16"/>
                  <w:szCs w:val="16"/>
                </w:rPr>
              </w:pPr>
            </w:p>
          </w:sdtContent>
        </w:sdt>
        <w:p w:rsidR="00AE3651" w:rsidRDefault="006E20CA" w:rsidP="00AE3651">
          <w:pPr>
            <w:pStyle w:val="Header"/>
            <w:ind w:right="-16"/>
            <w:rPr>
              <w:color w:val="004494"/>
              <w:sz w:val="16"/>
              <w:szCs w:val="16"/>
            </w:rPr>
          </w:pPr>
        </w:p>
        <w:p w:rsidR="004A3609" w:rsidRPr="0013454B" w:rsidRDefault="00A230E3" w:rsidP="00AE3651">
          <w:pPr>
            <w:pStyle w:val="Header"/>
            <w:ind w:right="-16"/>
          </w:pPr>
          <w:r>
            <w:t xml:space="preserve"> </w:t>
          </w:r>
        </w:p>
      </w:tc>
    </w:tr>
    <w:tr w:rsidR="00B35700" w:rsidTr="00BC7382">
      <w:trPr>
        <w:trHeight w:val="581"/>
      </w:trPr>
      <w:tc>
        <w:tcPr>
          <w:tcW w:w="1785" w:type="pct"/>
          <w:shd w:val="clear" w:color="auto" w:fill="auto"/>
          <w:vAlign w:val="center"/>
        </w:tcPr>
        <w:p w:rsidR="005374E0" w:rsidRPr="005374E0" w:rsidRDefault="00A230E3" w:rsidP="005374E0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</w:rPr>
          </w:pPr>
          <w:r>
            <w:rPr>
              <w:color w:val="004494"/>
              <w:sz w:val="20"/>
            </w:rPr>
            <w:t xml:space="preserve">Jak zlepšit fungování </w:t>
          </w:r>
        </w:p>
        <w:p w:rsidR="005374E0" w:rsidRPr="005374E0" w:rsidRDefault="00A230E3" w:rsidP="005374E0">
          <w:pPr>
            <w:spacing w:after="0"/>
            <w:ind w:left="680"/>
            <w:jc w:val="left"/>
            <w:rPr>
              <w:rFonts w:eastAsia="SimSun" w:cs="Lucida Sans"/>
              <w:color w:val="004494"/>
              <w:sz w:val="20"/>
              <w:szCs w:val="18"/>
            </w:rPr>
          </w:pPr>
          <w:r>
            <w:rPr>
              <w:color w:val="004494"/>
              <w:sz w:val="20"/>
            </w:rPr>
            <w:t>železničního systému pro společnost</w:t>
          </w:r>
        </w:p>
        <w:p w:rsidR="005374E0" w:rsidRPr="005374E0" w:rsidRDefault="006E20CA" w:rsidP="005374E0">
          <w:pPr>
            <w:tabs>
              <w:tab w:val="right" w:pos="9360"/>
            </w:tabs>
            <w:spacing w:after="0"/>
            <w:jc w:val="left"/>
            <w:rPr>
              <w:noProof/>
              <w:color w:val="0C4DA2"/>
              <w:sz w:val="18"/>
            </w:rPr>
          </w:pPr>
        </w:p>
      </w:tc>
      <w:tc>
        <w:tcPr>
          <w:tcW w:w="3215" w:type="pct"/>
          <w:shd w:val="clear" w:color="auto" w:fill="auto"/>
        </w:tcPr>
        <w:p w:rsidR="005374E0" w:rsidRPr="005374E0" w:rsidRDefault="006E20CA" w:rsidP="005374E0">
          <w:pPr>
            <w:tabs>
              <w:tab w:val="right" w:pos="9639"/>
            </w:tabs>
            <w:spacing w:after="0" w:line="276" w:lineRule="auto"/>
            <w:jc w:val="right"/>
            <w:rPr>
              <w:color w:val="0C4DA2"/>
              <w:sz w:val="18"/>
              <w:szCs w:val="18"/>
            </w:rPr>
          </w:pPr>
        </w:p>
      </w:tc>
    </w:tr>
  </w:tbl>
  <w:p w:rsidR="00F7419F" w:rsidRPr="00F7419F" w:rsidRDefault="006E20CA" w:rsidP="005374E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F1E5B"/>
    <w:multiLevelType w:val="hybridMultilevel"/>
    <w:tmpl w:val="E2FC6EAC"/>
    <w:lvl w:ilvl="0" w:tplc="C6960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4AE198" w:tentative="1">
      <w:start w:val="1"/>
      <w:numFmt w:val="lowerLetter"/>
      <w:lvlText w:val="%2."/>
      <w:lvlJc w:val="left"/>
      <w:pPr>
        <w:ind w:left="1440" w:hanging="360"/>
      </w:pPr>
    </w:lvl>
    <w:lvl w:ilvl="2" w:tplc="34925766" w:tentative="1">
      <w:start w:val="1"/>
      <w:numFmt w:val="lowerRoman"/>
      <w:lvlText w:val="%3."/>
      <w:lvlJc w:val="right"/>
      <w:pPr>
        <w:ind w:left="2160" w:hanging="180"/>
      </w:pPr>
    </w:lvl>
    <w:lvl w:ilvl="3" w:tplc="4D0423D8" w:tentative="1">
      <w:start w:val="1"/>
      <w:numFmt w:val="decimal"/>
      <w:lvlText w:val="%4."/>
      <w:lvlJc w:val="left"/>
      <w:pPr>
        <w:ind w:left="2880" w:hanging="360"/>
      </w:pPr>
    </w:lvl>
    <w:lvl w:ilvl="4" w:tplc="94CE48F2" w:tentative="1">
      <w:start w:val="1"/>
      <w:numFmt w:val="lowerLetter"/>
      <w:lvlText w:val="%5."/>
      <w:lvlJc w:val="left"/>
      <w:pPr>
        <w:ind w:left="3600" w:hanging="360"/>
      </w:pPr>
    </w:lvl>
    <w:lvl w:ilvl="5" w:tplc="EDCEB906" w:tentative="1">
      <w:start w:val="1"/>
      <w:numFmt w:val="lowerRoman"/>
      <w:lvlText w:val="%6."/>
      <w:lvlJc w:val="right"/>
      <w:pPr>
        <w:ind w:left="4320" w:hanging="180"/>
      </w:pPr>
    </w:lvl>
    <w:lvl w:ilvl="6" w:tplc="892A7CEE" w:tentative="1">
      <w:start w:val="1"/>
      <w:numFmt w:val="decimal"/>
      <w:lvlText w:val="%7."/>
      <w:lvlJc w:val="left"/>
      <w:pPr>
        <w:ind w:left="5040" w:hanging="360"/>
      </w:pPr>
    </w:lvl>
    <w:lvl w:ilvl="7" w:tplc="403CC2C8" w:tentative="1">
      <w:start w:val="1"/>
      <w:numFmt w:val="lowerLetter"/>
      <w:lvlText w:val="%8."/>
      <w:lvlJc w:val="left"/>
      <w:pPr>
        <w:ind w:left="5760" w:hanging="360"/>
      </w:pPr>
    </w:lvl>
    <w:lvl w:ilvl="8" w:tplc="EFFA07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E4837"/>
    <w:multiLevelType w:val="hybridMultilevel"/>
    <w:tmpl w:val="02F01E9E"/>
    <w:lvl w:ilvl="0" w:tplc="E5C660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53C430C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778246E8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AD36736A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35706328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7ADA766A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574EBDCC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C67028B0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4E8E2F00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1CDD0762"/>
    <w:multiLevelType w:val="hybridMultilevel"/>
    <w:tmpl w:val="F3220FF4"/>
    <w:lvl w:ilvl="0" w:tplc="0ADCE048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B4B87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C29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E78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C5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3C9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EE0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ED3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46A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38E5"/>
    <w:multiLevelType w:val="hybridMultilevel"/>
    <w:tmpl w:val="56E0577E"/>
    <w:lvl w:ilvl="0" w:tplc="0A98C9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4D8C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40E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CAC1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67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D24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0A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24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E35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A040A"/>
    <w:multiLevelType w:val="hybridMultilevel"/>
    <w:tmpl w:val="9796E976"/>
    <w:lvl w:ilvl="0" w:tplc="F6C22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C28D8A" w:tentative="1">
      <w:start w:val="1"/>
      <w:numFmt w:val="lowerLetter"/>
      <w:lvlText w:val="%2."/>
      <w:lvlJc w:val="left"/>
      <w:pPr>
        <w:ind w:left="1440" w:hanging="360"/>
      </w:pPr>
    </w:lvl>
    <w:lvl w:ilvl="2" w:tplc="6B12274A" w:tentative="1">
      <w:start w:val="1"/>
      <w:numFmt w:val="lowerRoman"/>
      <w:lvlText w:val="%3."/>
      <w:lvlJc w:val="right"/>
      <w:pPr>
        <w:ind w:left="2160" w:hanging="180"/>
      </w:pPr>
    </w:lvl>
    <w:lvl w:ilvl="3" w:tplc="A78893A2" w:tentative="1">
      <w:start w:val="1"/>
      <w:numFmt w:val="decimal"/>
      <w:lvlText w:val="%4."/>
      <w:lvlJc w:val="left"/>
      <w:pPr>
        <w:ind w:left="2880" w:hanging="360"/>
      </w:pPr>
    </w:lvl>
    <w:lvl w:ilvl="4" w:tplc="4DD8E384" w:tentative="1">
      <w:start w:val="1"/>
      <w:numFmt w:val="lowerLetter"/>
      <w:lvlText w:val="%5."/>
      <w:lvlJc w:val="left"/>
      <w:pPr>
        <w:ind w:left="3600" w:hanging="360"/>
      </w:pPr>
    </w:lvl>
    <w:lvl w:ilvl="5" w:tplc="D7EE4F1C" w:tentative="1">
      <w:start w:val="1"/>
      <w:numFmt w:val="lowerRoman"/>
      <w:lvlText w:val="%6."/>
      <w:lvlJc w:val="right"/>
      <w:pPr>
        <w:ind w:left="4320" w:hanging="180"/>
      </w:pPr>
    </w:lvl>
    <w:lvl w:ilvl="6" w:tplc="6AD27F62" w:tentative="1">
      <w:start w:val="1"/>
      <w:numFmt w:val="decimal"/>
      <w:lvlText w:val="%7."/>
      <w:lvlJc w:val="left"/>
      <w:pPr>
        <w:ind w:left="5040" w:hanging="360"/>
      </w:pPr>
    </w:lvl>
    <w:lvl w:ilvl="7" w:tplc="68B693F4" w:tentative="1">
      <w:start w:val="1"/>
      <w:numFmt w:val="lowerLetter"/>
      <w:lvlText w:val="%8."/>
      <w:lvlJc w:val="left"/>
      <w:pPr>
        <w:ind w:left="5760" w:hanging="360"/>
      </w:pPr>
    </w:lvl>
    <w:lvl w:ilvl="8" w:tplc="92728C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D4C9C"/>
    <w:multiLevelType w:val="hybridMultilevel"/>
    <w:tmpl w:val="149610BC"/>
    <w:lvl w:ilvl="0" w:tplc="E67A7DA4">
      <w:start w:val="1"/>
      <w:numFmt w:val="bullet"/>
      <w:pStyle w:val="ERAbulletpoint"/>
      <w:lvlText w:val="›"/>
      <w:lvlJc w:val="left"/>
      <w:pPr>
        <w:ind w:left="1440" w:hanging="360"/>
      </w:pPr>
      <w:rPr>
        <w:rFonts w:ascii="Calibri" w:hAnsi="Calibri" w:hint="default"/>
        <w:color w:val="094595" w:themeColor="text2"/>
      </w:rPr>
    </w:lvl>
    <w:lvl w:ilvl="1" w:tplc="9DB0FBA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8C93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B4A000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0A89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8687F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B68CC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E5636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1E0A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9015B1"/>
    <w:multiLevelType w:val="hybridMultilevel"/>
    <w:tmpl w:val="53041D7A"/>
    <w:lvl w:ilvl="0" w:tplc="2B945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6CDF34" w:tentative="1">
      <w:start w:val="1"/>
      <w:numFmt w:val="lowerLetter"/>
      <w:lvlText w:val="%2."/>
      <w:lvlJc w:val="left"/>
      <w:pPr>
        <w:ind w:left="1440" w:hanging="360"/>
      </w:pPr>
    </w:lvl>
    <w:lvl w:ilvl="2" w:tplc="72023484" w:tentative="1">
      <w:start w:val="1"/>
      <w:numFmt w:val="lowerRoman"/>
      <w:lvlText w:val="%3."/>
      <w:lvlJc w:val="right"/>
      <w:pPr>
        <w:ind w:left="2160" w:hanging="180"/>
      </w:pPr>
    </w:lvl>
    <w:lvl w:ilvl="3" w:tplc="3168ECDC" w:tentative="1">
      <w:start w:val="1"/>
      <w:numFmt w:val="decimal"/>
      <w:lvlText w:val="%4."/>
      <w:lvlJc w:val="left"/>
      <w:pPr>
        <w:ind w:left="2880" w:hanging="360"/>
      </w:pPr>
    </w:lvl>
    <w:lvl w:ilvl="4" w:tplc="56849800" w:tentative="1">
      <w:start w:val="1"/>
      <w:numFmt w:val="lowerLetter"/>
      <w:lvlText w:val="%5."/>
      <w:lvlJc w:val="left"/>
      <w:pPr>
        <w:ind w:left="3600" w:hanging="360"/>
      </w:pPr>
    </w:lvl>
    <w:lvl w:ilvl="5" w:tplc="BC8A8558" w:tentative="1">
      <w:start w:val="1"/>
      <w:numFmt w:val="lowerRoman"/>
      <w:lvlText w:val="%6."/>
      <w:lvlJc w:val="right"/>
      <w:pPr>
        <w:ind w:left="4320" w:hanging="180"/>
      </w:pPr>
    </w:lvl>
    <w:lvl w:ilvl="6" w:tplc="F6C214D4" w:tentative="1">
      <w:start w:val="1"/>
      <w:numFmt w:val="decimal"/>
      <w:lvlText w:val="%7."/>
      <w:lvlJc w:val="left"/>
      <w:pPr>
        <w:ind w:left="5040" w:hanging="360"/>
      </w:pPr>
    </w:lvl>
    <w:lvl w:ilvl="7" w:tplc="7458E3CE" w:tentative="1">
      <w:start w:val="1"/>
      <w:numFmt w:val="lowerLetter"/>
      <w:lvlText w:val="%8."/>
      <w:lvlJc w:val="left"/>
      <w:pPr>
        <w:ind w:left="5760" w:hanging="360"/>
      </w:pPr>
    </w:lvl>
    <w:lvl w:ilvl="8" w:tplc="1CC890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B4D73"/>
    <w:multiLevelType w:val="hybridMultilevel"/>
    <w:tmpl w:val="00A2921C"/>
    <w:lvl w:ilvl="0" w:tplc="97F65506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</w:rPr>
    </w:lvl>
    <w:lvl w:ilvl="1" w:tplc="249E3EA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95A365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102EE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0305F9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FF6680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84CC8D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026BA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BB433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572933"/>
    <w:multiLevelType w:val="hybridMultilevel"/>
    <w:tmpl w:val="A85EC4C2"/>
    <w:lvl w:ilvl="0" w:tplc="49DAB460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6AB071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074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BCB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E59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705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61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8A7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7EFF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34915"/>
    <w:multiLevelType w:val="hybridMultilevel"/>
    <w:tmpl w:val="E912EF42"/>
    <w:lvl w:ilvl="0" w:tplc="57688DC6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49628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1001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69E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8020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74FA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4E9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AB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C68C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92CF8"/>
    <w:multiLevelType w:val="hybridMultilevel"/>
    <w:tmpl w:val="A4EEF048"/>
    <w:lvl w:ilvl="0" w:tplc="BB8672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AA0D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B891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60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6FD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C0B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487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44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E5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B167B"/>
    <w:multiLevelType w:val="hybridMultilevel"/>
    <w:tmpl w:val="2722BDA0"/>
    <w:lvl w:ilvl="0" w:tplc="A7C2537E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5FA46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EEA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ECA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EA7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6B2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6D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2C8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9AB4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2361"/>
    <w:multiLevelType w:val="hybridMultilevel"/>
    <w:tmpl w:val="1034DF7A"/>
    <w:lvl w:ilvl="0" w:tplc="B8B46558">
      <w:start w:val="1"/>
      <w:numFmt w:val="decimal"/>
      <w:lvlText w:val="%1."/>
      <w:lvlJc w:val="left"/>
      <w:pPr>
        <w:ind w:left="720" w:hanging="360"/>
      </w:pPr>
    </w:lvl>
    <w:lvl w:ilvl="1" w:tplc="3C6E9270">
      <w:start w:val="1"/>
      <w:numFmt w:val="lowerLetter"/>
      <w:lvlText w:val="%2."/>
      <w:lvlJc w:val="left"/>
      <w:pPr>
        <w:ind w:left="1440" w:hanging="360"/>
      </w:pPr>
    </w:lvl>
    <w:lvl w:ilvl="2" w:tplc="77A0D2B0">
      <w:start w:val="1"/>
      <w:numFmt w:val="lowerRoman"/>
      <w:lvlText w:val="%3."/>
      <w:lvlJc w:val="right"/>
      <w:pPr>
        <w:ind w:left="2160" w:hanging="180"/>
      </w:pPr>
    </w:lvl>
    <w:lvl w:ilvl="3" w:tplc="46D481A2">
      <w:start w:val="1"/>
      <w:numFmt w:val="decimal"/>
      <w:lvlText w:val="%4."/>
      <w:lvlJc w:val="left"/>
      <w:pPr>
        <w:ind w:left="2880" w:hanging="360"/>
      </w:pPr>
    </w:lvl>
    <w:lvl w:ilvl="4" w:tplc="8B1EA3E4">
      <w:start w:val="1"/>
      <w:numFmt w:val="lowerLetter"/>
      <w:lvlText w:val="%5."/>
      <w:lvlJc w:val="left"/>
      <w:pPr>
        <w:ind w:left="3600" w:hanging="360"/>
      </w:pPr>
    </w:lvl>
    <w:lvl w:ilvl="5" w:tplc="CA58468E">
      <w:start w:val="1"/>
      <w:numFmt w:val="lowerRoman"/>
      <w:lvlText w:val="%6."/>
      <w:lvlJc w:val="right"/>
      <w:pPr>
        <w:ind w:left="4320" w:hanging="180"/>
      </w:pPr>
    </w:lvl>
    <w:lvl w:ilvl="6" w:tplc="323EE6F4">
      <w:start w:val="1"/>
      <w:numFmt w:val="decimal"/>
      <w:lvlText w:val="%7."/>
      <w:lvlJc w:val="left"/>
      <w:pPr>
        <w:ind w:left="5040" w:hanging="360"/>
      </w:pPr>
    </w:lvl>
    <w:lvl w:ilvl="7" w:tplc="CB088360">
      <w:start w:val="1"/>
      <w:numFmt w:val="lowerLetter"/>
      <w:lvlText w:val="%8."/>
      <w:lvlJc w:val="left"/>
      <w:pPr>
        <w:ind w:left="5760" w:hanging="360"/>
      </w:pPr>
    </w:lvl>
    <w:lvl w:ilvl="8" w:tplc="6A7C891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23D9A"/>
    <w:multiLevelType w:val="hybridMultilevel"/>
    <w:tmpl w:val="1C46E95A"/>
    <w:lvl w:ilvl="0" w:tplc="0B424BB4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AC8AC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0E0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022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4E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C4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8F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88D8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FC5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4189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A3F7103"/>
    <w:multiLevelType w:val="hybridMultilevel"/>
    <w:tmpl w:val="87AEBF2A"/>
    <w:lvl w:ilvl="0" w:tplc="9FF4D0AA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094595" w:themeColor="text2"/>
      </w:rPr>
    </w:lvl>
    <w:lvl w:ilvl="1" w:tplc="851AC0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C009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E6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C4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7246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7E7B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8A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22F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D5622"/>
    <w:multiLevelType w:val="hybridMultilevel"/>
    <w:tmpl w:val="AD76198A"/>
    <w:lvl w:ilvl="0" w:tplc="1A9649F0">
      <w:start w:val="1"/>
      <w:numFmt w:val="upperLetter"/>
      <w:lvlText w:val="%1)"/>
      <w:lvlJc w:val="left"/>
      <w:pPr>
        <w:ind w:left="910" w:hanging="360"/>
      </w:pPr>
      <w:rPr>
        <w:rFonts w:hint="default"/>
      </w:rPr>
    </w:lvl>
    <w:lvl w:ilvl="1" w:tplc="F70C3690" w:tentative="1">
      <w:start w:val="1"/>
      <w:numFmt w:val="lowerLetter"/>
      <w:lvlText w:val="%2."/>
      <w:lvlJc w:val="left"/>
      <w:pPr>
        <w:ind w:left="1630" w:hanging="360"/>
      </w:pPr>
    </w:lvl>
    <w:lvl w:ilvl="2" w:tplc="C0ECBAE4" w:tentative="1">
      <w:start w:val="1"/>
      <w:numFmt w:val="lowerRoman"/>
      <w:lvlText w:val="%3."/>
      <w:lvlJc w:val="right"/>
      <w:pPr>
        <w:ind w:left="2350" w:hanging="180"/>
      </w:pPr>
    </w:lvl>
    <w:lvl w:ilvl="3" w:tplc="3F2837C4" w:tentative="1">
      <w:start w:val="1"/>
      <w:numFmt w:val="decimal"/>
      <w:lvlText w:val="%4."/>
      <w:lvlJc w:val="left"/>
      <w:pPr>
        <w:ind w:left="3070" w:hanging="360"/>
      </w:pPr>
    </w:lvl>
    <w:lvl w:ilvl="4" w:tplc="BE9C0A48" w:tentative="1">
      <w:start w:val="1"/>
      <w:numFmt w:val="lowerLetter"/>
      <w:lvlText w:val="%5."/>
      <w:lvlJc w:val="left"/>
      <w:pPr>
        <w:ind w:left="3790" w:hanging="360"/>
      </w:pPr>
    </w:lvl>
    <w:lvl w:ilvl="5" w:tplc="AFB0A854" w:tentative="1">
      <w:start w:val="1"/>
      <w:numFmt w:val="lowerRoman"/>
      <w:lvlText w:val="%6."/>
      <w:lvlJc w:val="right"/>
      <w:pPr>
        <w:ind w:left="4510" w:hanging="180"/>
      </w:pPr>
    </w:lvl>
    <w:lvl w:ilvl="6" w:tplc="48B82948" w:tentative="1">
      <w:start w:val="1"/>
      <w:numFmt w:val="decimal"/>
      <w:lvlText w:val="%7."/>
      <w:lvlJc w:val="left"/>
      <w:pPr>
        <w:ind w:left="5230" w:hanging="360"/>
      </w:pPr>
    </w:lvl>
    <w:lvl w:ilvl="7" w:tplc="24DE9A9C" w:tentative="1">
      <w:start w:val="1"/>
      <w:numFmt w:val="lowerLetter"/>
      <w:lvlText w:val="%8."/>
      <w:lvlJc w:val="left"/>
      <w:pPr>
        <w:ind w:left="5950" w:hanging="360"/>
      </w:pPr>
    </w:lvl>
    <w:lvl w:ilvl="8" w:tplc="FF12131A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7" w15:restartNumberingAfterBreak="0">
    <w:nsid w:val="7FA00296"/>
    <w:multiLevelType w:val="hybridMultilevel"/>
    <w:tmpl w:val="BB645A52"/>
    <w:lvl w:ilvl="0" w:tplc="D70EABFC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69EC1E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D41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66E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6A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E8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E85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64C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EC10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7"/>
  </w:num>
  <w:num w:numId="5">
    <w:abstractNumId w:val="17"/>
  </w:num>
  <w:num w:numId="6">
    <w:abstractNumId w:val="9"/>
  </w:num>
  <w:num w:numId="7">
    <w:abstractNumId w:val="10"/>
  </w:num>
  <w:num w:numId="8">
    <w:abstractNumId w:val="11"/>
  </w:num>
  <w:num w:numId="9">
    <w:abstractNumId w:val="6"/>
  </w:num>
  <w:num w:numId="10">
    <w:abstractNumId w:val="0"/>
  </w:num>
  <w:num w:numId="11">
    <w:abstractNumId w:val="8"/>
  </w:num>
  <w:num w:numId="12">
    <w:abstractNumId w:val="13"/>
  </w:num>
  <w:num w:numId="13">
    <w:abstractNumId w:val="2"/>
  </w:num>
  <w:num w:numId="14">
    <w:abstractNumId w:val="15"/>
  </w:num>
  <w:num w:numId="15">
    <w:abstractNumId w:val="5"/>
  </w:num>
  <w:num w:numId="16">
    <w:abstractNumId w:val="14"/>
  </w:num>
  <w:num w:numId="17">
    <w:abstractNumId w:val="4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700"/>
    <w:rsid w:val="006E20CA"/>
    <w:rsid w:val="00A230E3"/>
    <w:rsid w:val="00B35700"/>
    <w:rsid w:val="00D3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26D5C-E191-4E29-91A2-05A5DC27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cs-CZ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B1444"/>
    <w:pPr>
      <w:autoSpaceDE w:val="0"/>
      <w:autoSpaceDN w:val="0"/>
      <w:adjustRightInd w:val="0"/>
      <w:spacing w:after="120" w:line="240" w:lineRule="auto"/>
      <w:jc w:val="both"/>
    </w:pPr>
    <w:rPr>
      <w:rFonts w:cs="Times New Roman"/>
      <w:color w:val="00203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7656"/>
    <w:pPr>
      <w:keepNext/>
      <w:keepLines/>
      <w:autoSpaceDE/>
      <w:autoSpaceDN/>
      <w:adjustRightInd/>
      <w:spacing w:before="240"/>
      <w:jc w:val="left"/>
      <w:outlineLvl w:val="0"/>
    </w:pPr>
    <w:rPr>
      <w:rFonts w:ascii="Calibri" w:eastAsiaTheme="majorEastAsia" w:hAnsi="Calibri" w:cstheme="majorBidi"/>
      <w:b/>
      <w:bCs/>
      <w:color w:val="auto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23743"/>
    <w:pPr>
      <w:keepNext/>
      <w:keepLines/>
      <w:autoSpaceDE/>
      <w:autoSpaceDN/>
      <w:adjustRightInd/>
      <w:spacing w:before="120"/>
      <w:jc w:val="left"/>
      <w:outlineLvl w:val="1"/>
    </w:pPr>
    <w:rPr>
      <w:rFonts w:ascii="Calibri" w:eastAsiaTheme="majorEastAsia" w:hAnsi="Calibri" w:cstheme="majorBidi"/>
      <w:b/>
      <w:bCs/>
      <w:color w:val="00449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7656"/>
    <w:pPr>
      <w:keepNext/>
      <w:keepLines/>
      <w:autoSpaceDE/>
      <w:autoSpaceDN/>
      <w:adjustRightInd/>
      <w:spacing w:before="120"/>
      <w:jc w:val="left"/>
      <w:outlineLvl w:val="2"/>
    </w:pPr>
    <w:rPr>
      <w:rFonts w:ascii="Calibri" w:eastAsiaTheme="majorEastAsia" w:hAnsi="Calibri" w:cstheme="majorBidi"/>
      <w:bCs/>
      <w:i/>
      <w:color w:val="auto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423743"/>
    <w:pPr>
      <w:keepNext/>
      <w:keepLines/>
      <w:autoSpaceDE/>
      <w:autoSpaceDN/>
      <w:adjustRightInd/>
      <w:spacing w:before="120"/>
      <w:jc w:val="left"/>
      <w:outlineLvl w:val="3"/>
    </w:pPr>
    <w:rPr>
      <w:rFonts w:ascii="Calibri" w:eastAsiaTheme="majorEastAsia" w:hAnsi="Calibri" w:cstheme="majorBidi"/>
      <w:bCs/>
      <w:i/>
      <w:iCs/>
      <w:noProof/>
      <w:color w:val="00449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1878FD"/>
    <w:pPr>
      <w:keepNext/>
      <w:keepLines/>
      <w:autoSpaceDE/>
      <w:autoSpaceDN/>
      <w:adjustRightInd/>
      <w:spacing w:before="200" w:after="0"/>
      <w:outlineLvl w:val="4"/>
    </w:pPr>
    <w:rPr>
      <w:rFonts w:asciiTheme="majorHAnsi" w:eastAsiaTheme="majorEastAsia" w:hAnsiTheme="majorHAnsi" w:cstheme="majorBidi"/>
      <w:color w:val="2E3B4D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E3B4D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E3B4D" w:themeColor="accent1" w:themeShade="7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004A7A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4E0"/>
    <w:pPr>
      <w:keepNext/>
      <w:keepLines/>
      <w:autoSpaceDE/>
      <w:autoSpaceDN/>
      <w:adjustRightInd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004A7A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7656"/>
    <w:pPr>
      <w:tabs>
        <w:tab w:val="right" w:pos="9360"/>
      </w:tabs>
      <w:autoSpaceDE/>
      <w:autoSpaceDN/>
      <w:adjustRightInd/>
      <w:spacing w:after="0"/>
      <w:jc w:val="right"/>
    </w:pPr>
    <w:rPr>
      <w:rFonts w:cstheme="minorBidi"/>
      <w:color w:val="0C4DA2"/>
      <w:sz w:val="1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43A63"/>
    <w:rPr>
      <w:color w:val="0C4DA2"/>
      <w:sz w:val="18"/>
      <w:lang w:val="cs-CZ"/>
    </w:rPr>
  </w:style>
  <w:style w:type="paragraph" w:styleId="Footer">
    <w:name w:val="footer"/>
    <w:basedOn w:val="Normal"/>
    <w:link w:val="FooterChar"/>
    <w:uiPriority w:val="99"/>
    <w:rsid w:val="00917656"/>
    <w:pPr>
      <w:tabs>
        <w:tab w:val="right" w:pos="9639"/>
      </w:tabs>
      <w:autoSpaceDE/>
      <w:autoSpaceDN/>
      <w:adjustRightInd/>
      <w:spacing w:after="0"/>
    </w:pPr>
    <w:rPr>
      <w:rFonts w:cstheme="minorBidi"/>
      <w:noProof/>
      <w:color w:val="auto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A43A63"/>
    <w:rPr>
      <w:noProof/>
      <w:sz w:val="14"/>
      <w:szCs w:val="14"/>
      <w:lang w:val="cs-CZ"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1251E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63"/>
    <w:rPr>
      <w:rFonts w:ascii="Tahoma" w:hAnsi="Tahoma" w:cs="Tahoma"/>
      <w:color w:val="002034"/>
      <w:sz w:val="16"/>
      <w:szCs w:val="16"/>
      <w:lang w:val="cs-CZ"/>
    </w:rPr>
  </w:style>
  <w:style w:type="character" w:styleId="Hyperlink">
    <w:name w:val="Hyperlink"/>
    <w:basedOn w:val="DefaultParagraphFont"/>
    <w:uiPriority w:val="99"/>
    <w:rsid w:val="0095053E"/>
    <w:rPr>
      <w:color w:val="0000FF"/>
      <w:u w:val="single"/>
    </w:rPr>
  </w:style>
  <w:style w:type="paragraph" w:styleId="ListParagraph">
    <w:name w:val="List Paragraph"/>
    <w:aliases w:val="Heading table"/>
    <w:basedOn w:val="Normal"/>
    <w:uiPriority w:val="34"/>
    <w:qFormat/>
    <w:rsid w:val="008632E0"/>
    <w:pPr>
      <w:autoSpaceDE/>
      <w:autoSpaceDN/>
      <w:adjustRightInd/>
      <w:ind w:left="720"/>
      <w:contextualSpacing/>
    </w:pPr>
    <w:rPr>
      <w:rFonts w:cstheme="minorBidi"/>
      <w:i/>
      <w:color w:val="0C4DA2"/>
      <w:szCs w:val="22"/>
    </w:rPr>
  </w:style>
  <w:style w:type="character" w:styleId="PlaceholderText">
    <w:name w:val="Placeholder Text"/>
    <w:basedOn w:val="DefaultParagraphFont"/>
    <w:uiPriority w:val="99"/>
    <w:semiHidden/>
    <w:rsid w:val="00552A7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rsid w:val="00752922"/>
    <w:pPr>
      <w:autoSpaceDE/>
      <w:autoSpaceDN/>
      <w:adjustRightInd/>
      <w:spacing w:after="0"/>
    </w:pPr>
    <w:rPr>
      <w:rFonts w:cstheme="minorBidi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3A63"/>
    <w:rPr>
      <w:color w:val="002034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rsid w:val="0075292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B3711F"/>
    <w:rPr>
      <w:color w:val="094595" w:themeColor="followedHyperlink"/>
      <w:u w:val="single"/>
    </w:rPr>
  </w:style>
  <w:style w:type="table" w:styleId="TableGrid">
    <w:name w:val="Table Grid"/>
    <w:basedOn w:val="TableNormal"/>
    <w:uiPriority w:val="59"/>
    <w:rsid w:val="00686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rsid w:val="00B5333F"/>
    <w:pPr>
      <w:autoSpaceDE/>
      <w:autoSpaceDN/>
      <w:adjustRightInd/>
      <w:spacing w:before="240"/>
      <w:contextualSpacing/>
      <w:jc w:val="left"/>
    </w:pPr>
    <w:rPr>
      <w:rFonts w:ascii="Calibri" w:eastAsiaTheme="majorEastAsia" w:hAnsi="Calibri" w:cstheme="majorBidi"/>
      <w:color w:val="0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B5333F"/>
    <w:rPr>
      <w:rFonts w:ascii="Calibri" w:eastAsiaTheme="majorEastAsia" w:hAnsi="Calibri" w:cstheme="majorBidi"/>
      <w:color w:val="000000"/>
      <w:spacing w:val="5"/>
      <w:kern w:val="28"/>
      <w:sz w:val="40"/>
      <w:szCs w:val="52"/>
      <w:lang w:val="cs-CZ"/>
    </w:rPr>
  </w:style>
  <w:style w:type="paragraph" w:styleId="Subtitle">
    <w:name w:val="Subtitle"/>
    <w:basedOn w:val="Normal"/>
    <w:next w:val="Normal"/>
    <w:link w:val="SubtitleChar"/>
    <w:uiPriority w:val="3"/>
    <w:qFormat/>
    <w:rsid w:val="00423743"/>
    <w:pPr>
      <w:numPr>
        <w:ilvl w:val="1"/>
      </w:numPr>
      <w:autoSpaceDE/>
      <w:autoSpaceDN/>
      <w:adjustRightInd/>
      <w:spacing w:before="120"/>
      <w:jc w:val="left"/>
    </w:pPr>
    <w:rPr>
      <w:rFonts w:ascii="Calibri" w:eastAsiaTheme="majorEastAsia" w:hAnsi="Calibri" w:cstheme="majorBidi"/>
      <w:i/>
      <w:iCs/>
      <w:color w:val="004494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3"/>
    <w:rsid w:val="00423743"/>
    <w:rPr>
      <w:rFonts w:ascii="Calibri" w:eastAsiaTheme="majorEastAsia" w:hAnsi="Calibri" w:cstheme="majorBidi"/>
      <w:i/>
      <w:iCs/>
      <w:color w:val="004494"/>
      <w:spacing w:val="15"/>
      <w:sz w:val="32"/>
      <w:szCs w:val="24"/>
      <w:lang w:val="cs-CZ"/>
    </w:rPr>
  </w:style>
  <w:style w:type="character" w:customStyle="1" w:styleId="Heading1Char">
    <w:name w:val="Heading 1 Char"/>
    <w:basedOn w:val="DefaultParagraphFont"/>
    <w:link w:val="Heading1"/>
    <w:uiPriority w:val="9"/>
    <w:rsid w:val="00917656"/>
    <w:rPr>
      <w:rFonts w:ascii="Calibri" w:eastAsiaTheme="majorEastAsia" w:hAnsi="Calibri" w:cstheme="majorBidi"/>
      <w:b/>
      <w:bCs/>
      <w:color w:val="002034"/>
      <w:sz w:val="24"/>
      <w:szCs w:val="28"/>
      <w:lang w:val="cs-CZ"/>
    </w:rPr>
  </w:style>
  <w:style w:type="character" w:customStyle="1" w:styleId="Heading2Char">
    <w:name w:val="Heading 2 Char"/>
    <w:basedOn w:val="DefaultParagraphFont"/>
    <w:link w:val="Heading2"/>
    <w:uiPriority w:val="9"/>
    <w:rsid w:val="00423743"/>
    <w:rPr>
      <w:rFonts w:ascii="Calibri" w:eastAsiaTheme="majorEastAsia" w:hAnsi="Calibri" w:cstheme="majorBidi"/>
      <w:b/>
      <w:bCs/>
      <w:color w:val="004494"/>
      <w:sz w:val="24"/>
      <w:szCs w:val="26"/>
      <w:lang w:val="cs-CZ"/>
    </w:rPr>
  </w:style>
  <w:style w:type="table" w:customStyle="1" w:styleId="TableGrid1">
    <w:name w:val="Table Grid1"/>
    <w:basedOn w:val="TableNormal"/>
    <w:next w:val="TableGrid"/>
    <w:uiPriority w:val="59"/>
    <w:rsid w:val="0046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5"/>
    <w:rsid w:val="00A43A63"/>
    <w:rPr>
      <w:rFonts w:ascii="Calibri" w:eastAsiaTheme="majorEastAsia" w:hAnsi="Calibri" w:cstheme="majorBidi"/>
      <w:bCs/>
      <w:i/>
      <w:color w:val="002034"/>
      <w:lang w:val="cs-CZ"/>
    </w:rPr>
  </w:style>
  <w:style w:type="character" w:customStyle="1" w:styleId="Heading4Char">
    <w:name w:val="Heading 4 Char"/>
    <w:basedOn w:val="DefaultParagraphFont"/>
    <w:link w:val="Heading4"/>
    <w:uiPriority w:val="6"/>
    <w:rsid w:val="00423743"/>
    <w:rPr>
      <w:rFonts w:ascii="Calibri" w:eastAsiaTheme="majorEastAsia" w:hAnsi="Calibri" w:cstheme="majorBidi"/>
      <w:bCs/>
      <w:i/>
      <w:iCs/>
      <w:noProof/>
      <w:color w:val="004494"/>
      <w:lang w:val="cs-CZ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656"/>
    <w:rPr>
      <w:rFonts w:asciiTheme="majorHAnsi" w:eastAsiaTheme="majorEastAsia" w:hAnsiTheme="majorHAnsi" w:cstheme="majorBidi"/>
      <w:color w:val="2E3B4D" w:themeColor="accent1" w:themeShade="7F"/>
      <w:lang w:val="cs-CZ"/>
    </w:rPr>
  </w:style>
  <w:style w:type="paragraph" w:styleId="Quote">
    <w:name w:val="Quote"/>
    <w:basedOn w:val="Footnote"/>
    <w:next w:val="Normal"/>
    <w:link w:val="QuoteChar"/>
    <w:uiPriority w:val="9"/>
    <w:qFormat/>
    <w:rsid w:val="00917656"/>
  </w:style>
  <w:style w:type="character" w:customStyle="1" w:styleId="QuoteChar">
    <w:name w:val="Quote Char"/>
    <w:basedOn w:val="DefaultParagraphFont"/>
    <w:link w:val="Quote"/>
    <w:uiPriority w:val="9"/>
    <w:rsid w:val="00917656"/>
    <w:rPr>
      <w:i/>
      <w:color w:val="002034"/>
      <w:sz w:val="16"/>
      <w:szCs w:val="16"/>
      <w:lang w:val="cs-CZ"/>
    </w:rPr>
  </w:style>
  <w:style w:type="paragraph" w:customStyle="1" w:styleId="Footnote">
    <w:name w:val="Footnote"/>
    <w:basedOn w:val="Normal"/>
    <w:uiPriority w:val="10"/>
    <w:qFormat/>
    <w:rsid w:val="00917656"/>
    <w:pPr>
      <w:autoSpaceDE/>
      <w:autoSpaceDN/>
      <w:adjustRightInd/>
      <w:spacing w:after="0"/>
    </w:pPr>
    <w:rPr>
      <w:rFonts w:cstheme="minorBidi"/>
      <w:i/>
      <w:color w:val="auto"/>
      <w:sz w:val="16"/>
      <w:szCs w:val="16"/>
    </w:rPr>
  </w:style>
  <w:style w:type="table" w:customStyle="1" w:styleId="Style1">
    <w:name w:val="Style1"/>
    <w:basedOn w:val="TableNormal"/>
    <w:uiPriority w:val="99"/>
    <w:rsid w:val="008F6536"/>
    <w:pPr>
      <w:spacing w:after="0" w:line="240" w:lineRule="auto"/>
    </w:pPr>
    <w:rPr>
      <w:color w:val="002034"/>
    </w:rPr>
    <w:tblPr>
      <w:tblBorders>
        <w:top w:val="single" w:sz="2" w:space="0" w:color="BABABA"/>
        <w:left w:val="single" w:sz="2" w:space="0" w:color="BABABA"/>
        <w:bottom w:val="single" w:sz="2" w:space="0" w:color="BABABA"/>
        <w:right w:val="single" w:sz="2" w:space="0" w:color="BABABA"/>
        <w:insideH w:val="single" w:sz="2" w:space="0" w:color="BABABA"/>
        <w:insideV w:val="single" w:sz="2" w:space="0" w:color="BABABA"/>
      </w:tblBorders>
    </w:tblPr>
  </w:style>
  <w:style w:type="table" w:customStyle="1" w:styleId="Style2">
    <w:name w:val="Style2"/>
    <w:basedOn w:val="TableNormal"/>
    <w:uiPriority w:val="99"/>
    <w:rsid w:val="008F6536"/>
    <w:pPr>
      <w:spacing w:after="0" w:line="240" w:lineRule="auto"/>
    </w:pPr>
    <w:rPr>
      <w:color w:val="002034"/>
    </w:rPr>
    <w:tblPr/>
  </w:style>
  <w:style w:type="paragraph" w:customStyle="1" w:styleId="HeadingTable">
    <w:name w:val="Heading Table"/>
    <w:basedOn w:val="Normal"/>
    <w:uiPriority w:val="7"/>
    <w:qFormat/>
    <w:rsid w:val="00B5333F"/>
    <w:pPr>
      <w:autoSpaceDE/>
      <w:autoSpaceDN/>
      <w:adjustRightInd/>
      <w:spacing w:before="60" w:after="60"/>
      <w:jc w:val="center"/>
    </w:pPr>
    <w:rPr>
      <w:rFonts w:cstheme="minorBidi"/>
      <w:i/>
      <w:color w:val="004494"/>
      <w:szCs w:val="22"/>
    </w:rPr>
  </w:style>
  <w:style w:type="paragraph" w:customStyle="1" w:styleId="HeadingTableleft">
    <w:name w:val="Heading Table left"/>
    <w:basedOn w:val="HeadingTable"/>
    <w:uiPriority w:val="8"/>
    <w:qFormat/>
    <w:rsid w:val="00423743"/>
    <w:pPr>
      <w:spacing w:before="0" w:after="0"/>
      <w:jc w:val="left"/>
    </w:pPr>
  </w:style>
  <w:style w:type="paragraph" w:styleId="NoSpacing">
    <w:name w:val="No Spacing"/>
    <w:uiPriority w:val="10"/>
    <w:semiHidden/>
    <w:rsid w:val="00D50327"/>
    <w:pPr>
      <w:spacing w:after="0" w:line="240" w:lineRule="auto"/>
    </w:pPr>
    <w:rPr>
      <w:color w:val="002034"/>
    </w:rPr>
  </w:style>
  <w:style w:type="paragraph" w:customStyle="1" w:styleId="Header-left">
    <w:name w:val="Header-left"/>
    <w:basedOn w:val="Header"/>
    <w:uiPriority w:val="14"/>
    <w:rsid w:val="00917656"/>
    <w:pPr>
      <w:jc w:val="left"/>
    </w:pPr>
    <w:rPr>
      <w:noProof/>
    </w:rPr>
  </w:style>
  <w:style w:type="paragraph" w:customStyle="1" w:styleId="ERAbulletpoint">
    <w:name w:val="ERA bullet point"/>
    <w:basedOn w:val="Normal"/>
    <w:uiPriority w:val="7"/>
    <w:qFormat/>
    <w:rsid w:val="00A43A63"/>
    <w:pPr>
      <w:numPr>
        <w:numId w:val="15"/>
      </w:numPr>
      <w:spacing w:before="120"/>
      <w:ind w:left="851" w:hanging="284"/>
      <w:contextualSpacing/>
    </w:pPr>
    <w:rPr>
      <w:rFonts w:cstheme="minorBidi"/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2832"/>
    <w:pPr>
      <w:autoSpaceDE/>
      <w:autoSpaceDN/>
      <w:adjustRightInd/>
      <w:jc w:val="center"/>
    </w:pPr>
    <w:rPr>
      <w:rFonts w:cstheme="minorBidi"/>
      <w:bCs/>
      <w:color w:val="auto"/>
      <w:sz w:val="18"/>
      <w:szCs w:val="18"/>
    </w:rPr>
  </w:style>
  <w:style w:type="paragraph" w:customStyle="1" w:styleId="NormalTextTable">
    <w:name w:val="Normal Text Table"/>
    <w:basedOn w:val="Normal"/>
    <w:qFormat/>
    <w:rsid w:val="00D27DD3"/>
    <w:pPr>
      <w:autoSpaceDE/>
      <w:autoSpaceDN/>
      <w:adjustRightInd/>
      <w:spacing w:after="0"/>
    </w:pPr>
    <w:rPr>
      <w:rFonts w:cstheme="minorBidi"/>
      <w:color w:val="auto"/>
      <w:szCs w:val="22"/>
    </w:rPr>
  </w:style>
  <w:style w:type="paragraph" w:customStyle="1" w:styleId="Hidden">
    <w:name w:val="Hidden"/>
    <w:basedOn w:val="Normal"/>
    <w:qFormat/>
    <w:rsid w:val="000F3719"/>
    <w:pPr>
      <w:autoSpaceDE/>
      <w:autoSpaceDN/>
      <w:adjustRightInd/>
      <w:spacing w:after="0"/>
      <w:jc w:val="center"/>
    </w:pPr>
    <w:rPr>
      <w:rFonts w:ascii="Calibri" w:eastAsia="Calibri" w:hAnsi="Calibri"/>
      <w:i/>
      <w:vanish/>
      <w:color w:val="0000FF"/>
      <w:sz w:val="24"/>
    </w:rPr>
  </w:style>
  <w:style w:type="table" w:customStyle="1" w:styleId="TableGrid11">
    <w:name w:val="Table Grid11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42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53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qFormat/>
    <w:rsid w:val="002338B7"/>
    <w:pPr>
      <w:tabs>
        <w:tab w:val="center" w:pos="4395"/>
      </w:tabs>
      <w:spacing w:before="180" w:after="0"/>
      <w:ind w:right="-46"/>
      <w:jc w:val="center"/>
    </w:pPr>
    <w:rPr>
      <w:rFonts w:ascii="Times New Roman" w:hAnsi="Times New Roman"/>
      <w:b/>
      <w:color w:val="auto"/>
      <w:spacing w:val="12"/>
    </w:rPr>
  </w:style>
  <w:style w:type="paragraph" w:customStyle="1" w:styleId="DirectorSignature">
    <w:name w:val="Director Signature"/>
    <w:basedOn w:val="Normal"/>
    <w:uiPriority w:val="10"/>
    <w:rsid w:val="002338B7"/>
    <w:pPr>
      <w:tabs>
        <w:tab w:val="left" w:pos="5954"/>
      </w:tabs>
      <w:spacing w:before="840" w:after="0"/>
      <w:ind w:right="-45"/>
      <w:contextualSpacing/>
    </w:pPr>
    <w:rPr>
      <w:color w:val="auto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4E0"/>
    <w:rPr>
      <w:rFonts w:asciiTheme="majorHAnsi" w:eastAsiaTheme="majorEastAsia" w:hAnsiTheme="majorHAnsi" w:cstheme="majorBidi"/>
      <w:color w:val="2E3B4D" w:themeColor="accent1" w:themeShade="7F"/>
      <w:szCs w:val="20"/>
      <w:lang w:val="cs-C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4E0"/>
    <w:rPr>
      <w:rFonts w:asciiTheme="majorHAnsi" w:eastAsiaTheme="majorEastAsia" w:hAnsiTheme="majorHAnsi" w:cstheme="majorBidi"/>
      <w:i/>
      <w:iCs/>
      <w:color w:val="2E3B4D" w:themeColor="accent1" w:themeShade="7F"/>
      <w:szCs w:val="20"/>
      <w:lang w:val="cs-C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4E0"/>
    <w:rPr>
      <w:rFonts w:asciiTheme="majorHAnsi" w:eastAsiaTheme="majorEastAsia" w:hAnsiTheme="majorHAnsi" w:cstheme="majorBidi"/>
      <w:color w:val="004A7A" w:themeColor="text1" w:themeTint="D8"/>
      <w:sz w:val="21"/>
      <w:szCs w:val="21"/>
      <w:lang w:val="cs-C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4E0"/>
    <w:rPr>
      <w:rFonts w:asciiTheme="majorHAnsi" w:eastAsiaTheme="majorEastAsia" w:hAnsiTheme="majorHAnsi" w:cstheme="majorBidi"/>
      <w:i/>
      <w:iCs/>
      <w:color w:val="004A7A" w:themeColor="text1" w:themeTint="D8"/>
      <w:sz w:val="21"/>
      <w:szCs w:val="21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era.europa.eu/" TargetMode="External"/><Relationship Id="rId18" Type="http://schemas.openxmlformats.org/officeDocument/2006/relationships/hyperlink" Target="http://www.ombudsman.europa.eu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curia.europa.eu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eur-lex.europa.eu/LexUriServ/LexUriServ.do?uri=CONSLEG:1962R0031:20140101:CS: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footer" Target="footer2.xml"/><Relationship Id="rId15" Type="http://schemas.openxmlformats.org/officeDocument/2006/relationships/hyperlink" Target="mailto:jobs@era.europa.eu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://www.era.europa.eu/The-Agency/Jobs/Pages/HR-Privacy-Statement.aspx" TargetMode="External"/><Relationship Id="rId22" Type="http://schemas.openxmlformats.org/officeDocument/2006/relationships/header" Target="header2.xml"/><Relationship Id="rId9" Type="http://schemas.openxmlformats.org/officeDocument/2006/relationships/settings" Target="settings.xml"/><Relationship Id="rId14" Type="http://schemas.openxmlformats.org/officeDocument/2006/relationships/hyperlink" Target="http://europass.cedefop.europa.eu/cs/documents/curriculum-vitae/templates-instructions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cs/resources/european-language-levels-ce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pa\AppData\Local\Microsoft\Windows\Temporary%20Internet%20Files\Content.MSO\13E25585.htm" TargetMode="External"/></Relationships>
</file>

<file path=word/theme/theme1.xml><?xml version="1.0" encoding="utf-8"?>
<a:theme xmlns:a="http://schemas.openxmlformats.org/drawingml/2006/main" name="Office Theme">
  <a:themeElements>
    <a:clrScheme name="ERA decade">
      <a:dk1>
        <a:srgbClr val="002034"/>
      </a:dk1>
      <a:lt1>
        <a:srgbClr val="FFFFFF"/>
      </a:lt1>
      <a:dk2>
        <a:srgbClr val="094595"/>
      </a:dk2>
      <a:lt2>
        <a:srgbClr val="FFFBE7"/>
      </a:lt2>
      <a:accent1>
        <a:srgbClr val="5D779C"/>
      </a:accent1>
      <a:accent2>
        <a:srgbClr val="CE554C"/>
      </a:accent2>
      <a:accent3>
        <a:srgbClr val="A0BFFF"/>
      </a:accent3>
      <a:accent4>
        <a:srgbClr val="985C9A"/>
      </a:accent4>
      <a:accent5>
        <a:srgbClr val="719FDD"/>
      </a:accent5>
      <a:accent6>
        <a:srgbClr val="FFD940"/>
      </a:accent6>
      <a:hlink>
        <a:srgbClr val="094595"/>
      </a:hlink>
      <a:folHlink>
        <a:srgbClr val="09459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EraDescription xmlns="78b953ea-527e-43be-9f38-641829b428f7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EraPageContent xmlns="11fbf7d2-3ad8-4240-9bad-90cccb373c3e" xsi:nil="true"/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EraPrintPagePdf xmlns="11fbf7d2-3ad8-4240-9bad-90cccb373c3e" xsi:nil="true"/>
    <PublishingStartDate xmlns="http://schemas.microsoft.com/sharepoint/v3" xsi:nil="true"/>
    <EraTabbedWebpartContent xmlns="11fbf7d2-3ad8-4240-9bad-90cccb373c3e" xsi:nil="true"/>
    <PublishingContactNam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Comments xmlns="http://schemas.microsoft.com/sharepoint/v3">Word</Comments>
    <EraBusinessUnit xmlns="11fbf7d2-3ad8-4240-9bad-90cccb373c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RA Basic Page" ma:contentTypeID="0x010100C568DB52D9D0A14D9B2FDCC96666E9F2007948130EC3DB064584E219954237AF39009A29E9097D3947D0B891D94ED2E6B50400ECA05668772EC24A82C7E09BAAD752FA" ma:contentTypeVersion="4" ma:contentTypeDescription="" ma:contentTypeScope="" ma:versionID="1b471a04e7f683a037e889d7dbab6036">
  <xsd:schema xmlns:xsd="http://www.w3.org/2001/XMLSchema" xmlns:xs="http://www.w3.org/2001/XMLSchema" xmlns:p="http://schemas.microsoft.com/office/2006/metadata/properties" xmlns:ns1="http://schemas.microsoft.com/sharepoint/v3" xmlns:ns2="11fbf7d2-3ad8-4240-9bad-90cccb373c3e" xmlns:ns3="78b953ea-527e-43be-9f38-641829b428f7" targetNamespace="http://schemas.microsoft.com/office/2006/metadata/properties" ma:root="true" ma:fieldsID="f362d0a0fcfb5d567c544183791451fc" ns1:_="" ns2:_="" ns3:_="">
    <xsd:import namespace="http://schemas.microsoft.com/sharepoint/v3"/>
    <xsd:import namespace="11fbf7d2-3ad8-4240-9bad-90cccb373c3e"/>
    <xsd:import namespace="78b953ea-527e-43be-9f38-641829b428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PublishingContactNam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Contact" minOccurs="0"/>
                <xsd:element ref="ns1:PublishingContactEmail" minOccurs="0"/>
                <xsd:element ref="ns1:PublishingContactPicture" minOccurs="0"/>
                <xsd:element ref="ns1:PublishingRollupImage" minOccurs="0"/>
                <xsd:element ref="ns1:Audience" minOccurs="0"/>
                <xsd:element ref="ns1:Comments" minOccurs="0"/>
                <xsd:element ref="ns2:EraPrintPagePdf" minOccurs="0"/>
                <xsd:element ref="ns2:EraBusinessUnit" minOccurs="0"/>
                <xsd:element ref="ns2:EraPageContent" minOccurs="0"/>
                <xsd:element ref="ns2:EraTabbedWebpartContent" minOccurs="0"/>
                <xsd:element ref="ns3:Era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  <xsd:element name="PublishingContactName" ma:index="10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PageLayout" ma:index="11" nillable="true" ma:displayName="Page Layout" ma:description="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2" nillable="true" ma:displayName="Variation Group ID" ma:description="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3" nillable="true" ma:displayName="Variation Relationship Link" ma:description="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Contact" ma:index="14" nillable="true" ma:displayName="Contact" ma:description="" ma:hidden="true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5" nillable="true" ma:displayName="Contact E-Mail Address" ma:description="" ma:hidden="true" ma:internalName="PublishingContactEmail">
      <xsd:simpleType>
        <xsd:restriction base="dms:Text">
          <xsd:maxLength value="255"/>
        </xsd:restriction>
      </xsd:simpleType>
    </xsd:element>
    <xsd:element name="PublishingContactPicture" ma:index="16" nillable="true" ma:displayName="Contact Picture" ma:description="" ma:format="Image" ma:hidden="tru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7" nillable="true" ma:displayName="Rollup Image" ma:description="" ma:hidden="true" ma:internalName="PublishingRollupImage">
      <xsd:simpleType>
        <xsd:restriction base="dms:Unknown"/>
      </xsd:simpleType>
    </xsd:element>
    <xsd:element name="Audience" ma:index="18" nillable="true" ma:displayName="Target Audiences" ma:description="" ma:hidden="true" ma:internalName="Audience">
      <xsd:simpleType>
        <xsd:restriction base="dms:Unknown"/>
      </xsd:simpleType>
    </xsd:element>
    <xsd:element name="Comments" ma:index="19" nillable="true" ma:displayName="Description" ma:hidden="true" ma:internalName="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bf7d2-3ad8-4240-9bad-90cccb373c3e" elementFormDefault="qualified">
    <xsd:import namespace="http://schemas.microsoft.com/office/2006/documentManagement/types"/>
    <xsd:import namespace="http://schemas.microsoft.com/office/infopath/2007/PartnerControls"/>
    <xsd:element name="EraPrintPagePdf" ma:index="20" nillable="true" ma:displayName="Print Page PDF" ma:internalName="EraPrintPagePdf">
      <xsd:simpleType>
        <xsd:restriction base="dms:Unknown"/>
      </xsd:simpleType>
    </xsd:element>
    <xsd:element name="EraBusinessUnit" ma:index="21" nillable="true" ma:displayName="Business Unit" ma:description="Related Business Unit" ma:format="Dropdown" ma:internalName="EraBusinessUnit">
      <xsd:simpleType>
        <xsd:restriction base="dms:Choice">
          <xsd:enumeration value="Management Board"/>
          <xsd:enumeration value="Executive Board"/>
          <xsd:enumeration value="Corporate Management and Evaluation"/>
          <xsd:enumeration value="Cross Acceptance"/>
          <xsd:enumeration value="ERTMS"/>
          <xsd:enumeration value="Interoperability"/>
          <xsd:enumeration value="Resources and Support"/>
          <xsd:enumeration value="Safety"/>
          <xsd:enumeration value="Strategy, Research &amp; International Standards"/>
          <xsd:enumeration value="4th Railway Package Preparation Programme"/>
          <xsd:enumeration value="ERA"/>
        </xsd:restriction>
      </xsd:simpleType>
    </xsd:element>
    <xsd:element name="EraPageContent" ma:index="22" nillable="true" ma:displayName="Content" ma:description="" ma:internalName="EraPageContent">
      <xsd:simpleType>
        <xsd:restriction base="dms:Unknown"/>
      </xsd:simpleType>
    </xsd:element>
    <xsd:element name="EraTabbedWebpartContent" ma:index="23" nillable="true" ma:displayName="EraTabbedWebpartContent" ma:description="" ma:hidden="true" ma:internalName="EraTabbedWebpartContent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953ea-527e-43be-9f38-641829b428f7" elementFormDefault="qualified">
    <xsd:import namespace="http://schemas.microsoft.com/office/2006/documentManagement/types"/>
    <xsd:import namespace="http://schemas.microsoft.com/office/infopath/2007/PartnerControls"/>
    <xsd:element name="EraDescription" ma:index="24" nillable="true" ma:displayName="ERA Description" ma:description="General description for the item." ma:internalName="EraDescription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5873A8-DB66-46E0-96F1-F498EFFC1C6D}"/>
</file>

<file path=customXml/itemProps2.xml><?xml version="1.0" encoding="utf-8"?>
<ds:datastoreItem xmlns:ds="http://schemas.openxmlformats.org/officeDocument/2006/customXml" ds:itemID="{54A4EB87-22AE-4D7E-BBC4-67FE575CA7F0}"/>
</file>

<file path=customXml/itemProps3.xml><?xml version="1.0" encoding="utf-8"?>
<ds:datastoreItem xmlns:ds="http://schemas.openxmlformats.org/officeDocument/2006/customXml" ds:itemID="{451F742A-3758-4E38-A3BB-678DFFFCBFAF}"/>
</file>

<file path=customXml/itemProps4.xml><?xml version="1.0" encoding="utf-8"?>
<ds:datastoreItem xmlns:ds="http://schemas.openxmlformats.org/officeDocument/2006/customXml" ds:itemID="{115873A8-DB66-46E0-96F1-F498EFFC1C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8A5D18-B73C-485E-A8D4-FBCD1493A1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E46E6B7-49AC-4089-8D39-374885F92664}"/>
</file>

<file path=docProps/app.xml><?xml version="1.0" encoding="utf-8"?>
<Properties xmlns="http://schemas.openxmlformats.org/officeDocument/2006/extended-properties" xmlns:vt="http://schemas.openxmlformats.org/officeDocument/2006/docPropsVTypes">
  <Template>13E25585.htm</Template>
  <TotalTime>1</TotalTime>
  <Pages>8</Pages>
  <Words>2641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CDT</Company>
  <LinksUpToDate>false</LinksUpToDate>
  <CharactersWithSpaces>17660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CDT</dc:creator>
  <cp:lastModifiedBy>European Railway Agency</cp:lastModifiedBy>
  <cp:revision>3</cp:revision>
  <cp:lastPrinted>2017-01-11T09:58:00Z</cp:lastPrinted>
  <dcterms:created xsi:type="dcterms:W3CDTF">2017-02-09T09:33:00Z</dcterms:created>
  <dcterms:modified xsi:type="dcterms:W3CDTF">2017-02-09T09:52:00Z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">
    <vt:lpwstr>491;#05. Evaluation, Management and Resources|9f9117f7-1e8b-4faa-b934-61c8eb6161ac</vt:lpwstr>
  </property>
  <property fmtid="{D5CDD505-2E9C-101B-9397-08002B2CF9AE}" pid="3" name="Applicable to">
    <vt:lpwstr>616;#ERA|138340aa-c496-4c20-838b-59838e14a4dd</vt:lpwstr>
  </property>
  <property fmtid="{D5CDD505-2E9C-101B-9397-08002B2CF9AE}" pid="4" name="Comments">
    <vt:lpwstr>Word</vt:lpwstr>
  </property>
  <property fmtid="{D5CDD505-2E9C-101B-9397-08002B2CF9AE}" pid="5" name="ContentTypeId">
    <vt:lpwstr>0x010100C568DB52D9D0A14D9B2FDCC96666E9F2007948130EC3DB064584E219954237AF39009A29E9097D3947D0B891D94ED2E6B50400ECA05668772EC24A82C7E09BAAD752FA</vt:lpwstr>
  </property>
  <property fmtid="{D5CDD505-2E9C-101B-9397-08002B2CF9AE}" pid="6" name="d6a99a24ad8d40daa6faef244685dc83">
    <vt:lpwstr>05. Evaluation, Management and Resources|9f9117f7-1e8b-4faa-b934-61c8eb6161ac</vt:lpwstr>
  </property>
  <property fmtid="{D5CDD505-2E9C-101B-9397-08002B2CF9AE}" pid="7" name="Document type">
    <vt:lpwstr/>
  </property>
  <property fmtid="{D5CDD505-2E9C-101B-9397-08002B2CF9AE}" pid="8" name="Document_x0020_type">
    <vt:lpwstr/>
  </property>
  <property fmtid="{D5CDD505-2E9C-101B-9397-08002B2CF9AE}" pid="9" name="idb508fb4be84cf2b59d0d83d698d173">
    <vt:lpwstr>ERA|138340aa-c496-4c20-838b-59838e14a4dd</vt:lpwstr>
  </property>
  <property fmtid="{D5CDD505-2E9C-101B-9397-08002B2CF9AE}" pid="10" name="Origin-Author">
    <vt:lpwstr/>
  </property>
  <property fmtid="{D5CDD505-2E9C-101B-9397-08002B2CF9AE}" pid="11" name="Origin_x002d_Author">
    <vt:lpwstr/>
  </property>
  <property fmtid="{D5CDD505-2E9C-101B-9397-08002B2CF9AE}" pid="12" name="Process">
    <vt:lpwstr>231;#Not Applicable|8dc65ec9-d857-45aa-84f8-b737af65cf7c</vt:lpwstr>
  </property>
  <property fmtid="{D5CDD505-2E9C-101B-9397-08002B2CF9AE}" pid="13" name="_dlc_DocIdItemGuid">
    <vt:lpwstr>38b311e7-6c55-4b33-81f9-7c4d5ac55179</vt:lpwstr>
  </property>
</Properties>
</file>