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AD8" w:rsidRDefault="00740AFF" w:rsidP="008F1AD8">
      <w:pPr>
        <w:spacing w:before="240"/>
        <w:contextualSpacing/>
        <w:rPr>
          <w:rFonts w:ascii="Calibri" w:eastAsiaTheme="majorEastAsia" w:hAnsi="Calibri" w:cstheme="majorBidi"/>
          <w:spacing w:val="5"/>
          <w:kern w:val="28"/>
          <w:sz w:val="40"/>
          <w:szCs w:val="52"/>
        </w:rPr>
      </w:pPr>
      <w:r>
        <w:rPr>
          <w:rFonts w:ascii="Calibri" w:eastAsiaTheme="majorEastAsia" w:hAnsi="Calibri" w:cstheme="majorBidi"/>
          <w:spacing w:val="5"/>
          <w:kern w:val="28"/>
          <w:sz w:val="40"/>
        </w:rPr>
        <w:t xml:space="preserve">Покана за подаване на заявления за длъжността администратори на проекти в отдел „Безопасност“ </w:t>
      </w:r>
    </w:p>
    <w:p w:rsidR="00797555" w:rsidRPr="008F1AD8" w:rsidRDefault="00740AFF" w:rsidP="008F1AD8">
      <w:pPr>
        <w:pStyle w:val="Subtitle"/>
        <w:jc w:val="both"/>
      </w:pPr>
      <w:r>
        <w:t>Срочно нает служител 2(f) (AD6) — с цел да се състави списък с одобрени кандидати — ERA/AD/2016/003-OPE</w:t>
      </w:r>
    </w:p>
    <w:p w:rsidR="00797555" w:rsidRDefault="00752623" w:rsidP="00797555">
      <w:pPr>
        <w:pStyle w:val="Footnote"/>
        <w:rPr>
          <w:i w:val="0"/>
          <w:sz w:val="22"/>
          <w:szCs w:val="22"/>
        </w:rPr>
      </w:pPr>
    </w:p>
    <w:tbl>
      <w:tblPr>
        <w:tblStyle w:val="TableGrid"/>
        <w:tblW w:w="5000" w:type="pct"/>
        <w:tblLook w:val="04A0" w:firstRow="1" w:lastRow="0" w:firstColumn="1" w:lastColumn="0" w:noHBand="0" w:noVBand="1"/>
      </w:tblPr>
      <w:tblGrid>
        <w:gridCol w:w="9629"/>
      </w:tblGrid>
      <w:tr w:rsidR="0056323A" w:rsidTr="008F1AD8">
        <w:trPr>
          <w:trHeight w:val="274"/>
        </w:trPr>
        <w:tc>
          <w:tcPr>
            <w:tcW w:w="5000" w:type="pct"/>
            <w:shd w:val="clear" w:color="auto" w:fill="auto"/>
            <w:vAlign w:val="center"/>
          </w:tcPr>
          <w:p w:rsidR="00797555" w:rsidRPr="00BC4249" w:rsidRDefault="00740AFF" w:rsidP="006420F3">
            <w:pPr>
              <w:pStyle w:val="HeadingTableleft"/>
            </w:pPr>
            <w:r>
              <w:t>СЛУЖЕБНИ ЗАДЪЛЖЕНИЯ</w:t>
            </w:r>
          </w:p>
        </w:tc>
      </w:tr>
      <w:tr w:rsidR="0056323A" w:rsidTr="008F1AD8">
        <w:tc>
          <w:tcPr>
            <w:tcW w:w="5000" w:type="pct"/>
          </w:tcPr>
          <w:p w:rsidR="00797555" w:rsidRPr="008F1AD8" w:rsidRDefault="00740AFF" w:rsidP="006420F3">
            <w:pPr>
              <w:rPr>
                <w:color w:val="auto"/>
              </w:rPr>
            </w:pPr>
            <w:r>
              <w:rPr>
                <w:color w:val="auto"/>
              </w:rPr>
              <w:t>Заемащият длъжността ще работи в отдел „Безопасност“ под ръководството на един от началниците на сектори. Поради чувствителния характер на длъжността от одобрения кандидат се изисква да притежава чувство на поверителност.</w:t>
            </w:r>
          </w:p>
          <w:p w:rsidR="00797555" w:rsidRPr="008F1AD8" w:rsidRDefault="00740AFF" w:rsidP="006420F3">
            <w:pPr>
              <w:rPr>
                <w:color w:val="auto"/>
              </w:rPr>
            </w:pPr>
            <w:r>
              <w:rPr>
                <w:color w:val="auto"/>
              </w:rPr>
              <w:t>Основни задачи и отговорности:</w:t>
            </w:r>
          </w:p>
          <w:p w:rsidR="00797555" w:rsidRPr="008F1AD8" w:rsidRDefault="00740AFF" w:rsidP="008F1AD8">
            <w:pPr>
              <w:pStyle w:val="ERAbulletpoint"/>
            </w:pPr>
            <w:r>
              <w:t>да ръководи работата по разработване на въпроси, свързани с безопасността, включително човешкия фактор и културата на безопасност, и да предоставя необходимия експертен опит във връзка с проекти, свързани с докладване на събития, модели на зрялост, оценка на риска;</w:t>
            </w:r>
          </w:p>
          <w:p w:rsidR="00797555" w:rsidRPr="008F1AD8" w:rsidRDefault="00740AFF" w:rsidP="008F1AD8">
            <w:pPr>
              <w:pStyle w:val="ERAbulletpoint"/>
            </w:pPr>
            <w:r>
              <w:t>да участва в по-нататъшното разработване на концепции за одит и наблюдение;</w:t>
            </w:r>
          </w:p>
          <w:p w:rsidR="00797555" w:rsidRPr="008F1AD8" w:rsidRDefault="00740AFF" w:rsidP="008F1AD8">
            <w:pPr>
              <w:pStyle w:val="ERAbulletpoint"/>
            </w:pPr>
            <w:r>
              <w:t>да съдейства за популяризирането и наблюдението на системите за управление на безопасността;</w:t>
            </w:r>
          </w:p>
          <w:p w:rsidR="00797555" w:rsidRPr="008F1AD8" w:rsidRDefault="00740AFF" w:rsidP="008F1AD8">
            <w:pPr>
              <w:pStyle w:val="ERAbulletpoint"/>
            </w:pPr>
            <w:r>
              <w:t>да участва в работата по по-нататъшно развитие, популяризиране и наблюдение на принципите на оценка на съответствието и надзор на системите за управление на безопасността;</w:t>
            </w:r>
          </w:p>
          <w:p w:rsidR="00797555" w:rsidRPr="008F1AD8" w:rsidRDefault="00740AFF" w:rsidP="008F1AD8">
            <w:pPr>
              <w:pStyle w:val="ERAbulletpoint"/>
            </w:pPr>
            <w:r>
              <w:t>да участва в работата по хармонизиране и наблюдение на дейностите по разследване на произшествия, класифициране на причините за произшествия и инциденти, и други дейности за докладване;</w:t>
            </w:r>
          </w:p>
          <w:p w:rsidR="00797555" w:rsidRPr="008F1AD8" w:rsidRDefault="00740AFF" w:rsidP="008F1AD8">
            <w:pPr>
              <w:pStyle w:val="ERAbulletpoint"/>
            </w:pPr>
            <w:r>
              <w:t>да оказва съдействие във връзка с организирането и управлението на мрежите на заинтересованите страни, изградени в резултат на дейността по моделиране на рисковете за безопасността;</w:t>
            </w:r>
          </w:p>
          <w:p w:rsidR="00797555" w:rsidRPr="008F1AD8" w:rsidRDefault="00740AFF" w:rsidP="008F1AD8">
            <w:pPr>
              <w:pStyle w:val="ERAbulletpoint"/>
            </w:pPr>
            <w:r>
              <w:t xml:space="preserve">да участва в оценката на безопасното функциониране на железопътния транспорт в отделните държави членки; </w:t>
            </w:r>
          </w:p>
          <w:p w:rsidR="00797555" w:rsidRPr="008F1AD8" w:rsidRDefault="00740AFF" w:rsidP="008F1AD8">
            <w:pPr>
              <w:pStyle w:val="ERAbulletpoint"/>
            </w:pPr>
            <w:r>
              <w:t>да съдейства за изготвянето на технически становища до Европейската комисия относно аспекти, свързани с безопасността, включително проверки на транспонирането и прилагането на европейското законодателство;</w:t>
            </w:r>
          </w:p>
          <w:p w:rsidR="00797555" w:rsidRPr="008F1AD8" w:rsidRDefault="00740AFF" w:rsidP="008F1AD8">
            <w:pPr>
              <w:pStyle w:val="ERAbulletpoint"/>
            </w:pPr>
            <w:r>
              <w:t>да подпомага работата на отдел „Безопасност“ във връзка с управлението на отношенията със заинтересованите страни, както и с вътрешните и външните комуникации.</w:t>
            </w:r>
          </w:p>
          <w:p w:rsidR="00797555" w:rsidRPr="00BD501C" w:rsidRDefault="00752623" w:rsidP="006420F3">
            <w:pPr>
              <w:spacing w:before="120" w:after="0"/>
              <w:ind w:left="851"/>
              <w:contextualSpacing/>
              <w:jc w:val="left"/>
              <w:rPr>
                <w:color w:val="auto"/>
                <w:szCs w:val="20"/>
              </w:rPr>
            </w:pPr>
          </w:p>
        </w:tc>
      </w:tr>
    </w:tbl>
    <w:p w:rsidR="00797555" w:rsidRDefault="00752623" w:rsidP="00797555">
      <w:pPr>
        <w:spacing w:after="0"/>
      </w:pPr>
    </w:p>
    <w:p w:rsidR="00D929FC" w:rsidRDefault="00740AFF">
      <w:pPr>
        <w:spacing w:after="200" w:line="276" w:lineRule="auto"/>
        <w:jc w:val="left"/>
      </w:pPr>
      <w:r>
        <w:br w:type="page"/>
      </w:r>
    </w:p>
    <w:p w:rsidR="00D929FC" w:rsidRPr="009B7308" w:rsidRDefault="00752623" w:rsidP="00797555">
      <w:pPr>
        <w:spacing w:after="0"/>
      </w:pPr>
    </w:p>
    <w:tbl>
      <w:tblPr>
        <w:tblStyle w:val="TableGrid"/>
        <w:tblW w:w="5000" w:type="pct"/>
        <w:tblLook w:val="04A0" w:firstRow="1" w:lastRow="0" w:firstColumn="1" w:lastColumn="0" w:noHBand="0" w:noVBand="1"/>
      </w:tblPr>
      <w:tblGrid>
        <w:gridCol w:w="9629"/>
      </w:tblGrid>
      <w:tr w:rsidR="0056323A" w:rsidTr="008F1AD8">
        <w:trPr>
          <w:trHeight w:val="290"/>
        </w:trPr>
        <w:tc>
          <w:tcPr>
            <w:tcW w:w="5000" w:type="pct"/>
            <w:shd w:val="clear" w:color="auto" w:fill="auto"/>
            <w:vAlign w:val="center"/>
          </w:tcPr>
          <w:p w:rsidR="00797555" w:rsidRPr="00AE3651" w:rsidRDefault="00740AFF" w:rsidP="006420F3">
            <w:pPr>
              <w:spacing w:after="0"/>
              <w:jc w:val="left"/>
              <w:rPr>
                <w:i/>
                <w:color w:val="0C4DA2"/>
              </w:rPr>
            </w:pPr>
            <w:r>
              <w:rPr>
                <w:i/>
                <w:color w:val="0C4DA2"/>
              </w:rPr>
              <w:t>ПРОФЕСИОНАЛНИ КВАЛИФИКАЦИИ И ДРУГИ ИЗИСКВАНИЯ</w:t>
            </w:r>
          </w:p>
        </w:tc>
      </w:tr>
      <w:tr w:rsidR="0056323A" w:rsidTr="008F1AD8">
        <w:tc>
          <w:tcPr>
            <w:tcW w:w="5000" w:type="pct"/>
          </w:tcPr>
          <w:p w:rsidR="00797555" w:rsidRPr="008F1AD8" w:rsidRDefault="00740AFF" w:rsidP="006420F3">
            <w:pPr>
              <w:rPr>
                <w:color w:val="auto"/>
              </w:rPr>
            </w:pPr>
            <w:r>
              <w:rPr>
                <w:color w:val="auto"/>
              </w:rPr>
              <w:t>За да бъдат допуснати, към крайния срок за подаване на заявления кандидатите трябва да отговарят на всички критерии за допустимост, изложени по-долу:</w:t>
            </w:r>
          </w:p>
          <w:p w:rsidR="00797555" w:rsidRPr="008F1AD8" w:rsidRDefault="00752623" w:rsidP="006420F3">
            <w:pPr>
              <w:spacing w:after="0"/>
              <w:rPr>
                <w:b/>
                <w:color w:val="auto"/>
                <w:szCs w:val="20"/>
              </w:rPr>
            </w:pPr>
          </w:p>
          <w:p w:rsidR="00797555" w:rsidRPr="008F1AD8" w:rsidRDefault="00740AFF" w:rsidP="006420F3">
            <w:pPr>
              <w:spacing w:after="0"/>
              <w:jc w:val="center"/>
              <w:rPr>
                <w:b/>
                <w:color w:val="auto"/>
                <w:szCs w:val="20"/>
              </w:rPr>
            </w:pPr>
            <w:r>
              <w:rPr>
                <w:b/>
                <w:color w:val="auto"/>
              </w:rPr>
              <w:t>КРИТЕРИИ ЗА ДОПУСТИМОСТ</w:t>
            </w:r>
          </w:p>
          <w:p w:rsidR="00797555" w:rsidRPr="008F1AD8" w:rsidRDefault="00752623" w:rsidP="006420F3">
            <w:pPr>
              <w:spacing w:after="0"/>
              <w:jc w:val="center"/>
              <w:rPr>
                <w:b/>
                <w:color w:val="auto"/>
                <w:szCs w:val="20"/>
              </w:rPr>
            </w:pPr>
          </w:p>
          <w:p w:rsidR="00797555" w:rsidRPr="008F1AD8" w:rsidRDefault="00740AFF" w:rsidP="006420F3">
            <w:pPr>
              <w:pStyle w:val="ERAbulletpoint"/>
              <w:rPr>
                <w:color w:val="auto"/>
              </w:rPr>
            </w:pPr>
            <w:r>
              <w:rPr>
                <w:color w:val="auto"/>
              </w:rPr>
              <w:t>Да притежават образователна степен, която съответства на завършено висше образование, удостоверено с диплома</w:t>
            </w:r>
            <w:r>
              <w:rPr>
                <w:rStyle w:val="FootnoteReference"/>
                <w:color w:val="auto"/>
              </w:rPr>
              <w:footnoteReference w:id="1"/>
            </w:r>
            <w:r>
              <w:rPr>
                <w:color w:val="auto"/>
              </w:rPr>
              <w:t>, когато обичайната продължителност на обучението е 4 години или повече, и след дипломирането си да са придобили най-малко 3 години трудов стаж;</w:t>
            </w:r>
          </w:p>
          <w:p w:rsidR="00797555" w:rsidRPr="008F1AD8" w:rsidRDefault="00740AFF" w:rsidP="006420F3">
            <w:pPr>
              <w:pStyle w:val="ERAbulletpoint"/>
              <w:numPr>
                <w:ilvl w:val="0"/>
                <w:numId w:val="0"/>
              </w:numPr>
              <w:ind w:left="851"/>
              <w:rPr>
                <w:b/>
                <w:color w:val="auto"/>
              </w:rPr>
            </w:pPr>
            <w:r>
              <w:rPr>
                <w:b/>
                <w:color w:val="auto"/>
              </w:rPr>
              <w:t>ИЛИ</w:t>
            </w:r>
          </w:p>
          <w:p w:rsidR="00797555" w:rsidRPr="008F1AD8" w:rsidRDefault="00740AFF" w:rsidP="006420F3">
            <w:pPr>
              <w:pStyle w:val="ERAbulletpoint"/>
              <w:rPr>
                <w:color w:val="auto"/>
              </w:rPr>
            </w:pPr>
            <w:r>
              <w:rPr>
                <w:color w:val="auto"/>
              </w:rPr>
              <w:t>да притежават образователна степен, която съответства на завършено висше образование, удостоверено с диплома, когато обичайната продължителност на обучението е 3 години, и след дипломирането си да са придобили най-малко 4 години трудов стаж;</w:t>
            </w:r>
          </w:p>
          <w:p w:rsidR="00797555" w:rsidRPr="008F1AD8" w:rsidRDefault="00740AFF" w:rsidP="006420F3">
            <w:pPr>
              <w:pStyle w:val="ERAbulletpoint"/>
              <w:numPr>
                <w:ilvl w:val="0"/>
                <w:numId w:val="0"/>
              </w:numPr>
              <w:spacing w:after="0"/>
              <w:ind w:left="851"/>
              <w:rPr>
                <w:b/>
                <w:color w:val="auto"/>
              </w:rPr>
            </w:pPr>
            <w:r>
              <w:rPr>
                <w:b/>
                <w:color w:val="auto"/>
              </w:rPr>
              <w:t>ИЛИ</w:t>
            </w:r>
          </w:p>
          <w:p w:rsidR="00797555" w:rsidRPr="008F1AD8" w:rsidRDefault="00740AFF" w:rsidP="006420F3">
            <w:pPr>
              <w:numPr>
                <w:ilvl w:val="0"/>
                <w:numId w:val="15"/>
              </w:numPr>
              <w:ind w:left="851" w:hanging="284"/>
              <w:contextualSpacing/>
              <w:rPr>
                <w:color w:val="auto"/>
              </w:rPr>
            </w:pPr>
            <w:r>
              <w:rPr>
                <w:color w:val="auto"/>
              </w:rPr>
              <w:t>да са преминали, ако е в интерес на службата, професионално обучение на еквивалентно ниво.</w:t>
            </w:r>
          </w:p>
          <w:p w:rsidR="00797555" w:rsidRPr="008F1AD8" w:rsidRDefault="00752623" w:rsidP="006420F3">
            <w:pPr>
              <w:ind w:left="851"/>
              <w:contextualSpacing/>
              <w:rPr>
                <w:color w:val="auto"/>
              </w:rPr>
            </w:pPr>
          </w:p>
          <w:p w:rsidR="00797555" w:rsidRPr="008F1AD8" w:rsidRDefault="00740AFF" w:rsidP="006420F3">
            <w:pPr>
              <w:spacing w:after="0"/>
              <w:ind w:left="851"/>
              <w:contextualSpacing/>
              <w:rPr>
                <w:b/>
                <w:color w:val="auto"/>
              </w:rPr>
            </w:pPr>
            <w:r>
              <w:rPr>
                <w:b/>
                <w:color w:val="auto"/>
              </w:rPr>
              <w:t>Важно:</w:t>
            </w:r>
          </w:p>
          <w:p w:rsidR="00797555" w:rsidRPr="008F1AD8" w:rsidRDefault="00740AFF" w:rsidP="00347D65">
            <w:pPr>
              <w:pStyle w:val="ERAbulletpoint"/>
              <w:numPr>
                <w:ilvl w:val="0"/>
                <w:numId w:val="0"/>
              </w:numPr>
              <w:spacing w:before="0"/>
              <w:ind w:left="850"/>
              <w:rPr>
                <w:color w:val="auto"/>
                <w:szCs w:val="20"/>
              </w:rPr>
            </w:pPr>
            <w:r>
              <w:rPr>
                <w:color w:val="auto"/>
              </w:rPr>
              <w:t>Висшето образование трябва да е в областта на психологията на човешкия фактор, ергономичната, трудовата, организационната или професионалната психология, или друга сходна специалност.</w:t>
            </w:r>
          </w:p>
          <w:p w:rsidR="00797555" w:rsidRPr="008F1AD8" w:rsidRDefault="00752623" w:rsidP="006420F3">
            <w:pPr>
              <w:spacing w:before="120"/>
              <w:ind w:left="851"/>
              <w:contextualSpacing/>
              <w:rPr>
                <w:color w:val="auto"/>
              </w:rPr>
            </w:pPr>
          </w:p>
          <w:p w:rsidR="00797555" w:rsidRPr="008F1AD8" w:rsidRDefault="00740AFF" w:rsidP="006420F3">
            <w:pPr>
              <w:numPr>
                <w:ilvl w:val="0"/>
                <w:numId w:val="15"/>
              </w:numPr>
              <w:spacing w:before="120"/>
              <w:ind w:left="851" w:hanging="284"/>
              <w:contextualSpacing/>
              <w:rPr>
                <w:color w:val="auto"/>
              </w:rPr>
            </w:pPr>
            <w:r>
              <w:rPr>
                <w:color w:val="auto"/>
              </w:rPr>
              <w:t>да владеят задълбочено един от официалните езици</w:t>
            </w:r>
            <w:r>
              <w:rPr>
                <w:color w:val="auto"/>
                <w:vertAlign w:val="superscript"/>
              </w:rPr>
              <w:footnoteReference w:id="2"/>
            </w:r>
            <w:r>
              <w:rPr>
                <w:color w:val="auto"/>
              </w:rPr>
              <w:t xml:space="preserve"> на Европейския съюз и на задоволително ниво друг от официалните езици</w:t>
            </w:r>
            <w:r>
              <w:rPr>
                <w:color w:val="auto"/>
                <w:vertAlign w:val="superscript"/>
              </w:rPr>
              <w:footnoteReference w:id="3"/>
            </w:r>
            <w:r>
              <w:rPr>
                <w:color w:val="auto"/>
              </w:rPr>
              <w:t xml:space="preserve"> на Съюза в степента, необходима за изпълнението на задълженията, свързани с длъжността;</w:t>
            </w:r>
          </w:p>
          <w:p w:rsidR="00797555" w:rsidRPr="008F1AD8" w:rsidRDefault="00740AFF" w:rsidP="006420F3">
            <w:pPr>
              <w:numPr>
                <w:ilvl w:val="0"/>
                <w:numId w:val="15"/>
              </w:numPr>
              <w:spacing w:before="120"/>
              <w:ind w:left="851" w:hanging="284"/>
              <w:contextualSpacing/>
              <w:rPr>
                <w:color w:val="auto"/>
              </w:rPr>
            </w:pPr>
            <w:r>
              <w:rPr>
                <w:color w:val="auto"/>
              </w:rPr>
              <w:t>да са граждани на държава — членка на Европейския съюз, или на една от държавите, които са страни по Споразумението за ЕИП (Исландия, Лихтенщайн и Норвегия);</w:t>
            </w:r>
          </w:p>
          <w:p w:rsidR="00797555" w:rsidRPr="008F1AD8" w:rsidRDefault="00740AFF" w:rsidP="006420F3">
            <w:pPr>
              <w:numPr>
                <w:ilvl w:val="0"/>
                <w:numId w:val="15"/>
              </w:numPr>
              <w:spacing w:before="120"/>
              <w:ind w:left="851" w:hanging="284"/>
              <w:contextualSpacing/>
              <w:rPr>
                <w:color w:val="auto"/>
              </w:rPr>
            </w:pPr>
            <w:r>
              <w:rPr>
                <w:color w:val="auto"/>
              </w:rPr>
              <w:t>да се ползват в пълен обем с гражданските си права;</w:t>
            </w:r>
          </w:p>
          <w:p w:rsidR="00797555" w:rsidRPr="008F1AD8" w:rsidRDefault="00740AFF" w:rsidP="006420F3">
            <w:pPr>
              <w:numPr>
                <w:ilvl w:val="0"/>
                <w:numId w:val="15"/>
              </w:numPr>
              <w:spacing w:before="120"/>
              <w:ind w:left="851" w:hanging="284"/>
              <w:contextualSpacing/>
              <w:rPr>
                <w:color w:val="auto"/>
              </w:rPr>
            </w:pPr>
            <w:r>
              <w:rPr>
                <w:color w:val="auto"/>
              </w:rPr>
              <w:t>да са изпълнили задълженията, наложени им от приложимите закони за военната служба</w:t>
            </w:r>
            <w:r>
              <w:rPr>
                <w:color w:val="auto"/>
                <w:vertAlign w:val="superscript"/>
              </w:rPr>
              <w:footnoteReference w:id="4"/>
            </w:r>
            <w:r>
              <w:rPr>
                <w:color w:val="auto"/>
              </w:rPr>
              <w:t>;</w:t>
            </w:r>
          </w:p>
          <w:p w:rsidR="00797555" w:rsidRPr="008F1AD8" w:rsidRDefault="00740AFF" w:rsidP="006420F3">
            <w:pPr>
              <w:numPr>
                <w:ilvl w:val="0"/>
                <w:numId w:val="15"/>
              </w:numPr>
              <w:spacing w:before="120"/>
              <w:ind w:left="851" w:hanging="284"/>
              <w:contextualSpacing/>
              <w:rPr>
                <w:color w:val="auto"/>
              </w:rPr>
            </w:pPr>
            <w:r>
              <w:rPr>
                <w:color w:val="auto"/>
              </w:rPr>
              <w:t>да отговарят на личностните изисквания, свързани със служебните им задължения</w:t>
            </w:r>
            <w:r>
              <w:rPr>
                <w:rStyle w:val="FootnoteReference"/>
                <w:color w:val="auto"/>
              </w:rPr>
              <w:footnoteReference w:id="5"/>
            </w:r>
            <w:r>
              <w:rPr>
                <w:color w:val="auto"/>
              </w:rPr>
              <w:t>;</w:t>
            </w:r>
          </w:p>
          <w:p w:rsidR="00797555" w:rsidRPr="008F1AD8" w:rsidRDefault="00740AFF" w:rsidP="006420F3">
            <w:pPr>
              <w:numPr>
                <w:ilvl w:val="0"/>
                <w:numId w:val="15"/>
              </w:numPr>
              <w:spacing w:before="120" w:after="0"/>
              <w:ind w:left="851" w:hanging="284"/>
              <w:contextualSpacing/>
              <w:rPr>
                <w:color w:val="auto"/>
              </w:rPr>
            </w:pPr>
            <w:r>
              <w:rPr>
                <w:color w:val="auto"/>
              </w:rPr>
              <w:t>да са физически годни да изпълняват задълженията, свързани с длъжността</w:t>
            </w:r>
            <w:r>
              <w:rPr>
                <w:color w:val="auto"/>
                <w:vertAlign w:val="superscript"/>
              </w:rPr>
              <w:footnoteReference w:id="6"/>
            </w:r>
            <w:r>
              <w:rPr>
                <w:color w:val="auto"/>
              </w:rPr>
              <w:t>.</w:t>
            </w:r>
          </w:p>
          <w:p w:rsidR="00797555" w:rsidRPr="008F1AD8" w:rsidRDefault="00752623" w:rsidP="006420F3">
            <w:pPr>
              <w:spacing w:after="0"/>
              <w:ind w:left="900"/>
              <w:rPr>
                <w:color w:val="auto"/>
                <w:szCs w:val="20"/>
              </w:rPr>
            </w:pPr>
          </w:p>
          <w:p w:rsidR="00797555" w:rsidRPr="008F1AD8" w:rsidRDefault="00740AFF" w:rsidP="006420F3">
            <w:pPr>
              <w:rPr>
                <w:color w:val="auto"/>
              </w:rPr>
            </w:pPr>
            <w:r>
              <w:rPr>
                <w:color w:val="auto"/>
              </w:rPr>
              <w:t>Всички допустими заявления ще бъдат разгледани и оценени въз основа на посочените по-долу изисквания. Обърнете внимание, че несъответствието с поне един от задължителните критерии ще доведе до изключването на кандидата от подбора. Критериите, представляващи предимство, отговарят на допълнителни качества на кандидатите и тяхното неизпълнение няма да доведе до изключване.</w:t>
            </w:r>
          </w:p>
          <w:p w:rsidR="00797555" w:rsidRPr="008F1AD8" w:rsidRDefault="00740AFF" w:rsidP="006420F3">
            <w:pPr>
              <w:spacing w:after="0"/>
              <w:jc w:val="center"/>
              <w:rPr>
                <w:b/>
                <w:color w:val="auto"/>
                <w:szCs w:val="20"/>
              </w:rPr>
            </w:pPr>
            <w:r>
              <w:rPr>
                <w:b/>
                <w:color w:val="auto"/>
              </w:rPr>
              <w:t>КРИТЕРИИ ЗА ПОДБОР</w:t>
            </w:r>
          </w:p>
          <w:p w:rsidR="00797555" w:rsidRPr="008F1AD8" w:rsidRDefault="00752623" w:rsidP="006420F3">
            <w:pPr>
              <w:spacing w:after="0"/>
              <w:rPr>
                <w:b/>
                <w:color w:val="auto"/>
                <w:szCs w:val="20"/>
              </w:rPr>
            </w:pPr>
          </w:p>
          <w:p w:rsidR="008F1AD8" w:rsidRPr="008F1AD8" w:rsidRDefault="00740AFF" w:rsidP="008F1AD8">
            <w:pPr>
              <w:spacing w:after="0"/>
              <w:rPr>
                <w:color w:val="auto"/>
                <w:szCs w:val="20"/>
              </w:rPr>
            </w:pPr>
            <w:r>
              <w:rPr>
                <w:color w:val="auto"/>
              </w:rPr>
              <w:t xml:space="preserve">За да може комисията за подбор да оцени вашите компетентности и умения, трябва да предоставите </w:t>
            </w:r>
            <w:r>
              <w:rPr>
                <w:color w:val="auto"/>
                <w:u w:val="single"/>
              </w:rPr>
              <w:t>конкретни примери</w:t>
            </w:r>
            <w:r>
              <w:rPr>
                <w:color w:val="auto"/>
              </w:rPr>
              <w:t xml:space="preserve"> за вашите професионални квалификации и професионален опит, от които е видно, че отговаряте на задължителните и представляващите предимство критерии за подбор:</w:t>
            </w:r>
          </w:p>
          <w:p w:rsidR="00797555" w:rsidRPr="006C1DA3" w:rsidRDefault="00752623" w:rsidP="006420F3">
            <w:pPr>
              <w:spacing w:after="0"/>
              <w:rPr>
                <w:b/>
                <w:color w:val="002034" w:themeColor="text1"/>
                <w:szCs w:val="20"/>
              </w:rPr>
            </w:pPr>
          </w:p>
          <w:p w:rsidR="00797555" w:rsidRPr="00BC4249" w:rsidRDefault="00740AFF" w:rsidP="00797555">
            <w:pPr>
              <w:numPr>
                <w:ilvl w:val="0"/>
                <w:numId w:val="17"/>
              </w:numPr>
              <w:spacing w:after="0"/>
              <w:contextualSpacing/>
              <w:jc w:val="left"/>
              <w:rPr>
                <w:i/>
                <w:color w:val="0C4DA2"/>
                <w:sz w:val="24"/>
              </w:rPr>
            </w:pPr>
            <w:r>
              <w:rPr>
                <w:i/>
                <w:color w:val="0C4DA2"/>
                <w:sz w:val="24"/>
              </w:rPr>
              <w:t>Задължителни изисквания</w:t>
            </w:r>
          </w:p>
          <w:p w:rsidR="00797555" w:rsidRPr="008F1AD8" w:rsidRDefault="00740AFF" w:rsidP="006420F3">
            <w:pPr>
              <w:pStyle w:val="ERAbulletpoint"/>
              <w:rPr>
                <w:color w:val="auto"/>
              </w:rPr>
            </w:pPr>
            <w:r>
              <w:rPr>
                <w:color w:val="auto"/>
              </w:rPr>
              <w:t>подходящ професионален опит и експертни знания в областта на човешките възможности и културата на безопасност;</w:t>
            </w:r>
          </w:p>
          <w:p w:rsidR="00797555" w:rsidRPr="008F1AD8" w:rsidRDefault="00740AFF" w:rsidP="006420F3">
            <w:pPr>
              <w:pStyle w:val="ERAbulletpoint"/>
              <w:rPr>
                <w:color w:val="auto"/>
              </w:rPr>
            </w:pPr>
            <w:r>
              <w:rPr>
                <w:color w:val="auto"/>
              </w:rPr>
              <w:t>капацитет за работа в тясно сътрудничество с технически експерти и служители на железопътни предприятия;</w:t>
            </w:r>
          </w:p>
          <w:p w:rsidR="00797555" w:rsidRPr="008F1AD8" w:rsidRDefault="00740AFF" w:rsidP="006420F3">
            <w:pPr>
              <w:pStyle w:val="ERAbulletpoint"/>
              <w:rPr>
                <w:color w:val="auto"/>
              </w:rPr>
            </w:pPr>
            <w:r>
              <w:rPr>
                <w:color w:val="auto"/>
              </w:rPr>
              <w:t>много добри писмени и устни комуникационни умения.</w:t>
            </w:r>
          </w:p>
          <w:p w:rsidR="00797555" w:rsidRDefault="00752623" w:rsidP="00797555">
            <w:pPr>
              <w:pStyle w:val="ERAbulletpoint"/>
              <w:numPr>
                <w:ilvl w:val="0"/>
                <w:numId w:val="0"/>
              </w:numPr>
              <w:ind w:left="851"/>
            </w:pPr>
          </w:p>
          <w:p w:rsidR="00797555" w:rsidRPr="006A7D1B" w:rsidRDefault="00740AFF" w:rsidP="00797555">
            <w:pPr>
              <w:numPr>
                <w:ilvl w:val="0"/>
                <w:numId w:val="17"/>
              </w:numPr>
              <w:spacing w:after="0"/>
              <w:contextualSpacing/>
              <w:jc w:val="left"/>
              <w:rPr>
                <w:i/>
                <w:color w:val="0C4DA2"/>
                <w:sz w:val="24"/>
              </w:rPr>
            </w:pPr>
            <w:r>
              <w:rPr>
                <w:i/>
                <w:color w:val="0C4DA2"/>
                <w:sz w:val="24"/>
              </w:rPr>
              <w:t>Предимства</w:t>
            </w:r>
          </w:p>
          <w:p w:rsidR="00797555" w:rsidRDefault="00740AFF" w:rsidP="006420F3">
            <w:pPr>
              <w:pStyle w:val="ERAbulletpoint"/>
              <w:rPr>
                <w:color w:val="002034" w:themeColor="text1"/>
              </w:rPr>
            </w:pPr>
            <w:r>
              <w:rPr>
                <w:color w:val="002034" w:themeColor="text1"/>
              </w:rPr>
              <w:t>опит в областта на интегрирането на човешкия фактор в системите за управление на безопасността, и по-конкретно в процесите на оценка на риска, управление на технически проекти и на промените, наблюдение и други процеси, свързани с човешките възможности;</w:t>
            </w:r>
          </w:p>
          <w:p w:rsidR="00797555" w:rsidRDefault="00740AFF" w:rsidP="006420F3">
            <w:pPr>
              <w:pStyle w:val="ERAbulletpoint"/>
              <w:rPr>
                <w:color w:val="002034" w:themeColor="text1"/>
              </w:rPr>
            </w:pPr>
            <w:r>
              <w:rPr>
                <w:color w:val="002034" w:themeColor="text1"/>
              </w:rPr>
              <w:t>опит от предоставяне на съдействие във връзка с човешкия фактор в рамките на технически проекти и/или проекти за обучение за развитие на уменията и компетентностите, включително разработване на системи за докладване и разследване на инциденти/произшествия;</w:t>
            </w:r>
          </w:p>
          <w:p w:rsidR="00797555" w:rsidRDefault="00740AFF" w:rsidP="006420F3">
            <w:pPr>
              <w:pStyle w:val="ERAbulletpoint"/>
              <w:rPr>
                <w:color w:val="002034" w:themeColor="text1"/>
              </w:rPr>
            </w:pPr>
            <w:r>
              <w:rPr>
                <w:color w:val="002034" w:themeColor="text1"/>
              </w:rPr>
              <w:t>опит от участие в дейности за развитие на организационната култура и културата на безопасност, включително оценки на климата на безопасност и работа с персонала за стимулиране изграждането на положителна култура на безопасност в организацията;</w:t>
            </w:r>
          </w:p>
          <w:p w:rsidR="00797555" w:rsidRDefault="00740AFF" w:rsidP="006420F3">
            <w:pPr>
              <w:pStyle w:val="ERAbulletpoint"/>
              <w:rPr>
                <w:color w:val="002034" w:themeColor="text1"/>
              </w:rPr>
            </w:pPr>
            <w:r>
              <w:rPr>
                <w:color w:val="002034" w:themeColor="text1"/>
              </w:rPr>
              <w:t>членство (сертифицирано или редовно) в национална или международна професионална организация в областите на човешкия фактор, ергономията или психологията;</w:t>
            </w:r>
          </w:p>
          <w:p w:rsidR="00797555" w:rsidRDefault="00740AFF" w:rsidP="006420F3">
            <w:pPr>
              <w:pStyle w:val="ERAbulletpoint"/>
              <w:rPr>
                <w:color w:val="002034" w:themeColor="text1"/>
              </w:rPr>
            </w:pPr>
            <w:r>
              <w:rPr>
                <w:color w:val="002034" w:themeColor="text1"/>
              </w:rPr>
              <w:t>знания и опит в областите на експлоатацията и/или поддръжката на железниците;</w:t>
            </w:r>
          </w:p>
          <w:p w:rsidR="00797555" w:rsidRPr="00AA1C1F" w:rsidRDefault="00740AFF" w:rsidP="006420F3">
            <w:pPr>
              <w:pStyle w:val="ERAbulletpoint"/>
              <w:rPr>
                <w:color w:val="002034" w:themeColor="text1"/>
              </w:rPr>
            </w:pPr>
            <w:r>
              <w:rPr>
                <w:color w:val="002034" w:themeColor="text1"/>
              </w:rPr>
              <w:t>знания в сферите на сертифицирането и надзора/наблюдението на процесите в областта на системите за управление.</w:t>
            </w:r>
          </w:p>
          <w:p w:rsidR="00797555" w:rsidRPr="00AE3651" w:rsidRDefault="00752623" w:rsidP="006420F3">
            <w:pPr>
              <w:spacing w:after="0"/>
              <w:jc w:val="left"/>
              <w:rPr>
                <w:color w:val="auto"/>
                <w:szCs w:val="20"/>
              </w:rPr>
            </w:pPr>
          </w:p>
          <w:p w:rsidR="00797555" w:rsidRPr="008F1AD8" w:rsidRDefault="00740AFF" w:rsidP="006420F3">
            <w:pPr>
              <w:rPr>
                <w:color w:val="auto"/>
              </w:rPr>
            </w:pPr>
            <w:r>
              <w:rPr>
                <w:color w:val="auto"/>
              </w:rPr>
              <w:t>В зависимост от броя на получените заявления комисията по подбор може да приложи по-стриктни изисквания в рамките на посочените критерии за подбор.</w:t>
            </w:r>
          </w:p>
          <w:p w:rsidR="00797555" w:rsidRPr="00AE3651" w:rsidRDefault="00752623" w:rsidP="006420F3">
            <w:pPr>
              <w:spacing w:after="0"/>
              <w:jc w:val="left"/>
              <w:rPr>
                <w:color w:val="auto"/>
                <w:szCs w:val="20"/>
              </w:rPr>
            </w:pPr>
          </w:p>
        </w:tc>
      </w:tr>
    </w:tbl>
    <w:p w:rsidR="00797555" w:rsidRDefault="00752623" w:rsidP="00797555">
      <w:pPr>
        <w:spacing w:after="0"/>
        <w:rPr>
          <w:sz w:val="16"/>
          <w:szCs w:val="16"/>
        </w:rPr>
      </w:pPr>
    </w:p>
    <w:p w:rsidR="00887E37" w:rsidRDefault="00740AFF" w:rsidP="00887E37">
      <w:pPr>
        <w:spacing w:after="200" w:line="276" w:lineRule="auto"/>
        <w:jc w:val="left"/>
      </w:pPr>
      <w:r>
        <w:br w:type="page"/>
      </w:r>
    </w:p>
    <w:p w:rsidR="008F1AD8" w:rsidRDefault="00740AFF" w:rsidP="008F1AD8">
      <w:pPr>
        <w:tabs>
          <w:tab w:val="left" w:pos="4962"/>
        </w:tabs>
        <w:spacing w:before="240" w:line="276" w:lineRule="auto"/>
        <w:contextualSpacing/>
        <w:rPr>
          <w:rFonts w:ascii="Calibri" w:eastAsiaTheme="majorEastAsia" w:hAnsi="Calibri" w:cstheme="majorBidi"/>
          <w:spacing w:val="5"/>
          <w:kern w:val="28"/>
          <w:sz w:val="40"/>
          <w:szCs w:val="52"/>
        </w:rPr>
      </w:pPr>
      <w:r>
        <w:rPr>
          <w:rFonts w:ascii="Calibri" w:eastAsiaTheme="majorEastAsia" w:hAnsi="Calibri" w:cstheme="majorBidi"/>
          <w:spacing w:val="5"/>
          <w:kern w:val="28"/>
          <w:sz w:val="40"/>
        </w:rPr>
        <w:lastRenderedPageBreak/>
        <w:t>Покана за подаване на заявления за длъжността администратори на проекти в отдел „Безопасност“</w:t>
      </w:r>
    </w:p>
    <w:p w:rsidR="00797555" w:rsidRPr="008F1AD8" w:rsidRDefault="00740AFF" w:rsidP="008F1AD8">
      <w:pPr>
        <w:pStyle w:val="Subtitle"/>
        <w:jc w:val="both"/>
      </w:pPr>
      <w:r>
        <w:t>Срочно нает служител 2(f) (AD6) — с цел да се състави списък с одобрени кандидати — ERA/AD/2016/003-OPE</w:t>
      </w:r>
    </w:p>
    <w:p w:rsidR="00797555" w:rsidRPr="008F1AD8" w:rsidRDefault="00752623" w:rsidP="00797555"/>
    <w:tbl>
      <w:tblPr>
        <w:tblStyle w:val="TableGrid"/>
        <w:tblW w:w="5000" w:type="pct"/>
        <w:tblLook w:val="04A0" w:firstRow="1" w:lastRow="0" w:firstColumn="1" w:lastColumn="0" w:noHBand="0" w:noVBand="1"/>
      </w:tblPr>
      <w:tblGrid>
        <w:gridCol w:w="4866"/>
        <w:gridCol w:w="4763"/>
      </w:tblGrid>
      <w:tr w:rsidR="0056323A" w:rsidTr="008F1AD8">
        <w:tc>
          <w:tcPr>
            <w:tcW w:w="2527" w:type="pct"/>
          </w:tcPr>
          <w:p w:rsidR="00797555" w:rsidRPr="009C390E" w:rsidRDefault="00740AFF" w:rsidP="00167CBA">
            <w:pPr>
              <w:spacing w:after="0"/>
              <w:jc w:val="left"/>
              <w:rPr>
                <w:color w:val="auto"/>
                <w:szCs w:val="20"/>
              </w:rPr>
            </w:pPr>
            <w:r>
              <w:rPr>
                <w:rFonts w:ascii="Calibri" w:eastAsiaTheme="majorEastAsia" w:hAnsi="Calibri" w:cstheme="majorBidi"/>
                <w:i/>
                <w:color w:val="0C4DA2"/>
              </w:rPr>
              <w:t>Дата на публикуване:</w:t>
            </w:r>
            <w:r>
              <w:rPr>
                <w:color w:val="auto"/>
              </w:rPr>
              <w:t xml:space="preserve"> </w:t>
            </w:r>
            <w:r w:rsidR="00167CBA">
              <w:rPr>
                <w:color w:val="auto"/>
                <w:lang w:val="fr-BE"/>
              </w:rPr>
              <w:t>12</w:t>
            </w:r>
            <w:r>
              <w:rPr>
                <w:color w:val="auto"/>
              </w:rPr>
              <w:t>/1</w:t>
            </w:r>
            <w:r w:rsidR="00167CBA">
              <w:rPr>
                <w:color w:val="auto"/>
                <w:lang w:val="fr-BE"/>
              </w:rPr>
              <w:t>2</w:t>
            </w:r>
            <w:r>
              <w:rPr>
                <w:color w:val="auto"/>
              </w:rPr>
              <w:t>/2016 г.</w:t>
            </w:r>
          </w:p>
        </w:tc>
        <w:tc>
          <w:tcPr>
            <w:tcW w:w="2473" w:type="pct"/>
          </w:tcPr>
          <w:p w:rsidR="00797555" w:rsidRPr="009C390E" w:rsidRDefault="00740AFF" w:rsidP="00167CBA">
            <w:pPr>
              <w:spacing w:after="0"/>
              <w:jc w:val="left"/>
              <w:rPr>
                <w:color w:val="auto"/>
                <w:szCs w:val="20"/>
              </w:rPr>
            </w:pPr>
            <w:r>
              <w:rPr>
                <w:rFonts w:ascii="Calibri" w:eastAsiaTheme="majorEastAsia" w:hAnsi="Calibri" w:cstheme="majorBidi"/>
                <w:i/>
                <w:color w:val="0C4DA2"/>
              </w:rPr>
              <w:t>Краен срок за подаване на заявления:</w:t>
            </w:r>
            <w:r>
              <w:rPr>
                <w:color w:val="auto"/>
              </w:rPr>
              <w:t xml:space="preserve"> </w:t>
            </w:r>
            <w:r w:rsidR="00167CBA" w:rsidRPr="00167CBA">
              <w:rPr>
                <w:color w:val="auto"/>
              </w:rPr>
              <w:t>12</w:t>
            </w:r>
            <w:r>
              <w:rPr>
                <w:color w:val="auto"/>
              </w:rPr>
              <w:t>.</w:t>
            </w:r>
            <w:r w:rsidR="00167CBA" w:rsidRPr="00167CBA">
              <w:rPr>
                <w:color w:val="auto"/>
              </w:rPr>
              <w:t>01</w:t>
            </w:r>
            <w:r>
              <w:rPr>
                <w:color w:val="auto"/>
              </w:rPr>
              <w:t>.201</w:t>
            </w:r>
            <w:r w:rsidR="00167CBA" w:rsidRPr="00167CBA">
              <w:rPr>
                <w:color w:val="auto"/>
              </w:rPr>
              <w:t>7</w:t>
            </w:r>
            <w:r>
              <w:rPr>
                <w:color w:val="auto"/>
              </w:rPr>
              <w:t> г. (23,59 ч. централноевропейско време, местно време във Валансиен)</w:t>
            </w:r>
          </w:p>
        </w:tc>
      </w:tr>
      <w:tr w:rsidR="0056323A" w:rsidTr="008F1AD8">
        <w:tc>
          <w:tcPr>
            <w:tcW w:w="2527" w:type="pct"/>
          </w:tcPr>
          <w:p w:rsidR="00797555" w:rsidRPr="009C390E" w:rsidRDefault="00740AFF" w:rsidP="006420F3">
            <w:pPr>
              <w:spacing w:after="0"/>
              <w:jc w:val="left"/>
              <w:rPr>
                <w:color w:val="auto"/>
                <w:szCs w:val="20"/>
              </w:rPr>
            </w:pPr>
            <w:r>
              <w:rPr>
                <w:rFonts w:ascii="Calibri" w:eastAsiaTheme="majorEastAsia" w:hAnsi="Calibri" w:cstheme="majorBidi"/>
                <w:i/>
                <w:color w:val="0C4DA2"/>
              </w:rPr>
              <w:t>Вид на договора:</w:t>
            </w:r>
            <w:r>
              <w:rPr>
                <w:color w:val="auto"/>
              </w:rPr>
              <w:t xml:space="preserve"> Срочно нает служител 2(f)</w:t>
            </w:r>
          </w:p>
          <w:p w:rsidR="00797555" w:rsidRPr="009C390E" w:rsidRDefault="00740AFF" w:rsidP="006420F3">
            <w:pPr>
              <w:spacing w:after="0"/>
              <w:jc w:val="left"/>
              <w:rPr>
                <w:color w:val="auto"/>
                <w:szCs w:val="20"/>
              </w:rPr>
            </w:pPr>
            <w:r>
              <w:rPr>
                <w:rFonts w:ascii="Calibri" w:eastAsiaTheme="majorEastAsia" w:hAnsi="Calibri" w:cstheme="majorBidi"/>
                <w:i/>
                <w:color w:val="0C4DA2"/>
              </w:rPr>
              <w:t>Функционална група и степен:</w:t>
            </w:r>
            <w:r>
              <w:rPr>
                <w:color w:val="auto"/>
              </w:rPr>
              <w:t xml:space="preserve"> AD6</w:t>
            </w:r>
          </w:p>
        </w:tc>
        <w:tc>
          <w:tcPr>
            <w:tcW w:w="2473" w:type="pct"/>
          </w:tcPr>
          <w:p w:rsidR="00797555" w:rsidRPr="009C390E" w:rsidRDefault="00740AFF" w:rsidP="006420F3">
            <w:pPr>
              <w:spacing w:after="0"/>
              <w:jc w:val="left"/>
              <w:rPr>
                <w:color w:val="auto"/>
                <w:szCs w:val="20"/>
              </w:rPr>
            </w:pPr>
            <w:r>
              <w:rPr>
                <w:rFonts w:ascii="Calibri" w:eastAsiaTheme="majorEastAsia" w:hAnsi="Calibri" w:cstheme="majorBidi"/>
                <w:i/>
                <w:color w:val="0C4DA2"/>
              </w:rPr>
              <w:t>Месторабота:</w:t>
            </w:r>
            <w:r>
              <w:rPr>
                <w:color w:val="auto"/>
              </w:rPr>
              <w:t xml:space="preserve"> Валансиен, Франция</w:t>
            </w:r>
          </w:p>
        </w:tc>
      </w:tr>
      <w:tr w:rsidR="0056323A" w:rsidTr="008F1AD8">
        <w:tc>
          <w:tcPr>
            <w:tcW w:w="2527" w:type="pct"/>
          </w:tcPr>
          <w:p w:rsidR="00797555" w:rsidRPr="009C390E" w:rsidRDefault="00740AFF" w:rsidP="006420F3">
            <w:pPr>
              <w:tabs>
                <w:tab w:val="left" w:pos="-720"/>
              </w:tabs>
              <w:suppressAutoHyphens/>
              <w:spacing w:after="0"/>
              <w:rPr>
                <w:color w:val="auto"/>
                <w:szCs w:val="20"/>
              </w:rPr>
            </w:pPr>
            <w:r>
              <w:rPr>
                <w:rFonts w:ascii="Calibri" w:eastAsiaTheme="majorEastAsia" w:hAnsi="Calibri" w:cstheme="majorBidi"/>
                <w:i/>
                <w:color w:val="0C4DA2"/>
              </w:rPr>
              <w:t>Срок на договора:</w:t>
            </w:r>
            <w:r>
              <w:rPr>
                <w:color w:val="auto"/>
              </w:rPr>
              <w:t xml:space="preserve"> 4 години с възможност за подновяване за определен срок, но не повече от 4 години. Ако бъде подновен повторно, договорът става безсрочен.</w:t>
            </w:r>
          </w:p>
        </w:tc>
        <w:tc>
          <w:tcPr>
            <w:tcW w:w="2473" w:type="pct"/>
          </w:tcPr>
          <w:p w:rsidR="00797555" w:rsidRPr="009C390E" w:rsidRDefault="00740AFF" w:rsidP="008F1AD8">
            <w:pPr>
              <w:spacing w:after="0"/>
              <w:jc w:val="left"/>
              <w:rPr>
                <w:color w:val="auto"/>
                <w:szCs w:val="20"/>
              </w:rPr>
            </w:pPr>
            <w:r>
              <w:rPr>
                <w:rFonts w:ascii="Calibri" w:eastAsiaTheme="majorEastAsia" w:hAnsi="Calibri" w:cstheme="majorBidi"/>
                <w:i/>
                <w:color w:val="0C4DA2"/>
              </w:rPr>
              <w:t>Основна месечна заплата:</w:t>
            </w:r>
            <w:r>
              <w:rPr>
                <w:color w:val="auto"/>
              </w:rPr>
              <w:t xml:space="preserve"> 5 079,70 EUR за степен 1 с претеглящ коефициент 13,8% (от 1.7.2016 г.) плюс специфични надбавки, когато е приложимо.</w:t>
            </w:r>
          </w:p>
        </w:tc>
      </w:tr>
      <w:tr w:rsidR="0056323A" w:rsidTr="008F1AD8">
        <w:tc>
          <w:tcPr>
            <w:tcW w:w="5000" w:type="pct"/>
            <w:gridSpan w:val="2"/>
          </w:tcPr>
          <w:p w:rsidR="00797555" w:rsidRPr="009C390E" w:rsidRDefault="00740AFF" w:rsidP="006420F3">
            <w:pPr>
              <w:spacing w:after="0"/>
              <w:jc w:val="left"/>
              <w:rPr>
                <w:color w:val="auto"/>
                <w:szCs w:val="20"/>
              </w:rPr>
            </w:pPr>
            <w:r>
              <w:rPr>
                <w:rFonts w:ascii="Calibri" w:eastAsiaTheme="majorEastAsia" w:hAnsi="Calibri" w:cstheme="majorBidi"/>
                <w:i/>
                <w:color w:val="0C4DA2"/>
              </w:rPr>
              <w:t>Отдел:</w:t>
            </w:r>
            <w:r>
              <w:rPr>
                <w:color w:val="auto"/>
              </w:rPr>
              <w:t xml:space="preserve"> </w:t>
            </w:r>
            <w:r>
              <w:rPr>
                <w:color w:val="002034" w:themeColor="text1"/>
              </w:rPr>
              <w:t>вж. по-долу</w:t>
            </w:r>
          </w:p>
        </w:tc>
      </w:tr>
      <w:tr w:rsidR="0056323A" w:rsidTr="008F1AD8">
        <w:tc>
          <w:tcPr>
            <w:tcW w:w="2527" w:type="pct"/>
          </w:tcPr>
          <w:p w:rsidR="00797555" w:rsidRPr="009C390E" w:rsidRDefault="00740AFF" w:rsidP="006420F3">
            <w:pPr>
              <w:spacing w:after="0"/>
              <w:jc w:val="left"/>
              <w:rPr>
                <w:b/>
                <w:color w:val="auto"/>
                <w:szCs w:val="20"/>
              </w:rPr>
            </w:pPr>
            <w:r>
              <w:rPr>
                <w:rFonts w:ascii="Calibri" w:eastAsiaTheme="majorEastAsia" w:hAnsi="Calibri" w:cstheme="majorBidi"/>
                <w:i/>
                <w:color w:val="0C4DA2"/>
              </w:rPr>
              <w:t xml:space="preserve">Заявленията трябва да се изпращат само по електронната поща на следния адрес: </w:t>
            </w:r>
            <w:r>
              <w:rPr>
                <w:color w:val="002034" w:themeColor="text1"/>
              </w:rPr>
              <w:t>jobs@era.europa.eu</w:t>
            </w:r>
          </w:p>
        </w:tc>
        <w:tc>
          <w:tcPr>
            <w:tcW w:w="2473" w:type="pct"/>
          </w:tcPr>
          <w:p w:rsidR="00797555" w:rsidRPr="009C390E" w:rsidRDefault="00740AFF" w:rsidP="00797555">
            <w:pPr>
              <w:spacing w:after="0"/>
              <w:jc w:val="left"/>
              <w:rPr>
                <w:b/>
                <w:color w:val="auto"/>
                <w:szCs w:val="20"/>
              </w:rPr>
            </w:pPr>
            <w:r>
              <w:rPr>
                <w:rFonts w:ascii="Calibri" w:eastAsiaTheme="majorEastAsia" w:hAnsi="Calibri" w:cstheme="majorBidi"/>
                <w:i/>
                <w:color w:val="0C4DA2"/>
              </w:rPr>
              <w:t>Списъкът с одобрени кандидати е валиден до:</w:t>
            </w:r>
            <w:r>
              <w:rPr>
                <w:color w:val="auto"/>
              </w:rPr>
              <w:t xml:space="preserve"> 31.12.2017 г. (валидността на списъка с одобрени кандидати може да бъде продължена)</w:t>
            </w:r>
          </w:p>
        </w:tc>
      </w:tr>
    </w:tbl>
    <w:p w:rsidR="00797555" w:rsidRPr="009C390E" w:rsidRDefault="00752623" w:rsidP="00797555">
      <w:pPr>
        <w:tabs>
          <w:tab w:val="left" w:pos="5355"/>
        </w:tabs>
        <w:spacing w:after="0"/>
        <w:jc w:val="left"/>
        <w:rPr>
          <w:color w:val="auto"/>
        </w:rPr>
      </w:pPr>
    </w:p>
    <w:p w:rsidR="00797555" w:rsidRPr="009C390E" w:rsidRDefault="00752623" w:rsidP="00797555">
      <w:pPr>
        <w:spacing w:after="0"/>
        <w:jc w:val="left"/>
        <w:rPr>
          <w:color w:val="auto"/>
        </w:rPr>
      </w:pPr>
    </w:p>
    <w:tbl>
      <w:tblPr>
        <w:tblStyle w:val="TableGrid"/>
        <w:tblW w:w="5000" w:type="pct"/>
        <w:tblLook w:val="04A0" w:firstRow="1" w:lastRow="0" w:firstColumn="1" w:lastColumn="0" w:noHBand="0" w:noVBand="1"/>
      </w:tblPr>
      <w:tblGrid>
        <w:gridCol w:w="9629"/>
      </w:tblGrid>
      <w:tr w:rsidR="0056323A" w:rsidTr="008F1AD8">
        <w:trPr>
          <w:trHeight w:val="247"/>
        </w:trPr>
        <w:tc>
          <w:tcPr>
            <w:tcW w:w="5000" w:type="pct"/>
            <w:shd w:val="clear" w:color="auto" w:fill="auto"/>
            <w:vAlign w:val="center"/>
          </w:tcPr>
          <w:p w:rsidR="00797555" w:rsidRPr="009C390E" w:rsidRDefault="00740AFF" w:rsidP="006420F3">
            <w:pPr>
              <w:spacing w:after="0"/>
              <w:jc w:val="left"/>
              <w:rPr>
                <w:i/>
                <w:color w:val="auto"/>
              </w:rPr>
            </w:pPr>
            <w:r>
              <w:rPr>
                <w:i/>
                <w:color w:val="0C4DA2"/>
              </w:rPr>
              <w:t>АГЕНЦИЯТА</w:t>
            </w:r>
          </w:p>
        </w:tc>
      </w:tr>
      <w:tr w:rsidR="0056323A" w:rsidTr="008F1AD8">
        <w:trPr>
          <w:trHeight w:val="2235"/>
        </w:trPr>
        <w:tc>
          <w:tcPr>
            <w:tcW w:w="5000" w:type="pct"/>
          </w:tcPr>
          <w:p w:rsidR="00797555" w:rsidRPr="008F1AD8" w:rsidRDefault="00740AFF" w:rsidP="006420F3">
            <w:pPr>
              <w:rPr>
                <w:color w:val="auto"/>
              </w:rPr>
            </w:pPr>
            <w:r>
              <w:rPr>
                <w:color w:val="auto"/>
              </w:rPr>
              <w:t>Агенцията за железопътен транспорт на Европейския съюз (наричана по-нататък „Агенцията“) е създадена по силата на Регламент (ЕС) № 2016/796 на Европейския парламент и на Съвета от 11 май 2016 г. Нашата мисия е да направим така, че железопътната система да работи по-добре за обществото, и ние съдействаме за това, като допринасяме за създаването на единно европейското железопътно пространство без граници, гарантиращо висока степен на безопасност, като развиваме съвместен подход към безопасността в рамките на Европейската система за управление на железопътното движение (ERTMS) и като стимулираме опростен достъп за клиентите в европейския железопътен сектор. Наред с горното от 2019 г. Агенцията ще изпълнява функциите на европейски орган, оправомощен да издава единни сертификати за безопасност на железопътните предприятия, валидни за целия ЕС, разрешения за експлоатация на превозни средства в повече от една страна и предварително одобрение на инфраструктура за ERTMS. Агенцията е установена във Валансиен (седалище) и Лил (заседателен център), Франция, и към настоящия момент в нея работят 160 служители.</w:t>
            </w:r>
          </w:p>
          <w:p w:rsidR="00797555" w:rsidRPr="008F1AD8" w:rsidRDefault="00740AFF" w:rsidP="006420F3">
            <w:pPr>
              <w:spacing w:after="0"/>
              <w:rPr>
                <w:rStyle w:val="Hyperlink"/>
                <w:color w:val="auto"/>
              </w:rPr>
            </w:pPr>
            <w:r>
              <w:rPr>
                <w:color w:val="auto"/>
              </w:rPr>
              <w:t xml:space="preserve">Повече информация относно Агенцията можете да намерите на нашия уебсайт: </w:t>
            </w:r>
            <w:hyperlink r:id="rId13" w:history="1">
              <w:r>
                <w:rPr>
                  <w:rStyle w:val="Hyperlink"/>
                  <w:color w:val="auto"/>
                </w:rPr>
                <w:t>http://www.era.europa.eu</w:t>
              </w:r>
            </w:hyperlink>
          </w:p>
          <w:p w:rsidR="00797555" w:rsidRPr="009C390E" w:rsidRDefault="00752623" w:rsidP="006420F3">
            <w:pPr>
              <w:spacing w:after="0"/>
              <w:rPr>
                <w:color w:val="auto"/>
              </w:rPr>
            </w:pPr>
          </w:p>
        </w:tc>
      </w:tr>
    </w:tbl>
    <w:p w:rsidR="00797555" w:rsidRPr="009C390E" w:rsidRDefault="00752623" w:rsidP="00797555">
      <w:pPr>
        <w:spacing w:after="0"/>
        <w:jc w:val="left"/>
        <w:rPr>
          <w:color w:val="auto"/>
        </w:rPr>
      </w:pPr>
    </w:p>
    <w:p w:rsidR="0040145B" w:rsidRPr="00BC4249" w:rsidRDefault="00752623" w:rsidP="0040145B">
      <w:pPr>
        <w:spacing w:after="0"/>
        <w:jc w:val="left"/>
        <w:rPr>
          <w:color w:val="auto"/>
        </w:rPr>
      </w:pPr>
    </w:p>
    <w:tbl>
      <w:tblPr>
        <w:tblStyle w:val="TableGrid"/>
        <w:tblW w:w="5000" w:type="pct"/>
        <w:tblLook w:val="04A0" w:firstRow="1" w:lastRow="0" w:firstColumn="1" w:lastColumn="0" w:noHBand="0" w:noVBand="1"/>
      </w:tblPr>
      <w:tblGrid>
        <w:gridCol w:w="9629"/>
      </w:tblGrid>
      <w:tr w:rsidR="0056323A" w:rsidTr="008F1AD8">
        <w:trPr>
          <w:trHeight w:val="274"/>
        </w:trPr>
        <w:tc>
          <w:tcPr>
            <w:tcW w:w="5000" w:type="pct"/>
            <w:shd w:val="clear" w:color="auto" w:fill="auto"/>
            <w:vAlign w:val="center"/>
          </w:tcPr>
          <w:p w:rsidR="0040145B" w:rsidRPr="00BC4249" w:rsidRDefault="00740AFF" w:rsidP="006420F3">
            <w:pPr>
              <w:pStyle w:val="HeadingTableleft"/>
            </w:pPr>
            <w:r>
              <w:t>ОТДЕЛ „БЕЗОПАСНОСТ“</w:t>
            </w:r>
          </w:p>
        </w:tc>
      </w:tr>
      <w:tr w:rsidR="0056323A" w:rsidTr="008F1AD8">
        <w:tc>
          <w:tcPr>
            <w:tcW w:w="5000" w:type="pct"/>
          </w:tcPr>
          <w:p w:rsidR="0040145B" w:rsidRPr="00086C19" w:rsidRDefault="00740AFF" w:rsidP="006420F3">
            <w:r>
              <w:rPr>
                <w:color w:val="auto"/>
              </w:rPr>
              <w:t xml:space="preserve">Агенция, която работи въз основа на законодателната рамка, установена с Директивата за безопасност на железопътния транспорт и Учредителния регламент на Агенцията, е изградила динамичен екип за безопасност, който е ангажиран с постигането на амбициозни цели в областта на безопасността, включващи извеждането на европейската железопътна система на водещи </w:t>
            </w:r>
            <w:r>
              <w:rPr>
                <w:color w:val="auto"/>
              </w:rPr>
              <w:lastRenderedPageBreak/>
              <w:t>позиции по отношение на безопасността в света. Новата Директива за безопасност на железопътния транспорт възлага изрично на Агенцията задачата да гарантира подобряването на безопасността в цяла Европа и Агенцията набира служители, за да изгради капацитета, необходим за посрещането на това ново предизвикателство. Аспектът на човешките възможности има централно значение за безопасността и Агенцията търси опитни професионалисти, които да се присъединят към екипа на отдела, за да повишат нашия капацитет в тази област и да обезпечат изпълнението на нови насоки в работата като изграждането на положителна култура на безопасност в цяла Европа.</w:t>
            </w:r>
          </w:p>
        </w:tc>
      </w:tr>
    </w:tbl>
    <w:p w:rsidR="00797555" w:rsidRDefault="00752623" w:rsidP="00797555">
      <w:pPr>
        <w:spacing w:after="0"/>
      </w:pPr>
    </w:p>
    <w:p w:rsidR="0040145B" w:rsidRDefault="00740AFF">
      <w:pPr>
        <w:spacing w:after="200" w:line="276" w:lineRule="auto"/>
        <w:jc w:val="left"/>
      </w:pPr>
      <w:r>
        <w:br w:type="page"/>
      </w:r>
    </w:p>
    <w:tbl>
      <w:tblPr>
        <w:tblStyle w:val="TableGrid"/>
        <w:tblW w:w="5000" w:type="pct"/>
        <w:tblLook w:val="04A0" w:firstRow="1" w:lastRow="0" w:firstColumn="1" w:lastColumn="0" w:noHBand="0" w:noVBand="1"/>
      </w:tblPr>
      <w:tblGrid>
        <w:gridCol w:w="9629"/>
      </w:tblGrid>
      <w:tr w:rsidR="0056323A" w:rsidTr="008F1AD8">
        <w:trPr>
          <w:trHeight w:val="239"/>
        </w:trPr>
        <w:tc>
          <w:tcPr>
            <w:tcW w:w="5000" w:type="pct"/>
            <w:shd w:val="clear" w:color="auto" w:fill="auto"/>
            <w:vAlign w:val="center"/>
          </w:tcPr>
          <w:p w:rsidR="00797555" w:rsidRPr="009C390E" w:rsidRDefault="00740AFF" w:rsidP="006420F3">
            <w:pPr>
              <w:spacing w:after="0"/>
              <w:jc w:val="left"/>
              <w:rPr>
                <w:i/>
                <w:color w:val="0C4DA2"/>
              </w:rPr>
            </w:pPr>
            <w:r>
              <w:rPr>
                <w:i/>
                <w:color w:val="0C4DA2"/>
              </w:rPr>
              <w:lastRenderedPageBreak/>
              <w:t>ПРОЦЕДУРА ЗА КАНДИДАТСТВАНЕ</w:t>
            </w:r>
          </w:p>
        </w:tc>
      </w:tr>
      <w:tr w:rsidR="0056323A" w:rsidTr="008F1AD8">
        <w:tc>
          <w:tcPr>
            <w:tcW w:w="5000" w:type="pct"/>
          </w:tcPr>
          <w:p w:rsidR="00797555" w:rsidRPr="008F1AD8" w:rsidRDefault="00740AFF" w:rsidP="006420F3">
            <w:pPr>
              <w:spacing w:after="0"/>
              <w:rPr>
                <w:color w:val="auto"/>
                <w:szCs w:val="20"/>
              </w:rPr>
            </w:pPr>
            <w:r>
              <w:rPr>
                <w:color w:val="auto"/>
              </w:rPr>
              <w:t xml:space="preserve">За да </w:t>
            </w:r>
            <w:r>
              <w:rPr>
                <w:rFonts w:ascii="Calibri" w:eastAsiaTheme="majorEastAsia" w:hAnsi="Calibri" w:cstheme="majorBidi"/>
                <w:b/>
                <w:color w:val="auto"/>
                <w:sz w:val="24"/>
              </w:rPr>
              <w:t>бъдат валидни</w:t>
            </w:r>
            <w:r>
              <w:rPr>
                <w:color w:val="auto"/>
              </w:rPr>
              <w:t xml:space="preserve"> заявленията, кандидатите трябва да предоставят следните документи:</w:t>
            </w:r>
          </w:p>
          <w:p w:rsidR="00797555" w:rsidRPr="008F1AD8" w:rsidRDefault="00740AFF" w:rsidP="008F1AD8">
            <w:pPr>
              <w:pStyle w:val="ERAbulletpoint"/>
              <w:rPr>
                <w:color w:val="auto"/>
              </w:rPr>
            </w:pPr>
            <w:r>
              <w:rPr>
                <w:color w:val="auto"/>
              </w:rPr>
              <w:t>подробна автобиография (приемат се само автобиографии, изготвени съгласно европейския формат за автобиография). Информация можете да намерите на следния адрес:</w:t>
            </w:r>
          </w:p>
          <w:p w:rsidR="00797555" w:rsidRPr="008F1AD8" w:rsidRDefault="00752623" w:rsidP="008F1AD8">
            <w:pPr>
              <w:pStyle w:val="ERAbulletpoint"/>
              <w:numPr>
                <w:ilvl w:val="0"/>
                <w:numId w:val="0"/>
              </w:numPr>
              <w:ind w:left="851"/>
              <w:rPr>
                <w:color w:val="auto"/>
                <w:sz w:val="20"/>
              </w:rPr>
            </w:pPr>
            <w:hyperlink r:id="rId14" w:history="1">
              <w:r w:rsidR="00740AFF">
                <w:rPr>
                  <w:color w:val="auto"/>
                  <w:sz w:val="20"/>
                  <w:u w:val="single"/>
                </w:rPr>
                <w:t>http://europass.cedefop.europa.eu/bg/documents/curriculum-vitae/templates-instructions</w:t>
              </w:r>
            </w:hyperlink>
          </w:p>
          <w:p w:rsidR="00797555" w:rsidRPr="008F1AD8" w:rsidRDefault="00740AFF" w:rsidP="008F1AD8">
            <w:pPr>
              <w:pStyle w:val="ERAbulletpoint"/>
              <w:rPr>
                <w:color w:val="auto"/>
              </w:rPr>
            </w:pPr>
            <w:r>
              <w:rPr>
                <w:color w:val="auto"/>
              </w:rPr>
              <w:t>мотивационно писмо в обем не повече от 2 страници, в което се обяснява защо кандидатът се интересува от длъжността и каква добавена стойност ще предостави на Агенцията, ако бъде избран;</w:t>
            </w:r>
          </w:p>
          <w:p w:rsidR="00797555" w:rsidRPr="008F1AD8" w:rsidRDefault="00740AFF" w:rsidP="008F1AD8">
            <w:pPr>
              <w:pStyle w:val="ERAbulletpoint"/>
              <w:rPr>
                <w:color w:val="auto"/>
              </w:rPr>
            </w:pPr>
            <w:r>
              <w:rPr>
                <w:color w:val="auto"/>
              </w:rPr>
              <w:t>таблица с критериите за допустимост (вж. приложението).</w:t>
            </w:r>
          </w:p>
          <w:p w:rsidR="00797555" w:rsidRPr="008F1AD8" w:rsidRDefault="00752623" w:rsidP="006420F3">
            <w:pPr>
              <w:spacing w:before="120" w:after="0"/>
              <w:contextualSpacing/>
              <w:jc w:val="left"/>
              <w:rPr>
                <w:color w:val="auto"/>
                <w:szCs w:val="20"/>
              </w:rPr>
            </w:pPr>
          </w:p>
          <w:p w:rsidR="00797555" w:rsidRPr="008F1AD8" w:rsidRDefault="00740AFF" w:rsidP="006420F3">
            <w:pPr>
              <w:spacing w:after="0"/>
              <w:rPr>
                <w:rFonts w:eastAsiaTheme="majorEastAsia" w:cstheme="majorBidi"/>
                <w:b/>
                <w:bCs/>
                <w:color w:val="auto"/>
              </w:rPr>
            </w:pPr>
            <w:r>
              <w:rPr>
                <w:rFonts w:eastAsiaTheme="majorEastAsia" w:cstheme="majorBidi"/>
                <w:b/>
                <w:color w:val="auto"/>
              </w:rPr>
              <w:t>Кандидатите, които не изпълнят тези указания, ще бъдат изключени от процедурата за подбор.</w:t>
            </w:r>
          </w:p>
          <w:p w:rsidR="00797555" w:rsidRPr="008F1AD8" w:rsidRDefault="00752623" w:rsidP="006420F3">
            <w:pPr>
              <w:spacing w:after="0"/>
              <w:rPr>
                <w:b/>
                <w:color w:val="auto"/>
                <w:szCs w:val="20"/>
              </w:rPr>
            </w:pPr>
          </w:p>
          <w:p w:rsidR="00797555" w:rsidRPr="008F1AD8" w:rsidRDefault="00740AFF" w:rsidP="006420F3">
            <w:pPr>
              <w:spacing w:after="0"/>
              <w:rPr>
                <w:color w:val="auto"/>
                <w:szCs w:val="20"/>
              </w:rPr>
            </w:pPr>
            <w:r>
              <w:rPr>
                <w:color w:val="auto"/>
              </w:rPr>
              <w:t>Тъй като работният език на Агенцията е английският, кандидатите се приканват да подадат заявленията си на английски език, за да се улесни процедурата за подбор.</w:t>
            </w:r>
          </w:p>
          <w:p w:rsidR="00797555" w:rsidRPr="008F1AD8" w:rsidRDefault="00752623" w:rsidP="006420F3">
            <w:pPr>
              <w:spacing w:after="0"/>
              <w:rPr>
                <w:color w:val="auto"/>
                <w:szCs w:val="20"/>
              </w:rPr>
            </w:pPr>
          </w:p>
          <w:p w:rsidR="00797555" w:rsidRPr="008F1AD8" w:rsidRDefault="00740AFF" w:rsidP="006420F3">
            <w:pPr>
              <w:spacing w:after="0"/>
              <w:rPr>
                <w:color w:val="auto"/>
                <w:szCs w:val="20"/>
              </w:rPr>
            </w:pPr>
            <w:r>
              <w:rPr>
                <w:color w:val="auto"/>
              </w:rPr>
              <w:t xml:space="preserve">Заявленията трябва да бъдат изпратени по електронна поща на адрес </w:t>
            </w:r>
            <w:hyperlink r:id="rId15" w:history="1">
              <w:r>
                <w:rPr>
                  <w:b/>
                  <w:color w:val="auto"/>
                  <w:u w:val="single"/>
                </w:rPr>
                <w:t>jobs@era.europa.eu</w:t>
              </w:r>
            </w:hyperlink>
            <w:r>
              <w:rPr>
                <w:color w:val="auto"/>
              </w:rPr>
              <w:t xml:space="preserve"> не по-късно от </w:t>
            </w:r>
            <w:r w:rsidR="00167CBA" w:rsidRPr="00167CBA">
              <w:rPr>
                <w:b/>
                <w:color w:val="auto"/>
              </w:rPr>
              <w:t>12</w:t>
            </w:r>
            <w:r>
              <w:rPr>
                <w:b/>
                <w:color w:val="auto"/>
              </w:rPr>
              <w:t>.</w:t>
            </w:r>
            <w:r w:rsidR="00167CBA" w:rsidRPr="00167CBA">
              <w:rPr>
                <w:b/>
                <w:color w:val="auto"/>
              </w:rPr>
              <w:t>01</w:t>
            </w:r>
            <w:r>
              <w:rPr>
                <w:b/>
                <w:color w:val="auto"/>
              </w:rPr>
              <w:t>.201</w:t>
            </w:r>
            <w:r w:rsidR="00167CBA" w:rsidRPr="00167CBA">
              <w:rPr>
                <w:b/>
                <w:color w:val="auto"/>
              </w:rPr>
              <w:t>7</w:t>
            </w:r>
            <w:r>
              <w:rPr>
                <w:b/>
                <w:color w:val="auto"/>
              </w:rPr>
              <w:t> г.</w:t>
            </w:r>
            <w:r>
              <w:rPr>
                <w:color w:val="auto"/>
              </w:rPr>
              <w:t xml:space="preserve">, 23:59 ч. централноевропейско време (местно време във Валансиен), като </w:t>
            </w:r>
            <w:r>
              <w:rPr>
                <w:b/>
                <w:color w:val="auto"/>
              </w:rPr>
              <w:t>в полето „Относно“ се посочи ясно референтният номер на поканата за подаване на заявления</w:t>
            </w:r>
            <w:r>
              <w:rPr>
                <w:color w:val="auto"/>
              </w:rPr>
              <w:t>.</w:t>
            </w:r>
          </w:p>
          <w:p w:rsidR="00797555" w:rsidRPr="008F1AD8" w:rsidRDefault="00752623" w:rsidP="006420F3">
            <w:pPr>
              <w:spacing w:after="0"/>
              <w:rPr>
                <w:color w:val="auto"/>
                <w:szCs w:val="20"/>
              </w:rPr>
            </w:pPr>
          </w:p>
          <w:p w:rsidR="00797555" w:rsidRPr="008F1AD8" w:rsidRDefault="00740AFF" w:rsidP="006420F3">
            <w:pPr>
              <w:spacing w:after="0"/>
              <w:rPr>
                <w:color w:val="auto"/>
              </w:rPr>
            </w:pPr>
            <w:r>
              <w:rPr>
                <w:color w:val="auto"/>
              </w:rPr>
              <w:t>Обърнете внимание, че заявления, подадени по факс или по пощата, няма да бъдат разглеждани.</w:t>
            </w:r>
          </w:p>
          <w:p w:rsidR="00797555" w:rsidRPr="008F1AD8" w:rsidRDefault="00752623" w:rsidP="006420F3">
            <w:pPr>
              <w:spacing w:after="0"/>
              <w:rPr>
                <w:color w:val="auto"/>
              </w:rPr>
            </w:pPr>
          </w:p>
          <w:p w:rsidR="00797555" w:rsidRPr="008F1AD8" w:rsidRDefault="00740AFF" w:rsidP="006420F3">
            <w:pPr>
              <w:spacing w:after="0"/>
              <w:rPr>
                <w:color w:val="auto"/>
              </w:rPr>
            </w:pPr>
            <w:r>
              <w:rPr>
                <w:color w:val="auto"/>
              </w:rPr>
              <w:t>Ако на даден етап от процедурата се установи, че информацията, предоставена от кандидата, е невярна, съответният кандидат може да бъде дисквалифициран.</w:t>
            </w:r>
          </w:p>
          <w:p w:rsidR="00797555" w:rsidRPr="008F1AD8" w:rsidRDefault="00752623" w:rsidP="006420F3">
            <w:pPr>
              <w:spacing w:after="0"/>
              <w:rPr>
                <w:color w:val="auto"/>
              </w:rPr>
            </w:pPr>
          </w:p>
          <w:p w:rsidR="00797555" w:rsidRPr="008F1AD8" w:rsidRDefault="00740AFF" w:rsidP="006420F3">
            <w:pPr>
              <w:spacing w:after="0"/>
              <w:rPr>
                <w:color w:val="auto"/>
              </w:rPr>
            </w:pPr>
            <w:r>
              <w:rPr>
                <w:color w:val="auto"/>
              </w:rPr>
              <w:t>На кандидатите или на други лица, действащи от тяхно име, е забранено да установяват пряк или непряк контакт с членовете на комисията по подбор. Органът, упълномощен да сключва договори (наричан по-нататък „ОУСД“), си запазва правото да дисквалифицира всеки кандидат, който пренебрегне това у</w:t>
            </w:r>
            <w:bookmarkStart w:id="0" w:name="_GoBack"/>
            <w:r>
              <w:rPr>
                <w:color w:val="auto"/>
              </w:rPr>
              <w:t>к</w:t>
            </w:r>
            <w:bookmarkEnd w:id="0"/>
            <w:r>
              <w:rPr>
                <w:color w:val="auto"/>
              </w:rPr>
              <w:t>азание.</w:t>
            </w:r>
          </w:p>
          <w:p w:rsidR="00797555" w:rsidRPr="008F1AD8" w:rsidRDefault="00752623" w:rsidP="006420F3">
            <w:pPr>
              <w:spacing w:after="0"/>
              <w:rPr>
                <w:color w:val="auto"/>
              </w:rPr>
            </w:pPr>
          </w:p>
          <w:p w:rsidR="00797555" w:rsidRPr="008F1AD8" w:rsidRDefault="00740AFF" w:rsidP="006420F3">
            <w:pPr>
              <w:spacing w:after="0"/>
              <w:rPr>
                <w:color w:val="auto"/>
                <w:szCs w:val="20"/>
              </w:rPr>
            </w:pPr>
            <w:r>
              <w:rPr>
                <w:color w:val="auto"/>
              </w:rPr>
              <w:t xml:space="preserve">Ще бъде съставен списък с одобрени кандидати, валиден до </w:t>
            </w:r>
            <w:r>
              <w:rPr>
                <w:b/>
                <w:color w:val="auto"/>
              </w:rPr>
              <w:t>31.12.2017 г.</w:t>
            </w:r>
            <w:r>
              <w:rPr>
                <w:color w:val="auto"/>
              </w:rPr>
              <w:t xml:space="preserve"> Валидността на списъка с одобрени кандидати може да бъде продължена с решение на ОУСД. Списъкът с одобрени кандидати може да се използва за назначаване на други длъжности със същия профил като описания по-горе.</w:t>
            </w:r>
          </w:p>
          <w:p w:rsidR="00797555" w:rsidRPr="008F1AD8" w:rsidRDefault="00752623" w:rsidP="006420F3">
            <w:pPr>
              <w:spacing w:after="0"/>
              <w:rPr>
                <w:color w:val="auto"/>
                <w:szCs w:val="20"/>
              </w:rPr>
            </w:pPr>
          </w:p>
          <w:p w:rsidR="00797555" w:rsidRPr="008F1AD8" w:rsidRDefault="00740AFF" w:rsidP="006420F3">
            <w:pPr>
              <w:keepNext/>
              <w:keepLines/>
              <w:spacing w:after="0"/>
              <w:outlineLvl w:val="3"/>
              <w:rPr>
                <w:rFonts w:eastAsiaTheme="majorEastAsia" w:cstheme="majorBidi"/>
                <w:b/>
                <w:bCs/>
                <w:iCs/>
                <w:color w:val="auto"/>
              </w:rPr>
            </w:pPr>
            <w:r>
              <w:rPr>
                <w:rFonts w:eastAsiaTheme="majorEastAsia" w:cstheme="majorBidi"/>
                <w:b/>
                <w:color w:val="auto"/>
              </w:rPr>
              <w:t>Обърнете внимание, че поради големия брой заявления, които е възможно да получим в срока за подаване, системата може да има затруднения с обработката на големия обем данни. Поради това кандидатите се приканват да изпратят заявленията си достатъчно рано преди крайния срок.</w:t>
            </w:r>
          </w:p>
          <w:p w:rsidR="00797555" w:rsidRPr="008F1AD8" w:rsidRDefault="00752623" w:rsidP="006420F3">
            <w:pPr>
              <w:spacing w:after="0"/>
              <w:rPr>
                <w:b/>
                <w:color w:val="auto"/>
                <w:szCs w:val="20"/>
              </w:rPr>
            </w:pPr>
          </w:p>
          <w:p w:rsidR="00797555" w:rsidRPr="008F1AD8" w:rsidRDefault="00740AFF" w:rsidP="006420F3">
            <w:pPr>
              <w:spacing w:after="0"/>
              <w:rPr>
                <w:color w:val="auto"/>
              </w:rPr>
            </w:pPr>
            <w:r>
              <w:rPr>
                <w:b/>
                <w:color w:val="auto"/>
              </w:rPr>
              <w:t>Важно:</w:t>
            </w:r>
            <w:r>
              <w:rPr>
                <w:color w:val="auto"/>
              </w:rPr>
              <w:t xml:space="preserve"> Удостоверителни документи (например заверени копия на документи за научни степени/дипломи, удостоверения за трудов стаж и др.) НЕ трябва да се изпращат на този етап, но може да бъдат поискани на по-късен етап от процедурата. Изпратените документи няма да се връщат на кандидатите.</w:t>
            </w:r>
          </w:p>
          <w:p w:rsidR="00797555" w:rsidRPr="009C390E" w:rsidRDefault="00752623" w:rsidP="006420F3">
            <w:pPr>
              <w:spacing w:after="0"/>
              <w:rPr>
                <w:color w:val="auto"/>
                <w:szCs w:val="20"/>
              </w:rPr>
            </w:pPr>
          </w:p>
        </w:tc>
      </w:tr>
    </w:tbl>
    <w:p w:rsidR="00797555" w:rsidRPr="009C390E" w:rsidRDefault="00752623" w:rsidP="00797555">
      <w:pPr>
        <w:spacing w:after="0"/>
        <w:jc w:val="left"/>
        <w:rPr>
          <w:color w:val="auto"/>
          <w:szCs w:val="20"/>
        </w:rPr>
      </w:pPr>
    </w:p>
    <w:p w:rsidR="00D929FC" w:rsidRDefault="00740AFF">
      <w:pPr>
        <w:spacing w:after="200" w:line="276" w:lineRule="auto"/>
        <w:jc w:val="left"/>
        <w:rPr>
          <w:color w:val="auto"/>
          <w:szCs w:val="20"/>
        </w:rPr>
      </w:pPr>
      <w:r>
        <w:rPr>
          <w:color w:val="auto"/>
          <w:szCs w:val="20"/>
        </w:rPr>
        <w:br w:type="page"/>
      </w:r>
    </w:p>
    <w:p w:rsidR="00797555" w:rsidRPr="009C390E" w:rsidRDefault="00752623" w:rsidP="00797555">
      <w:pPr>
        <w:spacing w:after="0"/>
        <w:jc w:val="left"/>
        <w:rPr>
          <w:color w:val="auto"/>
          <w:szCs w:val="20"/>
        </w:rPr>
      </w:pPr>
    </w:p>
    <w:tbl>
      <w:tblPr>
        <w:tblStyle w:val="TableGrid"/>
        <w:tblW w:w="5000" w:type="pct"/>
        <w:tblLook w:val="04A0" w:firstRow="1" w:lastRow="0" w:firstColumn="1" w:lastColumn="0" w:noHBand="0" w:noVBand="1"/>
      </w:tblPr>
      <w:tblGrid>
        <w:gridCol w:w="9629"/>
      </w:tblGrid>
      <w:tr w:rsidR="0056323A" w:rsidTr="008F1AD8">
        <w:trPr>
          <w:trHeight w:val="235"/>
        </w:trPr>
        <w:tc>
          <w:tcPr>
            <w:tcW w:w="5000" w:type="pct"/>
            <w:shd w:val="clear" w:color="auto" w:fill="auto"/>
            <w:vAlign w:val="center"/>
          </w:tcPr>
          <w:p w:rsidR="00797555" w:rsidRPr="009C390E" w:rsidRDefault="00740AFF" w:rsidP="006420F3">
            <w:pPr>
              <w:spacing w:after="0"/>
              <w:jc w:val="left"/>
              <w:rPr>
                <w:i/>
                <w:color w:val="0C4DA2"/>
              </w:rPr>
            </w:pPr>
            <w:r>
              <w:rPr>
                <w:i/>
                <w:color w:val="0C4DA2"/>
              </w:rPr>
              <w:t>ПРОЦЕДУРА ЗА ПОДБОР</w:t>
            </w:r>
          </w:p>
        </w:tc>
      </w:tr>
      <w:tr w:rsidR="0056323A" w:rsidTr="008F1AD8">
        <w:trPr>
          <w:trHeight w:val="1125"/>
        </w:trPr>
        <w:tc>
          <w:tcPr>
            <w:tcW w:w="5000" w:type="pct"/>
          </w:tcPr>
          <w:p w:rsidR="00797555" w:rsidRPr="008F1AD8" w:rsidRDefault="00740AFF" w:rsidP="006420F3">
            <w:pPr>
              <w:rPr>
                <w:color w:val="auto"/>
              </w:rPr>
            </w:pPr>
            <w:r>
              <w:rPr>
                <w:color w:val="auto"/>
              </w:rPr>
              <w:t>Подборът ще бъде организиран, както следва:</w:t>
            </w:r>
          </w:p>
          <w:p w:rsidR="00797555" w:rsidRPr="008F1AD8" w:rsidRDefault="00740AFF" w:rsidP="00797555">
            <w:pPr>
              <w:numPr>
                <w:ilvl w:val="0"/>
                <w:numId w:val="16"/>
              </w:numPr>
              <w:spacing w:after="0" w:line="240" w:lineRule="exact"/>
              <w:ind w:left="896" w:hanging="357"/>
              <w:rPr>
                <w:color w:val="auto"/>
              </w:rPr>
            </w:pPr>
            <w:r>
              <w:rPr>
                <w:color w:val="auto"/>
              </w:rPr>
              <w:t>Комисията по подбор проверява валидността и съответствието с критериите за допустимост на всички заявления;</w:t>
            </w:r>
          </w:p>
          <w:p w:rsidR="00797555" w:rsidRPr="008F1AD8" w:rsidRDefault="00740AFF" w:rsidP="00797555">
            <w:pPr>
              <w:numPr>
                <w:ilvl w:val="0"/>
                <w:numId w:val="16"/>
              </w:numPr>
              <w:spacing w:after="0" w:line="240" w:lineRule="exact"/>
              <w:ind w:left="896" w:hanging="357"/>
              <w:rPr>
                <w:color w:val="auto"/>
              </w:rPr>
            </w:pPr>
            <w:r>
              <w:rPr>
                <w:color w:val="auto"/>
              </w:rPr>
              <w:t>Кандидатите, отговарящи на критериите за допустимост, се оценяват въз основа на критериите за подбор;</w:t>
            </w:r>
          </w:p>
          <w:p w:rsidR="00797555" w:rsidRPr="008F1AD8" w:rsidRDefault="00740AFF" w:rsidP="00797555">
            <w:pPr>
              <w:numPr>
                <w:ilvl w:val="0"/>
                <w:numId w:val="16"/>
              </w:numPr>
              <w:spacing w:after="0" w:line="240" w:lineRule="exact"/>
              <w:ind w:left="896" w:hanging="357"/>
              <w:rPr>
                <w:color w:val="auto"/>
              </w:rPr>
            </w:pPr>
            <w:r>
              <w:rPr>
                <w:color w:val="auto"/>
              </w:rPr>
              <w:t>Комисията прави оценка на мотивационните писма и автобиографиите на допустимите кандидати и изготвя списък на кандидатите, които отговарят най-добре на критериите за подбор, изложени в поканата за подаване на заявления;</w:t>
            </w:r>
          </w:p>
          <w:p w:rsidR="00797555" w:rsidRPr="008F1AD8" w:rsidRDefault="00740AFF" w:rsidP="00797555">
            <w:pPr>
              <w:numPr>
                <w:ilvl w:val="0"/>
                <w:numId w:val="16"/>
              </w:numPr>
              <w:spacing w:after="0" w:line="240" w:lineRule="exact"/>
              <w:ind w:left="896" w:hanging="357"/>
              <w:rPr>
                <w:color w:val="auto"/>
              </w:rPr>
            </w:pPr>
            <w:r>
              <w:rPr>
                <w:color w:val="auto"/>
              </w:rPr>
              <w:t>Поканата за по-нататъшно участие в процедурата се отправя въз основа на най-високите оценки от предварителния подбор въз основа на критериите за подбор;</w:t>
            </w:r>
          </w:p>
          <w:p w:rsidR="00797555" w:rsidRPr="008F1AD8" w:rsidRDefault="00740AFF" w:rsidP="00797555">
            <w:pPr>
              <w:numPr>
                <w:ilvl w:val="0"/>
                <w:numId w:val="16"/>
              </w:numPr>
              <w:spacing w:after="0" w:line="240" w:lineRule="exact"/>
              <w:ind w:left="896" w:hanging="357"/>
              <w:rPr>
                <w:color w:val="auto"/>
              </w:rPr>
            </w:pPr>
            <w:r>
              <w:rPr>
                <w:color w:val="auto"/>
              </w:rPr>
              <w:t>Комисията по подбор интервюира и изпитва кандидатите, включени в краткия списък;</w:t>
            </w:r>
          </w:p>
          <w:p w:rsidR="00797555" w:rsidRPr="008F1AD8" w:rsidRDefault="00740AFF" w:rsidP="00797555">
            <w:pPr>
              <w:numPr>
                <w:ilvl w:val="0"/>
                <w:numId w:val="16"/>
              </w:numPr>
              <w:spacing w:after="0" w:line="240" w:lineRule="exact"/>
              <w:ind w:left="896" w:hanging="357"/>
              <w:rPr>
                <w:color w:val="auto"/>
              </w:rPr>
            </w:pPr>
            <w:r>
              <w:rPr>
                <w:color w:val="auto"/>
              </w:rPr>
              <w:t>Писменият тест се провежда на английски език;</w:t>
            </w:r>
          </w:p>
          <w:p w:rsidR="00797555" w:rsidRPr="008F1AD8" w:rsidRDefault="00740AFF" w:rsidP="00797555">
            <w:pPr>
              <w:numPr>
                <w:ilvl w:val="0"/>
                <w:numId w:val="16"/>
              </w:numPr>
              <w:spacing w:after="0" w:line="240" w:lineRule="exact"/>
              <w:ind w:left="896" w:hanging="357"/>
              <w:rPr>
                <w:color w:val="auto"/>
              </w:rPr>
            </w:pPr>
            <w:r>
              <w:rPr>
                <w:color w:val="auto"/>
              </w:rPr>
              <w:t>Интервюто се провежда на английски език. Ако вашият майчин език е английският, по време на интервюто се проверява степента на владеене на втория език, посочен в автобиографията.</w:t>
            </w:r>
          </w:p>
          <w:p w:rsidR="00797555" w:rsidRPr="008F1AD8" w:rsidRDefault="00740AFF" w:rsidP="00797555">
            <w:pPr>
              <w:numPr>
                <w:ilvl w:val="0"/>
                <w:numId w:val="16"/>
              </w:numPr>
              <w:spacing w:after="0" w:line="240" w:lineRule="exact"/>
              <w:ind w:left="896" w:hanging="357"/>
              <w:rPr>
                <w:color w:val="auto"/>
              </w:rPr>
            </w:pPr>
            <w:r>
              <w:rPr>
                <w:color w:val="auto"/>
              </w:rPr>
              <w:t>Въз основа на резултатите от интервютата и писмените тестове комисията по подбор предлага списък на подходящите кандидати</w:t>
            </w:r>
            <w:r>
              <w:rPr>
                <w:color w:val="auto"/>
                <w:vertAlign w:val="superscript"/>
              </w:rPr>
              <w:footnoteReference w:id="7"/>
            </w:r>
            <w:r>
              <w:rPr>
                <w:color w:val="auto"/>
              </w:rPr>
              <w:t xml:space="preserve"> на ОУСД. Този списък се изготвя по азбучен ред и е придружен с подробния списък на оценките, получени в резултат на интервюто и писмения тест (ако е приложимо). Кандидатите, получили минималните оценки за успешно класиране в резултат на интервюто и писмените тестове (ако е приложимо), се включват в списъка с одобрени кандидати (ако е приложимо). Кандидатите трябва да имат предвид, че включването в списъка с одобрени кандидати не гарантира назначаване;</w:t>
            </w:r>
          </w:p>
          <w:p w:rsidR="00797555" w:rsidRPr="008F1AD8" w:rsidRDefault="00740AFF" w:rsidP="00797555">
            <w:pPr>
              <w:numPr>
                <w:ilvl w:val="0"/>
                <w:numId w:val="16"/>
              </w:numPr>
              <w:spacing w:after="0" w:line="240" w:lineRule="exact"/>
              <w:ind w:left="896" w:hanging="357"/>
              <w:rPr>
                <w:color w:val="auto"/>
              </w:rPr>
            </w:pPr>
            <w:r>
              <w:rPr>
                <w:color w:val="auto"/>
              </w:rPr>
              <w:t>Преди да назначи срочно нает служител, ОУСД проверява дали кандидатът има някакъв личен интерес, който може да постави под въпрос неговата независимост, или друг конфликт на интереси. Кандидатът уведомява ОУСД, като използва специален формуляр, за евентуален действителен или потенциален конфликт на интереси. Ако е необходимо, ОУСД предприема подходящи мерки.</w:t>
            </w:r>
          </w:p>
          <w:p w:rsidR="00797555" w:rsidRPr="008F1AD8" w:rsidRDefault="00740AFF" w:rsidP="00797555">
            <w:pPr>
              <w:numPr>
                <w:ilvl w:val="0"/>
                <w:numId w:val="16"/>
              </w:numPr>
              <w:spacing w:after="0" w:line="240" w:lineRule="exact"/>
              <w:ind w:left="896" w:hanging="357"/>
              <w:rPr>
                <w:color w:val="auto"/>
              </w:rPr>
            </w:pPr>
            <w:r>
              <w:rPr>
                <w:color w:val="auto"/>
              </w:rPr>
              <w:t>Списъкът с одобрени кандидати е валиден до 31.12.2017 г. Валидността му може да бъде продължена с решение на ОУСД.</w:t>
            </w:r>
          </w:p>
          <w:p w:rsidR="00797555" w:rsidRPr="008F1AD8" w:rsidRDefault="00740AFF" w:rsidP="00797555">
            <w:pPr>
              <w:numPr>
                <w:ilvl w:val="0"/>
                <w:numId w:val="16"/>
              </w:numPr>
              <w:spacing w:after="0" w:line="240" w:lineRule="exact"/>
              <w:ind w:left="896" w:hanging="357"/>
              <w:rPr>
                <w:color w:val="auto"/>
              </w:rPr>
            </w:pPr>
            <w:r>
              <w:rPr>
                <w:color w:val="auto"/>
              </w:rPr>
              <w:t>Подходящите кандидати се назначават на основание на решение на ОУСД. Преди да им бъде предложено назначаване на работа, от кандидатите от списъка с одобрени кандидати може да бъде поискано да се явят на интервю с изпълнителния директор.</w:t>
            </w:r>
          </w:p>
          <w:p w:rsidR="00797555" w:rsidRPr="009C390E" w:rsidRDefault="00752623" w:rsidP="006420F3">
            <w:pPr>
              <w:spacing w:after="0" w:line="240" w:lineRule="exact"/>
              <w:jc w:val="left"/>
              <w:rPr>
                <w:color w:val="auto"/>
                <w:szCs w:val="20"/>
              </w:rPr>
            </w:pPr>
          </w:p>
        </w:tc>
      </w:tr>
    </w:tbl>
    <w:p w:rsidR="00797555" w:rsidRPr="009C390E" w:rsidRDefault="00752623" w:rsidP="00797555">
      <w:pPr>
        <w:spacing w:after="0"/>
        <w:jc w:val="left"/>
        <w:rPr>
          <w:color w:val="auto"/>
        </w:rPr>
      </w:pPr>
    </w:p>
    <w:p w:rsidR="00797555" w:rsidRDefault="00752623" w:rsidP="0040145B">
      <w:pPr>
        <w:spacing w:after="0" w:line="276" w:lineRule="auto"/>
        <w:jc w:val="left"/>
        <w:rPr>
          <w:color w:val="auto"/>
        </w:rPr>
      </w:pPr>
    </w:p>
    <w:tbl>
      <w:tblPr>
        <w:tblStyle w:val="TableGrid"/>
        <w:tblW w:w="5000" w:type="pct"/>
        <w:tblLayout w:type="fixed"/>
        <w:tblLook w:val="04A0" w:firstRow="1" w:lastRow="0" w:firstColumn="1" w:lastColumn="0" w:noHBand="0" w:noVBand="1"/>
      </w:tblPr>
      <w:tblGrid>
        <w:gridCol w:w="4957"/>
        <w:gridCol w:w="4672"/>
      </w:tblGrid>
      <w:tr w:rsidR="0056323A" w:rsidTr="008F1AD8">
        <w:trPr>
          <w:trHeight w:val="235"/>
        </w:trPr>
        <w:tc>
          <w:tcPr>
            <w:tcW w:w="5000" w:type="pct"/>
            <w:gridSpan w:val="2"/>
            <w:shd w:val="clear" w:color="auto" w:fill="auto"/>
            <w:vAlign w:val="center"/>
          </w:tcPr>
          <w:p w:rsidR="00797555" w:rsidRPr="009C390E" w:rsidRDefault="00740AFF" w:rsidP="006420F3">
            <w:pPr>
              <w:spacing w:after="0"/>
              <w:jc w:val="left"/>
              <w:rPr>
                <w:i/>
                <w:color w:val="0C4DA2"/>
              </w:rPr>
            </w:pPr>
            <w:r>
              <w:rPr>
                <w:i/>
                <w:color w:val="0C4DA2"/>
              </w:rPr>
              <w:t>КРАТКО ИЗЛОЖЕНИЕ НА УСЛОВИЯТА ЗА НАЕМАНЕ НА РАБОТА</w:t>
            </w:r>
          </w:p>
        </w:tc>
      </w:tr>
      <w:tr w:rsidR="0056323A" w:rsidTr="008F1AD8">
        <w:tc>
          <w:tcPr>
            <w:tcW w:w="2574" w:type="pct"/>
          </w:tcPr>
          <w:p w:rsidR="00797555" w:rsidRPr="00C605EA" w:rsidRDefault="00740AFF" w:rsidP="00347D65">
            <w:pPr>
              <w:pStyle w:val="ListParagraph"/>
              <w:numPr>
                <w:ilvl w:val="0"/>
                <w:numId w:val="18"/>
              </w:numPr>
              <w:tabs>
                <w:tab w:val="left" w:pos="338"/>
              </w:tabs>
              <w:ind w:left="0" w:firstLine="0"/>
              <w:contextualSpacing w:val="0"/>
              <w:rPr>
                <w:i w:val="0"/>
                <w:color w:val="auto"/>
              </w:rPr>
            </w:pPr>
            <w:r>
              <w:rPr>
                <w:i w:val="0"/>
                <w:color w:val="auto"/>
              </w:rPr>
              <w:t>Заплатите са освободени от национално данъчно облагане, като вместо това се удържа данък в полза на Европейския съюз при източника;</w:t>
            </w:r>
          </w:p>
          <w:p w:rsidR="00797555" w:rsidRPr="00C605EA" w:rsidRDefault="00740AFF" w:rsidP="00347D65">
            <w:pPr>
              <w:pStyle w:val="ListParagraph"/>
              <w:numPr>
                <w:ilvl w:val="0"/>
                <w:numId w:val="18"/>
              </w:numPr>
              <w:tabs>
                <w:tab w:val="left" w:pos="338"/>
              </w:tabs>
              <w:ind w:left="0" w:firstLine="0"/>
              <w:contextualSpacing w:val="0"/>
              <w:rPr>
                <w:i w:val="0"/>
                <w:color w:val="auto"/>
              </w:rPr>
            </w:pPr>
            <w:r>
              <w:rPr>
                <w:i w:val="0"/>
                <w:color w:val="auto"/>
              </w:rPr>
              <w:t>Право на годишен отпуск от два дни на календарен месец плюс допълнителни дни за възраст и степен, плюс 2,5 дни за работещи в чужбина служители и наред с горното — средно 16 официални празнични дни годишно;</w:t>
            </w:r>
          </w:p>
          <w:p w:rsidR="00797555" w:rsidRPr="00C605EA" w:rsidRDefault="00740AFF" w:rsidP="00347D65">
            <w:pPr>
              <w:pStyle w:val="ListParagraph"/>
              <w:numPr>
                <w:ilvl w:val="0"/>
                <w:numId w:val="18"/>
              </w:numPr>
              <w:tabs>
                <w:tab w:val="left" w:pos="338"/>
              </w:tabs>
              <w:ind w:left="0" w:firstLine="0"/>
              <w:contextualSpacing w:val="0"/>
              <w:rPr>
                <w:i w:val="0"/>
                <w:color w:val="auto"/>
              </w:rPr>
            </w:pPr>
            <w:r>
              <w:rPr>
                <w:i w:val="0"/>
                <w:color w:val="auto"/>
              </w:rPr>
              <w:t>Общо и приложимо техническо обучение плюс възможности за професионално развитие;</w:t>
            </w:r>
          </w:p>
          <w:p w:rsidR="00797555" w:rsidRPr="00C605EA" w:rsidRDefault="00740AFF" w:rsidP="00347D65">
            <w:pPr>
              <w:pStyle w:val="ListParagraph"/>
              <w:numPr>
                <w:ilvl w:val="0"/>
                <w:numId w:val="18"/>
              </w:numPr>
              <w:tabs>
                <w:tab w:val="left" w:pos="338"/>
              </w:tabs>
              <w:ind w:left="0" w:firstLine="0"/>
              <w:contextualSpacing w:val="0"/>
              <w:rPr>
                <w:i w:val="0"/>
                <w:color w:val="auto"/>
              </w:rPr>
            </w:pPr>
            <w:r>
              <w:rPr>
                <w:i w:val="0"/>
                <w:color w:val="auto"/>
              </w:rPr>
              <w:lastRenderedPageBreak/>
              <w:t>Пенсионна схема на ЕС (след 10 прослужени години);</w:t>
            </w:r>
          </w:p>
          <w:p w:rsidR="00797555" w:rsidRPr="008F1AD8" w:rsidRDefault="00740AFF" w:rsidP="00347D65">
            <w:pPr>
              <w:pStyle w:val="ListParagraph"/>
              <w:numPr>
                <w:ilvl w:val="0"/>
                <w:numId w:val="18"/>
              </w:numPr>
              <w:tabs>
                <w:tab w:val="left" w:pos="338"/>
              </w:tabs>
              <w:ind w:left="0" w:firstLine="0"/>
              <w:contextualSpacing w:val="0"/>
              <w:rPr>
                <w:color w:val="auto"/>
              </w:rPr>
            </w:pPr>
            <w:r>
              <w:t>Обща здравноосигурителна схема на ЕС, покриване на рисковете от трудови злополуки и професионални болести, обезщетение за безработица и инвалидност и пътна застраховка.</w:t>
            </w:r>
          </w:p>
        </w:tc>
        <w:tc>
          <w:tcPr>
            <w:tcW w:w="2426" w:type="pct"/>
          </w:tcPr>
          <w:p w:rsidR="00797555" w:rsidRPr="008F1AD8" w:rsidRDefault="00740AFF" w:rsidP="006420F3">
            <w:pPr>
              <w:spacing w:after="0"/>
              <w:jc w:val="left"/>
              <w:rPr>
                <w:b/>
                <w:color w:val="auto"/>
                <w:szCs w:val="20"/>
              </w:rPr>
            </w:pPr>
            <w:r>
              <w:rPr>
                <w:b/>
                <w:color w:val="auto"/>
              </w:rPr>
              <w:lastRenderedPageBreak/>
              <w:t>В зависимост от конкретното лично положение и мястото на произход членовете на персонала могат да имат право на:</w:t>
            </w:r>
          </w:p>
          <w:p w:rsidR="00797555" w:rsidRPr="00C605EA" w:rsidRDefault="00752623" w:rsidP="006420F3">
            <w:pPr>
              <w:spacing w:after="0"/>
              <w:jc w:val="left"/>
              <w:rPr>
                <w:color w:val="auto"/>
              </w:rPr>
            </w:pPr>
          </w:p>
          <w:p w:rsidR="00797555" w:rsidRPr="00C605EA" w:rsidRDefault="00740AFF" w:rsidP="00347D65">
            <w:pPr>
              <w:pStyle w:val="ListParagraph"/>
              <w:numPr>
                <w:ilvl w:val="0"/>
                <w:numId w:val="18"/>
              </w:numPr>
              <w:tabs>
                <w:tab w:val="left" w:pos="317"/>
              </w:tabs>
              <w:ind w:left="0" w:firstLine="0"/>
              <w:contextualSpacing w:val="0"/>
              <w:rPr>
                <w:i w:val="0"/>
                <w:color w:val="auto"/>
              </w:rPr>
            </w:pPr>
            <w:r>
              <w:rPr>
                <w:i w:val="0"/>
                <w:color w:val="auto"/>
              </w:rPr>
              <w:t>Надбавка за експатриране или пребиваване в чужда държава;</w:t>
            </w:r>
          </w:p>
          <w:p w:rsidR="00797555" w:rsidRPr="00C605EA" w:rsidRDefault="00740AFF" w:rsidP="00347D65">
            <w:pPr>
              <w:pStyle w:val="ListParagraph"/>
              <w:numPr>
                <w:ilvl w:val="0"/>
                <w:numId w:val="18"/>
              </w:numPr>
              <w:tabs>
                <w:tab w:val="left" w:pos="317"/>
              </w:tabs>
              <w:ind w:left="0" w:firstLine="0"/>
              <w:contextualSpacing w:val="0"/>
              <w:rPr>
                <w:i w:val="0"/>
                <w:color w:val="auto"/>
              </w:rPr>
            </w:pPr>
            <w:r>
              <w:rPr>
                <w:i w:val="0"/>
                <w:color w:val="auto"/>
              </w:rPr>
              <w:t>Надбавка за жилищни нужди;</w:t>
            </w:r>
          </w:p>
          <w:p w:rsidR="00797555" w:rsidRPr="00C605EA" w:rsidRDefault="00740AFF" w:rsidP="00347D65">
            <w:pPr>
              <w:pStyle w:val="ListParagraph"/>
              <w:numPr>
                <w:ilvl w:val="0"/>
                <w:numId w:val="18"/>
              </w:numPr>
              <w:tabs>
                <w:tab w:val="left" w:pos="317"/>
              </w:tabs>
              <w:ind w:left="0" w:firstLine="0"/>
              <w:contextualSpacing w:val="0"/>
              <w:rPr>
                <w:i w:val="0"/>
                <w:color w:val="auto"/>
              </w:rPr>
            </w:pPr>
            <w:r>
              <w:rPr>
                <w:i w:val="0"/>
                <w:color w:val="auto"/>
              </w:rPr>
              <w:t>Надбавка за дете на издръжка;</w:t>
            </w:r>
          </w:p>
          <w:p w:rsidR="00797555" w:rsidRPr="00C605EA" w:rsidRDefault="00740AFF" w:rsidP="00347D65">
            <w:pPr>
              <w:pStyle w:val="ListParagraph"/>
              <w:numPr>
                <w:ilvl w:val="0"/>
                <w:numId w:val="18"/>
              </w:numPr>
              <w:tabs>
                <w:tab w:val="left" w:pos="317"/>
              </w:tabs>
              <w:ind w:left="0" w:firstLine="0"/>
              <w:contextualSpacing w:val="0"/>
              <w:rPr>
                <w:i w:val="0"/>
                <w:color w:val="auto"/>
              </w:rPr>
            </w:pPr>
            <w:r>
              <w:rPr>
                <w:i w:val="0"/>
                <w:color w:val="auto"/>
              </w:rPr>
              <w:t>Надбавка за образование;</w:t>
            </w:r>
          </w:p>
          <w:p w:rsidR="00797555" w:rsidRPr="00C605EA" w:rsidRDefault="00740AFF" w:rsidP="00347D65">
            <w:pPr>
              <w:pStyle w:val="ListParagraph"/>
              <w:numPr>
                <w:ilvl w:val="0"/>
                <w:numId w:val="18"/>
              </w:numPr>
              <w:tabs>
                <w:tab w:val="left" w:pos="377"/>
              </w:tabs>
              <w:ind w:left="0" w:firstLine="0"/>
              <w:contextualSpacing w:val="0"/>
              <w:rPr>
                <w:i w:val="0"/>
                <w:color w:val="auto"/>
              </w:rPr>
            </w:pPr>
            <w:r>
              <w:rPr>
                <w:i w:val="0"/>
                <w:color w:val="auto"/>
              </w:rPr>
              <w:t>Надбавка за настаняване и възстановяване на разходите за преместване;</w:t>
            </w:r>
          </w:p>
          <w:p w:rsidR="00797555" w:rsidRPr="00C605EA" w:rsidRDefault="00740AFF" w:rsidP="00347D65">
            <w:pPr>
              <w:pStyle w:val="ListParagraph"/>
              <w:numPr>
                <w:ilvl w:val="0"/>
                <w:numId w:val="18"/>
              </w:numPr>
              <w:tabs>
                <w:tab w:val="left" w:pos="175"/>
                <w:tab w:val="left" w:pos="377"/>
              </w:tabs>
              <w:ind w:left="0" w:firstLine="0"/>
              <w:contextualSpacing w:val="0"/>
              <w:rPr>
                <w:i w:val="0"/>
                <w:color w:val="auto"/>
              </w:rPr>
            </w:pPr>
            <w:r>
              <w:rPr>
                <w:i w:val="0"/>
                <w:color w:val="auto"/>
              </w:rPr>
              <w:lastRenderedPageBreak/>
              <w:t>Първоначални временни надбавки за дневни разходи;</w:t>
            </w:r>
          </w:p>
          <w:p w:rsidR="00797555" w:rsidRPr="00C605EA" w:rsidRDefault="00740AFF" w:rsidP="00347D65">
            <w:pPr>
              <w:pStyle w:val="ListParagraph"/>
              <w:numPr>
                <w:ilvl w:val="0"/>
                <w:numId w:val="18"/>
              </w:numPr>
              <w:tabs>
                <w:tab w:val="left" w:pos="175"/>
                <w:tab w:val="left" w:pos="377"/>
              </w:tabs>
              <w:ind w:left="0" w:firstLine="0"/>
              <w:contextualSpacing w:val="0"/>
              <w:rPr>
                <w:i w:val="0"/>
                <w:color w:val="auto"/>
              </w:rPr>
            </w:pPr>
            <w:r>
              <w:rPr>
                <w:i w:val="0"/>
                <w:color w:val="auto"/>
              </w:rPr>
              <w:t>Други обезпечения (възстановяване на пътните разходи при встъпване в длъжност и др.).</w:t>
            </w:r>
          </w:p>
          <w:p w:rsidR="00797555" w:rsidRPr="008F1AD8" w:rsidRDefault="00752623" w:rsidP="006420F3">
            <w:pPr>
              <w:spacing w:after="0"/>
              <w:jc w:val="left"/>
              <w:rPr>
                <w:color w:val="auto"/>
                <w:szCs w:val="20"/>
              </w:rPr>
            </w:pPr>
          </w:p>
          <w:p w:rsidR="00797555" w:rsidRPr="008F1AD8" w:rsidRDefault="00740AFF" w:rsidP="006420F3">
            <w:pPr>
              <w:spacing w:after="0"/>
              <w:jc w:val="left"/>
              <w:rPr>
                <w:color w:val="auto"/>
              </w:rPr>
            </w:pPr>
            <w:r>
              <w:t>Допълнителна информация относно приложимите условия можете да намерите в приложение </w:t>
            </w:r>
            <w:r>
              <w:rPr>
                <w:b/>
              </w:rPr>
              <w:t>VІІ към Правилника за длъжностните лица</w:t>
            </w:r>
            <w:r>
              <w:t xml:space="preserve"> (стр. 96—110):</w:t>
            </w:r>
          </w:p>
          <w:p w:rsidR="00797555" w:rsidRPr="008F1AD8" w:rsidRDefault="00752623" w:rsidP="006420F3">
            <w:pPr>
              <w:spacing w:after="0"/>
              <w:jc w:val="left"/>
              <w:rPr>
                <w:b/>
                <w:color w:val="auto"/>
                <w:sz w:val="20"/>
                <w:szCs w:val="20"/>
              </w:rPr>
            </w:pPr>
            <w:hyperlink r:id="rId16" w:history="1">
              <w:r w:rsidR="00740AFF">
                <w:rPr>
                  <w:rFonts w:ascii="Calibri" w:hAnsi="Calibri"/>
                  <w:color w:val="auto"/>
                  <w:sz w:val="20"/>
                  <w:u w:val="single"/>
                </w:rPr>
                <w:t>http://eur-lex.europa.eu/LexUriServ/LexUriServ.do?uri=CONSLEG:1962R0031:20140101:BG:PDF</w:t>
              </w:r>
            </w:hyperlink>
          </w:p>
        </w:tc>
      </w:tr>
    </w:tbl>
    <w:p w:rsidR="00797555" w:rsidRPr="009C390E" w:rsidRDefault="00752623" w:rsidP="00797555">
      <w:pPr>
        <w:spacing w:after="0"/>
        <w:jc w:val="left"/>
        <w:rPr>
          <w:color w:val="auto"/>
        </w:rPr>
      </w:pPr>
    </w:p>
    <w:p w:rsidR="0040145B" w:rsidRDefault="00740AFF">
      <w:pPr>
        <w:spacing w:after="200" w:line="276" w:lineRule="auto"/>
        <w:jc w:val="left"/>
        <w:rPr>
          <w:color w:val="auto"/>
        </w:rPr>
      </w:pPr>
      <w:r>
        <w:br w:type="page"/>
      </w:r>
    </w:p>
    <w:p w:rsidR="0040145B" w:rsidRDefault="00752623" w:rsidP="0040145B">
      <w:pPr>
        <w:spacing w:after="0" w:line="276" w:lineRule="auto"/>
        <w:jc w:val="left"/>
        <w:rPr>
          <w:color w:val="auto"/>
        </w:rPr>
      </w:pPr>
    </w:p>
    <w:tbl>
      <w:tblPr>
        <w:tblStyle w:val="TableGrid"/>
        <w:tblW w:w="5000" w:type="pct"/>
        <w:tblLook w:val="04A0" w:firstRow="1" w:lastRow="0" w:firstColumn="1" w:lastColumn="0" w:noHBand="0" w:noVBand="1"/>
      </w:tblPr>
      <w:tblGrid>
        <w:gridCol w:w="4866"/>
        <w:gridCol w:w="4763"/>
      </w:tblGrid>
      <w:tr w:rsidR="0056323A" w:rsidTr="008F1AD8">
        <w:trPr>
          <w:trHeight w:val="301"/>
        </w:trPr>
        <w:tc>
          <w:tcPr>
            <w:tcW w:w="5000" w:type="pct"/>
            <w:gridSpan w:val="2"/>
            <w:shd w:val="clear" w:color="auto" w:fill="auto"/>
            <w:vAlign w:val="center"/>
          </w:tcPr>
          <w:p w:rsidR="00797555" w:rsidRPr="009C390E" w:rsidRDefault="00740AFF" w:rsidP="006420F3">
            <w:pPr>
              <w:spacing w:after="0"/>
              <w:jc w:val="left"/>
              <w:rPr>
                <w:i/>
                <w:color w:val="0C4DA2"/>
              </w:rPr>
            </w:pPr>
            <w:r>
              <w:rPr>
                <w:i/>
                <w:color w:val="0C4DA2"/>
              </w:rPr>
              <w:t>ПОЕТИ ЗАДЪЛЖЕНИЯ</w:t>
            </w:r>
          </w:p>
        </w:tc>
      </w:tr>
      <w:tr w:rsidR="0056323A" w:rsidTr="008F1AD8">
        <w:tc>
          <w:tcPr>
            <w:tcW w:w="2527" w:type="pct"/>
          </w:tcPr>
          <w:p w:rsidR="00797555" w:rsidRPr="008F1AD8" w:rsidRDefault="00740AFF" w:rsidP="006420F3">
            <w:pPr>
              <w:spacing w:after="0"/>
              <w:jc w:val="left"/>
              <w:rPr>
                <w:b/>
                <w:color w:val="auto"/>
                <w:szCs w:val="20"/>
              </w:rPr>
            </w:pPr>
            <w:r>
              <w:rPr>
                <w:b/>
                <w:color w:val="auto"/>
              </w:rPr>
              <w:t>Задължение за насърчаване на равните възможности:</w:t>
            </w:r>
          </w:p>
          <w:p w:rsidR="00797555" w:rsidRPr="008F1AD8" w:rsidRDefault="00740AFF" w:rsidP="006420F3">
            <w:pPr>
              <w:rPr>
                <w:color w:val="auto"/>
              </w:rPr>
            </w:pPr>
            <w:r>
              <w:rPr>
                <w:color w:val="auto"/>
              </w:rPr>
              <w:t>Агенцията е работодател, предоставящ равни възможности, и категорично насърчава подаване на заявления от всички кандидати, които отговарят на критериите за допустимост и подбор, без никаква разлика на основание на националност, възраст, раса, политически, философски или религиозни убеждения, пол или сексуална ориентация и без оглед на увреждания, семейно положение или друга ситуация в семейството.</w:t>
            </w:r>
          </w:p>
        </w:tc>
        <w:tc>
          <w:tcPr>
            <w:tcW w:w="2473" w:type="pct"/>
          </w:tcPr>
          <w:p w:rsidR="00797555" w:rsidRPr="008F1AD8" w:rsidRDefault="00740AFF" w:rsidP="006420F3">
            <w:pPr>
              <w:spacing w:after="0"/>
              <w:rPr>
                <w:b/>
                <w:color w:val="auto"/>
                <w:szCs w:val="20"/>
              </w:rPr>
            </w:pPr>
            <w:r>
              <w:rPr>
                <w:b/>
                <w:color w:val="auto"/>
              </w:rPr>
              <w:t>Процедура за обжалване:</w:t>
            </w:r>
          </w:p>
          <w:p w:rsidR="00797555" w:rsidRPr="008F1AD8" w:rsidRDefault="00740AFF" w:rsidP="006420F3">
            <w:pPr>
              <w:rPr>
                <w:color w:val="auto"/>
              </w:rPr>
            </w:pPr>
            <w:r>
              <w:rPr>
                <w:color w:val="auto"/>
              </w:rPr>
              <w:t>Кандидат, който счита, че е направена грешка по отношение на допустимостта на неговото заявление, може да поиска преразглеждане. За тази цел може да бъде подадено искане за преразглеждане в срок от 20 календарни дни от датата на електронното съобщение, с което кандидатът е уведомен за отхвърлянето на заявлението му. В искането за преразглеждане следва да е включен референтният номер на съответната процедура за подбор, и да е ясно посочен критерият (критериите) за допустимост, за който (които) се иска преразглеждане, както и основанията да се иска преразглеждане. Това искане следва да се изпрати на специалния електронен адрес на Агенцията (jobs@era.europa.eu).</w:t>
            </w:r>
          </w:p>
          <w:p w:rsidR="00797555" w:rsidRPr="008F1AD8" w:rsidRDefault="00740AFF" w:rsidP="006420F3">
            <w:pPr>
              <w:rPr>
                <w:color w:val="auto"/>
              </w:rPr>
            </w:pPr>
            <w:r>
              <w:rPr>
                <w:color w:val="auto"/>
              </w:rPr>
              <w:t>В срок от 15 календарни дни след получаването на искането му кандидатът се уведомява за решението на комисията по подбор по този въпрос.</w:t>
            </w:r>
          </w:p>
        </w:tc>
      </w:tr>
    </w:tbl>
    <w:p w:rsidR="00797555" w:rsidRDefault="00752623" w:rsidP="0040145B">
      <w:pPr>
        <w:spacing w:after="0" w:line="276" w:lineRule="auto"/>
        <w:jc w:val="left"/>
        <w:rPr>
          <w:color w:val="auto"/>
        </w:rPr>
      </w:pPr>
    </w:p>
    <w:p w:rsidR="0040145B" w:rsidRDefault="00740AFF">
      <w:pPr>
        <w:spacing w:after="200" w:line="276" w:lineRule="auto"/>
        <w:jc w:val="left"/>
        <w:rPr>
          <w:color w:val="auto"/>
        </w:rPr>
      </w:pPr>
      <w:r>
        <w:br w:type="page"/>
      </w:r>
    </w:p>
    <w:tbl>
      <w:tblPr>
        <w:tblStyle w:val="TableGrid"/>
        <w:tblW w:w="5000" w:type="pct"/>
        <w:tblLook w:val="04A0" w:firstRow="1" w:lastRow="0" w:firstColumn="1" w:lastColumn="0" w:noHBand="0" w:noVBand="1"/>
      </w:tblPr>
      <w:tblGrid>
        <w:gridCol w:w="4866"/>
        <w:gridCol w:w="4763"/>
      </w:tblGrid>
      <w:tr w:rsidR="0056323A" w:rsidTr="008F1AD8">
        <w:trPr>
          <w:trHeight w:val="261"/>
        </w:trPr>
        <w:tc>
          <w:tcPr>
            <w:tcW w:w="5000" w:type="pct"/>
            <w:gridSpan w:val="2"/>
            <w:shd w:val="clear" w:color="auto" w:fill="auto"/>
            <w:vAlign w:val="center"/>
          </w:tcPr>
          <w:p w:rsidR="00797555" w:rsidRPr="009C390E" w:rsidRDefault="00740AFF" w:rsidP="006420F3">
            <w:pPr>
              <w:spacing w:after="0"/>
              <w:jc w:val="left"/>
              <w:rPr>
                <w:i/>
                <w:color w:val="0C4DA2"/>
              </w:rPr>
            </w:pPr>
            <w:r>
              <w:rPr>
                <w:i/>
                <w:color w:val="0C4DA2"/>
              </w:rPr>
              <w:lastRenderedPageBreak/>
              <w:t>ПРОЦЕДУРИ ЗА ОБЖАЛВАНЕ И ПОДАВАНЕ НА ЖАЛБИ</w:t>
            </w:r>
          </w:p>
        </w:tc>
      </w:tr>
      <w:tr w:rsidR="0056323A" w:rsidTr="008F1AD8">
        <w:trPr>
          <w:trHeight w:val="9204"/>
        </w:trPr>
        <w:tc>
          <w:tcPr>
            <w:tcW w:w="2527" w:type="pct"/>
          </w:tcPr>
          <w:p w:rsidR="00797555" w:rsidRPr="008F1AD8" w:rsidRDefault="00740AFF" w:rsidP="006420F3">
            <w:pPr>
              <w:spacing w:after="0"/>
              <w:rPr>
                <w:color w:val="auto"/>
              </w:rPr>
            </w:pPr>
            <w:r>
              <w:rPr>
                <w:color w:val="auto"/>
              </w:rPr>
              <w:t>Ако даден кандидат счита, че е бил засегнат неблагоприятно от конкретно решение, той/тя може да подаде жалба съгласно член 90, параграф 2 от Правилника за длъжностните лица и Условията за работа на другите служители на Европейския съюз на следния адрес:</w:t>
            </w:r>
          </w:p>
          <w:p w:rsidR="00797555" w:rsidRPr="008F1AD8" w:rsidRDefault="00752623" w:rsidP="006420F3">
            <w:pPr>
              <w:spacing w:after="0"/>
              <w:rPr>
                <w:color w:val="auto"/>
              </w:rPr>
            </w:pPr>
          </w:p>
          <w:p w:rsidR="00797555" w:rsidRPr="008F1AD8" w:rsidRDefault="00740AFF" w:rsidP="006420F3">
            <w:pPr>
              <w:spacing w:after="0"/>
              <w:rPr>
                <w:color w:val="auto"/>
              </w:rPr>
            </w:pPr>
            <w:r>
              <w:rPr>
                <w:color w:val="auto"/>
              </w:rPr>
              <w:t>Executive Director</w:t>
            </w:r>
          </w:p>
          <w:p w:rsidR="00797555" w:rsidRPr="008F1AD8" w:rsidRDefault="00740AFF" w:rsidP="006420F3">
            <w:pPr>
              <w:spacing w:after="0"/>
              <w:rPr>
                <w:color w:val="auto"/>
              </w:rPr>
            </w:pPr>
            <w:r>
              <w:rPr>
                <w:color w:val="auto"/>
              </w:rPr>
              <w:t>European Union Agency For Railways</w:t>
            </w:r>
          </w:p>
          <w:p w:rsidR="00797555" w:rsidRPr="008F1AD8" w:rsidRDefault="00740AFF" w:rsidP="006420F3">
            <w:pPr>
              <w:spacing w:after="0"/>
              <w:rPr>
                <w:color w:val="auto"/>
              </w:rPr>
            </w:pPr>
            <w:r>
              <w:rPr>
                <w:color w:val="auto"/>
              </w:rPr>
              <w:t>120, rue Marc Lefrancq</w:t>
            </w:r>
          </w:p>
          <w:p w:rsidR="00797555" w:rsidRPr="008F1AD8" w:rsidRDefault="00740AFF" w:rsidP="006420F3">
            <w:pPr>
              <w:spacing w:after="0"/>
              <w:rPr>
                <w:color w:val="auto"/>
              </w:rPr>
            </w:pPr>
            <w:r>
              <w:rPr>
                <w:color w:val="auto"/>
              </w:rPr>
              <w:t>FR - 59300 Valenciennes</w:t>
            </w:r>
          </w:p>
          <w:p w:rsidR="00797555" w:rsidRPr="008F1AD8" w:rsidRDefault="00752623" w:rsidP="006420F3">
            <w:pPr>
              <w:spacing w:after="0"/>
              <w:rPr>
                <w:color w:val="auto"/>
              </w:rPr>
            </w:pPr>
          </w:p>
          <w:p w:rsidR="00797555" w:rsidRPr="008F1AD8" w:rsidRDefault="00740AFF" w:rsidP="006420F3">
            <w:pPr>
              <w:spacing w:after="0"/>
              <w:rPr>
                <w:color w:val="auto"/>
              </w:rPr>
            </w:pPr>
            <w:r>
              <w:rPr>
                <w:color w:val="auto"/>
              </w:rPr>
              <w:t>Жалбата трябва да бъде подадена в срок от 3 месеца от датата, на която кандидатът е уведомен за акта, който го засята неблагоприятно.</w:t>
            </w:r>
          </w:p>
          <w:p w:rsidR="00797555" w:rsidRPr="008F1AD8" w:rsidRDefault="00752623" w:rsidP="006420F3">
            <w:pPr>
              <w:spacing w:after="0"/>
              <w:rPr>
                <w:color w:val="auto"/>
              </w:rPr>
            </w:pPr>
          </w:p>
          <w:p w:rsidR="00797555" w:rsidRPr="008F1AD8" w:rsidRDefault="00740AFF" w:rsidP="006420F3">
            <w:pPr>
              <w:spacing w:after="0"/>
              <w:rPr>
                <w:color w:val="auto"/>
              </w:rPr>
            </w:pPr>
            <w:r>
              <w:rPr>
                <w:color w:val="auto"/>
              </w:rPr>
              <w:t>Ако жалбата бъде отхвърлена, кандидатът може да заведе дело на основание на член 270 от Договора за функционирането на Европейския съюз и член 91 от Правилника за длъжностните лица на Европейските общности и Условията за работа на другите служители на Европейските общности пред:</w:t>
            </w:r>
          </w:p>
          <w:p w:rsidR="00797555" w:rsidRPr="008F1AD8" w:rsidRDefault="00752623" w:rsidP="006420F3">
            <w:pPr>
              <w:spacing w:after="0"/>
              <w:rPr>
                <w:color w:val="auto"/>
              </w:rPr>
            </w:pPr>
          </w:p>
          <w:p w:rsidR="00797555" w:rsidRPr="008F1AD8" w:rsidRDefault="00740AFF" w:rsidP="006420F3">
            <w:pPr>
              <w:spacing w:after="0"/>
              <w:rPr>
                <w:color w:val="auto"/>
              </w:rPr>
            </w:pPr>
            <w:r>
              <w:rPr>
                <w:color w:val="auto"/>
              </w:rPr>
              <w:t>Съда на публичната служба на Европейския съюз</w:t>
            </w:r>
          </w:p>
          <w:p w:rsidR="00797555" w:rsidRPr="008F1AD8" w:rsidRDefault="00740AFF" w:rsidP="006420F3">
            <w:pPr>
              <w:spacing w:after="0"/>
              <w:rPr>
                <w:color w:val="auto"/>
              </w:rPr>
            </w:pPr>
            <w:r>
              <w:rPr>
                <w:color w:val="auto"/>
              </w:rPr>
              <w:t>Пощенски адрес:</w:t>
            </w:r>
          </w:p>
          <w:p w:rsidR="00797555" w:rsidRPr="008F1AD8" w:rsidRDefault="00740AFF" w:rsidP="006420F3">
            <w:pPr>
              <w:spacing w:after="0"/>
              <w:rPr>
                <w:color w:val="auto"/>
              </w:rPr>
            </w:pPr>
            <w:r>
              <w:rPr>
                <w:color w:val="auto"/>
              </w:rPr>
              <w:t>L-2925 Luxembourg</w:t>
            </w:r>
          </w:p>
          <w:p w:rsidR="00797555" w:rsidRPr="008F1AD8" w:rsidRDefault="00752623" w:rsidP="006420F3">
            <w:pPr>
              <w:spacing w:after="0"/>
              <w:rPr>
                <w:color w:val="auto"/>
              </w:rPr>
            </w:pPr>
            <w:hyperlink r:id="rId17" w:history="1">
              <w:r w:rsidR="00740AFF">
                <w:rPr>
                  <w:color w:val="auto"/>
                  <w:u w:val="single"/>
                </w:rPr>
                <w:t>http://curia.europa.eu/</w:t>
              </w:r>
            </w:hyperlink>
          </w:p>
          <w:p w:rsidR="00797555" w:rsidRPr="008F1AD8" w:rsidRDefault="00752623" w:rsidP="006420F3">
            <w:pPr>
              <w:spacing w:after="0"/>
              <w:rPr>
                <w:color w:val="auto"/>
              </w:rPr>
            </w:pPr>
          </w:p>
          <w:p w:rsidR="00797555" w:rsidRPr="008F1AD8" w:rsidRDefault="00740AFF" w:rsidP="006420F3">
            <w:pPr>
              <w:spacing w:after="0"/>
              <w:rPr>
                <w:color w:val="auto"/>
              </w:rPr>
            </w:pPr>
            <w:r>
              <w:rPr>
                <w:color w:val="auto"/>
              </w:rPr>
              <w:t>Обърнете внимание, че ОУСД няма правомощия да преразглежда решенията на комисията по подбор. Съгласно устойчивата практика на Съда широките правомощия на комисията по подбор не подлежат на преразглеждане от Съда, освен ако са нарушени правилата, определящи процедурата на комисиите по подбор.</w:t>
            </w:r>
          </w:p>
        </w:tc>
        <w:tc>
          <w:tcPr>
            <w:tcW w:w="2473" w:type="pct"/>
          </w:tcPr>
          <w:p w:rsidR="00797555" w:rsidRPr="008F1AD8" w:rsidRDefault="00740AFF" w:rsidP="006420F3">
            <w:pPr>
              <w:spacing w:after="0"/>
              <w:rPr>
                <w:color w:val="auto"/>
              </w:rPr>
            </w:pPr>
            <w:r>
              <w:rPr>
                <w:color w:val="auto"/>
              </w:rPr>
              <w:t>Може да бъде подадена жалба и пред Европейския омбудсман в съответствие с член 228, параграф 1 от Договора за функционирането на Европейския съюз и с условията, определени в решението на Европейския парламент от 9 март 1994 г. относно правилата и общите условия за изпълнението на функциите на омбудсмана, публикувано в Официален вестник на Европейския съюз L 113 от 4 май 1994 г.:</w:t>
            </w:r>
          </w:p>
          <w:p w:rsidR="00797555" w:rsidRPr="008F1AD8" w:rsidRDefault="00752623" w:rsidP="006420F3">
            <w:pPr>
              <w:spacing w:after="0"/>
              <w:rPr>
                <w:color w:val="auto"/>
              </w:rPr>
            </w:pPr>
          </w:p>
          <w:p w:rsidR="00797555" w:rsidRPr="008F1AD8" w:rsidRDefault="00740AFF" w:rsidP="006420F3">
            <w:pPr>
              <w:spacing w:after="0"/>
              <w:rPr>
                <w:color w:val="auto"/>
              </w:rPr>
            </w:pPr>
            <w:r>
              <w:rPr>
                <w:color w:val="auto"/>
              </w:rPr>
              <w:t>European Ombudsman</w:t>
            </w:r>
          </w:p>
          <w:p w:rsidR="00797555" w:rsidRPr="008F1AD8" w:rsidRDefault="00740AFF" w:rsidP="006420F3">
            <w:pPr>
              <w:spacing w:after="0"/>
              <w:rPr>
                <w:color w:val="auto"/>
              </w:rPr>
            </w:pPr>
            <w:r>
              <w:rPr>
                <w:color w:val="auto"/>
              </w:rPr>
              <w:t>1 avenue du Président Robert Schuman – CS 30403</w:t>
            </w:r>
          </w:p>
          <w:p w:rsidR="00797555" w:rsidRPr="008F1AD8" w:rsidRDefault="00740AFF" w:rsidP="006420F3">
            <w:pPr>
              <w:spacing w:after="0"/>
              <w:rPr>
                <w:color w:val="auto"/>
              </w:rPr>
            </w:pPr>
            <w:r>
              <w:rPr>
                <w:color w:val="auto"/>
              </w:rPr>
              <w:t>F - 67001 Strasbourg Cedex</w:t>
            </w:r>
          </w:p>
          <w:p w:rsidR="00797555" w:rsidRPr="008F1AD8" w:rsidRDefault="00752623" w:rsidP="006420F3">
            <w:pPr>
              <w:spacing w:after="0"/>
              <w:rPr>
                <w:color w:val="auto"/>
                <w:u w:val="single"/>
              </w:rPr>
            </w:pPr>
            <w:hyperlink r:id="rId18" w:history="1">
              <w:r w:rsidR="00740AFF">
                <w:rPr>
                  <w:color w:val="auto"/>
                  <w:u w:val="single"/>
                </w:rPr>
                <w:t>http://www.ombudsman.europa.eu</w:t>
              </w:r>
            </w:hyperlink>
          </w:p>
          <w:p w:rsidR="00797555" w:rsidRPr="008F1AD8" w:rsidRDefault="00752623" w:rsidP="006420F3">
            <w:pPr>
              <w:spacing w:after="0"/>
              <w:rPr>
                <w:color w:val="auto"/>
                <w:u w:val="single"/>
              </w:rPr>
            </w:pPr>
          </w:p>
          <w:p w:rsidR="00797555" w:rsidRPr="008F1AD8" w:rsidRDefault="00740AFF" w:rsidP="006420F3">
            <w:pPr>
              <w:spacing w:after="0"/>
              <w:rPr>
                <w:color w:val="auto"/>
              </w:rPr>
            </w:pPr>
            <w:r>
              <w:rPr>
                <w:color w:val="auto"/>
              </w:rPr>
              <w:t>Обърнете внимание, че сезирането на омбудсмана не спира срока, предвиден в член 90, параграф 2 и член 91 от Правилника за длъжностните лица на Европейския съюз, за подаване на административна жалба или за обжалване пред Съда на публичната служба на Европейския съюз на основание на член 270 от Договора за функционирането на Европейския съюз.</w:t>
            </w:r>
          </w:p>
        </w:tc>
      </w:tr>
    </w:tbl>
    <w:p w:rsidR="00797555" w:rsidRDefault="00752623" w:rsidP="00797555">
      <w:pPr>
        <w:spacing w:after="0"/>
        <w:jc w:val="left"/>
        <w:rPr>
          <w:color w:val="auto"/>
          <w:sz w:val="20"/>
          <w:szCs w:val="20"/>
        </w:rPr>
      </w:pPr>
    </w:p>
    <w:tbl>
      <w:tblPr>
        <w:tblStyle w:val="TableGrid"/>
        <w:tblW w:w="5000" w:type="pct"/>
        <w:tblLook w:val="04A0" w:firstRow="1" w:lastRow="0" w:firstColumn="1" w:lastColumn="0" w:noHBand="0" w:noVBand="1"/>
      </w:tblPr>
      <w:tblGrid>
        <w:gridCol w:w="4866"/>
        <w:gridCol w:w="4763"/>
      </w:tblGrid>
      <w:tr w:rsidR="0056323A" w:rsidTr="008F1AD8">
        <w:trPr>
          <w:trHeight w:val="261"/>
        </w:trPr>
        <w:tc>
          <w:tcPr>
            <w:tcW w:w="5000" w:type="pct"/>
            <w:gridSpan w:val="2"/>
            <w:shd w:val="clear" w:color="auto" w:fill="auto"/>
            <w:vAlign w:val="center"/>
          </w:tcPr>
          <w:p w:rsidR="00797555" w:rsidRPr="009C390E" w:rsidRDefault="00740AFF" w:rsidP="006420F3">
            <w:pPr>
              <w:spacing w:after="0"/>
              <w:jc w:val="left"/>
              <w:rPr>
                <w:i/>
                <w:color w:val="0C4DA2"/>
              </w:rPr>
            </w:pPr>
            <w:r>
              <w:rPr>
                <w:i/>
                <w:color w:val="0C4DA2"/>
              </w:rPr>
              <w:t>ЗАЩИТА НА ЛИЧНИТЕ ДАННИ</w:t>
            </w:r>
          </w:p>
        </w:tc>
      </w:tr>
      <w:tr w:rsidR="0056323A" w:rsidTr="008F1AD8">
        <w:tc>
          <w:tcPr>
            <w:tcW w:w="2527" w:type="pct"/>
          </w:tcPr>
          <w:p w:rsidR="00797555" w:rsidRPr="008F1AD8" w:rsidRDefault="00740AFF" w:rsidP="006420F3">
            <w:pPr>
              <w:rPr>
                <w:color w:val="auto"/>
              </w:rPr>
            </w:pPr>
            <w:r>
              <w:rPr>
                <w:color w:val="auto"/>
              </w:rPr>
              <w:t>Целта на обработката на предоставените от вас данни е да бъде разгледано вашето заявление с оглед на евентуален предварителен подбор и назначаване на работа в Агенцията.</w:t>
            </w:r>
          </w:p>
          <w:p w:rsidR="00797555" w:rsidRPr="008F1AD8" w:rsidRDefault="00740AFF" w:rsidP="006420F3">
            <w:pPr>
              <w:rPr>
                <w:color w:val="auto"/>
                <w:sz w:val="20"/>
              </w:rPr>
            </w:pPr>
            <w:r>
              <w:rPr>
                <w:color w:val="auto"/>
              </w:rPr>
              <w:t xml:space="preserve">Личната информация, която изискваме от вас, ще бъде обработена в съответствие с Регламент (ЕО) № 45/2001 на Европейския парламент и на Съвета от 18 декември 2000 г. относно защитата на лицата по отношение на обработката на лични </w:t>
            </w:r>
            <w:r>
              <w:rPr>
                <w:color w:val="auto"/>
              </w:rPr>
              <w:lastRenderedPageBreak/>
              <w:t>данни от институции и органи на Общността и за свободното движение на такива данни.</w:t>
            </w:r>
          </w:p>
        </w:tc>
        <w:tc>
          <w:tcPr>
            <w:tcW w:w="2473" w:type="pct"/>
          </w:tcPr>
          <w:p w:rsidR="00797555" w:rsidRPr="008F1AD8" w:rsidRDefault="00740AFF" w:rsidP="006420F3">
            <w:pPr>
              <w:spacing w:after="0"/>
              <w:jc w:val="left"/>
              <w:rPr>
                <w:color w:val="auto"/>
              </w:rPr>
            </w:pPr>
            <w:r>
              <w:rPr>
                <w:color w:val="auto"/>
              </w:rPr>
              <w:lastRenderedPageBreak/>
              <w:t>Вж.:</w:t>
            </w:r>
          </w:p>
          <w:p w:rsidR="00797555" w:rsidRPr="008F1AD8" w:rsidRDefault="00752623" w:rsidP="006420F3">
            <w:pPr>
              <w:spacing w:after="0"/>
              <w:jc w:val="left"/>
              <w:rPr>
                <w:color w:val="auto"/>
                <w:sz w:val="20"/>
                <w:szCs w:val="20"/>
              </w:rPr>
            </w:pPr>
            <w:hyperlink r:id="rId19" w:history="1">
              <w:r w:rsidR="00740AFF">
                <w:rPr>
                  <w:color w:val="auto"/>
                  <w:sz w:val="20"/>
                  <w:u w:val="single"/>
                </w:rPr>
                <w:t>http://www.era.europa.eu/The-Agency/Jobs/Pages/HR-Privacy-Statement.aspx</w:t>
              </w:r>
            </w:hyperlink>
          </w:p>
          <w:p w:rsidR="00797555" w:rsidRPr="008F1AD8" w:rsidRDefault="00752623" w:rsidP="006420F3">
            <w:pPr>
              <w:spacing w:after="0"/>
              <w:jc w:val="center"/>
              <w:rPr>
                <w:color w:val="auto"/>
                <w:sz w:val="20"/>
                <w:szCs w:val="20"/>
              </w:rPr>
            </w:pPr>
          </w:p>
        </w:tc>
      </w:tr>
    </w:tbl>
    <w:p w:rsidR="00797555" w:rsidRPr="009C390E" w:rsidRDefault="00752623" w:rsidP="00797555">
      <w:pPr>
        <w:spacing w:after="200" w:line="276" w:lineRule="auto"/>
        <w:jc w:val="left"/>
        <w:rPr>
          <w:b/>
          <w:color w:val="auto"/>
          <w:sz w:val="20"/>
          <w:szCs w:val="20"/>
        </w:rPr>
      </w:pPr>
    </w:p>
    <w:sectPr w:rsidR="00797555" w:rsidRPr="009C390E" w:rsidSect="00A050DB">
      <w:headerReference w:type="default" r:id="rId20"/>
      <w:footerReference w:type="even" r:id="rId21"/>
      <w:footerReference w:type="default" r:id="rId22"/>
      <w:headerReference w:type="first" r:id="rId23"/>
      <w:footerReference w:type="first" r:id="rId24"/>
      <w:type w:val="continuous"/>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9C1" w:rsidRDefault="00740AFF">
      <w:pPr>
        <w:spacing w:after="0"/>
      </w:pPr>
      <w:r>
        <w:separator/>
      </w:r>
    </w:p>
  </w:endnote>
  <w:endnote w:type="continuationSeparator" w:id="0">
    <w:p w:rsidR="000829C1" w:rsidRDefault="00740A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F3" w:rsidRDefault="00740AFF" w:rsidP="00917656">
    <w:pPr>
      <w:pStyle w:val="Footer"/>
      <w:rPr>
        <w:noProof w:val="0"/>
      </w:rPr>
    </w:pPr>
    <w:r w:rsidRPr="001A0D3B">
      <w:rPr>
        <w:noProof w:val="0"/>
      </w:rPr>
      <w:fldChar w:fldCharType="begin"/>
    </w:r>
    <w:r w:rsidRPr="001A0D3B">
      <w:rPr>
        <w:noProof w:val="0"/>
      </w:rPr>
      <w:instrText xml:space="preserve"> PAGE </w:instrText>
    </w:r>
    <w:r w:rsidRPr="001A0D3B">
      <w:rPr>
        <w:noProof w:val="0"/>
      </w:rPr>
      <w:fldChar w:fldCharType="separate"/>
    </w:r>
    <w:r>
      <w:rPr>
        <w:noProof w:val="0"/>
      </w:rPr>
      <w:t>2</w:t>
    </w:r>
    <w:r w:rsidRPr="001A0D3B">
      <w:rPr>
        <w:noProof w:val="0"/>
      </w:rPr>
      <w:fldChar w:fldCharType="end"/>
    </w:r>
    <w:r>
      <w:t xml:space="preserve"> / </w:t>
    </w:r>
    <w:r>
      <w:rPr>
        <w:noProof w:val="0"/>
      </w:rPr>
      <w:fldChar w:fldCharType="begin"/>
    </w:r>
    <w:r>
      <w:rPr>
        <w:noProof w:val="0"/>
      </w:rPr>
      <w:instrText xml:space="preserve"> NUMPAGES </w:instrText>
    </w:r>
    <w:r>
      <w:rPr>
        <w:noProof w:val="0"/>
      </w:rPr>
      <w:fldChar w:fldCharType="separate"/>
    </w:r>
    <w:r w:rsidR="00752623">
      <w:t>11</w:t>
    </w:r>
    <w:r>
      <w:rPr>
        <w:noProof w:val="0"/>
      </w:rPr>
      <w:fldChar w:fldCharType="end"/>
    </w:r>
    <w:r>
      <w:tab/>
      <w:t xml:space="preserve"> </w:t>
    </w:r>
    <w:r>
      <w:rPr>
        <w:lang w:val="en-US" w:eastAsia="zh-CN" w:bidi="ar-SA"/>
      </w:rPr>
      <w:drawing>
        <wp:inline distT="0" distB="0" distL="0" distR="0">
          <wp:extent cx="781199" cy="18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199" cy="1800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7E" w:rsidRPr="00D929FC" w:rsidRDefault="00740AFF" w:rsidP="00D2337E">
    <w:pPr>
      <w:tabs>
        <w:tab w:val="right" w:pos="9639"/>
      </w:tabs>
      <w:spacing w:after="0"/>
      <w:ind w:right="-108"/>
      <w:rPr>
        <w:color w:val="004494"/>
        <w:sz w:val="16"/>
        <w:szCs w:val="16"/>
      </w:rPr>
    </w:pPr>
    <w:r w:rsidRPr="00D929FC">
      <w:rPr>
        <w:color w:val="004494"/>
        <w:sz w:val="16"/>
      </w:rPr>
      <w:t>120 Rue Marc Lefrancq  |  BP 20392  |  FR-59307 Valenciennes Cedex</w:t>
    </w:r>
    <w:r w:rsidRPr="00D929FC">
      <w:tab/>
    </w:r>
    <w:r w:rsidRPr="00D929FC">
      <w:rPr>
        <w:color w:val="004494"/>
        <w:sz w:val="16"/>
        <w:szCs w:val="16"/>
      </w:rPr>
      <w:fldChar w:fldCharType="begin"/>
    </w:r>
    <w:r w:rsidRPr="00D929FC">
      <w:rPr>
        <w:color w:val="004494"/>
        <w:sz w:val="16"/>
        <w:szCs w:val="16"/>
      </w:rPr>
      <w:instrText xml:space="preserve"> PAGE </w:instrText>
    </w:r>
    <w:r w:rsidRPr="00D929FC">
      <w:rPr>
        <w:color w:val="004494"/>
        <w:sz w:val="16"/>
        <w:szCs w:val="16"/>
      </w:rPr>
      <w:fldChar w:fldCharType="separate"/>
    </w:r>
    <w:r w:rsidR="00752623">
      <w:rPr>
        <w:noProof/>
        <w:color w:val="004494"/>
        <w:sz w:val="16"/>
        <w:szCs w:val="16"/>
      </w:rPr>
      <w:t>11</w:t>
    </w:r>
    <w:r w:rsidRPr="00D929FC">
      <w:rPr>
        <w:color w:val="004494"/>
        <w:sz w:val="16"/>
        <w:szCs w:val="16"/>
      </w:rPr>
      <w:fldChar w:fldCharType="end"/>
    </w:r>
    <w:r w:rsidRPr="00D929FC">
      <w:rPr>
        <w:color w:val="004494"/>
        <w:sz w:val="16"/>
      </w:rPr>
      <w:t xml:space="preserve"> / </w:t>
    </w:r>
    <w:r w:rsidRPr="00D929FC">
      <w:rPr>
        <w:color w:val="004494"/>
        <w:sz w:val="16"/>
        <w:szCs w:val="16"/>
      </w:rPr>
      <w:fldChar w:fldCharType="begin"/>
    </w:r>
    <w:r w:rsidRPr="00D929FC">
      <w:rPr>
        <w:color w:val="004494"/>
        <w:sz w:val="16"/>
        <w:szCs w:val="16"/>
      </w:rPr>
      <w:instrText xml:space="preserve"> NUMPAGES </w:instrText>
    </w:r>
    <w:r w:rsidRPr="00D929FC">
      <w:rPr>
        <w:color w:val="004494"/>
        <w:sz w:val="16"/>
        <w:szCs w:val="16"/>
      </w:rPr>
      <w:fldChar w:fldCharType="separate"/>
    </w:r>
    <w:r w:rsidR="00752623">
      <w:rPr>
        <w:noProof/>
        <w:color w:val="004494"/>
        <w:sz w:val="16"/>
        <w:szCs w:val="16"/>
      </w:rPr>
      <w:t>11</w:t>
    </w:r>
    <w:r w:rsidRPr="00D929FC">
      <w:rPr>
        <w:color w:val="004494"/>
        <w:sz w:val="16"/>
        <w:szCs w:val="16"/>
      </w:rPr>
      <w:fldChar w:fldCharType="end"/>
    </w:r>
  </w:p>
  <w:p w:rsidR="00E7154A" w:rsidRPr="00D929FC" w:rsidRDefault="00740AFF" w:rsidP="00D2337E">
    <w:pPr>
      <w:tabs>
        <w:tab w:val="right" w:pos="9360"/>
      </w:tabs>
      <w:spacing w:after="0"/>
      <w:ind w:right="-108"/>
    </w:pPr>
    <w:r w:rsidRPr="00D929FC">
      <w:rPr>
        <w:color w:val="004494"/>
        <w:sz w:val="16"/>
      </w:rPr>
      <w:t>Tel. +33 (0)327 09 65 00  |  era.europa.eu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DB" w:rsidRPr="00D929FC" w:rsidRDefault="00740AFF" w:rsidP="00A050DB">
    <w:pPr>
      <w:tabs>
        <w:tab w:val="right" w:pos="9639"/>
      </w:tabs>
      <w:spacing w:after="0"/>
      <w:ind w:right="-108"/>
      <w:rPr>
        <w:color w:val="004494"/>
        <w:sz w:val="16"/>
        <w:szCs w:val="16"/>
      </w:rPr>
    </w:pPr>
    <w:r w:rsidRPr="00D929FC">
      <w:rPr>
        <w:color w:val="004494"/>
        <w:sz w:val="16"/>
      </w:rPr>
      <w:t>120 Rue Marc Lefrancq  |  BP 20392  |  FR-59307 Valenciennes Cedex</w:t>
    </w:r>
    <w:r w:rsidRPr="00D929FC">
      <w:tab/>
    </w:r>
    <w:r w:rsidRPr="00D929FC">
      <w:rPr>
        <w:color w:val="004494"/>
        <w:sz w:val="16"/>
        <w:szCs w:val="16"/>
      </w:rPr>
      <w:fldChar w:fldCharType="begin"/>
    </w:r>
    <w:r w:rsidRPr="00D929FC">
      <w:rPr>
        <w:color w:val="004494"/>
        <w:sz w:val="16"/>
        <w:szCs w:val="16"/>
      </w:rPr>
      <w:instrText xml:space="preserve"> PAGE </w:instrText>
    </w:r>
    <w:r w:rsidRPr="00D929FC">
      <w:rPr>
        <w:color w:val="004494"/>
        <w:sz w:val="16"/>
        <w:szCs w:val="16"/>
      </w:rPr>
      <w:fldChar w:fldCharType="separate"/>
    </w:r>
    <w:r w:rsidR="00752623">
      <w:rPr>
        <w:noProof/>
        <w:color w:val="004494"/>
        <w:sz w:val="16"/>
        <w:szCs w:val="16"/>
      </w:rPr>
      <w:t>1</w:t>
    </w:r>
    <w:r w:rsidRPr="00D929FC">
      <w:rPr>
        <w:color w:val="004494"/>
        <w:sz w:val="16"/>
        <w:szCs w:val="16"/>
      </w:rPr>
      <w:fldChar w:fldCharType="end"/>
    </w:r>
    <w:r w:rsidRPr="00D929FC">
      <w:rPr>
        <w:color w:val="004494"/>
        <w:sz w:val="16"/>
      </w:rPr>
      <w:t xml:space="preserve"> / </w:t>
    </w:r>
    <w:r w:rsidRPr="00D929FC">
      <w:rPr>
        <w:color w:val="004494"/>
        <w:sz w:val="16"/>
        <w:szCs w:val="16"/>
      </w:rPr>
      <w:fldChar w:fldCharType="begin"/>
    </w:r>
    <w:r w:rsidRPr="00D929FC">
      <w:rPr>
        <w:color w:val="004494"/>
        <w:sz w:val="16"/>
        <w:szCs w:val="16"/>
      </w:rPr>
      <w:instrText xml:space="preserve"> NUMPAGES </w:instrText>
    </w:r>
    <w:r w:rsidRPr="00D929FC">
      <w:rPr>
        <w:color w:val="004494"/>
        <w:sz w:val="16"/>
        <w:szCs w:val="16"/>
      </w:rPr>
      <w:fldChar w:fldCharType="separate"/>
    </w:r>
    <w:r w:rsidR="00752623">
      <w:rPr>
        <w:noProof/>
        <w:color w:val="004494"/>
        <w:sz w:val="16"/>
        <w:szCs w:val="16"/>
      </w:rPr>
      <w:t>11</w:t>
    </w:r>
    <w:r w:rsidRPr="00D929FC">
      <w:rPr>
        <w:color w:val="004494"/>
        <w:sz w:val="16"/>
        <w:szCs w:val="16"/>
      </w:rPr>
      <w:fldChar w:fldCharType="end"/>
    </w:r>
  </w:p>
  <w:p w:rsidR="00C108F3" w:rsidRPr="00D929FC" w:rsidRDefault="00740AFF" w:rsidP="00A050DB">
    <w:pPr>
      <w:tabs>
        <w:tab w:val="right" w:pos="9360"/>
      </w:tabs>
      <w:spacing w:after="0"/>
      <w:ind w:right="-108"/>
      <w:rPr>
        <w:color w:val="000000"/>
        <w:szCs w:val="17"/>
        <w:shd w:val="clear" w:color="auto" w:fill="FFFFFF"/>
      </w:rPr>
    </w:pPr>
    <w:r w:rsidRPr="00D929FC">
      <w:rPr>
        <w:color w:val="004494"/>
        <w:sz w:val="16"/>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316" w:rsidRDefault="00740AFF" w:rsidP="008B38C0">
      <w:r>
        <w:separator/>
      </w:r>
    </w:p>
  </w:footnote>
  <w:footnote w:type="continuationSeparator" w:id="0">
    <w:p w:rsidR="00DE1316" w:rsidRDefault="00740AFF" w:rsidP="008B38C0">
      <w:r>
        <w:continuationSeparator/>
      </w:r>
    </w:p>
  </w:footnote>
  <w:footnote w:id="1">
    <w:p w:rsidR="00797555" w:rsidRPr="00641BEC" w:rsidRDefault="00740AFF" w:rsidP="008F1AD8">
      <w:pPr>
        <w:pStyle w:val="Footnote"/>
      </w:pPr>
      <w:r>
        <w:rPr>
          <w:rStyle w:val="FootnoteReference"/>
        </w:rPr>
        <w:footnoteRef/>
      </w:r>
      <w:r>
        <w:t xml:space="preserve"> Под внимание се вземат единствено дипломите, които са издадени в държавите — членки на ЕС, или за които са издадени удостоверения за еквивалентност от органите на една от тези държави членки.</w:t>
      </w:r>
    </w:p>
  </w:footnote>
  <w:footnote w:id="2">
    <w:p w:rsidR="00797555" w:rsidRPr="00D7407B" w:rsidRDefault="00740AFF" w:rsidP="008F1AD8">
      <w:pPr>
        <w:pStyle w:val="Footnote"/>
      </w:pPr>
      <w:r>
        <w:rPr>
          <w:rStyle w:val="FootnoteReference"/>
        </w:rPr>
        <w:footnoteRef/>
      </w:r>
      <w:r>
        <w:t xml:space="preserve"> Вашият майчин език или друг официален език на ЕС, който владеете задълбочено на ниво С1 съгласно Общата европейска референтна рамка за езиците (ОЕРР) </w:t>
      </w:r>
      <w:hyperlink r:id="rId1" w:history="1">
        <w:r>
          <w:rPr>
            <w:rStyle w:val="Hyperlink"/>
          </w:rPr>
          <w:t>http://europass.cedefop.europa.eu/bg/resources/european-language-levels-cefr</w:t>
        </w:r>
      </w:hyperlink>
    </w:p>
  </w:footnote>
  <w:footnote w:id="3">
    <w:p w:rsidR="00797555" w:rsidRPr="00D7407B" w:rsidRDefault="00740AFF" w:rsidP="008F1AD8">
      <w:pPr>
        <w:pStyle w:val="Footnote"/>
      </w:pPr>
      <w:r>
        <w:rPr>
          <w:rStyle w:val="FootnoteReference"/>
        </w:rPr>
        <w:footnoteRef/>
      </w:r>
      <w:r>
        <w:t xml:space="preserve"> Ниво на владеене на втория ви официален език на ЕС, отговарящо най-малко на ниво В2 съгласно Общата европейска референтна рамка за езиците (ОЕРР).</w:t>
      </w:r>
    </w:p>
  </w:footnote>
  <w:footnote w:id="4">
    <w:p w:rsidR="00797555" w:rsidRPr="009F726B" w:rsidRDefault="00740AFF" w:rsidP="008F1AD8">
      <w:pPr>
        <w:pStyle w:val="Footnote"/>
      </w:pPr>
      <w:r>
        <w:rPr>
          <w:rStyle w:val="FootnoteReference"/>
        </w:rPr>
        <w:footnoteRef/>
      </w:r>
      <w:r>
        <w:t xml:space="preserve"> Ако е приложимо.</w:t>
      </w:r>
    </w:p>
  </w:footnote>
  <w:footnote w:id="5">
    <w:p w:rsidR="00797555" w:rsidRPr="006116E6" w:rsidRDefault="00740AFF" w:rsidP="008F1AD8">
      <w:pPr>
        <w:pStyle w:val="Footnote"/>
      </w:pPr>
      <w:r>
        <w:rPr>
          <w:rStyle w:val="FootnoteReference"/>
        </w:rPr>
        <w:footnoteRef/>
      </w:r>
      <w:r>
        <w:t xml:space="preserve"> Преди назначаването одобреният кандидат ще трябва да предостави чисто свидетелство за съдимост.</w:t>
      </w:r>
    </w:p>
  </w:footnote>
  <w:footnote w:id="6">
    <w:p w:rsidR="00797555" w:rsidRPr="003B50A5" w:rsidRDefault="00740AFF" w:rsidP="008F1AD8">
      <w:pPr>
        <w:pStyle w:val="Footnote"/>
        <w:rPr>
          <w:color w:val="auto"/>
        </w:rPr>
      </w:pPr>
      <w:r>
        <w:rPr>
          <w:rStyle w:val="FootnoteReference"/>
        </w:rPr>
        <w:footnoteRef/>
      </w:r>
      <w:r>
        <w:t xml:space="preserve"> </w:t>
      </w:r>
      <w:r>
        <w:rPr>
          <w:color w:val="auto"/>
        </w:rPr>
        <w:t>Преди евентуалното си назначаване одобреният кандидат ще бъде прегледан в медицински център, посочен от Агенцията, за да се потвърди, че са изпълнени изискванията съгласно член 28, буква д) от Правилника за длъжностните лица и Условията за работа на другите служители на ЕС.</w:t>
      </w:r>
    </w:p>
  </w:footnote>
  <w:footnote w:id="7">
    <w:p w:rsidR="00797555" w:rsidRPr="008F1AD8" w:rsidRDefault="00740AFF" w:rsidP="008F1AD8">
      <w:pPr>
        <w:pStyle w:val="Footnote"/>
      </w:pPr>
      <w:r>
        <w:rPr>
          <w:rStyle w:val="FootnoteReference"/>
        </w:rPr>
        <w:footnoteRef/>
      </w:r>
      <w:r>
        <w:rPr>
          <w:vertAlign w:val="superscript"/>
        </w:rPr>
        <w:t xml:space="preserve"> </w:t>
      </w:r>
      <w:r>
        <w:t>Оценяват се само кандидатите, които са получили обща оценка от минимум 50 %.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56323A" w:rsidTr="006C42E9">
      <w:tc>
        <w:tcPr>
          <w:tcW w:w="2132" w:type="pct"/>
          <w:shd w:val="clear" w:color="auto" w:fill="auto"/>
        </w:tcPr>
        <w:p w:rsidR="00A050DB" w:rsidRPr="008803A1" w:rsidRDefault="00740AFF" w:rsidP="00A050DB">
          <w:pPr>
            <w:spacing w:after="0"/>
            <w:ind w:left="-108"/>
            <w:jc w:val="left"/>
            <w:rPr>
              <w:rFonts w:eastAsia="SimSun" w:cs="Times New Roman"/>
              <w:color w:val="004494"/>
              <w:sz w:val="18"/>
              <w:szCs w:val="18"/>
            </w:rPr>
          </w:pPr>
          <w:r>
            <w:rPr>
              <w:color w:val="004494"/>
              <w:sz w:val="18"/>
            </w:rPr>
            <w:t>АГЕНЦИЯ ЗА ЖЕЛЕЗОПЪТЕН ТРАНСПОРТ НА ЕВРОПЕЙСКИЯ СЪЮЗ</w:t>
          </w:r>
        </w:p>
        <w:p w:rsidR="00A050DB" w:rsidRPr="008803A1" w:rsidRDefault="00752623" w:rsidP="00A050DB">
          <w:pPr>
            <w:spacing w:after="0"/>
            <w:ind w:left="-108"/>
            <w:jc w:val="left"/>
            <w:rPr>
              <w:i/>
              <w:color w:val="0C4DA2"/>
              <w:sz w:val="16"/>
            </w:rPr>
          </w:pPr>
        </w:p>
      </w:tc>
      <w:tc>
        <w:tcPr>
          <w:tcW w:w="2868" w:type="pct"/>
          <w:shd w:val="clear" w:color="auto" w:fill="auto"/>
          <w:vAlign w:val="bottom"/>
        </w:tcPr>
        <w:p w:rsidR="00A050DB" w:rsidRPr="00D929FC" w:rsidRDefault="00740AFF" w:rsidP="00A050DB">
          <w:pPr>
            <w:tabs>
              <w:tab w:val="right" w:pos="9639"/>
            </w:tabs>
            <w:spacing w:after="0"/>
            <w:ind w:right="-108"/>
            <w:jc w:val="right"/>
            <w:rPr>
              <w:color w:val="004494"/>
              <w:sz w:val="16"/>
              <w:szCs w:val="16"/>
            </w:rPr>
          </w:pPr>
          <w:r w:rsidRPr="00D929FC">
            <w:rPr>
              <w:color w:val="004494"/>
              <w:sz w:val="16"/>
            </w:rPr>
            <w:t>Покана за подаване на заявления TA 2(f)</w:t>
          </w:r>
        </w:p>
        <w:p w:rsidR="00242228" w:rsidRPr="00D929FC" w:rsidRDefault="00740AFF" w:rsidP="00A050DB">
          <w:pPr>
            <w:tabs>
              <w:tab w:val="right" w:pos="9639"/>
            </w:tabs>
            <w:spacing w:after="0"/>
            <w:ind w:right="-108"/>
            <w:jc w:val="right"/>
            <w:rPr>
              <w:color w:val="004494"/>
              <w:sz w:val="16"/>
              <w:szCs w:val="16"/>
            </w:rPr>
          </w:pPr>
          <w:r w:rsidRPr="00D929FC">
            <w:rPr>
              <w:color w:val="004494"/>
              <w:sz w:val="16"/>
            </w:rPr>
            <w:t>ERA/AD/2016/003-OPE</w:t>
          </w:r>
        </w:p>
        <w:p w:rsidR="00A050DB" w:rsidRPr="00D929FC" w:rsidRDefault="00752623" w:rsidP="00D2337E">
          <w:pPr>
            <w:tabs>
              <w:tab w:val="right" w:pos="9360"/>
            </w:tabs>
            <w:spacing w:after="0"/>
            <w:ind w:right="-108"/>
            <w:jc w:val="right"/>
            <w:rPr>
              <w:color w:val="004494"/>
              <w:sz w:val="16"/>
              <w:szCs w:val="16"/>
            </w:rPr>
          </w:pPr>
        </w:p>
      </w:tc>
    </w:tr>
  </w:tbl>
  <w:p w:rsidR="00C03182" w:rsidRPr="00A050DB" w:rsidRDefault="00752623" w:rsidP="00A050DB">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56323A" w:rsidTr="006C42E9">
      <w:trPr>
        <w:trHeight w:val="1701"/>
      </w:trPr>
      <w:tc>
        <w:tcPr>
          <w:tcW w:w="1785" w:type="pct"/>
          <w:shd w:val="clear" w:color="auto" w:fill="auto"/>
          <w:vAlign w:val="center"/>
        </w:tcPr>
        <w:p w:rsidR="00A050DB" w:rsidRPr="00A050DB" w:rsidRDefault="00740AFF" w:rsidP="00A050DB">
          <w:pPr>
            <w:spacing w:after="0"/>
            <w:ind w:left="-113"/>
            <w:jc w:val="left"/>
            <w:rPr>
              <w:color w:val="0C4DA2"/>
              <w:sz w:val="18"/>
            </w:rPr>
          </w:pPr>
          <w:r>
            <w:rPr>
              <w:noProof/>
              <w:color w:val="0C4DA2"/>
              <w:sz w:val="18"/>
              <w:lang w:val="en-US" w:eastAsia="zh-CN" w:bidi="ar-SA"/>
            </w:rPr>
            <w:drawing>
              <wp:inline distT="0" distB="0" distL="0" distR="0">
                <wp:extent cx="1425575" cy="10795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215" w:type="pct"/>
          <w:shd w:val="clear" w:color="auto" w:fill="auto"/>
        </w:tcPr>
        <w:p w:rsidR="00A050DB" w:rsidRPr="00D929FC" w:rsidRDefault="00740AFF" w:rsidP="00A050DB">
          <w:pPr>
            <w:tabs>
              <w:tab w:val="right" w:pos="9639"/>
            </w:tabs>
            <w:spacing w:after="0" w:line="276" w:lineRule="auto"/>
            <w:ind w:right="-108"/>
            <w:jc w:val="right"/>
            <w:rPr>
              <w:color w:val="004494"/>
              <w:sz w:val="16"/>
              <w:szCs w:val="16"/>
            </w:rPr>
          </w:pPr>
          <w:r w:rsidRPr="00D929FC">
            <w:rPr>
              <w:color w:val="004494"/>
              <w:sz w:val="16"/>
            </w:rPr>
            <w:t>Покана за подаване на заявления TA 2(f)</w:t>
          </w:r>
        </w:p>
        <w:p w:rsidR="00A050DB" w:rsidRPr="00D929FC" w:rsidRDefault="00740AFF" w:rsidP="00A050DB">
          <w:pPr>
            <w:tabs>
              <w:tab w:val="right" w:pos="9639"/>
            </w:tabs>
            <w:spacing w:after="0" w:line="276" w:lineRule="auto"/>
            <w:ind w:right="-108"/>
            <w:jc w:val="right"/>
            <w:rPr>
              <w:color w:val="004494"/>
              <w:sz w:val="16"/>
              <w:szCs w:val="16"/>
            </w:rPr>
          </w:pPr>
          <w:r w:rsidRPr="00D929FC">
            <w:rPr>
              <w:color w:val="004494"/>
              <w:sz w:val="16"/>
            </w:rPr>
            <w:t>ERA/AD/2016/003-OPE</w:t>
          </w:r>
        </w:p>
        <w:p w:rsidR="00A050DB" w:rsidRPr="00D929FC" w:rsidRDefault="00752623" w:rsidP="00A050DB">
          <w:pPr>
            <w:tabs>
              <w:tab w:val="right" w:pos="9360"/>
            </w:tabs>
            <w:spacing w:after="0"/>
            <w:ind w:right="-108"/>
            <w:jc w:val="right"/>
            <w:rPr>
              <w:color w:val="004494"/>
              <w:sz w:val="16"/>
              <w:szCs w:val="16"/>
            </w:rPr>
          </w:pPr>
        </w:p>
        <w:p w:rsidR="00A050DB" w:rsidRPr="00D929FC" w:rsidRDefault="00752623" w:rsidP="00A050DB">
          <w:pPr>
            <w:tabs>
              <w:tab w:val="left" w:pos="2085"/>
              <w:tab w:val="right" w:pos="9360"/>
            </w:tabs>
            <w:spacing w:after="0"/>
            <w:ind w:right="-108"/>
            <w:rPr>
              <w:color w:val="0C4DA2"/>
              <w:sz w:val="18"/>
            </w:rPr>
          </w:pPr>
        </w:p>
      </w:tc>
    </w:tr>
    <w:tr w:rsidR="0056323A" w:rsidTr="006C42E9">
      <w:trPr>
        <w:trHeight w:val="581"/>
      </w:trPr>
      <w:tc>
        <w:tcPr>
          <w:tcW w:w="1785" w:type="pct"/>
          <w:shd w:val="clear" w:color="auto" w:fill="auto"/>
          <w:vAlign w:val="center"/>
        </w:tcPr>
        <w:p w:rsidR="00A050DB" w:rsidRPr="00A050DB" w:rsidRDefault="00740AFF" w:rsidP="00A050DB">
          <w:pPr>
            <w:spacing w:after="0"/>
            <w:ind w:left="680"/>
            <w:jc w:val="left"/>
            <w:rPr>
              <w:rFonts w:eastAsia="SimSun" w:cs="Lucida Sans"/>
              <w:color w:val="004494"/>
              <w:sz w:val="20"/>
              <w:szCs w:val="18"/>
            </w:rPr>
          </w:pPr>
          <w:r>
            <w:rPr>
              <w:color w:val="004494"/>
              <w:sz w:val="20"/>
            </w:rPr>
            <w:t xml:space="preserve">Да направим така, че железопътната система </w:t>
          </w:r>
        </w:p>
        <w:p w:rsidR="00A050DB" w:rsidRPr="00A050DB" w:rsidRDefault="00740AFF" w:rsidP="00A050DB">
          <w:pPr>
            <w:spacing w:after="0"/>
            <w:ind w:left="680"/>
            <w:jc w:val="left"/>
            <w:rPr>
              <w:rFonts w:eastAsia="SimSun" w:cs="Lucida Sans"/>
              <w:color w:val="004494"/>
              <w:sz w:val="20"/>
              <w:szCs w:val="18"/>
            </w:rPr>
          </w:pPr>
          <w:r>
            <w:rPr>
              <w:color w:val="004494"/>
              <w:sz w:val="20"/>
            </w:rPr>
            <w:t>да работи по-добре за обществото.</w:t>
          </w:r>
        </w:p>
        <w:p w:rsidR="00A050DB" w:rsidRPr="00A050DB" w:rsidRDefault="00752623" w:rsidP="00A050DB">
          <w:pPr>
            <w:tabs>
              <w:tab w:val="right" w:pos="9360"/>
            </w:tabs>
            <w:spacing w:after="0"/>
            <w:jc w:val="left"/>
            <w:rPr>
              <w:color w:val="0C4DA2"/>
              <w:sz w:val="18"/>
            </w:rPr>
          </w:pPr>
        </w:p>
      </w:tc>
      <w:tc>
        <w:tcPr>
          <w:tcW w:w="3215" w:type="pct"/>
          <w:shd w:val="clear" w:color="auto" w:fill="auto"/>
        </w:tcPr>
        <w:p w:rsidR="00A050DB" w:rsidRPr="00A050DB" w:rsidRDefault="00752623" w:rsidP="00A050DB">
          <w:pPr>
            <w:tabs>
              <w:tab w:val="right" w:pos="9639"/>
            </w:tabs>
            <w:spacing w:after="0" w:line="276" w:lineRule="auto"/>
            <w:jc w:val="right"/>
            <w:rPr>
              <w:color w:val="0C4DA2"/>
              <w:sz w:val="18"/>
              <w:szCs w:val="18"/>
            </w:rPr>
          </w:pPr>
        </w:p>
      </w:tc>
    </w:tr>
  </w:tbl>
  <w:p w:rsidR="00E8730E" w:rsidRPr="00E8730E" w:rsidRDefault="00752623" w:rsidP="00A050DB">
    <w:pPr>
      <w:pStyle w:val="Header"/>
      <w:jc w:val="both"/>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09B23406">
      <w:start w:val="1"/>
      <w:numFmt w:val="decimal"/>
      <w:lvlText w:val="%1."/>
      <w:lvlJc w:val="left"/>
      <w:pPr>
        <w:ind w:left="720" w:hanging="360"/>
      </w:pPr>
      <w:rPr>
        <w:rFonts w:hint="default"/>
      </w:rPr>
    </w:lvl>
    <w:lvl w:ilvl="1" w:tplc="4E4E91A6" w:tentative="1">
      <w:start w:val="1"/>
      <w:numFmt w:val="lowerLetter"/>
      <w:lvlText w:val="%2."/>
      <w:lvlJc w:val="left"/>
      <w:pPr>
        <w:ind w:left="1440" w:hanging="360"/>
      </w:pPr>
    </w:lvl>
    <w:lvl w:ilvl="2" w:tplc="28C6B3FC" w:tentative="1">
      <w:start w:val="1"/>
      <w:numFmt w:val="lowerRoman"/>
      <w:lvlText w:val="%3."/>
      <w:lvlJc w:val="right"/>
      <w:pPr>
        <w:ind w:left="2160" w:hanging="180"/>
      </w:pPr>
    </w:lvl>
    <w:lvl w:ilvl="3" w:tplc="7B2E39CC" w:tentative="1">
      <w:start w:val="1"/>
      <w:numFmt w:val="decimal"/>
      <w:lvlText w:val="%4."/>
      <w:lvlJc w:val="left"/>
      <w:pPr>
        <w:ind w:left="2880" w:hanging="360"/>
      </w:pPr>
    </w:lvl>
    <w:lvl w:ilvl="4" w:tplc="A9F21D82" w:tentative="1">
      <w:start w:val="1"/>
      <w:numFmt w:val="lowerLetter"/>
      <w:lvlText w:val="%5."/>
      <w:lvlJc w:val="left"/>
      <w:pPr>
        <w:ind w:left="3600" w:hanging="360"/>
      </w:pPr>
    </w:lvl>
    <w:lvl w:ilvl="5" w:tplc="7FF8DE12" w:tentative="1">
      <w:start w:val="1"/>
      <w:numFmt w:val="lowerRoman"/>
      <w:lvlText w:val="%6."/>
      <w:lvlJc w:val="right"/>
      <w:pPr>
        <w:ind w:left="4320" w:hanging="180"/>
      </w:pPr>
    </w:lvl>
    <w:lvl w:ilvl="6" w:tplc="05444E30" w:tentative="1">
      <w:start w:val="1"/>
      <w:numFmt w:val="decimal"/>
      <w:lvlText w:val="%7."/>
      <w:lvlJc w:val="left"/>
      <w:pPr>
        <w:ind w:left="5040" w:hanging="360"/>
      </w:pPr>
    </w:lvl>
    <w:lvl w:ilvl="7" w:tplc="FE7CA4D6" w:tentative="1">
      <w:start w:val="1"/>
      <w:numFmt w:val="lowerLetter"/>
      <w:lvlText w:val="%8."/>
      <w:lvlJc w:val="left"/>
      <w:pPr>
        <w:ind w:left="5760" w:hanging="360"/>
      </w:pPr>
    </w:lvl>
    <w:lvl w:ilvl="8" w:tplc="533C9B1E"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349C9562">
      <w:start w:val="1"/>
      <w:numFmt w:val="decimal"/>
      <w:lvlText w:val="%1."/>
      <w:lvlJc w:val="left"/>
      <w:pPr>
        <w:tabs>
          <w:tab w:val="num" w:pos="900"/>
        </w:tabs>
        <w:ind w:left="900" w:hanging="360"/>
      </w:pPr>
      <w:rPr>
        <w:rFonts w:hint="default"/>
      </w:rPr>
    </w:lvl>
    <w:lvl w:ilvl="1" w:tplc="510208DC" w:tentative="1">
      <w:start w:val="1"/>
      <w:numFmt w:val="bullet"/>
      <w:lvlText w:val="o"/>
      <w:lvlJc w:val="left"/>
      <w:pPr>
        <w:tabs>
          <w:tab w:val="num" w:pos="900"/>
        </w:tabs>
        <w:ind w:left="900" w:hanging="360"/>
      </w:pPr>
      <w:rPr>
        <w:rFonts w:ascii="Courier New" w:hAnsi="Courier New" w:cs="Courier New" w:hint="default"/>
      </w:rPr>
    </w:lvl>
    <w:lvl w:ilvl="2" w:tplc="3182BA34" w:tentative="1">
      <w:start w:val="1"/>
      <w:numFmt w:val="bullet"/>
      <w:lvlText w:val=""/>
      <w:lvlJc w:val="left"/>
      <w:pPr>
        <w:tabs>
          <w:tab w:val="num" w:pos="1620"/>
        </w:tabs>
        <w:ind w:left="1620" w:hanging="360"/>
      </w:pPr>
      <w:rPr>
        <w:rFonts w:ascii="Wingdings" w:hAnsi="Wingdings" w:hint="default"/>
      </w:rPr>
    </w:lvl>
    <w:lvl w:ilvl="3" w:tplc="F0266D60" w:tentative="1">
      <w:start w:val="1"/>
      <w:numFmt w:val="bullet"/>
      <w:lvlText w:val=""/>
      <w:lvlJc w:val="left"/>
      <w:pPr>
        <w:tabs>
          <w:tab w:val="num" w:pos="2340"/>
        </w:tabs>
        <w:ind w:left="2340" w:hanging="360"/>
      </w:pPr>
      <w:rPr>
        <w:rFonts w:ascii="Symbol" w:hAnsi="Symbol" w:hint="default"/>
      </w:rPr>
    </w:lvl>
    <w:lvl w:ilvl="4" w:tplc="65886A36" w:tentative="1">
      <w:start w:val="1"/>
      <w:numFmt w:val="bullet"/>
      <w:lvlText w:val="o"/>
      <w:lvlJc w:val="left"/>
      <w:pPr>
        <w:tabs>
          <w:tab w:val="num" w:pos="3060"/>
        </w:tabs>
        <w:ind w:left="3060" w:hanging="360"/>
      </w:pPr>
      <w:rPr>
        <w:rFonts w:ascii="Courier New" w:hAnsi="Courier New" w:cs="Courier New" w:hint="default"/>
      </w:rPr>
    </w:lvl>
    <w:lvl w:ilvl="5" w:tplc="F6F4B75E" w:tentative="1">
      <w:start w:val="1"/>
      <w:numFmt w:val="bullet"/>
      <w:lvlText w:val=""/>
      <w:lvlJc w:val="left"/>
      <w:pPr>
        <w:tabs>
          <w:tab w:val="num" w:pos="3780"/>
        </w:tabs>
        <w:ind w:left="3780" w:hanging="360"/>
      </w:pPr>
      <w:rPr>
        <w:rFonts w:ascii="Wingdings" w:hAnsi="Wingdings" w:hint="default"/>
      </w:rPr>
    </w:lvl>
    <w:lvl w:ilvl="6" w:tplc="43360240" w:tentative="1">
      <w:start w:val="1"/>
      <w:numFmt w:val="bullet"/>
      <w:lvlText w:val=""/>
      <w:lvlJc w:val="left"/>
      <w:pPr>
        <w:tabs>
          <w:tab w:val="num" w:pos="4500"/>
        </w:tabs>
        <w:ind w:left="4500" w:hanging="360"/>
      </w:pPr>
      <w:rPr>
        <w:rFonts w:ascii="Symbol" w:hAnsi="Symbol" w:hint="default"/>
      </w:rPr>
    </w:lvl>
    <w:lvl w:ilvl="7" w:tplc="922C41D6" w:tentative="1">
      <w:start w:val="1"/>
      <w:numFmt w:val="bullet"/>
      <w:lvlText w:val="o"/>
      <w:lvlJc w:val="left"/>
      <w:pPr>
        <w:tabs>
          <w:tab w:val="num" w:pos="5220"/>
        </w:tabs>
        <w:ind w:left="5220" w:hanging="360"/>
      </w:pPr>
      <w:rPr>
        <w:rFonts w:ascii="Courier New" w:hAnsi="Courier New" w:cs="Courier New" w:hint="default"/>
      </w:rPr>
    </w:lvl>
    <w:lvl w:ilvl="8" w:tplc="09B47E88"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203292F"/>
    <w:multiLevelType w:val="hybridMultilevel"/>
    <w:tmpl w:val="F3968950"/>
    <w:lvl w:ilvl="0" w:tplc="FB86E4E2">
      <w:start w:val="1"/>
      <w:numFmt w:val="decimal"/>
      <w:lvlText w:val="%1."/>
      <w:lvlJc w:val="left"/>
      <w:pPr>
        <w:ind w:left="720" w:hanging="360"/>
      </w:pPr>
      <w:rPr>
        <w:rFonts w:asciiTheme="minorHAnsi" w:hAnsiTheme="minorHAnsi" w:cstheme="minorHAnsi" w:hint="default"/>
        <w:i w:val="0"/>
        <w:sz w:val="22"/>
        <w:szCs w:val="22"/>
      </w:rPr>
    </w:lvl>
    <w:lvl w:ilvl="1" w:tplc="3E886A52" w:tentative="1">
      <w:start w:val="1"/>
      <w:numFmt w:val="lowerLetter"/>
      <w:lvlText w:val="%2."/>
      <w:lvlJc w:val="left"/>
      <w:pPr>
        <w:ind w:left="1440" w:hanging="360"/>
      </w:pPr>
    </w:lvl>
    <w:lvl w:ilvl="2" w:tplc="591CF046" w:tentative="1">
      <w:start w:val="1"/>
      <w:numFmt w:val="lowerRoman"/>
      <w:lvlText w:val="%3."/>
      <w:lvlJc w:val="right"/>
      <w:pPr>
        <w:ind w:left="2160" w:hanging="180"/>
      </w:pPr>
    </w:lvl>
    <w:lvl w:ilvl="3" w:tplc="364A4754" w:tentative="1">
      <w:start w:val="1"/>
      <w:numFmt w:val="decimal"/>
      <w:lvlText w:val="%4."/>
      <w:lvlJc w:val="left"/>
      <w:pPr>
        <w:ind w:left="2880" w:hanging="360"/>
      </w:pPr>
    </w:lvl>
    <w:lvl w:ilvl="4" w:tplc="B9881FC4" w:tentative="1">
      <w:start w:val="1"/>
      <w:numFmt w:val="lowerLetter"/>
      <w:lvlText w:val="%5."/>
      <w:lvlJc w:val="left"/>
      <w:pPr>
        <w:ind w:left="3600" w:hanging="360"/>
      </w:pPr>
    </w:lvl>
    <w:lvl w:ilvl="5" w:tplc="F0CA1558" w:tentative="1">
      <w:start w:val="1"/>
      <w:numFmt w:val="lowerRoman"/>
      <w:lvlText w:val="%6."/>
      <w:lvlJc w:val="right"/>
      <w:pPr>
        <w:ind w:left="4320" w:hanging="180"/>
      </w:pPr>
    </w:lvl>
    <w:lvl w:ilvl="6" w:tplc="474A5F7A" w:tentative="1">
      <w:start w:val="1"/>
      <w:numFmt w:val="decimal"/>
      <w:lvlText w:val="%7."/>
      <w:lvlJc w:val="left"/>
      <w:pPr>
        <w:ind w:left="5040" w:hanging="360"/>
      </w:pPr>
    </w:lvl>
    <w:lvl w:ilvl="7" w:tplc="409042BE" w:tentative="1">
      <w:start w:val="1"/>
      <w:numFmt w:val="lowerLetter"/>
      <w:lvlText w:val="%8."/>
      <w:lvlJc w:val="left"/>
      <w:pPr>
        <w:ind w:left="5760" w:hanging="360"/>
      </w:pPr>
    </w:lvl>
    <w:lvl w:ilvl="8" w:tplc="FDA07244" w:tentative="1">
      <w:start w:val="1"/>
      <w:numFmt w:val="lowerRoman"/>
      <w:lvlText w:val="%9."/>
      <w:lvlJc w:val="right"/>
      <w:pPr>
        <w:ind w:left="6480" w:hanging="180"/>
      </w:pPr>
    </w:lvl>
  </w:abstractNum>
  <w:abstractNum w:abstractNumId="3" w15:restartNumberingAfterBreak="0">
    <w:nsid w:val="1CDD0762"/>
    <w:multiLevelType w:val="hybridMultilevel"/>
    <w:tmpl w:val="F3220FF4"/>
    <w:lvl w:ilvl="0" w:tplc="77662324">
      <w:start w:val="1"/>
      <w:numFmt w:val="bullet"/>
      <w:lvlText w:val="›"/>
      <w:lvlJc w:val="left"/>
      <w:pPr>
        <w:ind w:left="720" w:hanging="360"/>
      </w:pPr>
      <w:rPr>
        <w:rFonts w:ascii="Calibri" w:hAnsi="Calibri" w:hint="default"/>
      </w:rPr>
    </w:lvl>
    <w:lvl w:ilvl="1" w:tplc="82DCD89C" w:tentative="1">
      <w:start w:val="1"/>
      <w:numFmt w:val="bullet"/>
      <w:lvlText w:val="o"/>
      <w:lvlJc w:val="left"/>
      <w:pPr>
        <w:ind w:left="1440" w:hanging="360"/>
      </w:pPr>
      <w:rPr>
        <w:rFonts w:ascii="Courier New" w:hAnsi="Courier New" w:cs="Courier New" w:hint="default"/>
      </w:rPr>
    </w:lvl>
    <w:lvl w:ilvl="2" w:tplc="7A6E2A3C" w:tentative="1">
      <w:start w:val="1"/>
      <w:numFmt w:val="bullet"/>
      <w:lvlText w:val=""/>
      <w:lvlJc w:val="left"/>
      <w:pPr>
        <w:ind w:left="2160" w:hanging="360"/>
      </w:pPr>
      <w:rPr>
        <w:rFonts w:ascii="Wingdings" w:hAnsi="Wingdings" w:hint="default"/>
      </w:rPr>
    </w:lvl>
    <w:lvl w:ilvl="3" w:tplc="8C10D038" w:tentative="1">
      <w:start w:val="1"/>
      <w:numFmt w:val="bullet"/>
      <w:lvlText w:val=""/>
      <w:lvlJc w:val="left"/>
      <w:pPr>
        <w:ind w:left="2880" w:hanging="360"/>
      </w:pPr>
      <w:rPr>
        <w:rFonts w:ascii="Symbol" w:hAnsi="Symbol" w:hint="default"/>
      </w:rPr>
    </w:lvl>
    <w:lvl w:ilvl="4" w:tplc="6BDA1D9C" w:tentative="1">
      <w:start w:val="1"/>
      <w:numFmt w:val="bullet"/>
      <w:lvlText w:val="o"/>
      <w:lvlJc w:val="left"/>
      <w:pPr>
        <w:ind w:left="3600" w:hanging="360"/>
      </w:pPr>
      <w:rPr>
        <w:rFonts w:ascii="Courier New" w:hAnsi="Courier New" w:cs="Courier New" w:hint="default"/>
      </w:rPr>
    </w:lvl>
    <w:lvl w:ilvl="5" w:tplc="749C1440" w:tentative="1">
      <w:start w:val="1"/>
      <w:numFmt w:val="bullet"/>
      <w:lvlText w:val=""/>
      <w:lvlJc w:val="left"/>
      <w:pPr>
        <w:ind w:left="4320" w:hanging="360"/>
      </w:pPr>
      <w:rPr>
        <w:rFonts w:ascii="Wingdings" w:hAnsi="Wingdings" w:hint="default"/>
      </w:rPr>
    </w:lvl>
    <w:lvl w:ilvl="6" w:tplc="2F6A5A92" w:tentative="1">
      <w:start w:val="1"/>
      <w:numFmt w:val="bullet"/>
      <w:lvlText w:val=""/>
      <w:lvlJc w:val="left"/>
      <w:pPr>
        <w:ind w:left="5040" w:hanging="360"/>
      </w:pPr>
      <w:rPr>
        <w:rFonts w:ascii="Symbol" w:hAnsi="Symbol" w:hint="default"/>
      </w:rPr>
    </w:lvl>
    <w:lvl w:ilvl="7" w:tplc="19CC30E0" w:tentative="1">
      <w:start w:val="1"/>
      <w:numFmt w:val="bullet"/>
      <w:lvlText w:val="o"/>
      <w:lvlJc w:val="left"/>
      <w:pPr>
        <w:ind w:left="5760" w:hanging="360"/>
      </w:pPr>
      <w:rPr>
        <w:rFonts w:ascii="Courier New" w:hAnsi="Courier New" w:cs="Courier New" w:hint="default"/>
      </w:rPr>
    </w:lvl>
    <w:lvl w:ilvl="8" w:tplc="587884BC" w:tentative="1">
      <w:start w:val="1"/>
      <w:numFmt w:val="bullet"/>
      <w:lvlText w:val=""/>
      <w:lvlJc w:val="left"/>
      <w:pPr>
        <w:ind w:left="6480" w:hanging="360"/>
      </w:pPr>
      <w:rPr>
        <w:rFonts w:ascii="Wingdings" w:hAnsi="Wingdings" w:hint="default"/>
      </w:rPr>
    </w:lvl>
  </w:abstractNum>
  <w:abstractNum w:abstractNumId="4" w15:restartNumberingAfterBreak="0">
    <w:nsid w:val="1D6C627B"/>
    <w:multiLevelType w:val="hybridMultilevel"/>
    <w:tmpl w:val="B692A312"/>
    <w:lvl w:ilvl="0" w:tplc="4B6618D8">
      <w:start w:val="1"/>
      <w:numFmt w:val="decimal"/>
      <w:lvlText w:val="%1."/>
      <w:lvlJc w:val="left"/>
      <w:pPr>
        <w:ind w:left="720" w:hanging="360"/>
      </w:pPr>
      <w:rPr>
        <w:rFonts w:hint="default"/>
      </w:rPr>
    </w:lvl>
    <w:lvl w:ilvl="1" w:tplc="82FEE2F2" w:tentative="1">
      <w:start w:val="1"/>
      <w:numFmt w:val="lowerLetter"/>
      <w:lvlText w:val="%2."/>
      <w:lvlJc w:val="left"/>
      <w:pPr>
        <w:ind w:left="1440" w:hanging="360"/>
      </w:pPr>
    </w:lvl>
    <w:lvl w:ilvl="2" w:tplc="DFBCB426" w:tentative="1">
      <w:start w:val="1"/>
      <w:numFmt w:val="lowerRoman"/>
      <w:lvlText w:val="%3."/>
      <w:lvlJc w:val="right"/>
      <w:pPr>
        <w:ind w:left="2160" w:hanging="180"/>
      </w:pPr>
    </w:lvl>
    <w:lvl w:ilvl="3" w:tplc="A1D86992" w:tentative="1">
      <w:start w:val="1"/>
      <w:numFmt w:val="decimal"/>
      <w:lvlText w:val="%4."/>
      <w:lvlJc w:val="left"/>
      <w:pPr>
        <w:ind w:left="2880" w:hanging="360"/>
      </w:pPr>
    </w:lvl>
    <w:lvl w:ilvl="4" w:tplc="70ACCEB6" w:tentative="1">
      <w:start w:val="1"/>
      <w:numFmt w:val="lowerLetter"/>
      <w:lvlText w:val="%5."/>
      <w:lvlJc w:val="left"/>
      <w:pPr>
        <w:ind w:left="3600" w:hanging="360"/>
      </w:pPr>
    </w:lvl>
    <w:lvl w:ilvl="5" w:tplc="9F22669C" w:tentative="1">
      <w:start w:val="1"/>
      <w:numFmt w:val="lowerRoman"/>
      <w:lvlText w:val="%6."/>
      <w:lvlJc w:val="right"/>
      <w:pPr>
        <w:ind w:left="4320" w:hanging="180"/>
      </w:pPr>
    </w:lvl>
    <w:lvl w:ilvl="6" w:tplc="E0187FB6" w:tentative="1">
      <w:start w:val="1"/>
      <w:numFmt w:val="decimal"/>
      <w:lvlText w:val="%7."/>
      <w:lvlJc w:val="left"/>
      <w:pPr>
        <w:ind w:left="5040" w:hanging="360"/>
      </w:pPr>
    </w:lvl>
    <w:lvl w:ilvl="7" w:tplc="CA3AC136" w:tentative="1">
      <w:start w:val="1"/>
      <w:numFmt w:val="lowerLetter"/>
      <w:lvlText w:val="%8."/>
      <w:lvlJc w:val="left"/>
      <w:pPr>
        <w:ind w:left="5760" w:hanging="360"/>
      </w:pPr>
    </w:lvl>
    <w:lvl w:ilvl="8" w:tplc="CF14B9D8" w:tentative="1">
      <w:start w:val="1"/>
      <w:numFmt w:val="lowerRoman"/>
      <w:lvlText w:val="%9."/>
      <w:lvlJc w:val="right"/>
      <w:pPr>
        <w:ind w:left="6480" w:hanging="180"/>
      </w:pPr>
    </w:lvl>
  </w:abstractNum>
  <w:abstractNum w:abstractNumId="5" w15:restartNumberingAfterBreak="0">
    <w:nsid w:val="262D38E5"/>
    <w:multiLevelType w:val="hybridMultilevel"/>
    <w:tmpl w:val="56E0577E"/>
    <w:lvl w:ilvl="0" w:tplc="2CD8B908">
      <w:numFmt w:val="bullet"/>
      <w:lvlText w:val="-"/>
      <w:lvlJc w:val="left"/>
      <w:pPr>
        <w:ind w:left="720" w:hanging="360"/>
      </w:pPr>
      <w:rPr>
        <w:rFonts w:ascii="Calibri" w:eastAsia="Times New Roman" w:hAnsi="Calibri" w:cs="Calibri" w:hint="default"/>
      </w:rPr>
    </w:lvl>
    <w:lvl w:ilvl="1" w:tplc="1C16E578" w:tentative="1">
      <w:start w:val="1"/>
      <w:numFmt w:val="bullet"/>
      <w:lvlText w:val="o"/>
      <w:lvlJc w:val="left"/>
      <w:pPr>
        <w:ind w:left="1440" w:hanging="360"/>
      </w:pPr>
      <w:rPr>
        <w:rFonts w:ascii="Courier New" w:hAnsi="Courier New" w:cs="Courier New" w:hint="default"/>
      </w:rPr>
    </w:lvl>
    <w:lvl w:ilvl="2" w:tplc="C2F25170" w:tentative="1">
      <w:start w:val="1"/>
      <w:numFmt w:val="bullet"/>
      <w:lvlText w:val=""/>
      <w:lvlJc w:val="left"/>
      <w:pPr>
        <w:ind w:left="2160" w:hanging="360"/>
      </w:pPr>
      <w:rPr>
        <w:rFonts w:ascii="Wingdings" w:hAnsi="Wingdings" w:hint="default"/>
      </w:rPr>
    </w:lvl>
    <w:lvl w:ilvl="3" w:tplc="B870582C" w:tentative="1">
      <w:start w:val="1"/>
      <w:numFmt w:val="bullet"/>
      <w:lvlText w:val=""/>
      <w:lvlJc w:val="left"/>
      <w:pPr>
        <w:ind w:left="2880" w:hanging="360"/>
      </w:pPr>
      <w:rPr>
        <w:rFonts w:ascii="Symbol" w:hAnsi="Symbol" w:hint="default"/>
      </w:rPr>
    </w:lvl>
    <w:lvl w:ilvl="4" w:tplc="0650AAC6" w:tentative="1">
      <w:start w:val="1"/>
      <w:numFmt w:val="bullet"/>
      <w:lvlText w:val="o"/>
      <w:lvlJc w:val="left"/>
      <w:pPr>
        <w:ind w:left="3600" w:hanging="360"/>
      </w:pPr>
      <w:rPr>
        <w:rFonts w:ascii="Courier New" w:hAnsi="Courier New" w:cs="Courier New" w:hint="default"/>
      </w:rPr>
    </w:lvl>
    <w:lvl w:ilvl="5" w:tplc="FE209512" w:tentative="1">
      <w:start w:val="1"/>
      <w:numFmt w:val="bullet"/>
      <w:lvlText w:val=""/>
      <w:lvlJc w:val="left"/>
      <w:pPr>
        <w:ind w:left="4320" w:hanging="360"/>
      </w:pPr>
      <w:rPr>
        <w:rFonts w:ascii="Wingdings" w:hAnsi="Wingdings" w:hint="default"/>
      </w:rPr>
    </w:lvl>
    <w:lvl w:ilvl="6" w:tplc="629C9AE4" w:tentative="1">
      <w:start w:val="1"/>
      <w:numFmt w:val="bullet"/>
      <w:lvlText w:val=""/>
      <w:lvlJc w:val="left"/>
      <w:pPr>
        <w:ind w:left="5040" w:hanging="360"/>
      </w:pPr>
      <w:rPr>
        <w:rFonts w:ascii="Symbol" w:hAnsi="Symbol" w:hint="default"/>
      </w:rPr>
    </w:lvl>
    <w:lvl w:ilvl="7" w:tplc="CCFA2C7E" w:tentative="1">
      <w:start w:val="1"/>
      <w:numFmt w:val="bullet"/>
      <w:lvlText w:val="o"/>
      <w:lvlJc w:val="left"/>
      <w:pPr>
        <w:ind w:left="5760" w:hanging="360"/>
      </w:pPr>
      <w:rPr>
        <w:rFonts w:ascii="Courier New" w:hAnsi="Courier New" w:cs="Courier New" w:hint="default"/>
      </w:rPr>
    </w:lvl>
    <w:lvl w:ilvl="8" w:tplc="43C0A746" w:tentative="1">
      <w:start w:val="1"/>
      <w:numFmt w:val="bullet"/>
      <w:lvlText w:val=""/>
      <w:lvlJc w:val="left"/>
      <w:pPr>
        <w:ind w:left="6480" w:hanging="360"/>
      </w:pPr>
      <w:rPr>
        <w:rFonts w:ascii="Wingdings" w:hAnsi="Wingdings" w:hint="default"/>
      </w:rPr>
    </w:lvl>
  </w:abstractNum>
  <w:abstractNum w:abstractNumId="6" w15:restartNumberingAfterBreak="0">
    <w:nsid w:val="2D2D4C9C"/>
    <w:multiLevelType w:val="hybridMultilevel"/>
    <w:tmpl w:val="149610BC"/>
    <w:lvl w:ilvl="0" w:tplc="3C2E18CC">
      <w:start w:val="1"/>
      <w:numFmt w:val="bullet"/>
      <w:pStyle w:val="ERAbulletpoint"/>
      <w:lvlText w:val="›"/>
      <w:lvlJc w:val="left"/>
      <w:pPr>
        <w:ind w:left="1440" w:hanging="360"/>
      </w:pPr>
      <w:rPr>
        <w:rFonts w:ascii="Calibri" w:hAnsi="Calibri" w:hint="default"/>
        <w:color w:val="094595" w:themeColor="text2"/>
      </w:rPr>
    </w:lvl>
    <w:lvl w:ilvl="1" w:tplc="C2C8E7D4" w:tentative="1">
      <w:start w:val="1"/>
      <w:numFmt w:val="bullet"/>
      <w:lvlText w:val="o"/>
      <w:lvlJc w:val="left"/>
      <w:pPr>
        <w:ind w:left="2160" w:hanging="360"/>
      </w:pPr>
      <w:rPr>
        <w:rFonts w:ascii="Courier New" w:hAnsi="Courier New" w:cs="Courier New" w:hint="default"/>
      </w:rPr>
    </w:lvl>
    <w:lvl w:ilvl="2" w:tplc="6B702CB2" w:tentative="1">
      <w:start w:val="1"/>
      <w:numFmt w:val="bullet"/>
      <w:lvlText w:val=""/>
      <w:lvlJc w:val="left"/>
      <w:pPr>
        <w:ind w:left="2880" w:hanging="360"/>
      </w:pPr>
      <w:rPr>
        <w:rFonts w:ascii="Wingdings" w:hAnsi="Wingdings" w:hint="default"/>
      </w:rPr>
    </w:lvl>
    <w:lvl w:ilvl="3" w:tplc="F0407D38" w:tentative="1">
      <w:start w:val="1"/>
      <w:numFmt w:val="bullet"/>
      <w:lvlText w:val=""/>
      <w:lvlJc w:val="left"/>
      <w:pPr>
        <w:ind w:left="3600" w:hanging="360"/>
      </w:pPr>
      <w:rPr>
        <w:rFonts w:ascii="Symbol" w:hAnsi="Symbol" w:hint="default"/>
      </w:rPr>
    </w:lvl>
    <w:lvl w:ilvl="4" w:tplc="303CEFDC" w:tentative="1">
      <w:start w:val="1"/>
      <w:numFmt w:val="bullet"/>
      <w:lvlText w:val="o"/>
      <w:lvlJc w:val="left"/>
      <w:pPr>
        <w:ind w:left="4320" w:hanging="360"/>
      </w:pPr>
      <w:rPr>
        <w:rFonts w:ascii="Courier New" w:hAnsi="Courier New" w:cs="Courier New" w:hint="default"/>
      </w:rPr>
    </w:lvl>
    <w:lvl w:ilvl="5" w:tplc="4F7E0DA2" w:tentative="1">
      <w:start w:val="1"/>
      <w:numFmt w:val="bullet"/>
      <w:lvlText w:val=""/>
      <w:lvlJc w:val="left"/>
      <w:pPr>
        <w:ind w:left="5040" w:hanging="360"/>
      </w:pPr>
      <w:rPr>
        <w:rFonts w:ascii="Wingdings" w:hAnsi="Wingdings" w:hint="default"/>
      </w:rPr>
    </w:lvl>
    <w:lvl w:ilvl="6" w:tplc="46664288" w:tentative="1">
      <w:start w:val="1"/>
      <w:numFmt w:val="bullet"/>
      <w:lvlText w:val=""/>
      <w:lvlJc w:val="left"/>
      <w:pPr>
        <w:ind w:left="5760" w:hanging="360"/>
      </w:pPr>
      <w:rPr>
        <w:rFonts w:ascii="Symbol" w:hAnsi="Symbol" w:hint="default"/>
      </w:rPr>
    </w:lvl>
    <w:lvl w:ilvl="7" w:tplc="BF50EED0" w:tentative="1">
      <w:start w:val="1"/>
      <w:numFmt w:val="bullet"/>
      <w:lvlText w:val="o"/>
      <w:lvlJc w:val="left"/>
      <w:pPr>
        <w:ind w:left="6480" w:hanging="360"/>
      </w:pPr>
      <w:rPr>
        <w:rFonts w:ascii="Courier New" w:hAnsi="Courier New" w:cs="Courier New" w:hint="default"/>
      </w:rPr>
    </w:lvl>
    <w:lvl w:ilvl="8" w:tplc="23143CBA" w:tentative="1">
      <w:start w:val="1"/>
      <w:numFmt w:val="bullet"/>
      <w:lvlText w:val=""/>
      <w:lvlJc w:val="left"/>
      <w:pPr>
        <w:ind w:left="7200" w:hanging="360"/>
      </w:pPr>
      <w:rPr>
        <w:rFonts w:ascii="Wingdings" w:hAnsi="Wingdings" w:hint="default"/>
      </w:rPr>
    </w:lvl>
  </w:abstractNum>
  <w:abstractNum w:abstractNumId="7" w15:restartNumberingAfterBreak="0">
    <w:nsid w:val="399015B1"/>
    <w:multiLevelType w:val="hybridMultilevel"/>
    <w:tmpl w:val="53041D7A"/>
    <w:lvl w:ilvl="0" w:tplc="47563440">
      <w:start w:val="1"/>
      <w:numFmt w:val="decimal"/>
      <w:lvlText w:val="%1."/>
      <w:lvlJc w:val="left"/>
      <w:pPr>
        <w:ind w:left="720" w:hanging="360"/>
      </w:pPr>
      <w:rPr>
        <w:rFonts w:hint="default"/>
      </w:rPr>
    </w:lvl>
    <w:lvl w:ilvl="1" w:tplc="EB829C4A" w:tentative="1">
      <w:start w:val="1"/>
      <w:numFmt w:val="lowerLetter"/>
      <w:lvlText w:val="%2."/>
      <w:lvlJc w:val="left"/>
      <w:pPr>
        <w:ind w:left="1440" w:hanging="360"/>
      </w:pPr>
    </w:lvl>
    <w:lvl w:ilvl="2" w:tplc="34D66A08" w:tentative="1">
      <w:start w:val="1"/>
      <w:numFmt w:val="lowerRoman"/>
      <w:lvlText w:val="%3."/>
      <w:lvlJc w:val="right"/>
      <w:pPr>
        <w:ind w:left="2160" w:hanging="180"/>
      </w:pPr>
    </w:lvl>
    <w:lvl w:ilvl="3" w:tplc="1A1867A0" w:tentative="1">
      <w:start w:val="1"/>
      <w:numFmt w:val="decimal"/>
      <w:lvlText w:val="%4."/>
      <w:lvlJc w:val="left"/>
      <w:pPr>
        <w:ind w:left="2880" w:hanging="360"/>
      </w:pPr>
    </w:lvl>
    <w:lvl w:ilvl="4" w:tplc="F4AE49E4" w:tentative="1">
      <w:start w:val="1"/>
      <w:numFmt w:val="lowerLetter"/>
      <w:lvlText w:val="%5."/>
      <w:lvlJc w:val="left"/>
      <w:pPr>
        <w:ind w:left="3600" w:hanging="360"/>
      </w:pPr>
    </w:lvl>
    <w:lvl w:ilvl="5" w:tplc="168EBCDA" w:tentative="1">
      <w:start w:val="1"/>
      <w:numFmt w:val="lowerRoman"/>
      <w:lvlText w:val="%6."/>
      <w:lvlJc w:val="right"/>
      <w:pPr>
        <w:ind w:left="4320" w:hanging="180"/>
      </w:pPr>
    </w:lvl>
    <w:lvl w:ilvl="6" w:tplc="7E006726" w:tentative="1">
      <w:start w:val="1"/>
      <w:numFmt w:val="decimal"/>
      <w:lvlText w:val="%7."/>
      <w:lvlJc w:val="left"/>
      <w:pPr>
        <w:ind w:left="5040" w:hanging="360"/>
      </w:pPr>
    </w:lvl>
    <w:lvl w:ilvl="7" w:tplc="99B8C236" w:tentative="1">
      <w:start w:val="1"/>
      <w:numFmt w:val="lowerLetter"/>
      <w:lvlText w:val="%8."/>
      <w:lvlJc w:val="left"/>
      <w:pPr>
        <w:ind w:left="5760" w:hanging="360"/>
      </w:pPr>
    </w:lvl>
    <w:lvl w:ilvl="8" w:tplc="0F823398" w:tentative="1">
      <w:start w:val="1"/>
      <w:numFmt w:val="lowerRoman"/>
      <w:lvlText w:val="%9."/>
      <w:lvlJc w:val="right"/>
      <w:pPr>
        <w:ind w:left="6480" w:hanging="180"/>
      </w:pPr>
    </w:lvl>
  </w:abstractNum>
  <w:abstractNum w:abstractNumId="8" w15:restartNumberingAfterBreak="0">
    <w:nsid w:val="3DCB4D73"/>
    <w:multiLevelType w:val="hybridMultilevel"/>
    <w:tmpl w:val="00A2921C"/>
    <w:lvl w:ilvl="0" w:tplc="41D02634">
      <w:start w:val="1"/>
      <w:numFmt w:val="bullet"/>
      <w:lvlText w:val="›"/>
      <w:lvlJc w:val="left"/>
      <w:pPr>
        <w:ind w:left="1440" w:hanging="360"/>
      </w:pPr>
      <w:rPr>
        <w:rFonts w:ascii="Calibri" w:hAnsi="Calibri" w:hint="default"/>
      </w:rPr>
    </w:lvl>
    <w:lvl w:ilvl="1" w:tplc="F364E556" w:tentative="1">
      <w:start w:val="1"/>
      <w:numFmt w:val="bullet"/>
      <w:lvlText w:val="o"/>
      <w:lvlJc w:val="left"/>
      <w:pPr>
        <w:ind w:left="2160" w:hanging="360"/>
      </w:pPr>
      <w:rPr>
        <w:rFonts w:ascii="Courier New" w:hAnsi="Courier New" w:cs="Courier New" w:hint="default"/>
      </w:rPr>
    </w:lvl>
    <w:lvl w:ilvl="2" w:tplc="D25E1B0E" w:tentative="1">
      <w:start w:val="1"/>
      <w:numFmt w:val="bullet"/>
      <w:lvlText w:val=""/>
      <w:lvlJc w:val="left"/>
      <w:pPr>
        <w:ind w:left="2880" w:hanging="360"/>
      </w:pPr>
      <w:rPr>
        <w:rFonts w:ascii="Wingdings" w:hAnsi="Wingdings" w:hint="default"/>
      </w:rPr>
    </w:lvl>
    <w:lvl w:ilvl="3" w:tplc="5D2E30A2" w:tentative="1">
      <w:start w:val="1"/>
      <w:numFmt w:val="bullet"/>
      <w:lvlText w:val=""/>
      <w:lvlJc w:val="left"/>
      <w:pPr>
        <w:ind w:left="3600" w:hanging="360"/>
      </w:pPr>
      <w:rPr>
        <w:rFonts w:ascii="Symbol" w:hAnsi="Symbol" w:hint="default"/>
      </w:rPr>
    </w:lvl>
    <w:lvl w:ilvl="4" w:tplc="2B0E01AA" w:tentative="1">
      <w:start w:val="1"/>
      <w:numFmt w:val="bullet"/>
      <w:lvlText w:val="o"/>
      <w:lvlJc w:val="left"/>
      <w:pPr>
        <w:ind w:left="4320" w:hanging="360"/>
      </w:pPr>
      <w:rPr>
        <w:rFonts w:ascii="Courier New" w:hAnsi="Courier New" w:cs="Courier New" w:hint="default"/>
      </w:rPr>
    </w:lvl>
    <w:lvl w:ilvl="5" w:tplc="3BE08E9C" w:tentative="1">
      <w:start w:val="1"/>
      <w:numFmt w:val="bullet"/>
      <w:lvlText w:val=""/>
      <w:lvlJc w:val="left"/>
      <w:pPr>
        <w:ind w:left="5040" w:hanging="360"/>
      </w:pPr>
      <w:rPr>
        <w:rFonts w:ascii="Wingdings" w:hAnsi="Wingdings" w:hint="default"/>
      </w:rPr>
    </w:lvl>
    <w:lvl w:ilvl="6" w:tplc="63A8915C" w:tentative="1">
      <w:start w:val="1"/>
      <w:numFmt w:val="bullet"/>
      <w:lvlText w:val=""/>
      <w:lvlJc w:val="left"/>
      <w:pPr>
        <w:ind w:left="5760" w:hanging="360"/>
      </w:pPr>
      <w:rPr>
        <w:rFonts w:ascii="Symbol" w:hAnsi="Symbol" w:hint="default"/>
      </w:rPr>
    </w:lvl>
    <w:lvl w:ilvl="7" w:tplc="1B0C0672" w:tentative="1">
      <w:start w:val="1"/>
      <w:numFmt w:val="bullet"/>
      <w:lvlText w:val="o"/>
      <w:lvlJc w:val="left"/>
      <w:pPr>
        <w:ind w:left="6480" w:hanging="360"/>
      </w:pPr>
      <w:rPr>
        <w:rFonts w:ascii="Courier New" w:hAnsi="Courier New" w:cs="Courier New" w:hint="default"/>
      </w:rPr>
    </w:lvl>
    <w:lvl w:ilvl="8" w:tplc="A108514E" w:tentative="1">
      <w:start w:val="1"/>
      <w:numFmt w:val="bullet"/>
      <w:lvlText w:val=""/>
      <w:lvlJc w:val="left"/>
      <w:pPr>
        <w:ind w:left="7200" w:hanging="360"/>
      </w:pPr>
      <w:rPr>
        <w:rFonts w:ascii="Wingdings" w:hAnsi="Wingdings" w:hint="default"/>
      </w:rPr>
    </w:lvl>
  </w:abstractNum>
  <w:abstractNum w:abstractNumId="9" w15:restartNumberingAfterBreak="0">
    <w:nsid w:val="43572933"/>
    <w:multiLevelType w:val="hybridMultilevel"/>
    <w:tmpl w:val="A85EC4C2"/>
    <w:lvl w:ilvl="0" w:tplc="4D006E32">
      <w:start w:val="1"/>
      <w:numFmt w:val="bullet"/>
      <w:lvlText w:val="›"/>
      <w:lvlJc w:val="left"/>
      <w:pPr>
        <w:ind w:left="720" w:hanging="360"/>
      </w:pPr>
      <w:rPr>
        <w:rFonts w:ascii="Calibri" w:hAnsi="Calibri" w:hint="default"/>
        <w:color w:val="094595" w:themeColor="text2"/>
      </w:rPr>
    </w:lvl>
    <w:lvl w:ilvl="1" w:tplc="E0129672" w:tentative="1">
      <w:start w:val="1"/>
      <w:numFmt w:val="bullet"/>
      <w:lvlText w:val="o"/>
      <w:lvlJc w:val="left"/>
      <w:pPr>
        <w:ind w:left="1440" w:hanging="360"/>
      </w:pPr>
      <w:rPr>
        <w:rFonts w:ascii="Courier New" w:hAnsi="Courier New" w:cs="Courier New" w:hint="default"/>
      </w:rPr>
    </w:lvl>
    <w:lvl w:ilvl="2" w:tplc="2DD820E2" w:tentative="1">
      <w:start w:val="1"/>
      <w:numFmt w:val="bullet"/>
      <w:lvlText w:val=""/>
      <w:lvlJc w:val="left"/>
      <w:pPr>
        <w:ind w:left="2160" w:hanging="360"/>
      </w:pPr>
      <w:rPr>
        <w:rFonts w:ascii="Wingdings" w:hAnsi="Wingdings" w:hint="default"/>
      </w:rPr>
    </w:lvl>
    <w:lvl w:ilvl="3" w:tplc="C596B564" w:tentative="1">
      <w:start w:val="1"/>
      <w:numFmt w:val="bullet"/>
      <w:lvlText w:val=""/>
      <w:lvlJc w:val="left"/>
      <w:pPr>
        <w:ind w:left="2880" w:hanging="360"/>
      </w:pPr>
      <w:rPr>
        <w:rFonts w:ascii="Symbol" w:hAnsi="Symbol" w:hint="default"/>
      </w:rPr>
    </w:lvl>
    <w:lvl w:ilvl="4" w:tplc="603C5428" w:tentative="1">
      <w:start w:val="1"/>
      <w:numFmt w:val="bullet"/>
      <w:lvlText w:val="o"/>
      <w:lvlJc w:val="left"/>
      <w:pPr>
        <w:ind w:left="3600" w:hanging="360"/>
      </w:pPr>
      <w:rPr>
        <w:rFonts w:ascii="Courier New" w:hAnsi="Courier New" w:cs="Courier New" w:hint="default"/>
      </w:rPr>
    </w:lvl>
    <w:lvl w:ilvl="5" w:tplc="F0AC8602" w:tentative="1">
      <w:start w:val="1"/>
      <w:numFmt w:val="bullet"/>
      <w:lvlText w:val=""/>
      <w:lvlJc w:val="left"/>
      <w:pPr>
        <w:ind w:left="4320" w:hanging="360"/>
      </w:pPr>
      <w:rPr>
        <w:rFonts w:ascii="Wingdings" w:hAnsi="Wingdings" w:hint="default"/>
      </w:rPr>
    </w:lvl>
    <w:lvl w:ilvl="6" w:tplc="938AC036" w:tentative="1">
      <w:start w:val="1"/>
      <w:numFmt w:val="bullet"/>
      <w:lvlText w:val=""/>
      <w:lvlJc w:val="left"/>
      <w:pPr>
        <w:ind w:left="5040" w:hanging="360"/>
      </w:pPr>
      <w:rPr>
        <w:rFonts w:ascii="Symbol" w:hAnsi="Symbol" w:hint="default"/>
      </w:rPr>
    </w:lvl>
    <w:lvl w:ilvl="7" w:tplc="5CC6A4D6" w:tentative="1">
      <w:start w:val="1"/>
      <w:numFmt w:val="bullet"/>
      <w:lvlText w:val="o"/>
      <w:lvlJc w:val="left"/>
      <w:pPr>
        <w:ind w:left="5760" w:hanging="360"/>
      </w:pPr>
      <w:rPr>
        <w:rFonts w:ascii="Courier New" w:hAnsi="Courier New" w:cs="Courier New" w:hint="default"/>
      </w:rPr>
    </w:lvl>
    <w:lvl w:ilvl="8" w:tplc="2D6E3A84" w:tentative="1">
      <w:start w:val="1"/>
      <w:numFmt w:val="bullet"/>
      <w:lvlText w:val=""/>
      <w:lvlJc w:val="left"/>
      <w:pPr>
        <w:ind w:left="6480" w:hanging="360"/>
      </w:pPr>
      <w:rPr>
        <w:rFonts w:ascii="Wingdings" w:hAnsi="Wingdings" w:hint="default"/>
      </w:rPr>
    </w:lvl>
  </w:abstractNum>
  <w:abstractNum w:abstractNumId="10" w15:restartNumberingAfterBreak="0">
    <w:nsid w:val="45F34915"/>
    <w:multiLevelType w:val="hybridMultilevel"/>
    <w:tmpl w:val="E912EF42"/>
    <w:lvl w:ilvl="0" w:tplc="D15A0D7E">
      <w:start w:val="1"/>
      <w:numFmt w:val="bullet"/>
      <w:lvlText w:val="›"/>
      <w:lvlJc w:val="left"/>
      <w:pPr>
        <w:ind w:left="720" w:hanging="360"/>
      </w:pPr>
      <w:rPr>
        <w:rFonts w:ascii="Calibri" w:hAnsi="Calibri" w:hint="default"/>
      </w:rPr>
    </w:lvl>
    <w:lvl w:ilvl="1" w:tplc="F334C5D4" w:tentative="1">
      <w:start w:val="1"/>
      <w:numFmt w:val="bullet"/>
      <w:lvlText w:val="o"/>
      <w:lvlJc w:val="left"/>
      <w:pPr>
        <w:ind w:left="1440" w:hanging="360"/>
      </w:pPr>
      <w:rPr>
        <w:rFonts w:ascii="Courier New" w:hAnsi="Courier New" w:cs="Courier New" w:hint="default"/>
      </w:rPr>
    </w:lvl>
    <w:lvl w:ilvl="2" w:tplc="CFE66582" w:tentative="1">
      <w:start w:val="1"/>
      <w:numFmt w:val="bullet"/>
      <w:lvlText w:val=""/>
      <w:lvlJc w:val="left"/>
      <w:pPr>
        <w:ind w:left="2160" w:hanging="360"/>
      </w:pPr>
      <w:rPr>
        <w:rFonts w:ascii="Wingdings" w:hAnsi="Wingdings" w:hint="default"/>
      </w:rPr>
    </w:lvl>
    <w:lvl w:ilvl="3" w:tplc="9356E6C0" w:tentative="1">
      <w:start w:val="1"/>
      <w:numFmt w:val="bullet"/>
      <w:lvlText w:val=""/>
      <w:lvlJc w:val="left"/>
      <w:pPr>
        <w:ind w:left="2880" w:hanging="360"/>
      </w:pPr>
      <w:rPr>
        <w:rFonts w:ascii="Symbol" w:hAnsi="Symbol" w:hint="default"/>
      </w:rPr>
    </w:lvl>
    <w:lvl w:ilvl="4" w:tplc="07B4E574" w:tentative="1">
      <w:start w:val="1"/>
      <w:numFmt w:val="bullet"/>
      <w:lvlText w:val="o"/>
      <w:lvlJc w:val="left"/>
      <w:pPr>
        <w:ind w:left="3600" w:hanging="360"/>
      </w:pPr>
      <w:rPr>
        <w:rFonts w:ascii="Courier New" w:hAnsi="Courier New" w:cs="Courier New" w:hint="default"/>
      </w:rPr>
    </w:lvl>
    <w:lvl w:ilvl="5" w:tplc="564053A8" w:tentative="1">
      <w:start w:val="1"/>
      <w:numFmt w:val="bullet"/>
      <w:lvlText w:val=""/>
      <w:lvlJc w:val="left"/>
      <w:pPr>
        <w:ind w:left="4320" w:hanging="360"/>
      </w:pPr>
      <w:rPr>
        <w:rFonts w:ascii="Wingdings" w:hAnsi="Wingdings" w:hint="default"/>
      </w:rPr>
    </w:lvl>
    <w:lvl w:ilvl="6" w:tplc="CD027092" w:tentative="1">
      <w:start w:val="1"/>
      <w:numFmt w:val="bullet"/>
      <w:lvlText w:val=""/>
      <w:lvlJc w:val="left"/>
      <w:pPr>
        <w:ind w:left="5040" w:hanging="360"/>
      </w:pPr>
      <w:rPr>
        <w:rFonts w:ascii="Symbol" w:hAnsi="Symbol" w:hint="default"/>
      </w:rPr>
    </w:lvl>
    <w:lvl w:ilvl="7" w:tplc="F4889EC0" w:tentative="1">
      <w:start w:val="1"/>
      <w:numFmt w:val="bullet"/>
      <w:lvlText w:val="o"/>
      <w:lvlJc w:val="left"/>
      <w:pPr>
        <w:ind w:left="5760" w:hanging="360"/>
      </w:pPr>
      <w:rPr>
        <w:rFonts w:ascii="Courier New" w:hAnsi="Courier New" w:cs="Courier New" w:hint="default"/>
      </w:rPr>
    </w:lvl>
    <w:lvl w:ilvl="8" w:tplc="BFA23ADA" w:tentative="1">
      <w:start w:val="1"/>
      <w:numFmt w:val="bullet"/>
      <w:lvlText w:val=""/>
      <w:lvlJc w:val="left"/>
      <w:pPr>
        <w:ind w:left="6480" w:hanging="360"/>
      </w:pPr>
      <w:rPr>
        <w:rFonts w:ascii="Wingdings" w:hAnsi="Wingdings" w:hint="default"/>
      </w:rPr>
    </w:lvl>
  </w:abstractNum>
  <w:abstractNum w:abstractNumId="11" w15:restartNumberingAfterBreak="0">
    <w:nsid w:val="46D92CF8"/>
    <w:multiLevelType w:val="hybridMultilevel"/>
    <w:tmpl w:val="A4EEF048"/>
    <w:lvl w:ilvl="0" w:tplc="C51EA8B8">
      <w:start w:val="1"/>
      <w:numFmt w:val="bullet"/>
      <w:lvlText w:val=""/>
      <w:lvlJc w:val="left"/>
      <w:pPr>
        <w:ind w:left="720" w:hanging="360"/>
      </w:pPr>
      <w:rPr>
        <w:rFonts w:ascii="Symbol" w:hAnsi="Symbol" w:hint="default"/>
      </w:rPr>
    </w:lvl>
    <w:lvl w:ilvl="1" w:tplc="2040A8F4" w:tentative="1">
      <w:start w:val="1"/>
      <w:numFmt w:val="bullet"/>
      <w:lvlText w:val="o"/>
      <w:lvlJc w:val="left"/>
      <w:pPr>
        <w:ind w:left="1440" w:hanging="360"/>
      </w:pPr>
      <w:rPr>
        <w:rFonts w:ascii="Courier New" w:hAnsi="Courier New" w:cs="Courier New" w:hint="default"/>
      </w:rPr>
    </w:lvl>
    <w:lvl w:ilvl="2" w:tplc="3D7C3788" w:tentative="1">
      <w:start w:val="1"/>
      <w:numFmt w:val="bullet"/>
      <w:lvlText w:val=""/>
      <w:lvlJc w:val="left"/>
      <w:pPr>
        <w:ind w:left="2160" w:hanging="360"/>
      </w:pPr>
      <w:rPr>
        <w:rFonts w:ascii="Wingdings" w:hAnsi="Wingdings" w:hint="default"/>
      </w:rPr>
    </w:lvl>
    <w:lvl w:ilvl="3" w:tplc="C19031CE" w:tentative="1">
      <w:start w:val="1"/>
      <w:numFmt w:val="bullet"/>
      <w:lvlText w:val=""/>
      <w:lvlJc w:val="left"/>
      <w:pPr>
        <w:ind w:left="2880" w:hanging="360"/>
      </w:pPr>
      <w:rPr>
        <w:rFonts w:ascii="Symbol" w:hAnsi="Symbol" w:hint="default"/>
      </w:rPr>
    </w:lvl>
    <w:lvl w:ilvl="4" w:tplc="09CC4022" w:tentative="1">
      <w:start w:val="1"/>
      <w:numFmt w:val="bullet"/>
      <w:lvlText w:val="o"/>
      <w:lvlJc w:val="left"/>
      <w:pPr>
        <w:ind w:left="3600" w:hanging="360"/>
      </w:pPr>
      <w:rPr>
        <w:rFonts w:ascii="Courier New" w:hAnsi="Courier New" w:cs="Courier New" w:hint="default"/>
      </w:rPr>
    </w:lvl>
    <w:lvl w:ilvl="5" w:tplc="B024F9D6" w:tentative="1">
      <w:start w:val="1"/>
      <w:numFmt w:val="bullet"/>
      <w:lvlText w:val=""/>
      <w:lvlJc w:val="left"/>
      <w:pPr>
        <w:ind w:left="4320" w:hanging="360"/>
      </w:pPr>
      <w:rPr>
        <w:rFonts w:ascii="Wingdings" w:hAnsi="Wingdings" w:hint="default"/>
      </w:rPr>
    </w:lvl>
    <w:lvl w:ilvl="6" w:tplc="26D89108" w:tentative="1">
      <w:start w:val="1"/>
      <w:numFmt w:val="bullet"/>
      <w:lvlText w:val=""/>
      <w:lvlJc w:val="left"/>
      <w:pPr>
        <w:ind w:left="5040" w:hanging="360"/>
      </w:pPr>
      <w:rPr>
        <w:rFonts w:ascii="Symbol" w:hAnsi="Symbol" w:hint="default"/>
      </w:rPr>
    </w:lvl>
    <w:lvl w:ilvl="7" w:tplc="5094B152" w:tentative="1">
      <w:start w:val="1"/>
      <w:numFmt w:val="bullet"/>
      <w:lvlText w:val="o"/>
      <w:lvlJc w:val="left"/>
      <w:pPr>
        <w:ind w:left="5760" w:hanging="360"/>
      </w:pPr>
      <w:rPr>
        <w:rFonts w:ascii="Courier New" w:hAnsi="Courier New" w:cs="Courier New" w:hint="default"/>
      </w:rPr>
    </w:lvl>
    <w:lvl w:ilvl="8" w:tplc="1EDC5472" w:tentative="1">
      <w:start w:val="1"/>
      <w:numFmt w:val="bullet"/>
      <w:lvlText w:val=""/>
      <w:lvlJc w:val="left"/>
      <w:pPr>
        <w:ind w:left="6480" w:hanging="360"/>
      </w:pPr>
      <w:rPr>
        <w:rFonts w:ascii="Wingdings" w:hAnsi="Wingdings" w:hint="default"/>
      </w:rPr>
    </w:lvl>
  </w:abstractNum>
  <w:abstractNum w:abstractNumId="12" w15:restartNumberingAfterBreak="0">
    <w:nsid w:val="4A7B167B"/>
    <w:multiLevelType w:val="hybridMultilevel"/>
    <w:tmpl w:val="2722BDA0"/>
    <w:lvl w:ilvl="0" w:tplc="D0B2E6A8">
      <w:start w:val="1"/>
      <w:numFmt w:val="bullet"/>
      <w:lvlText w:val="›"/>
      <w:lvlJc w:val="left"/>
      <w:pPr>
        <w:ind w:left="720" w:hanging="360"/>
      </w:pPr>
      <w:rPr>
        <w:rFonts w:ascii="Calibri" w:hAnsi="Calibri" w:hint="default"/>
      </w:rPr>
    </w:lvl>
    <w:lvl w:ilvl="1" w:tplc="7E7862A0" w:tentative="1">
      <w:start w:val="1"/>
      <w:numFmt w:val="bullet"/>
      <w:lvlText w:val="o"/>
      <w:lvlJc w:val="left"/>
      <w:pPr>
        <w:ind w:left="1440" w:hanging="360"/>
      </w:pPr>
      <w:rPr>
        <w:rFonts w:ascii="Courier New" w:hAnsi="Courier New" w:cs="Courier New" w:hint="default"/>
      </w:rPr>
    </w:lvl>
    <w:lvl w:ilvl="2" w:tplc="01F4567A" w:tentative="1">
      <w:start w:val="1"/>
      <w:numFmt w:val="bullet"/>
      <w:lvlText w:val=""/>
      <w:lvlJc w:val="left"/>
      <w:pPr>
        <w:ind w:left="2160" w:hanging="360"/>
      </w:pPr>
      <w:rPr>
        <w:rFonts w:ascii="Wingdings" w:hAnsi="Wingdings" w:hint="default"/>
      </w:rPr>
    </w:lvl>
    <w:lvl w:ilvl="3" w:tplc="E84A1C30" w:tentative="1">
      <w:start w:val="1"/>
      <w:numFmt w:val="bullet"/>
      <w:lvlText w:val=""/>
      <w:lvlJc w:val="left"/>
      <w:pPr>
        <w:ind w:left="2880" w:hanging="360"/>
      </w:pPr>
      <w:rPr>
        <w:rFonts w:ascii="Symbol" w:hAnsi="Symbol" w:hint="default"/>
      </w:rPr>
    </w:lvl>
    <w:lvl w:ilvl="4" w:tplc="BC023D54" w:tentative="1">
      <w:start w:val="1"/>
      <w:numFmt w:val="bullet"/>
      <w:lvlText w:val="o"/>
      <w:lvlJc w:val="left"/>
      <w:pPr>
        <w:ind w:left="3600" w:hanging="360"/>
      </w:pPr>
      <w:rPr>
        <w:rFonts w:ascii="Courier New" w:hAnsi="Courier New" w:cs="Courier New" w:hint="default"/>
      </w:rPr>
    </w:lvl>
    <w:lvl w:ilvl="5" w:tplc="4022BB3C" w:tentative="1">
      <w:start w:val="1"/>
      <w:numFmt w:val="bullet"/>
      <w:lvlText w:val=""/>
      <w:lvlJc w:val="left"/>
      <w:pPr>
        <w:ind w:left="4320" w:hanging="360"/>
      </w:pPr>
      <w:rPr>
        <w:rFonts w:ascii="Wingdings" w:hAnsi="Wingdings" w:hint="default"/>
      </w:rPr>
    </w:lvl>
    <w:lvl w:ilvl="6" w:tplc="878EC776" w:tentative="1">
      <w:start w:val="1"/>
      <w:numFmt w:val="bullet"/>
      <w:lvlText w:val=""/>
      <w:lvlJc w:val="left"/>
      <w:pPr>
        <w:ind w:left="5040" w:hanging="360"/>
      </w:pPr>
      <w:rPr>
        <w:rFonts w:ascii="Symbol" w:hAnsi="Symbol" w:hint="default"/>
      </w:rPr>
    </w:lvl>
    <w:lvl w:ilvl="7" w:tplc="A1469588" w:tentative="1">
      <w:start w:val="1"/>
      <w:numFmt w:val="bullet"/>
      <w:lvlText w:val="o"/>
      <w:lvlJc w:val="left"/>
      <w:pPr>
        <w:ind w:left="5760" w:hanging="360"/>
      </w:pPr>
      <w:rPr>
        <w:rFonts w:ascii="Courier New" w:hAnsi="Courier New" w:cs="Courier New" w:hint="default"/>
      </w:rPr>
    </w:lvl>
    <w:lvl w:ilvl="8" w:tplc="03BEF64A" w:tentative="1">
      <w:start w:val="1"/>
      <w:numFmt w:val="bullet"/>
      <w:lvlText w:val=""/>
      <w:lvlJc w:val="left"/>
      <w:pPr>
        <w:ind w:left="6480" w:hanging="360"/>
      </w:pPr>
      <w:rPr>
        <w:rFonts w:ascii="Wingdings" w:hAnsi="Wingdings" w:hint="default"/>
      </w:rPr>
    </w:lvl>
  </w:abstractNum>
  <w:abstractNum w:abstractNumId="13" w15:restartNumberingAfterBreak="0">
    <w:nsid w:val="4D592361"/>
    <w:multiLevelType w:val="hybridMultilevel"/>
    <w:tmpl w:val="1034DF7A"/>
    <w:lvl w:ilvl="0" w:tplc="44BC3942">
      <w:start w:val="1"/>
      <w:numFmt w:val="decimal"/>
      <w:lvlText w:val="%1."/>
      <w:lvlJc w:val="left"/>
      <w:pPr>
        <w:ind w:left="720" w:hanging="360"/>
      </w:pPr>
    </w:lvl>
    <w:lvl w:ilvl="1" w:tplc="0E5A1938">
      <w:start w:val="1"/>
      <w:numFmt w:val="lowerLetter"/>
      <w:lvlText w:val="%2."/>
      <w:lvlJc w:val="left"/>
      <w:pPr>
        <w:ind w:left="1440" w:hanging="360"/>
      </w:pPr>
    </w:lvl>
    <w:lvl w:ilvl="2" w:tplc="F014EC9E">
      <w:start w:val="1"/>
      <w:numFmt w:val="lowerRoman"/>
      <w:lvlText w:val="%3."/>
      <w:lvlJc w:val="right"/>
      <w:pPr>
        <w:ind w:left="2160" w:hanging="180"/>
      </w:pPr>
    </w:lvl>
    <w:lvl w:ilvl="3" w:tplc="EEFA7AB4">
      <w:start w:val="1"/>
      <w:numFmt w:val="decimal"/>
      <w:lvlText w:val="%4."/>
      <w:lvlJc w:val="left"/>
      <w:pPr>
        <w:ind w:left="2880" w:hanging="360"/>
      </w:pPr>
    </w:lvl>
    <w:lvl w:ilvl="4" w:tplc="E8221E4C">
      <w:start w:val="1"/>
      <w:numFmt w:val="lowerLetter"/>
      <w:lvlText w:val="%5."/>
      <w:lvlJc w:val="left"/>
      <w:pPr>
        <w:ind w:left="3600" w:hanging="360"/>
      </w:pPr>
    </w:lvl>
    <w:lvl w:ilvl="5" w:tplc="B3EA8456">
      <w:start w:val="1"/>
      <w:numFmt w:val="lowerRoman"/>
      <w:lvlText w:val="%6."/>
      <w:lvlJc w:val="right"/>
      <w:pPr>
        <w:ind w:left="4320" w:hanging="180"/>
      </w:pPr>
    </w:lvl>
    <w:lvl w:ilvl="6" w:tplc="707A717E">
      <w:start w:val="1"/>
      <w:numFmt w:val="decimal"/>
      <w:lvlText w:val="%7."/>
      <w:lvlJc w:val="left"/>
      <w:pPr>
        <w:ind w:left="5040" w:hanging="360"/>
      </w:pPr>
    </w:lvl>
    <w:lvl w:ilvl="7" w:tplc="5A889EBC">
      <w:start w:val="1"/>
      <w:numFmt w:val="lowerLetter"/>
      <w:lvlText w:val="%8."/>
      <w:lvlJc w:val="left"/>
      <w:pPr>
        <w:ind w:left="5760" w:hanging="360"/>
      </w:pPr>
    </w:lvl>
    <w:lvl w:ilvl="8" w:tplc="19B2467C">
      <w:start w:val="1"/>
      <w:numFmt w:val="lowerRoman"/>
      <w:lvlText w:val="%9."/>
      <w:lvlJc w:val="right"/>
      <w:pPr>
        <w:ind w:left="6480" w:hanging="180"/>
      </w:pPr>
    </w:lvl>
  </w:abstractNum>
  <w:abstractNum w:abstractNumId="14" w15:restartNumberingAfterBreak="0">
    <w:nsid w:val="4E723D9A"/>
    <w:multiLevelType w:val="hybridMultilevel"/>
    <w:tmpl w:val="1C46E95A"/>
    <w:lvl w:ilvl="0" w:tplc="00144AC6">
      <w:start w:val="1"/>
      <w:numFmt w:val="bullet"/>
      <w:lvlText w:val="›"/>
      <w:lvlJc w:val="left"/>
      <w:pPr>
        <w:ind w:left="720" w:hanging="360"/>
      </w:pPr>
      <w:rPr>
        <w:rFonts w:ascii="Calibri" w:hAnsi="Calibri" w:hint="default"/>
        <w:color w:val="094595" w:themeColor="text2"/>
      </w:rPr>
    </w:lvl>
    <w:lvl w:ilvl="1" w:tplc="ED384026" w:tentative="1">
      <w:start w:val="1"/>
      <w:numFmt w:val="bullet"/>
      <w:lvlText w:val="o"/>
      <w:lvlJc w:val="left"/>
      <w:pPr>
        <w:ind w:left="1440" w:hanging="360"/>
      </w:pPr>
      <w:rPr>
        <w:rFonts w:ascii="Courier New" w:hAnsi="Courier New" w:cs="Courier New" w:hint="default"/>
      </w:rPr>
    </w:lvl>
    <w:lvl w:ilvl="2" w:tplc="5260A4B4" w:tentative="1">
      <w:start w:val="1"/>
      <w:numFmt w:val="bullet"/>
      <w:lvlText w:val=""/>
      <w:lvlJc w:val="left"/>
      <w:pPr>
        <w:ind w:left="2160" w:hanging="360"/>
      </w:pPr>
      <w:rPr>
        <w:rFonts w:ascii="Wingdings" w:hAnsi="Wingdings" w:hint="default"/>
      </w:rPr>
    </w:lvl>
    <w:lvl w:ilvl="3" w:tplc="19B2447C" w:tentative="1">
      <w:start w:val="1"/>
      <w:numFmt w:val="bullet"/>
      <w:lvlText w:val=""/>
      <w:lvlJc w:val="left"/>
      <w:pPr>
        <w:ind w:left="2880" w:hanging="360"/>
      </w:pPr>
      <w:rPr>
        <w:rFonts w:ascii="Symbol" w:hAnsi="Symbol" w:hint="default"/>
      </w:rPr>
    </w:lvl>
    <w:lvl w:ilvl="4" w:tplc="A5DC860C" w:tentative="1">
      <w:start w:val="1"/>
      <w:numFmt w:val="bullet"/>
      <w:lvlText w:val="o"/>
      <w:lvlJc w:val="left"/>
      <w:pPr>
        <w:ind w:left="3600" w:hanging="360"/>
      </w:pPr>
      <w:rPr>
        <w:rFonts w:ascii="Courier New" w:hAnsi="Courier New" w:cs="Courier New" w:hint="default"/>
      </w:rPr>
    </w:lvl>
    <w:lvl w:ilvl="5" w:tplc="FC4818CC" w:tentative="1">
      <w:start w:val="1"/>
      <w:numFmt w:val="bullet"/>
      <w:lvlText w:val=""/>
      <w:lvlJc w:val="left"/>
      <w:pPr>
        <w:ind w:left="4320" w:hanging="360"/>
      </w:pPr>
      <w:rPr>
        <w:rFonts w:ascii="Wingdings" w:hAnsi="Wingdings" w:hint="default"/>
      </w:rPr>
    </w:lvl>
    <w:lvl w:ilvl="6" w:tplc="A02EA186" w:tentative="1">
      <w:start w:val="1"/>
      <w:numFmt w:val="bullet"/>
      <w:lvlText w:val=""/>
      <w:lvlJc w:val="left"/>
      <w:pPr>
        <w:ind w:left="5040" w:hanging="360"/>
      </w:pPr>
      <w:rPr>
        <w:rFonts w:ascii="Symbol" w:hAnsi="Symbol" w:hint="default"/>
      </w:rPr>
    </w:lvl>
    <w:lvl w:ilvl="7" w:tplc="16C25DA6" w:tentative="1">
      <w:start w:val="1"/>
      <w:numFmt w:val="bullet"/>
      <w:lvlText w:val="o"/>
      <w:lvlJc w:val="left"/>
      <w:pPr>
        <w:ind w:left="5760" w:hanging="360"/>
      </w:pPr>
      <w:rPr>
        <w:rFonts w:ascii="Courier New" w:hAnsi="Courier New" w:cs="Courier New" w:hint="default"/>
      </w:rPr>
    </w:lvl>
    <w:lvl w:ilvl="8" w:tplc="3FDAE720" w:tentative="1">
      <w:start w:val="1"/>
      <w:numFmt w:val="bullet"/>
      <w:lvlText w:val=""/>
      <w:lvlJc w:val="left"/>
      <w:pPr>
        <w:ind w:left="6480" w:hanging="360"/>
      </w:pPr>
      <w:rPr>
        <w:rFonts w:ascii="Wingdings" w:hAnsi="Wingdings" w:hint="default"/>
      </w:rPr>
    </w:lvl>
  </w:abstractNum>
  <w:abstractNum w:abstractNumId="15" w15:restartNumberingAfterBreak="0">
    <w:nsid w:val="5A3F7103"/>
    <w:multiLevelType w:val="hybridMultilevel"/>
    <w:tmpl w:val="87AEBF2A"/>
    <w:lvl w:ilvl="0" w:tplc="061261AA">
      <w:start w:val="1"/>
      <w:numFmt w:val="bullet"/>
      <w:lvlText w:val="›"/>
      <w:lvlJc w:val="left"/>
      <w:pPr>
        <w:ind w:left="720" w:hanging="360"/>
      </w:pPr>
      <w:rPr>
        <w:rFonts w:ascii="Calibri" w:hAnsi="Calibri" w:hint="default"/>
        <w:color w:val="094595" w:themeColor="text2"/>
      </w:rPr>
    </w:lvl>
    <w:lvl w:ilvl="1" w:tplc="55B8D1E8" w:tentative="1">
      <w:start w:val="1"/>
      <w:numFmt w:val="bullet"/>
      <w:lvlText w:val="o"/>
      <w:lvlJc w:val="left"/>
      <w:pPr>
        <w:ind w:left="1440" w:hanging="360"/>
      </w:pPr>
      <w:rPr>
        <w:rFonts w:ascii="Courier New" w:hAnsi="Courier New" w:cs="Courier New" w:hint="default"/>
      </w:rPr>
    </w:lvl>
    <w:lvl w:ilvl="2" w:tplc="3D4609C4" w:tentative="1">
      <w:start w:val="1"/>
      <w:numFmt w:val="bullet"/>
      <w:lvlText w:val=""/>
      <w:lvlJc w:val="left"/>
      <w:pPr>
        <w:ind w:left="2160" w:hanging="360"/>
      </w:pPr>
      <w:rPr>
        <w:rFonts w:ascii="Wingdings" w:hAnsi="Wingdings" w:hint="default"/>
      </w:rPr>
    </w:lvl>
    <w:lvl w:ilvl="3" w:tplc="00E0E2E2" w:tentative="1">
      <w:start w:val="1"/>
      <w:numFmt w:val="bullet"/>
      <w:lvlText w:val=""/>
      <w:lvlJc w:val="left"/>
      <w:pPr>
        <w:ind w:left="2880" w:hanging="360"/>
      </w:pPr>
      <w:rPr>
        <w:rFonts w:ascii="Symbol" w:hAnsi="Symbol" w:hint="default"/>
      </w:rPr>
    </w:lvl>
    <w:lvl w:ilvl="4" w:tplc="7B7CC39E" w:tentative="1">
      <w:start w:val="1"/>
      <w:numFmt w:val="bullet"/>
      <w:lvlText w:val="o"/>
      <w:lvlJc w:val="left"/>
      <w:pPr>
        <w:ind w:left="3600" w:hanging="360"/>
      </w:pPr>
      <w:rPr>
        <w:rFonts w:ascii="Courier New" w:hAnsi="Courier New" w:cs="Courier New" w:hint="default"/>
      </w:rPr>
    </w:lvl>
    <w:lvl w:ilvl="5" w:tplc="2A7C6048" w:tentative="1">
      <w:start w:val="1"/>
      <w:numFmt w:val="bullet"/>
      <w:lvlText w:val=""/>
      <w:lvlJc w:val="left"/>
      <w:pPr>
        <w:ind w:left="4320" w:hanging="360"/>
      </w:pPr>
      <w:rPr>
        <w:rFonts w:ascii="Wingdings" w:hAnsi="Wingdings" w:hint="default"/>
      </w:rPr>
    </w:lvl>
    <w:lvl w:ilvl="6" w:tplc="3C60C2E8" w:tentative="1">
      <w:start w:val="1"/>
      <w:numFmt w:val="bullet"/>
      <w:lvlText w:val=""/>
      <w:lvlJc w:val="left"/>
      <w:pPr>
        <w:ind w:left="5040" w:hanging="360"/>
      </w:pPr>
      <w:rPr>
        <w:rFonts w:ascii="Symbol" w:hAnsi="Symbol" w:hint="default"/>
      </w:rPr>
    </w:lvl>
    <w:lvl w:ilvl="7" w:tplc="BA804E58" w:tentative="1">
      <w:start w:val="1"/>
      <w:numFmt w:val="bullet"/>
      <w:lvlText w:val="o"/>
      <w:lvlJc w:val="left"/>
      <w:pPr>
        <w:ind w:left="5760" w:hanging="360"/>
      </w:pPr>
      <w:rPr>
        <w:rFonts w:ascii="Courier New" w:hAnsi="Courier New" w:cs="Courier New" w:hint="default"/>
      </w:rPr>
    </w:lvl>
    <w:lvl w:ilvl="8" w:tplc="1898D252"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8B18BE2C">
      <w:start w:val="1"/>
      <w:numFmt w:val="upperLetter"/>
      <w:lvlText w:val="%1)"/>
      <w:lvlJc w:val="left"/>
      <w:pPr>
        <w:ind w:left="910" w:hanging="360"/>
      </w:pPr>
      <w:rPr>
        <w:rFonts w:hint="default"/>
      </w:rPr>
    </w:lvl>
    <w:lvl w:ilvl="1" w:tplc="3C5AA384" w:tentative="1">
      <w:start w:val="1"/>
      <w:numFmt w:val="lowerLetter"/>
      <w:lvlText w:val="%2."/>
      <w:lvlJc w:val="left"/>
      <w:pPr>
        <w:ind w:left="1630" w:hanging="360"/>
      </w:pPr>
    </w:lvl>
    <w:lvl w:ilvl="2" w:tplc="83F01D4E" w:tentative="1">
      <w:start w:val="1"/>
      <w:numFmt w:val="lowerRoman"/>
      <w:lvlText w:val="%3."/>
      <w:lvlJc w:val="right"/>
      <w:pPr>
        <w:ind w:left="2350" w:hanging="180"/>
      </w:pPr>
    </w:lvl>
    <w:lvl w:ilvl="3" w:tplc="8B1AFA6C" w:tentative="1">
      <w:start w:val="1"/>
      <w:numFmt w:val="decimal"/>
      <w:lvlText w:val="%4."/>
      <w:lvlJc w:val="left"/>
      <w:pPr>
        <w:ind w:left="3070" w:hanging="360"/>
      </w:pPr>
    </w:lvl>
    <w:lvl w:ilvl="4" w:tplc="B0AA108C" w:tentative="1">
      <w:start w:val="1"/>
      <w:numFmt w:val="lowerLetter"/>
      <w:lvlText w:val="%5."/>
      <w:lvlJc w:val="left"/>
      <w:pPr>
        <w:ind w:left="3790" w:hanging="360"/>
      </w:pPr>
    </w:lvl>
    <w:lvl w:ilvl="5" w:tplc="4D620F96" w:tentative="1">
      <w:start w:val="1"/>
      <w:numFmt w:val="lowerRoman"/>
      <w:lvlText w:val="%6."/>
      <w:lvlJc w:val="right"/>
      <w:pPr>
        <w:ind w:left="4510" w:hanging="180"/>
      </w:pPr>
    </w:lvl>
    <w:lvl w:ilvl="6" w:tplc="6CA09F6A" w:tentative="1">
      <w:start w:val="1"/>
      <w:numFmt w:val="decimal"/>
      <w:lvlText w:val="%7."/>
      <w:lvlJc w:val="left"/>
      <w:pPr>
        <w:ind w:left="5230" w:hanging="360"/>
      </w:pPr>
    </w:lvl>
    <w:lvl w:ilvl="7" w:tplc="13C6F936" w:tentative="1">
      <w:start w:val="1"/>
      <w:numFmt w:val="lowerLetter"/>
      <w:lvlText w:val="%8."/>
      <w:lvlJc w:val="left"/>
      <w:pPr>
        <w:ind w:left="5950" w:hanging="360"/>
      </w:pPr>
    </w:lvl>
    <w:lvl w:ilvl="8" w:tplc="0D6AF59C"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8A36BBCE">
      <w:start w:val="1"/>
      <w:numFmt w:val="bullet"/>
      <w:lvlText w:val="›"/>
      <w:lvlJc w:val="left"/>
      <w:pPr>
        <w:ind w:left="720" w:hanging="360"/>
      </w:pPr>
      <w:rPr>
        <w:rFonts w:ascii="Calibri" w:hAnsi="Calibri" w:hint="default"/>
      </w:rPr>
    </w:lvl>
    <w:lvl w:ilvl="1" w:tplc="66565B94" w:tentative="1">
      <w:start w:val="1"/>
      <w:numFmt w:val="bullet"/>
      <w:lvlText w:val="o"/>
      <w:lvlJc w:val="left"/>
      <w:pPr>
        <w:ind w:left="1440" w:hanging="360"/>
      </w:pPr>
      <w:rPr>
        <w:rFonts w:ascii="Courier New" w:hAnsi="Courier New" w:cs="Courier New" w:hint="default"/>
      </w:rPr>
    </w:lvl>
    <w:lvl w:ilvl="2" w:tplc="B80A04CE" w:tentative="1">
      <w:start w:val="1"/>
      <w:numFmt w:val="bullet"/>
      <w:lvlText w:val=""/>
      <w:lvlJc w:val="left"/>
      <w:pPr>
        <w:ind w:left="2160" w:hanging="360"/>
      </w:pPr>
      <w:rPr>
        <w:rFonts w:ascii="Wingdings" w:hAnsi="Wingdings" w:hint="default"/>
      </w:rPr>
    </w:lvl>
    <w:lvl w:ilvl="3" w:tplc="905C8CFC" w:tentative="1">
      <w:start w:val="1"/>
      <w:numFmt w:val="bullet"/>
      <w:lvlText w:val=""/>
      <w:lvlJc w:val="left"/>
      <w:pPr>
        <w:ind w:left="2880" w:hanging="360"/>
      </w:pPr>
      <w:rPr>
        <w:rFonts w:ascii="Symbol" w:hAnsi="Symbol" w:hint="default"/>
      </w:rPr>
    </w:lvl>
    <w:lvl w:ilvl="4" w:tplc="41CA5AD4" w:tentative="1">
      <w:start w:val="1"/>
      <w:numFmt w:val="bullet"/>
      <w:lvlText w:val="o"/>
      <w:lvlJc w:val="left"/>
      <w:pPr>
        <w:ind w:left="3600" w:hanging="360"/>
      </w:pPr>
      <w:rPr>
        <w:rFonts w:ascii="Courier New" w:hAnsi="Courier New" w:cs="Courier New" w:hint="default"/>
      </w:rPr>
    </w:lvl>
    <w:lvl w:ilvl="5" w:tplc="04D23E36" w:tentative="1">
      <w:start w:val="1"/>
      <w:numFmt w:val="bullet"/>
      <w:lvlText w:val=""/>
      <w:lvlJc w:val="left"/>
      <w:pPr>
        <w:ind w:left="4320" w:hanging="360"/>
      </w:pPr>
      <w:rPr>
        <w:rFonts w:ascii="Wingdings" w:hAnsi="Wingdings" w:hint="default"/>
      </w:rPr>
    </w:lvl>
    <w:lvl w:ilvl="6" w:tplc="1DA46A20" w:tentative="1">
      <w:start w:val="1"/>
      <w:numFmt w:val="bullet"/>
      <w:lvlText w:val=""/>
      <w:lvlJc w:val="left"/>
      <w:pPr>
        <w:ind w:left="5040" w:hanging="360"/>
      </w:pPr>
      <w:rPr>
        <w:rFonts w:ascii="Symbol" w:hAnsi="Symbol" w:hint="default"/>
      </w:rPr>
    </w:lvl>
    <w:lvl w:ilvl="7" w:tplc="AE80E29A" w:tentative="1">
      <w:start w:val="1"/>
      <w:numFmt w:val="bullet"/>
      <w:lvlText w:val="o"/>
      <w:lvlJc w:val="left"/>
      <w:pPr>
        <w:ind w:left="5760" w:hanging="360"/>
      </w:pPr>
      <w:rPr>
        <w:rFonts w:ascii="Courier New" w:hAnsi="Courier New" w:cs="Courier New" w:hint="default"/>
      </w:rPr>
    </w:lvl>
    <w:lvl w:ilvl="8" w:tplc="EDA6A20E"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8"/>
  </w:num>
  <w:num w:numId="5">
    <w:abstractNumId w:val="17"/>
  </w:num>
  <w:num w:numId="6">
    <w:abstractNumId w:val="10"/>
  </w:num>
  <w:num w:numId="7">
    <w:abstractNumId w:val="11"/>
  </w:num>
  <w:num w:numId="8">
    <w:abstractNumId w:val="12"/>
  </w:num>
  <w:num w:numId="9">
    <w:abstractNumId w:val="7"/>
  </w:num>
  <w:num w:numId="10">
    <w:abstractNumId w:val="0"/>
  </w:num>
  <w:num w:numId="11">
    <w:abstractNumId w:val="9"/>
  </w:num>
  <w:num w:numId="12">
    <w:abstractNumId w:val="14"/>
  </w:num>
  <w:num w:numId="13">
    <w:abstractNumId w:val="3"/>
  </w:num>
  <w:num w:numId="14">
    <w:abstractNumId w:val="15"/>
  </w:num>
  <w:num w:numId="15">
    <w:abstractNumId w:val="6"/>
  </w:num>
  <w:num w:numId="16">
    <w:abstractNumId w:val="1"/>
  </w:num>
  <w:num w:numId="17">
    <w:abstractNumId w:val="16"/>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23A"/>
    <w:rsid w:val="000829C1"/>
    <w:rsid w:val="00167CBA"/>
    <w:rsid w:val="0056323A"/>
    <w:rsid w:val="00740AFF"/>
    <w:rsid w:val="00752623"/>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8C6C5C-26F7-430C-8A03-FA2C94B1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6"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E37"/>
    <w:pPr>
      <w:spacing w:after="120" w:line="240" w:lineRule="auto"/>
      <w:jc w:val="both"/>
    </w:pPr>
    <w:rPr>
      <w:color w:val="002034"/>
    </w:rPr>
  </w:style>
  <w:style w:type="paragraph" w:styleId="Heading1">
    <w:name w:val="heading 1"/>
    <w:basedOn w:val="Normal"/>
    <w:next w:val="Normal"/>
    <w:link w:val="Heading1Char"/>
    <w:uiPriority w:val="3"/>
    <w:qFormat/>
    <w:rsid w:val="00A050DB"/>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4"/>
    <w:qFormat/>
    <w:rsid w:val="00A050DB"/>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5"/>
    <w:qFormat/>
    <w:rsid w:val="00A050DB"/>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6"/>
    <w:qFormat/>
    <w:rsid w:val="00A050DB"/>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bg-BG"/>
    </w:rPr>
  </w:style>
  <w:style w:type="paragraph" w:styleId="Footer">
    <w:name w:val="footer"/>
    <w:basedOn w:val="Normal"/>
    <w:link w:val="FooterChar"/>
    <w:uiPriority w:val="99"/>
    <w:rsid w:val="00917656"/>
    <w:pPr>
      <w:tabs>
        <w:tab w:val="right" w:pos="9639"/>
      </w:tabs>
      <w:spacing w:after="0"/>
    </w:pPr>
    <w:rPr>
      <w:noProof/>
      <w:sz w:val="14"/>
      <w:szCs w:val="14"/>
    </w:rPr>
  </w:style>
  <w:style w:type="character" w:customStyle="1" w:styleId="FooterChar">
    <w:name w:val="Footer Char"/>
    <w:basedOn w:val="DefaultParagraphFont"/>
    <w:link w:val="Footer"/>
    <w:uiPriority w:val="99"/>
    <w:rsid w:val="00A43A63"/>
    <w:rPr>
      <w:noProof/>
      <w:sz w:val="14"/>
      <w:szCs w:val="14"/>
      <w:lang w:val="bg-BG" w:eastAsia="bg-BG"/>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bg-BG"/>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spacing w:after="0"/>
    </w:pPr>
    <w:rPr>
      <w:szCs w:val="20"/>
    </w:rPr>
  </w:style>
  <w:style w:type="character" w:customStyle="1" w:styleId="FootnoteTextChar">
    <w:name w:val="Footnote Text Char"/>
    <w:basedOn w:val="DefaultParagraphFont"/>
    <w:link w:val="FootnoteText"/>
    <w:uiPriority w:val="99"/>
    <w:semiHidden/>
    <w:rsid w:val="00A43A63"/>
    <w:rPr>
      <w:color w:val="002034"/>
      <w:szCs w:val="20"/>
      <w:lang w:val="bg-BG"/>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A050DB"/>
    <w:pPr>
      <w:spacing w:before="240"/>
      <w:contextualSpacing/>
      <w:jc w:val="left"/>
    </w:pPr>
    <w:rPr>
      <w:rFonts w:ascii="Calibri" w:eastAsiaTheme="majorEastAsia" w:hAnsi="Calibri" w:cstheme="majorBidi"/>
      <w:spacing w:val="5"/>
      <w:kern w:val="28"/>
      <w:sz w:val="40"/>
      <w:szCs w:val="52"/>
    </w:rPr>
  </w:style>
  <w:style w:type="character" w:customStyle="1" w:styleId="TitleChar">
    <w:name w:val="Title Char"/>
    <w:basedOn w:val="DefaultParagraphFont"/>
    <w:link w:val="Title"/>
    <w:uiPriority w:val="1"/>
    <w:rsid w:val="00A050DB"/>
    <w:rPr>
      <w:rFonts w:ascii="Calibri" w:eastAsiaTheme="majorEastAsia" w:hAnsi="Calibri" w:cstheme="majorBidi"/>
      <w:spacing w:val="5"/>
      <w:kern w:val="28"/>
      <w:sz w:val="40"/>
      <w:szCs w:val="52"/>
      <w:lang w:val="bg-BG"/>
    </w:rPr>
  </w:style>
  <w:style w:type="paragraph" w:styleId="Subtitle">
    <w:name w:val="Subtitle"/>
    <w:basedOn w:val="Normal"/>
    <w:next w:val="Normal"/>
    <w:link w:val="SubtitleChar"/>
    <w:uiPriority w:val="2"/>
    <w:qFormat/>
    <w:rsid w:val="00A050DB"/>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A050DB"/>
    <w:rPr>
      <w:rFonts w:ascii="Calibri" w:eastAsiaTheme="majorEastAsia" w:hAnsi="Calibri" w:cstheme="majorBidi"/>
      <w:i/>
      <w:iCs/>
      <w:color w:val="004494"/>
      <w:spacing w:val="15"/>
      <w:sz w:val="32"/>
      <w:szCs w:val="24"/>
      <w:lang w:val="bg-BG"/>
    </w:rPr>
  </w:style>
  <w:style w:type="character" w:customStyle="1" w:styleId="Heading1Char">
    <w:name w:val="Heading 1 Char"/>
    <w:basedOn w:val="DefaultParagraphFont"/>
    <w:link w:val="Heading1"/>
    <w:uiPriority w:val="3"/>
    <w:rsid w:val="00A050DB"/>
    <w:rPr>
      <w:rFonts w:ascii="Calibri" w:eastAsiaTheme="majorEastAsia" w:hAnsi="Calibri" w:cstheme="majorBidi"/>
      <w:b/>
      <w:bCs/>
      <w:sz w:val="24"/>
      <w:szCs w:val="28"/>
      <w:lang w:val="bg-BG"/>
    </w:rPr>
  </w:style>
  <w:style w:type="character" w:customStyle="1" w:styleId="Heading2Char">
    <w:name w:val="Heading 2 Char"/>
    <w:basedOn w:val="DefaultParagraphFont"/>
    <w:link w:val="Heading2"/>
    <w:uiPriority w:val="4"/>
    <w:rsid w:val="00A050DB"/>
    <w:rPr>
      <w:rFonts w:ascii="Calibri" w:eastAsiaTheme="majorEastAsia" w:hAnsi="Calibri" w:cstheme="majorBidi"/>
      <w:b/>
      <w:bCs/>
      <w:color w:val="004494"/>
      <w:sz w:val="24"/>
      <w:szCs w:val="26"/>
      <w:lang w:val="bg-BG"/>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050DB"/>
    <w:rPr>
      <w:rFonts w:ascii="Calibri" w:eastAsiaTheme="majorEastAsia" w:hAnsi="Calibri" w:cstheme="majorBidi"/>
      <w:bCs/>
      <w:i/>
      <w:lang w:val="bg-BG"/>
    </w:rPr>
  </w:style>
  <w:style w:type="character" w:customStyle="1" w:styleId="Heading4Char">
    <w:name w:val="Heading 4 Char"/>
    <w:basedOn w:val="DefaultParagraphFont"/>
    <w:link w:val="Heading4"/>
    <w:uiPriority w:val="6"/>
    <w:rsid w:val="00A050DB"/>
    <w:rPr>
      <w:rFonts w:ascii="Calibri" w:eastAsiaTheme="majorEastAsia" w:hAnsi="Calibri" w:cstheme="majorBidi"/>
      <w:bCs/>
      <w:i/>
      <w:iCs/>
      <w:noProof/>
      <w:color w:val="004494"/>
      <w:lang w:val="bg-BG"/>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bg-BG"/>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bg-BG"/>
    </w:rPr>
  </w:style>
  <w:style w:type="paragraph" w:customStyle="1" w:styleId="Footnote">
    <w:name w:val="Footnote"/>
    <w:basedOn w:val="Normal"/>
    <w:uiPriority w:val="10"/>
    <w:qFormat/>
    <w:rsid w:val="00917656"/>
    <w:pPr>
      <w:spacing w:after="0"/>
    </w:pPr>
    <w:rPr>
      <w:i/>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A050DB"/>
    <w:pPr>
      <w:spacing w:before="60" w:after="60"/>
      <w:jc w:val="center"/>
    </w:pPr>
    <w:rPr>
      <w:i/>
      <w:color w:val="004494"/>
    </w:rPr>
  </w:style>
  <w:style w:type="paragraph" w:customStyle="1" w:styleId="HeadingTableleft">
    <w:name w:val="Heading Table left"/>
    <w:basedOn w:val="HeadingTable"/>
    <w:uiPriority w:val="8"/>
    <w:qFormat/>
    <w:rsid w:val="00A050DB"/>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unhideWhenUsed/>
    <w:qFormat/>
    <w:rsid w:val="00202832"/>
    <w:pPr>
      <w:jc w:val="center"/>
    </w:pPr>
    <w:rPr>
      <w:bCs/>
      <w:sz w:val="18"/>
      <w:szCs w:val="18"/>
    </w:rPr>
  </w:style>
  <w:style w:type="paragraph" w:customStyle="1" w:styleId="Calendar">
    <w:name w:val="Calendar"/>
    <w:basedOn w:val="Normal"/>
    <w:next w:val="Normal"/>
    <w:qFormat/>
    <w:rsid w:val="001051F4"/>
    <w:pPr>
      <w:spacing w:after="0"/>
      <w:jc w:val="left"/>
    </w:pPr>
  </w:style>
  <w:style w:type="table" w:customStyle="1" w:styleId="TableGrid13">
    <w:name w:val="Table Grid13"/>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Table">
    <w:name w:val="Normal Text Table"/>
    <w:basedOn w:val="Normal"/>
    <w:qFormat/>
    <w:rsid w:val="0045327D"/>
    <w:pPr>
      <w:spacing w:after="0" w:line="276" w:lineRule="auto"/>
    </w:pPr>
    <w:rPr>
      <w:rFonts w:ascii="Calibri" w:eastAsia="Calibri" w:hAnsi="Calibri" w:cs="Times New Roman"/>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ombudsman.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uri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BG: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23" Type="http://schemas.openxmlformats.org/officeDocument/2006/relationships/header" Target="head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era.europa.eu/The-Agency/Jobs/Pages/HR-Privacy-Statement.aspx" TargetMode="External"/><Relationship Id="rId22" Type="http://schemas.openxmlformats.org/officeDocument/2006/relationships/footer" Target="footer2.xml"/><Relationship Id="rId9" Type="http://schemas.openxmlformats.org/officeDocument/2006/relationships/settings" Target="settings.xml"/><Relationship Id="rId14" Type="http://schemas.openxmlformats.org/officeDocument/2006/relationships/hyperlink" Target="http://europass.cedefop.europa.eu/bg/documents/curriculum-vitae/templates-instruc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bg/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def\AppData\Local\Microsoft\Windows\Temporary%20Internet%20Files\Content.MSO\81ECDE6A.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Note to the file" ma:contentTypeID="0x010100CA9806D3932DA942ADAA782981EB548D0B00AC28BD8C9445BC4BBF05EC848277838B" ma:contentTypeVersion="95" ma:contentTypeDescription="" ma:contentTypeScope="" ma:versionID="2502ce6848865b7efcca5dfcd1f0df93">
  <xsd:schema xmlns:xsd="http://www.w3.org/2001/XMLSchema" xmlns:xs="http://www.w3.org/2001/XMLSchema" xmlns:p="http://schemas.microsoft.com/office/2006/metadata/properties" xmlns:ns2="37dc432a-8ebf-4af5-8237-268edd3a8664" targetNamespace="http://schemas.microsoft.com/office/2006/metadata/properties" ma:root="true" ma:fieldsID="546cdd76e120a036852ded6ec43bb695"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F8A5A-1DCC-4B5F-A4C9-ADAA7B6DF2CC}"/>
</file>

<file path=customXml/itemProps2.xml><?xml version="1.0" encoding="utf-8"?>
<ds:datastoreItem xmlns:ds="http://schemas.openxmlformats.org/officeDocument/2006/customXml" ds:itemID="{451F742A-3758-4E38-A3BB-678DFFFCBFAF}"/>
</file>

<file path=customXml/itemProps3.xml><?xml version="1.0" encoding="utf-8"?>
<ds:datastoreItem xmlns:ds="http://schemas.openxmlformats.org/officeDocument/2006/customXml" ds:itemID="{115873A8-DB66-46E0-96F1-F498EFFC1C6D}"/>
</file>

<file path=customXml/itemProps4.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5.xml><?xml version="1.0" encoding="utf-8"?>
<ds:datastoreItem xmlns:ds="http://schemas.openxmlformats.org/officeDocument/2006/customXml" ds:itemID="{75B5F430-9D2C-44AE-8E9B-2A5AA3E1B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8CE0DFE-3D3C-4CC1-90CF-5BC9C25940D7}"/>
</file>

<file path=docProps/app.xml><?xml version="1.0" encoding="utf-8"?>
<Properties xmlns="http://schemas.openxmlformats.org/officeDocument/2006/extended-properties" xmlns:vt="http://schemas.openxmlformats.org/officeDocument/2006/docPropsVTypes">
  <Template>81ECDE6A.htm</Template>
  <TotalTime>3</TotalTime>
  <Pages>11</Pages>
  <Words>2936</Words>
  <Characters>16737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4</cp:revision>
  <cp:lastPrinted>2016-12-07T15:54:00Z</cp:lastPrinted>
  <dcterms:created xsi:type="dcterms:W3CDTF">2016-12-07T15:21:00Z</dcterms:created>
  <dcterms:modified xsi:type="dcterms:W3CDTF">2016-12-07T15:55:00Z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Archive Area">
    <vt:lpwstr/>
  </property>
  <property fmtid="{D5CDD505-2E9C-101B-9397-08002B2CF9AE}" pid="5" name="Archive_x0020_Area">
    <vt:lpwstr/>
  </property>
  <property fmtid="{D5CDD505-2E9C-101B-9397-08002B2CF9AE}" pid="6" name="Comments">
    <vt:lpwstr>Word</vt:lpwstr>
  </property>
  <property fmtid="{D5CDD505-2E9C-101B-9397-08002B2CF9AE}" pid="7" name="ContentTypeId">
    <vt:lpwstr>0x010100C568DB52D9D0A14D9B2FDCC96666E9F2007948130EC3DB064584E219954237AF39009A29E9097D3947D0B891D94ED2E6B50400ECA05668772EC24A82C7E09BAAD752FA</vt:lpwstr>
  </property>
  <property fmtid="{D5CDD505-2E9C-101B-9397-08002B2CF9AE}" pid="8" name="d6a99a24ad8d40daa6faef244685dc83">
    <vt:lpwstr>05. Evaluation, Management and Resources|9f9117f7-1e8b-4faa-b934-61c8eb6161ac</vt:lpwstr>
  </property>
  <property fmtid="{D5CDD505-2E9C-101B-9397-08002B2CF9AE}" pid="9" name="Document type">
    <vt:lpwstr/>
  </property>
  <property fmtid="{D5CDD505-2E9C-101B-9397-08002B2CF9AE}" pid="10" name="Document_x0020_type">
    <vt:lpwstr/>
  </property>
  <property fmtid="{D5CDD505-2E9C-101B-9397-08002B2CF9AE}" pid="11" name="idb508fb4be84cf2b59d0d83d698d173">
    <vt:lpwstr>ERA|138340aa-c496-4c20-838b-59838e14a4dd</vt:lpwstr>
  </property>
  <property fmtid="{D5CDD505-2E9C-101B-9397-08002B2CF9AE}" pid="12" name="l2b697698c5b48f3a6ba074d712c5d22">
    <vt:lpwstr/>
  </property>
  <property fmtid="{D5CDD505-2E9C-101B-9397-08002B2CF9AE}" pid="13" name="Origin-Author">
    <vt:lpwstr/>
  </property>
  <property fmtid="{D5CDD505-2E9C-101B-9397-08002B2CF9AE}" pid="14" name="Origin_x002d_Author">
    <vt:lpwstr/>
  </property>
  <property fmtid="{D5CDD505-2E9C-101B-9397-08002B2CF9AE}" pid="15" name="Process">
    <vt:lpwstr>231;#Not Applicable|8dc65ec9-d857-45aa-84f8-b737af65cf7c</vt:lpwstr>
  </property>
  <property fmtid="{D5CDD505-2E9C-101B-9397-08002B2CF9AE}" pid="16" name="_dlc_DocIdItemGuid">
    <vt:lpwstr>fb507cd9-3ad4-4bb5-8ef3-d65f70c20914</vt:lpwstr>
  </property>
</Properties>
</file>