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88F0CD" w14:textId="77777777" w:rsidR="003960FC" w:rsidRPr="00F70E72" w:rsidRDefault="003960FC">
      <w:pPr>
        <w:pStyle w:val="Typedudocument"/>
      </w:pPr>
      <w:bookmarkStart w:id="0" w:name="_GoBack"/>
      <w:bookmarkEnd w:id="0"/>
      <w:r w:rsidRPr="00F70E72">
        <w:t xml:space="preserve">COMMISSION </w:t>
      </w:r>
      <w:r w:rsidR="00603EEE">
        <w:t xml:space="preserve">DELEGATED </w:t>
      </w:r>
      <w:r w:rsidRPr="00F70E72">
        <w:t xml:space="preserve">REGULATION (EU) No </w:t>
      </w:r>
      <w:r w:rsidR="0062082C">
        <w:t>….</w:t>
      </w:r>
      <w:r w:rsidRPr="00F70E72">
        <w:t>/</w:t>
      </w:r>
      <w:r w:rsidR="0062082C">
        <w:t>….</w:t>
      </w:r>
    </w:p>
    <w:p w14:paraId="1A88F0CE" w14:textId="77777777" w:rsidR="003960FC" w:rsidRPr="00F70E72" w:rsidRDefault="003960FC">
      <w:pPr>
        <w:pStyle w:val="Datedadoption"/>
      </w:pPr>
      <w:r w:rsidRPr="00F70E72">
        <w:t xml:space="preserve">of </w:t>
      </w:r>
    </w:p>
    <w:p w14:paraId="1A88F0CF" w14:textId="77777777" w:rsidR="003960FC" w:rsidRPr="00F70E72" w:rsidRDefault="003960FC">
      <w:pPr>
        <w:pStyle w:val="Titreobjet"/>
      </w:pPr>
      <w:r w:rsidRPr="00F70E72">
        <w:t xml:space="preserve">on a common safety method for supervision by national safety authorities after issuing a </w:t>
      </w:r>
      <w:r w:rsidR="000F5BE7">
        <w:t xml:space="preserve">single </w:t>
      </w:r>
      <w:r w:rsidRPr="00F70E72">
        <w:t>safety certificate or safety authorisation</w:t>
      </w:r>
    </w:p>
    <w:p w14:paraId="1A88F0D0" w14:textId="77777777" w:rsidR="003960FC" w:rsidRPr="00F70E72" w:rsidRDefault="003960FC">
      <w:pPr>
        <w:pStyle w:val="Sous-titreobjet"/>
      </w:pPr>
      <w:r w:rsidRPr="00F70E72">
        <w:t>(Text with EEA relevance)</w:t>
      </w:r>
    </w:p>
    <w:p w14:paraId="1A88F0D1" w14:textId="77777777" w:rsidR="003960FC" w:rsidRPr="00F70E72" w:rsidRDefault="003960FC">
      <w:pPr>
        <w:pStyle w:val="Institutionquiagit"/>
      </w:pPr>
      <w:r w:rsidRPr="00F70E72">
        <w:t>THE EUROPEAN COMMISSION,</w:t>
      </w:r>
    </w:p>
    <w:p w14:paraId="1A88F0D2" w14:textId="77777777" w:rsidR="003960FC" w:rsidRPr="00F70E72" w:rsidRDefault="003960FC">
      <w:r w:rsidRPr="00F70E72">
        <w:t>Having regard to the Treaty on the Functioning of the European Union,</w:t>
      </w:r>
    </w:p>
    <w:p w14:paraId="1A88F0D3" w14:textId="77777777" w:rsidR="003960FC" w:rsidRPr="00F70E72" w:rsidRDefault="003960FC">
      <w:r w:rsidRPr="00F70E72">
        <w:t xml:space="preserve">Having regard to Directive </w:t>
      </w:r>
      <w:r w:rsidR="002703BC">
        <w:t>(EU)</w:t>
      </w:r>
      <w:r w:rsidR="002703BC" w:rsidRPr="00623C18">
        <w:t xml:space="preserve"> </w:t>
      </w:r>
      <w:r w:rsidR="002703BC">
        <w:t>2016</w:t>
      </w:r>
      <w:r w:rsidR="002703BC" w:rsidRPr="00623C18">
        <w:t>/</w:t>
      </w:r>
      <w:r w:rsidR="002703BC">
        <w:t>798</w:t>
      </w:r>
      <w:r w:rsidR="000F5BE7" w:rsidRPr="00F70E72">
        <w:t xml:space="preserve"> </w:t>
      </w:r>
      <w:r w:rsidRPr="00F70E72">
        <w:t xml:space="preserve">of the European Parliament and of the Council of </w:t>
      </w:r>
      <w:r w:rsidR="002703BC">
        <w:t>11 May 2016</w:t>
      </w:r>
      <w:r w:rsidRPr="00F70E72">
        <w:t xml:space="preserve"> on </w:t>
      </w:r>
      <w:r w:rsidR="000936A8">
        <w:t>railway safety</w:t>
      </w:r>
      <w:r w:rsidR="002703BC">
        <w:t xml:space="preserve"> </w:t>
      </w:r>
      <w:r w:rsidR="000936A8" w:rsidRPr="000936A8">
        <w:t>(</w:t>
      </w:r>
      <w:r w:rsidR="002703BC">
        <w:t>r</w:t>
      </w:r>
      <w:r w:rsidR="002703BC" w:rsidRPr="000936A8">
        <w:t>ecast</w:t>
      </w:r>
      <w:r w:rsidR="000936A8" w:rsidRPr="000936A8">
        <w:t>)</w:t>
      </w:r>
      <w:r w:rsidR="000936A8">
        <w:rPr>
          <w:rStyle w:val="FootnoteReference"/>
        </w:rPr>
        <w:footnoteReference w:id="1"/>
      </w:r>
      <w:r w:rsidR="000F5BE7">
        <w:t>,</w:t>
      </w:r>
      <w:r w:rsidRPr="00F70E72">
        <w:t xml:space="preserve"> and in particular Article 6 thereof,</w:t>
      </w:r>
    </w:p>
    <w:p w14:paraId="1A88F0D4" w14:textId="77777777" w:rsidR="003960FC" w:rsidRPr="00F70E72" w:rsidRDefault="003960FC">
      <w:r w:rsidRPr="00F70E72">
        <w:t>Whereas:</w:t>
      </w:r>
    </w:p>
    <w:p w14:paraId="1A88F0D5" w14:textId="77777777" w:rsidR="003960FC" w:rsidRDefault="000F5BE7">
      <w:pPr>
        <w:pStyle w:val="ManualConsidrant"/>
      </w:pPr>
      <w:r>
        <w:t>(</w:t>
      </w:r>
      <w:r w:rsidR="00212E7A">
        <w:t>1</w:t>
      </w:r>
      <w:r>
        <w:t>)</w:t>
      </w:r>
      <w:r>
        <w:tab/>
      </w:r>
      <w:r w:rsidR="003960FC" w:rsidRPr="00F70E72">
        <w:t xml:space="preserve"> One of the purposes of </w:t>
      </w:r>
      <w:r w:rsidR="002703BC" w:rsidRPr="00F70E72">
        <w:t xml:space="preserve">Directive </w:t>
      </w:r>
      <w:r w:rsidR="002703BC">
        <w:t>(EU)</w:t>
      </w:r>
      <w:r w:rsidR="002703BC" w:rsidRPr="00623C18">
        <w:t xml:space="preserve"> </w:t>
      </w:r>
      <w:r w:rsidR="002703BC">
        <w:t>2016</w:t>
      </w:r>
      <w:r w:rsidR="002703BC" w:rsidRPr="00623C18">
        <w:t>/</w:t>
      </w:r>
      <w:r w:rsidR="002703BC">
        <w:t>798</w:t>
      </w:r>
      <w:r w:rsidR="003960FC" w:rsidRPr="00F70E72">
        <w:t xml:space="preserve"> is to improve access to the market for rail transport services by defining common principles for the management, regulation and supervision of railway safety. </w:t>
      </w:r>
      <w:r w:rsidR="002703BC" w:rsidRPr="00F70E72">
        <w:t xml:space="preserve">Directive </w:t>
      </w:r>
      <w:r w:rsidR="002703BC">
        <w:t>(EU)</w:t>
      </w:r>
      <w:r w:rsidR="002703BC" w:rsidRPr="00623C18">
        <w:t xml:space="preserve"> </w:t>
      </w:r>
      <w:r w:rsidR="002703BC">
        <w:t>2016</w:t>
      </w:r>
      <w:r w:rsidR="002703BC" w:rsidRPr="00623C18">
        <w:t>/</w:t>
      </w:r>
      <w:r w:rsidR="002703BC">
        <w:t>798</w:t>
      </w:r>
      <w:r w:rsidR="003960FC" w:rsidRPr="00F70E72">
        <w:t xml:space="preserve"> also provides equal treatment for all railway undertakings by applying the </w:t>
      </w:r>
      <w:r>
        <w:t>single</w:t>
      </w:r>
      <w:r w:rsidRPr="00F70E72">
        <w:t xml:space="preserve"> </w:t>
      </w:r>
      <w:r w:rsidR="003960FC" w:rsidRPr="00F70E72">
        <w:t>safety certification requirements throughout the European Union.</w:t>
      </w:r>
    </w:p>
    <w:p w14:paraId="1A88F0D6" w14:textId="77777777" w:rsidR="00212E7A" w:rsidRPr="00F70E72" w:rsidRDefault="00212E7A">
      <w:pPr>
        <w:pStyle w:val="ManualConsidrant"/>
      </w:pPr>
      <w:r>
        <w:t>(2)</w:t>
      </w:r>
      <w:r>
        <w:tab/>
        <w:t xml:space="preserve"> </w:t>
      </w:r>
      <w:r w:rsidR="008378D2">
        <w:t xml:space="preserve">Article 6(1)(c) of </w:t>
      </w:r>
      <w:r w:rsidR="00715236" w:rsidRPr="00F70E72">
        <w:t xml:space="preserve">Directive </w:t>
      </w:r>
      <w:r w:rsidR="00715236">
        <w:t>(EU)</w:t>
      </w:r>
      <w:r w:rsidR="00715236" w:rsidRPr="00623C18">
        <w:t xml:space="preserve"> </w:t>
      </w:r>
      <w:r w:rsidR="00715236">
        <w:t>2016</w:t>
      </w:r>
      <w:r w:rsidR="00715236" w:rsidRPr="00623C18">
        <w:t>/</w:t>
      </w:r>
      <w:r w:rsidR="00715236">
        <w:t>798</w:t>
      </w:r>
      <w:r w:rsidR="008378D2" w:rsidRPr="00A86AF9">
        <w:t xml:space="preserve"> provide</w:t>
      </w:r>
      <w:r w:rsidR="008378D2">
        <w:t>s</w:t>
      </w:r>
      <w:r w:rsidR="008378D2" w:rsidRPr="00A86AF9">
        <w:t xml:space="preserve"> a framework for </w:t>
      </w:r>
      <w:r w:rsidR="008378D2">
        <w:t xml:space="preserve">national safety </w:t>
      </w:r>
      <w:r w:rsidR="008378D2" w:rsidRPr="00A86AF9">
        <w:t>authorities</w:t>
      </w:r>
      <w:r w:rsidR="008378D2">
        <w:t xml:space="preserve"> </w:t>
      </w:r>
      <w:r w:rsidR="008378D2" w:rsidRPr="00A86AF9">
        <w:t xml:space="preserve">to harmonise their </w:t>
      </w:r>
      <w:r w:rsidR="008378D2">
        <w:t>approach to supervision</w:t>
      </w:r>
      <w:r w:rsidR="008378D2" w:rsidRPr="00A86AF9">
        <w:t xml:space="preserve"> across the </w:t>
      </w:r>
      <w:r w:rsidR="008378D2">
        <w:t xml:space="preserve">European </w:t>
      </w:r>
      <w:r w:rsidR="008378D2" w:rsidRPr="00A86AF9">
        <w:t xml:space="preserve">Union, </w:t>
      </w:r>
      <w:r w:rsidR="008378D2">
        <w:t>through the application of a common safety method (CSM)</w:t>
      </w:r>
      <w:r w:rsidR="008378D2" w:rsidRPr="00A86AF9">
        <w:t>.</w:t>
      </w:r>
    </w:p>
    <w:p w14:paraId="1A88F0D7" w14:textId="63AABC0D" w:rsidR="000F5BE7" w:rsidRDefault="000F5BE7">
      <w:pPr>
        <w:pStyle w:val="ManualConsidrant"/>
      </w:pPr>
      <w:r w:rsidRPr="000F5BE7">
        <w:t>(3)</w:t>
      </w:r>
      <w:r w:rsidRPr="000F5BE7">
        <w:tab/>
        <w:t xml:space="preserve"> The CSMs have been gradually introduced to </w:t>
      </w:r>
      <w:r w:rsidR="002703BC">
        <w:t>describe how the safety levels, the achievement of safety targets and compliance with other safety requirements are assessed</w:t>
      </w:r>
      <w:r w:rsidRPr="000F5BE7">
        <w:t>.</w:t>
      </w:r>
    </w:p>
    <w:p w14:paraId="1A88F0D8" w14:textId="3530CC23" w:rsidR="000F5BE7" w:rsidRDefault="000F5BE7">
      <w:pPr>
        <w:pStyle w:val="ManualConsidrant"/>
      </w:pPr>
      <w:r w:rsidRPr="000F5BE7">
        <w:t>(4)</w:t>
      </w:r>
      <w:r w:rsidRPr="000F5BE7">
        <w:tab/>
        <w:t xml:space="preserve"> The CSMs are to be revised at regular intervals, taking into account the experience gained from their application and the global development of railway safety and with the objective of generally maintaining and, where reasonably practicable, continuously improving safety, in accordance with Article 6</w:t>
      </w:r>
      <w:r w:rsidR="00715236">
        <w:t>(5)</w:t>
      </w:r>
      <w:r w:rsidRPr="000F5BE7">
        <w:t xml:space="preserve"> of </w:t>
      </w:r>
      <w:r w:rsidR="00715236" w:rsidRPr="00F70E72">
        <w:t xml:space="preserve">Directive </w:t>
      </w:r>
      <w:r w:rsidR="00715236">
        <w:t>(EU)</w:t>
      </w:r>
      <w:r w:rsidR="00715236" w:rsidRPr="00623C18">
        <w:t xml:space="preserve"> </w:t>
      </w:r>
      <w:r w:rsidR="00715236">
        <w:t>2016</w:t>
      </w:r>
      <w:r w:rsidR="00715236" w:rsidRPr="00623C18">
        <w:t>/</w:t>
      </w:r>
      <w:r w:rsidR="00715236">
        <w:t>798</w:t>
      </w:r>
      <w:r w:rsidRPr="000F5BE7">
        <w:t>.</w:t>
      </w:r>
    </w:p>
    <w:p w14:paraId="1A88F0D9" w14:textId="0F8A4064" w:rsidR="00AD1A9A" w:rsidRDefault="00AD1A9A">
      <w:pPr>
        <w:pStyle w:val="ManualConsidrant"/>
      </w:pPr>
      <w:r w:rsidRPr="00AD1A9A">
        <w:t>(5)</w:t>
      </w:r>
      <w:r w:rsidRPr="00AD1A9A">
        <w:tab/>
        <w:t xml:space="preserve"> </w:t>
      </w:r>
      <w:r w:rsidR="008C79E3">
        <w:t>On 1</w:t>
      </w:r>
      <w:r w:rsidR="00B10EE6" w:rsidRPr="00AD1A9A">
        <w:t xml:space="preserve"> </w:t>
      </w:r>
      <w:r w:rsidR="008C79E3">
        <w:t>September</w:t>
      </w:r>
      <w:r w:rsidR="00B10EE6" w:rsidRPr="00AD1A9A">
        <w:t xml:space="preserve"> 201</w:t>
      </w:r>
      <w:r w:rsidR="00B10EE6">
        <w:t>6</w:t>
      </w:r>
      <w:r w:rsidR="00B10EE6" w:rsidRPr="00AD1A9A">
        <w:t xml:space="preserve"> the Commission issued a mandate to the European </w:t>
      </w:r>
      <w:r w:rsidR="003B0CFB">
        <w:t>Union</w:t>
      </w:r>
      <w:r w:rsidR="00B10EE6" w:rsidRPr="00AD1A9A">
        <w:t xml:space="preserve"> Agency </w:t>
      </w:r>
      <w:r w:rsidR="003B0CFB">
        <w:t xml:space="preserve">for Railways </w:t>
      </w:r>
      <w:r w:rsidR="00B10EE6" w:rsidRPr="00AD1A9A">
        <w:t xml:space="preserve">(the ‘Agency’) in accordance with Directive </w:t>
      </w:r>
      <w:r w:rsidR="00B10EE6">
        <w:t xml:space="preserve">(EU) </w:t>
      </w:r>
      <w:r w:rsidR="00B10EE6" w:rsidRPr="00AD1A9A">
        <w:t>20</w:t>
      </w:r>
      <w:r w:rsidR="00B10EE6">
        <w:t>16</w:t>
      </w:r>
      <w:r w:rsidR="00B10EE6" w:rsidRPr="00AD1A9A">
        <w:t>/</w:t>
      </w:r>
      <w:r w:rsidR="00B10EE6">
        <w:t>798</w:t>
      </w:r>
      <w:r w:rsidR="00B10EE6" w:rsidRPr="00AD1A9A">
        <w:t xml:space="preserve"> to revise the common safety method for assessing conformity with the requirements for obtaining railway safety certificates referred to in Commission Regulation (EU) No 1158/2010 of 9 December 2010</w:t>
      </w:r>
      <w:r w:rsidR="00B10EE6">
        <w:rPr>
          <w:rStyle w:val="FootnoteReference"/>
        </w:rPr>
        <w:footnoteReference w:id="2"/>
      </w:r>
      <w:r w:rsidR="00B10EE6" w:rsidRPr="00AD1A9A">
        <w:t>, the common safety method for assessing conformity with the requirements for obtaining a railway safety authorisation referred to in Commission Regulation (EU) No 1169/2010 of 10 December 2010</w:t>
      </w:r>
      <w:r w:rsidR="00B10EE6">
        <w:rPr>
          <w:rStyle w:val="FootnoteReference"/>
        </w:rPr>
        <w:footnoteReference w:id="3"/>
      </w:r>
      <w:r w:rsidR="00B10EE6" w:rsidRPr="00AD1A9A">
        <w:t xml:space="preserve"> and the common safety method for supervision by national safety authorities after issuing a safety certificate or safety authorisation referred to in Commission Regulation (EU) No 1077/2012 of 16 November 2012</w:t>
      </w:r>
      <w:r w:rsidR="00B10EE6">
        <w:rPr>
          <w:rStyle w:val="FootnoteReference"/>
        </w:rPr>
        <w:footnoteReference w:id="4"/>
      </w:r>
      <w:r w:rsidR="00B10EE6" w:rsidRPr="00AD1A9A">
        <w:t xml:space="preserve">. This mandate to the Agency is aimed at further harmonising conformity assessment approaches among Member States. The Agency </w:t>
      </w:r>
      <w:r w:rsidR="00B10EE6" w:rsidRPr="00AD1A9A">
        <w:lastRenderedPageBreak/>
        <w:t xml:space="preserve">submitted its recommendation on the revision of the </w:t>
      </w:r>
      <w:r w:rsidR="008E3AD1">
        <w:t>CSMs</w:t>
      </w:r>
      <w:r w:rsidR="00B10EE6" w:rsidRPr="00AD1A9A">
        <w:t xml:space="preserve"> to the Commission, supported by an impact assessment report to address the mandate of the Commission. This Regulation is based on that Agency recommendation.</w:t>
      </w:r>
    </w:p>
    <w:p w14:paraId="1A88F0DA" w14:textId="38A9353E" w:rsidR="003960FC" w:rsidRDefault="003960FC">
      <w:pPr>
        <w:pStyle w:val="ManualConsidrant"/>
      </w:pPr>
      <w:r w:rsidRPr="00F70E72">
        <w:t>(</w:t>
      </w:r>
      <w:r w:rsidR="00AD1A9A">
        <w:t>6</w:t>
      </w:r>
      <w:r w:rsidRPr="00F70E72">
        <w:t>)</w:t>
      </w:r>
      <w:r w:rsidRPr="00F70E72">
        <w:tab/>
        <w:t xml:space="preserve"> After a </w:t>
      </w:r>
      <w:r w:rsidR="00AD1A9A">
        <w:t xml:space="preserve">single </w:t>
      </w:r>
      <w:r w:rsidRPr="00F70E72">
        <w:t>safety certificate or a safety authorisation</w:t>
      </w:r>
      <w:r w:rsidR="00AD1A9A">
        <w:t xml:space="preserve"> is issued</w:t>
      </w:r>
      <w:r w:rsidRPr="00F70E72">
        <w:t xml:space="preserve">, the national safety authority must </w:t>
      </w:r>
      <w:r w:rsidR="00E66B35">
        <w:t>conduct supervision activities</w:t>
      </w:r>
      <w:r w:rsidRPr="00F70E72">
        <w:t xml:space="preserve"> to check whether the </w:t>
      </w:r>
      <w:r w:rsidR="00FC2BB9">
        <w:t>management arrangements</w:t>
      </w:r>
      <w:r w:rsidR="00FC2BB9" w:rsidRPr="00F70E72">
        <w:t xml:space="preserve"> </w:t>
      </w:r>
      <w:r w:rsidRPr="00F70E72">
        <w:t xml:space="preserve">outlined in the application for a </w:t>
      </w:r>
      <w:r w:rsidR="00AD1A9A">
        <w:t xml:space="preserve">single </w:t>
      </w:r>
      <w:r w:rsidRPr="00F70E72">
        <w:t>safety certificate or a safety authorisation are being achieved during operation and that all the necessary requirements are complied with on a continuous basis, as required by Article 16(2)(</w:t>
      </w:r>
      <w:r w:rsidR="0034555D">
        <w:t>d</w:t>
      </w:r>
      <w:r w:rsidRPr="00F70E72">
        <w:t>)</w:t>
      </w:r>
      <w:r w:rsidR="006A1BD5">
        <w:t>,</w:t>
      </w:r>
      <w:r w:rsidRPr="00F70E72">
        <w:t xml:space="preserve"> </w:t>
      </w:r>
      <w:r w:rsidR="006A1BD5">
        <w:t>Article 16(2)(j)</w:t>
      </w:r>
      <w:r w:rsidR="00DC73A3">
        <w:t xml:space="preserve"> </w:t>
      </w:r>
      <w:r w:rsidRPr="00F70E72">
        <w:t xml:space="preserve">and Article 17 of </w:t>
      </w:r>
      <w:r w:rsidR="00715236" w:rsidRPr="00F70E72">
        <w:t xml:space="preserve">Directive </w:t>
      </w:r>
      <w:r w:rsidR="00715236">
        <w:t>(EU)</w:t>
      </w:r>
      <w:r w:rsidR="00715236" w:rsidRPr="00623C18">
        <w:t xml:space="preserve"> </w:t>
      </w:r>
      <w:r w:rsidR="00715236">
        <w:t>2016</w:t>
      </w:r>
      <w:r w:rsidR="00715236" w:rsidRPr="00623C18">
        <w:t>/</w:t>
      </w:r>
      <w:r w:rsidR="00715236">
        <w:t>798</w:t>
      </w:r>
      <w:r w:rsidRPr="00F70E72">
        <w:t>.</w:t>
      </w:r>
    </w:p>
    <w:p w14:paraId="1A88F0DB" w14:textId="62DED2A7" w:rsidR="00847996" w:rsidRPr="00F70E72" w:rsidRDefault="00847996">
      <w:pPr>
        <w:pStyle w:val="ManualConsidrant"/>
      </w:pPr>
      <w:r>
        <w:t>(7)</w:t>
      </w:r>
      <w:r>
        <w:tab/>
        <w:t xml:space="preserve"> In accordance with Article 17(1)(c) </w:t>
      </w:r>
      <w:r w:rsidR="00551383">
        <w:t xml:space="preserve">of </w:t>
      </w:r>
      <w:r w:rsidR="00551383" w:rsidRPr="00F70E72">
        <w:t xml:space="preserve">Directive </w:t>
      </w:r>
      <w:r w:rsidR="00551383">
        <w:t>(EU)</w:t>
      </w:r>
      <w:r w:rsidR="00551383" w:rsidRPr="00623C18">
        <w:t xml:space="preserve"> </w:t>
      </w:r>
      <w:r w:rsidR="00551383">
        <w:t>2016</w:t>
      </w:r>
      <w:r w:rsidR="00551383" w:rsidRPr="00623C18">
        <w:t>/</w:t>
      </w:r>
      <w:r w:rsidR="00551383">
        <w:t xml:space="preserve">798 </w:t>
      </w:r>
      <w:r>
        <w:t xml:space="preserve">and taking into account </w:t>
      </w:r>
      <w:r w:rsidR="008D13BF">
        <w:t>the provisions of Commission Regulation (EU) 445/2011</w:t>
      </w:r>
      <w:r w:rsidR="008D13BF">
        <w:rPr>
          <w:rStyle w:val="FootnoteReference"/>
        </w:rPr>
        <w:footnoteReference w:id="5"/>
      </w:r>
      <w:r>
        <w:t>, the national safety authorities must</w:t>
      </w:r>
      <w:r w:rsidR="009533F4">
        <w:t xml:space="preserve"> conduct an active exchange of views with the certification bodies in order to avoid any duplication of supervision or equivalent</w:t>
      </w:r>
      <w:r w:rsidR="00272615">
        <w:t>,</w:t>
      </w:r>
      <w:r>
        <w:t xml:space="preserve"> </w:t>
      </w:r>
      <w:r w:rsidR="00F2303D">
        <w:t>in particular</w:t>
      </w:r>
      <w:r>
        <w:t xml:space="preserve"> </w:t>
      </w:r>
      <w:r w:rsidR="009533F4">
        <w:t xml:space="preserve">when </w:t>
      </w:r>
      <w:r>
        <w:t xml:space="preserve">checking the application of the </w:t>
      </w:r>
      <w:r w:rsidR="00E83DE8">
        <w:t xml:space="preserve">relevant </w:t>
      </w:r>
      <w:r w:rsidR="00126368">
        <w:t>CSMs</w:t>
      </w:r>
      <w:r w:rsidR="0083657B">
        <w:t xml:space="preserve"> </w:t>
      </w:r>
      <w:r>
        <w:t xml:space="preserve">referred </w:t>
      </w:r>
      <w:r w:rsidR="00DC73A3">
        <w:t>to in</w:t>
      </w:r>
      <w:r>
        <w:t xml:space="preserve"> Article 6 of </w:t>
      </w:r>
      <w:r w:rsidR="00715236" w:rsidRPr="00F70E72">
        <w:t xml:space="preserve">Directive </w:t>
      </w:r>
      <w:r w:rsidR="00715236">
        <w:t>(EU)</w:t>
      </w:r>
      <w:r w:rsidR="00715236" w:rsidRPr="00623C18">
        <w:t xml:space="preserve"> </w:t>
      </w:r>
      <w:r w:rsidR="00715236">
        <w:t>2016</w:t>
      </w:r>
      <w:r w:rsidR="00715236" w:rsidRPr="00623C18">
        <w:t>/</w:t>
      </w:r>
      <w:r w:rsidR="00715236">
        <w:t>798</w:t>
      </w:r>
      <w:r w:rsidR="008D13BF" w:rsidRPr="008D13BF">
        <w:t xml:space="preserve"> </w:t>
      </w:r>
      <w:r w:rsidR="008D13BF">
        <w:t>by the entities in charge of the maintenance</w:t>
      </w:r>
      <w:r w:rsidR="007811E1">
        <w:t>.</w:t>
      </w:r>
    </w:p>
    <w:p w14:paraId="1A88F0DC" w14:textId="6733ADFE" w:rsidR="003960FC" w:rsidRPr="00F70E72" w:rsidRDefault="003960FC" w:rsidP="00847996">
      <w:pPr>
        <w:pStyle w:val="ManualConsidrant"/>
      </w:pPr>
      <w:r w:rsidRPr="00F70E72">
        <w:t>(</w:t>
      </w:r>
      <w:r w:rsidR="00847996">
        <w:t>8</w:t>
      </w:r>
      <w:r w:rsidRPr="00F70E72">
        <w:t>)</w:t>
      </w:r>
      <w:r w:rsidRPr="00F70E72">
        <w:tab/>
        <w:t xml:space="preserve"> To be able to perform its tasks under Article 16(2)(</w:t>
      </w:r>
      <w:r w:rsidR="00332CC4">
        <w:t>i</w:t>
      </w:r>
      <w:r w:rsidRPr="00F70E72">
        <w:t xml:space="preserve">) of </w:t>
      </w:r>
      <w:r w:rsidR="00715236" w:rsidRPr="00F70E72">
        <w:t xml:space="preserve">Directive </w:t>
      </w:r>
      <w:r w:rsidR="00715236">
        <w:t>(EU)</w:t>
      </w:r>
      <w:r w:rsidR="00715236" w:rsidRPr="00623C18">
        <w:t xml:space="preserve"> </w:t>
      </w:r>
      <w:r w:rsidR="00715236">
        <w:t>2016</w:t>
      </w:r>
      <w:r w:rsidR="00715236" w:rsidRPr="00623C18">
        <w:t>/</w:t>
      </w:r>
      <w:r w:rsidR="00715236">
        <w:t>798</w:t>
      </w:r>
      <w:r w:rsidRPr="00F70E72">
        <w:t xml:space="preserve">, the </w:t>
      </w:r>
      <w:r w:rsidR="00DB2FC0">
        <w:t>national safety authority</w:t>
      </w:r>
      <w:r w:rsidRPr="00F70E72">
        <w:t xml:space="preserve"> also needs to </w:t>
      </w:r>
      <w:r w:rsidR="00D46A7C">
        <w:t>form a judgement</w:t>
      </w:r>
      <w:r w:rsidRPr="00F70E72">
        <w:t xml:space="preserve">, based on its supervision activities, </w:t>
      </w:r>
      <w:r w:rsidR="00324C6E">
        <w:t xml:space="preserve">on </w:t>
      </w:r>
      <w:r w:rsidRPr="00F70E72">
        <w:t>the effectiveness of the safety regulatory framework.</w:t>
      </w:r>
    </w:p>
    <w:p w14:paraId="1A88F0DD" w14:textId="77777777" w:rsidR="003960FC" w:rsidRDefault="003960FC">
      <w:pPr>
        <w:pStyle w:val="ManualConsidrant"/>
      </w:pPr>
      <w:r w:rsidRPr="00F70E72">
        <w:t>(</w:t>
      </w:r>
      <w:r w:rsidR="001044FF">
        <w:t>9</w:t>
      </w:r>
      <w:r w:rsidRPr="00F70E72">
        <w:t>)</w:t>
      </w:r>
      <w:r w:rsidRPr="00F70E72">
        <w:tab/>
        <w:t xml:space="preserve"> In undertaking supervision, the </w:t>
      </w:r>
      <w:r w:rsidR="00DB2FC0">
        <w:t>national safety authorities</w:t>
      </w:r>
      <w:r w:rsidRPr="00F70E72">
        <w:t xml:space="preserve"> must apply the fundamental principles of proportionality, consistency, targeting, transparency, accountability and cooperation</w:t>
      </w:r>
      <w:r w:rsidR="005D29EC">
        <w:t xml:space="preserve">. </w:t>
      </w:r>
      <w:r w:rsidRPr="00F70E72">
        <w:t xml:space="preserve">However, these principles also need a framework and process to apply them in practice in the day-to-day activities of the </w:t>
      </w:r>
      <w:r w:rsidR="00DB2FC0">
        <w:t>national safety authorities</w:t>
      </w:r>
      <w:r w:rsidRPr="00F70E72">
        <w:t>. Th</w:t>
      </w:r>
      <w:r w:rsidR="00E24D65">
        <w:t xml:space="preserve">is </w:t>
      </w:r>
      <w:r w:rsidRPr="00F70E72">
        <w:t>Regulation provide</w:t>
      </w:r>
      <w:r w:rsidR="00E24D65">
        <w:t>s</w:t>
      </w:r>
      <w:r w:rsidRPr="00F70E72">
        <w:t xml:space="preserve"> the necessary framework and process to the national safety authorities, while improving the mutual trust in their approaches to, and decision-making during supervision activities.</w:t>
      </w:r>
    </w:p>
    <w:p w14:paraId="77EA6426" w14:textId="6043D29A" w:rsidR="00E0532C" w:rsidRDefault="00E0532C">
      <w:pPr>
        <w:pStyle w:val="ManualConsidrant"/>
      </w:pPr>
      <w:r>
        <w:t>(10)</w:t>
      </w:r>
      <w:r>
        <w:tab/>
        <w:t xml:space="preserve"> </w:t>
      </w:r>
      <w:r w:rsidR="00A26127">
        <w:t xml:space="preserve">In accordance with Article 17(13) of </w:t>
      </w:r>
      <w:r w:rsidR="00A26127" w:rsidRPr="00F70E72">
        <w:t xml:space="preserve">Directive </w:t>
      </w:r>
      <w:r w:rsidR="00A26127">
        <w:t>(EU)</w:t>
      </w:r>
      <w:r w:rsidR="00A26127" w:rsidRPr="00623C18">
        <w:t xml:space="preserve"> </w:t>
      </w:r>
      <w:r w:rsidR="00A26127">
        <w:t>2016</w:t>
      </w:r>
      <w:r w:rsidR="00A26127" w:rsidRPr="00623C18">
        <w:t>/</w:t>
      </w:r>
      <w:r w:rsidR="00A26127">
        <w:t xml:space="preserve">798, the Agency, acting as safety certification body, and the national safety authorities shall coordinate when and where appropriate to ensure the full exchange of information between assessment and supervision activities, including any notices addressed to railway undertakings. </w:t>
      </w:r>
      <w:r w:rsidR="00677B62">
        <w:t xml:space="preserve">Similarly, the </w:t>
      </w:r>
      <w:r w:rsidR="00F15BE5">
        <w:t xml:space="preserve">relevant </w:t>
      </w:r>
      <w:r w:rsidR="00677B62">
        <w:t>nat</w:t>
      </w:r>
      <w:r w:rsidR="00F15BE5">
        <w:t xml:space="preserve">ional safety authorities shall </w:t>
      </w:r>
      <w:r w:rsidR="00677B62">
        <w:t>coordinate in the case of cross-border infrastructures.</w:t>
      </w:r>
    </w:p>
    <w:p w14:paraId="1A88F0DE" w14:textId="1F9676E5" w:rsidR="000936A8" w:rsidRPr="00F70E72" w:rsidRDefault="000936A8">
      <w:pPr>
        <w:pStyle w:val="ManualConsidrant"/>
      </w:pPr>
      <w:r>
        <w:t>(</w:t>
      </w:r>
      <w:r w:rsidRPr="000936A8">
        <w:t>1</w:t>
      </w:r>
      <w:r w:rsidR="00E0532C">
        <w:t>1</w:t>
      </w:r>
      <w:r w:rsidRPr="000936A8">
        <w:t>)</w:t>
      </w:r>
      <w:r w:rsidRPr="000936A8">
        <w:tab/>
        <w:t xml:space="preserve"> Commission Regulation (EU) No </w:t>
      </w:r>
      <w:r>
        <w:t>1077</w:t>
      </w:r>
      <w:r w:rsidRPr="000936A8">
        <w:t>/201</w:t>
      </w:r>
      <w:r>
        <w:t>2</w:t>
      </w:r>
      <w:r w:rsidRPr="000936A8">
        <w:t xml:space="preserve"> has become obsolete and should therefore be replaced by this Regulation.</w:t>
      </w:r>
    </w:p>
    <w:p w14:paraId="1A88F0DF" w14:textId="77777777" w:rsidR="003960FC" w:rsidRPr="00F70E72" w:rsidRDefault="003960FC">
      <w:pPr>
        <w:pStyle w:val="Formuledadoption"/>
      </w:pPr>
      <w:r w:rsidRPr="00F70E72">
        <w:t>HAS ADOPTED THIS REGULATION:</w:t>
      </w:r>
    </w:p>
    <w:p w14:paraId="1A88F0E0" w14:textId="77777777" w:rsidR="003960FC" w:rsidRPr="00F70E72" w:rsidRDefault="003960FC">
      <w:pPr>
        <w:pStyle w:val="Titrearticle"/>
      </w:pPr>
      <w:r w:rsidRPr="00F70E72">
        <w:t>Article 1</w:t>
      </w:r>
    </w:p>
    <w:p w14:paraId="1A88F0E1" w14:textId="77777777" w:rsidR="003960FC" w:rsidRPr="00F70E72" w:rsidRDefault="003960FC">
      <w:pPr>
        <w:pStyle w:val="NormalCentered"/>
        <w:rPr>
          <w:b/>
          <w:bCs/>
        </w:rPr>
      </w:pPr>
      <w:r w:rsidRPr="00F70E72">
        <w:rPr>
          <w:b/>
          <w:bCs/>
        </w:rPr>
        <w:t xml:space="preserve">Subject matter </w:t>
      </w:r>
    </w:p>
    <w:p w14:paraId="1A88F0E2" w14:textId="4A9BAD89" w:rsidR="003960FC" w:rsidRPr="00F70E72" w:rsidRDefault="003960FC">
      <w:r w:rsidRPr="00F70E72">
        <w:t xml:space="preserve">This Regulation establishes a CSM </w:t>
      </w:r>
      <w:r w:rsidR="007439F5">
        <w:t xml:space="preserve">for </w:t>
      </w:r>
      <w:r w:rsidR="001024B2">
        <w:t xml:space="preserve">the supervision of the management of </w:t>
      </w:r>
      <w:r w:rsidRPr="00F70E72">
        <w:t xml:space="preserve">safety </w:t>
      </w:r>
      <w:r w:rsidR="001024B2">
        <w:t>by</w:t>
      </w:r>
      <w:r w:rsidR="00FF684E" w:rsidRPr="00F70E72">
        <w:t xml:space="preserve"> </w:t>
      </w:r>
      <w:r w:rsidRPr="00F70E72">
        <w:t xml:space="preserve">railway undertakings </w:t>
      </w:r>
      <w:r w:rsidR="001024B2">
        <w:t>after they have been issued (single) safety certificates</w:t>
      </w:r>
      <w:r w:rsidR="007974EA">
        <w:t>,</w:t>
      </w:r>
      <w:r w:rsidR="001024B2">
        <w:t xml:space="preserve"> </w:t>
      </w:r>
      <w:r w:rsidRPr="00F70E72">
        <w:t>infrastructure managers</w:t>
      </w:r>
      <w:r w:rsidR="00F70E72" w:rsidRPr="00F70E72">
        <w:t xml:space="preserve"> </w:t>
      </w:r>
      <w:r w:rsidR="001024B2">
        <w:t>after they have been issued safety authorisations</w:t>
      </w:r>
      <w:r w:rsidR="007974EA">
        <w:t xml:space="preserve"> or </w:t>
      </w:r>
      <w:r w:rsidR="007974EA" w:rsidRPr="007974EA">
        <w:t>entities in charge of maintenance</w:t>
      </w:r>
      <w:r w:rsidR="007974EA">
        <w:t xml:space="preserve"> </w:t>
      </w:r>
      <w:r w:rsidR="00D925B1">
        <w:t>where appropriate</w:t>
      </w:r>
      <w:r w:rsidR="00BE126B">
        <w:t xml:space="preserve">, </w:t>
      </w:r>
      <w:r w:rsidR="00F70E72" w:rsidRPr="00F70E72">
        <w:t>as referred to in Article 6(1)(c) and Article 17</w:t>
      </w:r>
      <w:r w:rsidR="00972B24">
        <w:t>(1)</w:t>
      </w:r>
      <w:r w:rsidR="00F70E72" w:rsidRPr="00F70E72">
        <w:t xml:space="preserve"> of Directive </w:t>
      </w:r>
      <w:r w:rsidR="002703BC">
        <w:t>(EU)</w:t>
      </w:r>
      <w:r w:rsidR="002703BC" w:rsidRPr="00623C18">
        <w:t xml:space="preserve"> </w:t>
      </w:r>
      <w:r w:rsidR="002703BC">
        <w:t>2016</w:t>
      </w:r>
      <w:r w:rsidR="002703BC" w:rsidRPr="00623C18">
        <w:t>/</w:t>
      </w:r>
      <w:r w:rsidR="002703BC">
        <w:t>798</w:t>
      </w:r>
      <w:r w:rsidRPr="00F70E72">
        <w:t>.</w:t>
      </w:r>
    </w:p>
    <w:p w14:paraId="1A88F0E3" w14:textId="77777777" w:rsidR="00F70E72" w:rsidRPr="00F70E72" w:rsidRDefault="00F70E72" w:rsidP="00F70E72">
      <w:pPr>
        <w:pStyle w:val="Titrearticle"/>
      </w:pPr>
      <w:r w:rsidRPr="00F70E72">
        <w:t>Article 2</w:t>
      </w:r>
    </w:p>
    <w:p w14:paraId="1A88F0E4" w14:textId="77777777" w:rsidR="00F70E72" w:rsidRPr="00F70E72" w:rsidRDefault="00F70E72" w:rsidP="00F70E72">
      <w:pPr>
        <w:pStyle w:val="NormalCentered"/>
        <w:rPr>
          <w:b/>
          <w:bCs/>
        </w:rPr>
      </w:pPr>
      <w:r w:rsidRPr="00F70E72">
        <w:rPr>
          <w:b/>
          <w:bCs/>
        </w:rPr>
        <w:t>Scope</w:t>
      </w:r>
    </w:p>
    <w:p w14:paraId="1A88F0E5" w14:textId="4106C369" w:rsidR="00974F7C" w:rsidRPr="00623C18" w:rsidRDefault="00F70E72" w:rsidP="00974F7C">
      <w:r w:rsidRPr="00F70E72">
        <w:lastRenderedPageBreak/>
        <w:t xml:space="preserve">1. </w:t>
      </w:r>
      <w:r w:rsidR="001A52EA">
        <w:t>National safety authoritie</w:t>
      </w:r>
      <w:r w:rsidR="007439F5">
        <w:t>s</w:t>
      </w:r>
      <w:r w:rsidR="00974F7C" w:rsidRPr="00623C18">
        <w:t xml:space="preserve"> shall apply the </w:t>
      </w:r>
      <w:r w:rsidR="002C4627">
        <w:t xml:space="preserve">framework </w:t>
      </w:r>
      <w:r w:rsidR="00974F7C" w:rsidRPr="00623C18">
        <w:t xml:space="preserve">principles for supervision set out in </w:t>
      </w:r>
      <w:r w:rsidR="00A72746">
        <w:t>Annex I</w:t>
      </w:r>
      <w:r w:rsidR="00974F7C" w:rsidRPr="00623C18">
        <w:t xml:space="preserve"> to oversee </w:t>
      </w:r>
      <w:r w:rsidR="005401A7">
        <w:t xml:space="preserve">continued </w:t>
      </w:r>
      <w:r w:rsidR="00974F7C" w:rsidRPr="00623C18">
        <w:t>compliance with the legal obligation incumbent on railway undertakings or infrastructure managers to use a safety management system as referred to in Article 9 of Directive</w:t>
      </w:r>
      <w:r w:rsidR="002703BC">
        <w:t xml:space="preserve"> (EU)</w:t>
      </w:r>
      <w:r w:rsidR="00974F7C" w:rsidRPr="00623C18">
        <w:t xml:space="preserve"> </w:t>
      </w:r>
      <w:r w:rsidR="00974F7C">
        <w:t>2016</w:t>
      </w:r>
      <w:r w:rsidR="00974F7C" w:rsidRPr="00623C18">
        <w:t>/</w:t>
      </w:r>
      <w:r w:rsidR="002703BC">
        <w:t>798</w:t>
      </w:r>
      <w:r w:rsidR="00974F7C" w:rsidRPr="00623C18">
        <w:t>, ensuring that supervision activities include checking</w:t>
      </w:r>
      <w:r w:rsidR="002B3E5E">
        <w:t xml:space="preserve"> of</w:t>
      </w:r>
      <w:r w:rsidR="00974F7C" w:rsidRPr="00623C18">
        <w:t>:</w:t>
      </w:r>
    </w:p>
    <w:p w14:paraId="76A0341D" w14:textId="77777777" w:rsidR="000640DA" w:rsidRDefault="00974F7C" w:rsidP="00487C8C">
      <w:pPr>
        <w:ind w:left="720" w:hanging="720"/>
      </w:pPr>
      <w:r w:rsidRPr="00623C18">
        <w:t>(a)</w:t>
      </w:r>
      <w:r w:rsidRPr="00623C18">
        <w:tab/>
        <w:t xml:space="preserve">the </w:t>
      </w:r>
      <w:r w:rsidR="002B6014">
        <w:t xml:space="preserve">correct application and </w:t>
      </w:r>
      <w:r w:rsidRPr="00623C18">
        <w:t xml:space="preserve">effectiveness </w:t>
      </w:r>
      <w:r>
        <w:t xml:space="preserve">of the </w:t>
      </w:r>
      <w:r w:rsidRPr="00623C18">
        <w:t>safety management system</w:t>
      </w:r>
      <w:r w:rsidR="00024DD5">
        <w:t xml:space="preserve"> (or part(s) of it) in controlling safety risks associated with their activities</w:t>
      </w:r>
      <w:r w:rsidR="000640DA">
        <w:t>, including:</w:t>
      </w:r>
    </w:p>
    <w:p w14:paraId="02A78587" w14:textId="016837E9" w:rsidR="000640DA" w:rsidRDefault="000640DA" w:rsidP="000640DA">
      <w:pPr>
        <w:ind w:left="720"/>
      </w:pPr>
      <w:r>
        <w:t>(i)</w:t>
      </w:r>
      <w:r>
        <w:tab/>
      </w:r>
      <w:r w:rsidR="00206921">
        <w:t>Operations and maintenance</w:t>
      </w:r>
      <w:r>
        <w:t>;</w:t>
      </w:r>
    </w:p>
    <w:p w14:paraId="2FB8FEEB" w14:textId="5288004D" w:rsidR="000640DA" w:rsidRDefault="000640DA" w:rsidP="000640DA">
      <w:pPr>
        <w:ind w:left="720"/>
      </w:pPr>
      <w:r>
        <w:t>(ii)</w:t>
      </w:r>
      <w:r>
        <w:tab/>
      </w:r>
      <w:r w:rsidRPr="000640DA">
        <w:t>the sup</w:t>
      </w:r>
      <w:r>
        <w:t>ply of material;</w:t>
      </w:r>
    </w:p>
    <w:p w14:paraId="39EF26C7" w14:textId="138AB8E7" w:rsidR="000640DA" w:rsidRDefault="000640DA" w:rsidP="000640DA">
      <w:pPr>
        <w:ind w:left="720"/>
      </w:pPr>
      <w:r>
        <w:t>(iii)</w:t>
      </w:r>
      <w:r>
        <w:tab/>
      </w:r>
      <w:r w:rsidRPr="000640DA">
        <w:t xml:space="preserve">the </w:t>
      </w:r>
      <w:r w:rsidR="00E010DD">
        <w:t>management</w:t>
      </w:r>
      <w:r>
        <w:t xml:space="preserve"> of contractors</w:t>
      </w:r>
      <w:r w:rsidR="00E010DD">
        <w:t>, partners and suppliers</w:t>
      </w:r>
      <w:r>
        <w:t>;</w:t>
      </w:r>
    </w:p>
    <w:p w14:paraId="16FDDD72" w14:textId="11540E17" w:rsidR="000640DA" w:rsidRDefault="000640DA" w:rsidP="000640DA">
      <w:pPr>
        <w:ind w:left="720"/>
      </w:pPr>
      <w:r>
        <w:t>(iv)</w:t>
      </w:r>
      <w:r>
        <w:tab/>
      </w:r>
      <w:r w:rsidR="004A53C3">
        <w:t>the integration and management of</w:t>
      </w:r>
      <w:r w:rsidR="00A12C1B">
        <w:t xml:space="preserve"> human factors;</w:t>
      </w:r>
    </w:p>
    <w:p w14:paraId="1A88F0E7" w14:textId="10297D36" w:rsidR="00974F7C" w:rsidRPr="00623C18" w:rsidRDefault="000640DA" w:rsidP="009D4FAA">
      <w:pPr>
        <w:ind w:left="720" w:hanging="11"/>
      </w:pPr>
      <w:r>
        <w:t>(v)</w:t>
      </w:r>
      <w:r>
        <w:tab/>
      </w:r>
      <w:r w:rsidR="004A53C3">
        <w:t>the promotion of</w:t>
      </w:r>
      <w:r>
        <w:t xml:space="preserve"> a positive safety culture</w:t>
      </w:r>
      <w:r w:rsidR="009D4FAA">
        <w:t>;</w:t>
      </w:r>
    </w:p>
    <w:p w14:paraId="1A88F0E8" w14:textId="1CB06D7D" w:rsidR="00F70E72" w:rsidRPr="00F70E72" w:rsidRDefault="00974F7C" w:rsidP="00487C8C">
      <w:pPr>
        <w:ind w:left="720" w:hanging="720"/>
      </w:pPr>
      <w:r w:rsidRPr="00623C18">
        <w:t>(</w:t>
      </w:r>
      <w:r w:rsidR="00FB1E85">
        <w:t>b</w:t>
      </w:r>
      <w:r w:rsidRPr="00623C18">
        <w:t>)</w:t>
      </w:r>
      <w:r w:rsidRPr="00623C18">
        <w:tab/>
        <w:t xml:space="preserve">the </w:t>
      </w:r>
      <w:r>
        <w:t xml:space="preserve">application of </w:t>
      </w:r>
      <w:r w:rsidRPr="00623C18">
        <w:t xml:space="preserve">relevant CSMs referred to in Article 6 of </w:t>
      </w:r>
      <w:r w:rsidR="00CE0E47" w:rsidRPr="00623C18">
        <w:t>Directive</w:t>
      </w:r>
      <w:r w:rsidR="00CE0E47">
        <w:t xml:space="preserve"> (EU)</w:t>
      </w:r>
      <w:r w:rsidR="00CE0E47" w:rsidRPr="00623C18">
        <w:t xml:space="preserve"> </w:t>
      </w:r>
      <w:r w:rsidR="00CE0E47">
        <w:t>2016</w:t>
      </w:r>
      <w:r w:rsidR="00CE0E47" w:rsidRPr="00623C18">
        <w:t>/</w:t>
      </w:r>
      <w:r w:rsidR="00CE0E47">
        <w:t>798</w:t>
      </w:r>
      <w:r w:rsidRPr="00623C18">
        <w:t>.</w:t>
      </w:r>
      <w:r w:rsidR="00AA6993" w:rsidRPr="00AA6993">
        <w:t xml:space="preserve"> The supervision activities relating to this point shall also apply to entities in charge of maintenance</w:t>
      </w:r>
      <w:r w:rsidR="0017684C">
        <w:t xml:space="preserve"> </w:t>
      </w:r>
      <w:r w:rsidR="00D450D1">
        <w:t xml:space="preserve">which are not subject to </w:t>
      </w:r>
      <w:r w:rsidR="003028BA">
        <w:t xml:space="preserve">any </w:t>
      </w:r>
      <w:r w:rsidR="00D450D1">
        <w:t xml:space="preserve">relevant certification regime adopted </w:t>
      </w:r>
      <w:r w:rsidR="00395C71">
        <w:t>at Union level</w:t>
      </w:r>
      <w:r w:rsidR="00AA6993" w:rsidRPr="00AA6993">
        <w:t>.</w:t>
      </w:r>
    </w:p>
    <w:p w14:paraId="1A88F0E9" w14:textId="376510F4" w:rsidR="00F70E72" w:rsidRDefault="00F70E72" w:rsidP="00F70E72">
      <w:r w:rsidRPr="00F70E72">
        <w:t xml:space="preserve">2. National safety authorities shall use this Regulation to perform their supervision activities under </w:t>
      </w:r>
      <w:r w:rsidR="006B7E74">
        <w:t xml:space="preserve">Article 16(2)(d), </w:t>
      </w:r>
      <w:r w:rsidRPr="00F70E72">
        <w:t>Article 16(2)(</w:t>
      </w:r>
      <w:r w:rsidR="006B7E74">
        <w:t>j</w:t>
      </w:r>
      <w:r w:rsidRPr="00F70E72">
        <w:t>)</w:t>
      </w:r>
      <w:r w:rsidR="006010C0">
        <w:t xml:space="preserve"> and Article 17</w:t>
      </w:r>
      <w:r w:rsidRPr="00F70E72">
        <w:t xml:space="preserve"> of </w:t>
      </w:r>
      <w:r w:rsidR="00CE0E47" w:rsidRPr="00623C18">
        <w:t>Directive</w:t>
      </w:r>
      <w:r w:rsidR="00CE0E47">
        <w:t xml:space="preserve"> (EU)</w:t>
      </w:r>
      <w:r w:rsidR="00CE0E47" w:rsidRPr="00623C18">
        <w:t xml:space="preserve"> </w:t>
      </w:r>
      <w:r w:rsidR="00CE0E47">
        <w:t>2016</w:t>
      </w:r>
      <w:r w:rsidR="00CE0E47" w:rsidRPr="00623C18">
        <w:t>/</w:t>
      </w:r>
      <w:r w:rsidR="00CE0E47">
        <w:t>798</w:t>
      </w:r>
      <w:r w:rsidRPr="00F70E72">
        <w:t xml:space="preserve"> and to advise the Member States on the effectiveness of the safety regulatory framework.</w:t>
      </w:r>
    </w:p>
    <w:p w14:paraId="1A88F0EA" w14:textId="5F285010" w:rsidR="006F23CC" w:rsidRPr="00F70E72" w:rsidRDefault="006F23CC" w:rsidP="00F70E72">
      <w:r>
        <w:t xml:space="preserve">3. For </w:t>
      </w:r>
      <w:r w:rsidR="00866088">
        <w:t>an infrastructure manager</w:t>
      </w:r>
      <w:r w:rsidR="00866088" w:rsidRPr="00F70E72">
        <w:t xml:space="preserve"> </w:t>
      </w:r>
      <w:r w:rsidR="00866088">
        <w:t xml:space="preserve">with cross-border infrastructure(s) or </w:t>
      </w:r>
      <w:r>
        <w:t>a railway undertaking operating in more than one Member State, the national safety authorit</w:t>
      </w:r>
      <w:r w:rsidR="003A0D81">
        <w:t>ies</w:t>
      </w:r>
      <w:r>
        <w:t xml:space="preserve"> shall </w:t>
      </w:r>
      <w:r w:rsidR="00740021">
        <w:t xml:space="preserve">promptly </w:t>
      </w:r>
      <w:r w:rsidR="003A0D81">
        <w:t xml:space="preserve">decide </w:t>
      </w:r>
      <w:r w:rsidR="00740021">
        <w:t xml:space="preserve">after the granting of the </w:t>
      </w:r>
      <w:r w:rsidR="00866088">
        <w:t xml:space="preserve">safety authorisation or </w:t>
      </w:r>
      <w:r w:rsidR="00740021">
        <w:t xml:space="preserve">single safety certificate </w:t>
      </w:r>
      <w:r w:rsidR="003A0D81">
        <w:t xml:space="preserve">on who </w:t>
      </w:r>
      <w:r w:rsidR="00545E9C">
        <w:t>should have a leading role</w:t>
      </w:r>
      <w:r w:rsidR="003A0D81">
        <w:t xml:space="preserve"> </w:t>
      </w:r>
      <w:r>
        <w:t xml:space="preserve">for </w:t>
      </w:r>
      <w:r w:rsidR="002C1CD1">
        <w:t xml:space="preserve">coordinating the </w:t>
      </w:r>
      <w:r>
        <w:t>supervis</w:t>
      </w:r>
      <w:r w:rsidR="002C1CD1">
        <w:t>ion of</w:t>
      </w:r>
      <w:r>
        <w:t xml:space="preserve"> the </w:t>
      </w:r>
      <w:r w:rsidR="00702F17">
        <w:t xml:space="preserve">correct application and </w:t>
      </w:r>
      <w:r>
        <w:t>effectiveness of the safety management system</w:t>
      </w:r>
      <w:r w:rsidR="002C1CD1">
        <w:t>,</w:t>
      </w:r>
      <w:r>
        <w:t xml:space="preserve"> as</w:t>
      </w:r>
      <w:r w:rsidR="00B10F14">
        <w:t xml:space="preserve"> referred to in point (a) </w:t>
      </w:r>
      <w:r w:rsidR="00545E9C">
        <w:t>of paragraph 1</w:t>
      </w:r>
      <w:r w:rsidR="002C1CD1">
        <w:t>,</w:t>
      </w:r>
      <w:r w:rsidR="00545E9C">
        <w:t xml:space="preserve"> </w:t>
      </w:r>
      <w:r w:rsidR="00163B07">
        <w:t>pursuant to</w:t>
      </w:r>
      <w:r w:rsidR="00B10F14">
        <w:t xml:space="preserve"> Article 9</w:t>
      </w:r>
      <w:r w:rsidR="00E4420F">
        <w:t xml:space="preserve"> of this Regulation</w:t>
      </w:r>
      <w:r w:rsidR="004F20C6">
        <w:t xml:space="preserve">, without prejudice to the obligations </w:t>
      </w:r>
      <w:r w:rsidR="00B53CCD">
        <w:t>of the national safety authorities</w:t>
      </w:r>
      <w:r w:rsidR="004F20C6">
        <w:t xml:space="preserve"> </w:t>
      </w:r>
      <w:r w:rsidR="00794958">
        <w:t>under</w:t>
      </w:r>
      <w:r w:rsidR="004F20C6">
        <w:t xml:space="preserve"> paragraph 2</w:t>
      </w:r>
      <w:r w:rsidR="00B10F14">
        <w:t>.</w:t>
      </w:r>
    </w:p>
    <w:p w14:paraId="1A88F0EB" w14:textId="77777777" w:rsidR="003960FC" w:rsidRPr="00F70E72" w:rsidRDefault="003960FC">
      <w:pPr>
        <w:pStyle w:val="Titrearticle"/>
      </w:pPr>
      <w:r w:rsidRPr="00F70E72">
        <w:t xml:space="preserve">Article </w:t>
      </w:r>
      <w:r w:rsidR="00682E50">
        <w:t>3</w:t>
      </w:r>
    </w:p>
    <w:p w14:paraId="1A88F0EC" w14:textId="77777777" w:rsidR="003960FC" w:rsidRPr="00F70E72" w:rsidRDefault="003960FC">
      <w:pPr>
        <w:pStyle w:val="NormalCentered"/>
        <w:rPr>
          <w:b/>
          <w:bCs/>
        </w:rPr>
      </w:pPr>
      <w:r w:rsidRPr="00F70E72">
        <w:rPr>
          <w:b/>
          <w:bCs/>
        </w:rPr>
        <w:t>Definitions</w:t>
      </w:r>
    </w:p>
    <w:p w14:paraId="1A88F0ED" w14:textId="053E021C" w:rsidR="00D00F7B" w:rsidRPr="00F46FAE" w:rsidRDefault="00D00F7B" w:rsidP="005A6850">
      <w:r w:rsidRPr="002B43BA">
        <w:t xml:space="preserve">For the purposes of this Regulation, the definitions of Article 3 of </w:t>
      </w:r>
      <w:r w:rsidR="00F31E6A" w:rsidRPr="00623C18">
        <w:t>Directive</w:t>
      </w:r>
      <w:r w:rsidR="00F31E6A">
        <w:t xml:space="preserve"> (EU)</w:t>
      </w:r>
      <w:r w:rsidR="00F31E6A" w:rsidRPr="00623C18">
        <w:t xml:space="preserve"> </w:t>
      </w:r>
      <w:r w:rsidR="00F31E6A">
        <w:t>2016</w:t>
      </w:r>
      <w:r w:rsidR="00F31E6A" w:rsidRPr="00623C18">
        <w:t>/</w:t>
      </w:r>
      <w:r w:rsidR="00F31E6A">
        <w:t>798</w:t>
      </w:r>
      <w:r w:rsidR="006C22E2">
        <w:t>,</w:t>
      </w:r>
      <w:r w:rsidR="009A6D2B">
        <w:t xml:space="preserve"> </w:t>
      </w:r>
      <w:r w:rsidR="006C22E2">
        <w:t>Commission Delegated Regulation (EU) No ../.. of .. on a common safety method for assessing conformity with the requirements for obtaining a railway safety certificate</w:t>
      </w:r>
      <w:r w:rsidR="006C22E2" w:rsidRPr="00E565BC">
        <w:rPr>
          <w:rStyle w:val="FootnoteReference"/>
        </w:rPr>
        <w:footnoteReference w:id="6"/>
      </w:r>
      <w:r w:rsidR="006C22E2">
        <w:t xml:space="preserve"> </w:t>
      </w:r>
      <w:r w:rsidR="009A6D2B">
        <w:t xml:space="preserve">and </w:t>
      </w:r>
      <w:r w:rsidR="005A6850">
        <w:t xml:space="preserve">Commission Delegated Regulation (EU) No ../.. of .. on a common safety method for assessing conformity with the requirements for obtaining </w:t>
      </w:r>
      <w:r w:rsidR="001037EB">
        <w:t xml:space="preserve">a </w:t>
      </w:r>
      <w:r w:rsidR="005A6850">
        <w:t xml:space="preserve">railway safety </w:t>
      </w:r>
      <w:r w:rsidR="006C22E2">
        <w:t>authorisation</w:t>
      </w:r>
      <w:r w:rsidR="009A6D2B" w:rsidRPr="00E565BC">
        <w:rPr>
          <w:rStyle w:val="FootnoteReference"/>
        </w:rPr>
        <w:footnoteReference w:id="7"/>
      </w:r>
      <w:r w:rsidRPr="00E565BC">
        <w:t xml:space="preserve"> shall</w:t>
      </w:r>
      <w:r w:rsidRPr="00F46FAE">
        <w:t xml:space="preserve"> apply.</w:t>
      </w:r>
    </w:p>
    <w:p w14:paraId="1A88F0F0" w14:textId="77777777" w:rsidR="003960FC" w:rsidRPr="00F70E72" w:rsidRDefault="003960FC">
      <w:pPr>
        <w:pStyle w:val="Titrearticle"/>
      </w:pPr>
      <w:r w:rsidRPr="00F70E72">
        <w:t xml:space="preserve">Article </w:t>
      </w:r>
      <w:r w:rsidR="00FD2308">
        <w:t>4</w:t>
      </w:r>
    </w:p>
    <w:p w14:paraId="1A88F0F1" w14:textId="77777777" w:rsidR="003960FC" w:rsidRPr="00F70E72" w:rsidRDefault="003960FC">
      <w:pPr>
        <w:pStyle w:val="NormalCentered"/>
        <w:rPr>
          <w:b/>
          <w:bCs/>
        </w:rPr>
      </w:pPr>
      <w:r w:rsidRPr="00F70E72">
        <w:rPr>
          <w:b/>
          <w:bCs/>
        </w:rPr>
        <w:t>Supervision strategy and plan(s)</w:t>
      </w:r>
    </w:p>
    <w:p w14:paraId="1A88F0F2" w14:textId="77777777" w:rsidR="003756D2" w:rsidRDefault="003960FC">
      <w:r w:rsidRPr="00F70E72">
        <w:t xml:space="preserve">1. The national safety authority shall develop and implement a </w:t>
      </w:r>
      <w:r w:rsidR="00BE540A">
        <w:t xml:space="preserve">risk based </w:t>
      </w:r>
      <w:r w:rsidRPr="00F70E72">
        <w:t>supervision strategy and plan(s) outlining how it targets its activities and sets its priorities for supervision as set out in Annex</w:t>
      </w:r>
      <w:r w:rsidR="0077511E">
        <w:t xml:space="preserve"> II</w:t>
      </w:r>
      <w:r w:rsidRPr="00F70E72">
        <w:t>.</w:t>
      </w:r>
    </w:p>
    <w:p w14:paraId="1A88F0F3" w14:textId="77777777" w:rsidR="00A0307E" w:rsidRPr="00F70E72" w:rsidRDefault="003756D2">
      <w:r>
        <w:t>2</w:t>
      </w:r>
      <w:r w:rsidR="003960FC" w:rsidRPr="00F70E72">
        <w:t xml:space="preserve">. The national safety authority shall collect and analyse information from a variety of sources. It shall use the information collected and the outcomes of supervision for the purposes set out in Article </w:t>
      </w:r>
      <w:r w:rsidR="0077511E">
        <w:t>2</w:t>
      </w:r>
      <w:r w:rsidR="003960FC" w:rsidRPr="00F70E72">
        <w:t>.</w:t>
      </w:r>
    </w:p>
    <w:p w14:paraId="1A88F0F4" w14:textId="77777777" w:rsidR="003960FC" w:rsidRPr="00F70E72" w:rsidRDefault="003756D2">
      <w:r>
        <w:lastRenderedPageBreak/>
        <w:t>3</w:t>
      </w:r>
      <w:r w:rsidR="003960FC" w:rsidRPr="00F70E72">
        <w:t>. The national safety authority shall regularly review the strategy and plan or plans in the light of experience, using the information collected and the outcomes of supervision.</w:t>
      </w:r>
    </w:p>
    <w:p w14:paraId="1A88F0F5" w14:textId="77777777" w:rsidR="003960FC" w:rsidRPr="00F70E72" w:rsidRDefault="00255EB4">
      <w:pPr>
        <w:pStyle w:val="Titrearticle"/>
      </w:pPr>
      <w:r>
        <w:t>Article 5</w:t>
      </w:r>
    </w:p>
    <w:p w14:paraId="1A88F0F6" w14:textId="77777777" w:rsidR="003960FC" w:rsidRPr="00F70E72" w:rsidRDefault="003960FC">
      <w:pPr>
        <w:pStyle w:val="NormalCentered"/>
        <w:rPr>
          <w:b/>
          <w:bCs/>
        </w:rPr>
      </w:pPr>
      <w:r w:rsidRPr="00F70E72">
        <w:rPr>
          <w:b/>
          <w:bCs/>
        </w:rPr>
        <w:t>Techniques for conducting supervision</w:t>
      </w:r>
    </w:p>
    <w:p w14:paraId="1A88F0F7" w14:textId="77777777" w:rsidR="003960FC" w:rsidRPr="00F70E72" w:rsidRDefault="003960FC">
      <w:r w:rsidRPr="00F70E72">
        <w:t>The national safety authority shall adopt techniques for supervision activities. These techniques commonly include interviews with people at various levels in an organisation, reviewing documents and records related to the safety management system and examining the safety outcomes of the management system revealed by inspections or related activities.</w:t>
      </w:r>
    </w:p>
    <w:p w14:paraId="1A88F0F8" w14:textId="77777777" w:rsidR="003960FC" w:rsidRPr="00F70E72" w:rsidRDefault="00255EB4">
      <w:pPr>
        <w:pStyle w:val="Titrearticle"/>
      </w:pPr>
      <w:r>
        <w:t>Article 6</w:t>
      </w:r>
    </w:p>
    <w:p w14:paraId="1A88F0F9" w14:textId="77777777" w:rsidR="003960FC" w:rsidRPr="00F70E72" w:rsidRDefault="00CC5DB0">
      <w:pPr>
        <w:pStyle w:val="NormalCentered"/>
        <w:rPr>
          <w:b/>
          <w:bCs/>
        </w:rPr>
      </w:pPr>
      <w:r>
        <w:rPr>
          <w:b/>
          <w:bCs/>
        </w:rPr>
        <w:t>Interface with assessment</w:t>
      </w:r>
    </w:p>
    <w:p w14:paraId="1A88F0FB" w14:textId="5ED8FAA7" w:rsidR="005403BE" w:rsidRDefault="003960FC" w:rsidP="009545EE">
      <w:r w:rsidRPr="00F70E72">
        <w:t xml:space="preserve">The </w:t>
      </w:r>
      <w:r w:rsidR="005F4B9B">
        <w:t xml:space="preserve">national safety authority </w:t>
      </w:r>
      <w:r w:rsidR="00407FF1">
        <w:t xml:space="preserve">carrying out supervision </w:t>
      </w:r>
      <w:r w:rsidR="005F4B9B">
        <w:t>shall provide the safety certification body</w:t>
      </w:r>
      <w:r w:rsidR="00407FF1">
        <w:t xml:space="preserve"> or the relevant national safety authority</w:t>
      </w:r>
      <w:r w:rsidR="00A449DA">
        <w:t>,</w:t>
      </w:r>
      <w:r w:rsidR="00407FF1">
        <w:t xml:space="preserve"> </w:t>
      </w:r>
      <w:r w:rsidR="00A449DA">
        <w:t>in the case of cross-border infrastructure(s),</w:t>
      </w:r>
      <w:r w:rsidR="005F4B9B">
        <w:t xml:space="preserve"> with </w:t>
      </w:r>
      <w:r w:rsidR="00576C0B">
        <w:t xml:space="preserve">relevant </w:t>
      </w:r>
      <w:r w:rsidRPr="00F70E72">
        <w:t xml:space="preserve">information gathered </w:t>
      </w:r>
      <w:r w:rsidR="00CF4755">
        <w:t xml:space="preserve">on the performance of the safety management system </w:t>
      </w:r>
      <w:r w:rsidRPr="00F70E72">
        <w:t xml:space="preserve">during </w:t>
      </w:r>
      <w:r w:rsidR="00BB52FE">
        <w:t>its</w:t>
      </w:r>
      <w:r w:rsidR="00BB52FE" w:rsidRPr="00F70E72">
        <w:t xml:space="preserve"> </w:t>
      </w:r>
      <w:r w:rsidRPr="00F70E72">
        <w:t xml:space="preserve">supervision activities </w:t>
      </w:r>
      <w:r w:rsidR="005F4B9B">
        <w:t xml:space="preserve">for </w:t>
      </w:r>
      <w:r w:rsidRPr="00F70E72">
        <w:t xml:space="preserve">reassessing </w:t>
      </w:r>
      <w:r w:rsidR="00681C20">
        <w:t xml:space="preserve">the application </w:t>
      </w:r>
      <w:r w:rsidRPr="00F70E72">
        <w:t xml:space="preserve">prior to the renewal of a </w:t>
      </w:r>
      <w:r w:rsidR="00681C20">
        <w:t xml:space="preserve">single </w:t>
      </w:r>
      <w:r w:rsidRPr="00F70E72">
        <w:t>safety certificate or safety authorisation</w:t>
      </w:r>
      <w:r w:rsidR="00681C20">
        <w:t>, in accordance with Article 17(12)</w:t>
      </w:r>
      <w:r w:rsidR="00681C20" w:rsidRPr="00681C20">
        <w:t xml:space="preserve"> of </w:t>
      </w:r>
      <w:r w:rsidR="00930F28" w:rsidRPr="00623C18">
        <w:t>Directive</w:t>
      </w:r>
      <w:r w:rsidR="00930F28">
        <w:t xml:space="preserve"> (EU)</w:t>
      </w:r>
      <w:r w:rsidR="00930F28" w:rsidRPr="00623C18">
        <w:t xml:space="preserve"> </w:t>
      </w:r>
      <w:r w:rsidR="00930F28">
        <w:t>2016</w:t>
      </w:r>
      <w:r w:rsidR="00930F28" w:rsidRPr="00623C18">
        <w:t>/</w:t>
      </w:r>
      <w:r w:rsidR="00930F28">
        <w:t>798</w:t>
      </w:r>
      <w:r w:rsidR="00EE0CCA">
        <w:t xml:space="preserve">, or prior to the update of </w:t>
      </w:r>
      <w:r w:rsidR="00EE0CCA" w:rsidRPr="00F70E72">
        <w:t xml:space="preserve">a </w:t>
      </w:r>
      <w:r w:rsidR="00EE0CCA">
        <w:t xml:space="preserve">single </w:t>
      </w:r>
      <w:r w:rsidR="00EE0CCA" w:rsidRPr="00F70E72">
        <w:t>safety certificate or safety authorisation</w:t>
      </w:r>
      <w:r w:rsidR="00EE0CCA">
        <w:t>, in accordance with Annex I</w:t>
      </w:r>
      <w:r w:rsidR="00EE0CCA" w:rsidRPr="00681C20">
        <w:t xml:space="preserve"> of </w:t>
      </w:r>
      <w:r w:rsidR="00EE0CCA">
        <w:t>Commission Delegated Regulation (EU) No ../... or Commission Delegated Regulation (EU) No ../... respectively</w:t>
      </w:r>
      <w:r w:rsidRPr="00F70E72">
        <w:t>.</w:t>
      </w:r>
      <w:r w:rsidR="00FA1EAA">
        <w:t xml:space="preserve"> To that end</w:t>
      </w:r>
      <w:r w:rsidR="00480FAC">
        <w:t>, t</w:t>
      </w:r>
      <w:r w:rsidR="005403BE" w:rsidRPr="00772A12">
        <w:t xml:space="preserve">he </w:t>
      </w:r>
      <w:r w:rsidR="00475FD7">
        <w:t>national safety authority</w:t>
      </w:r>
      <w:r w:rsidR="005403BE" w:rsidRPr="00772A12">
        <w:t xml:space="preserve"> </w:t>
      </w:r>
      <w:r w:rsidR="005403BE">
        <w:t xml:space="preserve">shall </w:t>
      </w:r>
      <w:r w:rsidR="007F3E62">
        <w:t xml:space="preserve">coordinate </w:t>
      </w:r>
      <w:r w:rsidR="00BB58EE">
        <w:t xml:space="preserve">promptly </w:t>
      </w:r>
      <w:r w:rsidR="007F3E62">
        <w:t>with</w:t>
      </w:r>
      <w:r w:rsidR="007F3E62" w:rsidRPr="00772A12">
        <w:t xml:space="preserve"> </w:t>
      </w:r>
      <w:r w:rsidR="005403BE" w:rsidRPr="00772A12">
        <w:t xml:space="preserve">the </w:t>
      </w:r>
      <w:r w:rsidR="00480FAC">
        <w:t>safety certification body</w:t>
      </w:r>
      <w:r w:rsidR="003E32C3">
        <w:t xml:space="preserve"> on its request,</w:t>
      </w:r>
      <w:r w:rsidR="005403BE" w:rsidRPr="00772A12">
        <w:t xml:space="preserve"> </w:t>
      </w:r>
      <w:r w:rsidR="00E350CD">
        <w:t xml:space="preserve">after the receipt of </w:t>
      </w:r>
      <w:r w:rsidR="00206F3B">
        <w:t xml:space="preserve">an </w:t>
      </w:r>
      <w:r w:rsidR="00961150">
        <w:t xml:space="preserve">application for </w:t>
      </w:r>
      <w:r w:rsidR="00BB58EE">
        <w:t xml:space="preserve">renewal or update </w:t>
      </w:r>
      <w:r w:rsidR="00F7535E">
        <w:t xml:space="preserve">and </w:t>
      </w:r>
      <w:r w:rsidR="00FA1EAA">
        <w:t xml:space="preserve">following </w:t>
      </w:r>
      <w:r w:rsidR="00F7535E">
        <w:t>the outcome of this coordination</w:t>
      </w:r>
      <w:r w:rsidR="00FA1EAA">
        <w:t>,</w:t>
      </w:r>
      <w:r w:rsidR="00F7535E">
        <w:t xml:space="preserve"> shall </w:t>
      </w:r>
      <w:r w:rsidR="000D7F50">
        <w:t>identify</w:t>
      </w:r>
      <w:r w:rsidR="005E067D">
        <w:t xml:space="preserve"> and target </w:t>
      </w:r>
      <w:r w:rsidR="0013439B">
        <w:t>th</w:t>
      </w:r>
      <w:r w:rsidR="00961150">
        <w:t>e</w:t>
      </w:r>
      <w:r w:rsidR="0013439B">
        <w:t xml:space="preserve"> </w:t>
      </w:r>
      <w:r w:rsidR="00F7535E">
        <w:t>information</w:t>
      </w:r>
      <w:r w:rsidR="005E067D">
        <w:t xml:space="preserve"> which</w:t>
      </w:r>
      <w:r w:rsidR="005403BE" w:rsidRPr="00772A12">
        <w:t xml:space="preserve"> is relevant to an understanding of how well the </w:t>
      </w:r>
      <w:r w:rsidR="004A2E20" w:rsidRPr="00F70E72">
        <w:t xml:space="preserve">railway undertaking’s or infrastructure manager’s </w:t>
      </w:r>
      <w:r w:rsidR="00480FAC">
        <w:t>s</w:t>
      </w:r>
      <w:r w:rsidR="005403BE" w:rsidRPr="00772A12">
        <w:t xml:space="preserve">afety </w:t>
      </w:r>
      <w:r w:rsidR="00480FAC">
        <w:t>m</w:t>
      </w:r>
      <w:r w:rsidR="005403BE" w:rsidRPr="00772A12">
        <w:t xml:space="preserve">anagement </w:t>
      </w:r>
      <w:r w:rsidR="00480FAC">
        <w:t>s</w:t>
      </w:r>
      <w:r w:rsidR="005403BE" w:rsidRPr="00772A12">
        <w:t xml:space="preserve">ystem is </w:t>
      </w:r>
      <w:r w:rsidR="00480FAC">
        <w:t xml:space="preserve">effectively </w:t>
      </w:r>
      <w:r w:rsidR="005403BE" w:rsidRPr="00772A12">
        <w:t>working</w:t>
      </w:r>
      <w:r w:rsidR="00480FAC">
        <w:t>, including</w:t>
      </w:r>
      <w:r w:rsidR="00FE0AC5">
        <w:t xml:space="preserve"> at least</w:t>
      </w:r>
      <w:r w:rsidR="00480FAC">
        <w:t>:</w:t>
      </w:r>
    </w:p>
    <w:p w14:paraId="1A88F0FC" w14:textId="77777777" w:rsidR="005403BE" w:rsidRDefault="009A6D2B" w:rsidP="00487C8C">
      <w:pPr>
        <w:ind w:left="720" w:hanging="720"/>
      </w:pPr>
      <w:r>
        <w:t>(</w:t>
      </w:r>
      <w:r w:rsidR="00972F0E">
        <w:t>a</w:t>
      </w:r>
      <w:r>
        <w:t>)</w:t>
      </w:r>
      <w:r>
        <w:tab/>
      </w:r>
      <w:r w:rsidR="00AF5DFC">
        <w:t>A d</w:t>
      </w:r>
      <w:r w:rsidR="005403BE">
        <w:t>escription of major non-compliance</w:t>
      </w:r>
      <w:r w:rsidR="00972F0E">
        <w:t>s</w:t>
      </w:r>
      <w:r w:rsidR="005403BE">
        <w:t>, which may affect safety performance or create serious safety risks, and any other points of attention identified during previous supervision activities</w:t>
      </w:r>
      <w:r w:rsidR="002909E4">
        <w:t>;</w:t>
      </w:r>
    </w:p>
    <w:p w14:paraId="1A88F0FD" w14:textId="77777777" w:rsidR="005403BE" w:rsidRDefault="009A6D2B" w:rsidP="00487C8C">
      <w:pPr>
        <w:ind w:left="720" w:hanging="720"/>
      </w:pPr>
      <w:r>
        <w:t>(</w:t>
      </w:r>
      <w:r w:rsidR="00972F0E">
        <w:t>b</w:t>
      </w:r>
      <w:r>
        <w:t>)</w:t>
      </w:r>
      <w:r>
        <w:tab/>
      </w:r>
      <w:r w:rsidR="005403BE">
        <w:t xml:space="preserve">The current status of the action plan </w:t>
      </w:r>
      <w:r w:rsidR="001727B5">
        <w:t>or plans</w:t>
      </w:r>
      <w:r w:rsidR="005403BE">
        <w:t xml:space="preserve"> established by the </w:t>
      </w:r>
      <w:r w:rsidR="00B76B9B">
        <w:t>railway undertaking or infrastructure manager</w:t>
      </w:r>
      <w:r w:rsidR="005403BE">
        <w:t xml:space="preserve"> to resolve </w:t>
      </w:r>
      <w:r w:rsidR="001727B5">
        <w:t>major non-compliances referred to in point (a)</w:t>
      </w:r>
      <w:r w:rsidR="005403BE">
        <w:t xml:space="preserve"> and any action that has been taken by the </w:t>
      </w:r>
      <w:r w:rsidR="001860D0">
        <w:t>national safety authority</w:t>
      </w:r>
      <w:r w:rsidR="005403BE">
        <w:t xml:space="preserve"> to supervise resolution of these issues</w:t>
      </w:r>
      <w:r w:rsidR="002909E4">
        <w:t>;</w:t>
      </w:r>
    </w:p>
    <w:p w14:paraId="3D3ABCC4" w14:textId="4514CCA8" w:rsidR="005E494D" w:rsidRDefault="009A6D2B" w:rsidP="00487C8C">
      <w:pPr>
        <w:ind w:left="720" w:hanging="720"/>
      </w:pPr>
      <w:r>
        <w:t>(</w:t>
      </w:r>
      <w:r w:rsidR="00B30E69">
        <w:t>c</w:t>
      </w:r>
      <w:r>
        <w:t>)</w:t>
      </w:r>
      <w:r>
        <w:tab/>
      </w:r>
      <w:r w:rsidR="00B30E69">
        <w:t xml:space="preserve">An </w:t>
      </w:r>
      <w:r w:rsidR="00B30E69" w:rsidRPr="00F70E72">
        <w:t>overview o</w:t>
      </w:r>
      <w:r w:rsidR="00B30E69">
        <w:t>f the safety performance of th</w:t>
      </w:r>
      <w:r w:rsidR="00961150">
        <w:t>e</w:t>
      </w:r>
      <w:r w:rsidR="00B30E69">
        <w:t xml:space="preserve"> </w:t>
      </w:r>
      <w:r w:rsidR="00B30E69" w:rsidRPr="00F70E72">
        <w:t>railway underta</w:t>
      </w:r>
      <w:r w:rsidR="00B30E69">
        <w:t>king or infrastructure manager</w:t>
      </w:r>
      <w:r w:rsidR="00B30E69" w:rsidRPr="00F70E72">
        <w:t xml:space="preserve"> operating in its Member State</w:t>
      </w:r>
      <w:r w:rsidR="005E494D">
        <w:t>;</w:t>
      </w:r>
    </w:p>
    <w:p w14:paraId="1A88F0FE" w14:textId="49FC29C3" w:rsidR="005403BE" w:rsidRDefault="005E494D" w:rsidP="00487C8C">
      <w:pPr>
        <w:ind w:left="720" w:hanging="720"/>
      </w:pPr>
      <w:r>
        <w:t>(d)</w:t>
      </w:r>
      <w:r>
        <w:tab/>
        <w:t>The current status of the action plan or plans established by the railway undertaking or infrastructure manager to resolve minor non-compliances or residual concerns from previous assessment</w:t>
      </w:r>
      <w:r w:rsidR="00F2105B">
        <w:t>.</w:t>
      </w:r>
    </w:p>
    <w:p w14:paraId="1A88F0FF" w14:textId="77777777" w:rsidR="003960FC" w:rsidRPr="00F70E72" w:rsidRDefault="00255EB4">
      <w:pPr>
        <w:pStyle w:val="Titrearticle"/>
      </w:pPr>
      <w:r>
        <w:t>Article 7</w:t>
      </w:r>
    </w:p>
    <w:p w14:paraId="1A88F100" w14:textId="77777777" w:rsidR="003960FC" w:rsidRPr="00F70E72" w:rsidRDefault="003960FC">
      <w:pPr>
        <w:pStyle w:val="NormalCentered"/>
        <w:rPr>
          <w:b/>
          <w:bCs/>
        </w:rPr>
      </w:pPr>
      <w:r w:rsidRPr="00F70E72">
        <w:rPr>
          <w:b/>
          <w:bCs/>
        </w:rPr>
        <w:t>Competence of the persons involved in supervision activities</w:t>
      </w:r>
    </w:p>
    <w:p w14:paraId="1A88F101" w14:textId="69DB0AC9" w:rsidR="00776861" w:rsidRDefault="00776861" w:rsidP="007A371F">
      <w:r>
        <w:t xml:space="preserve">1. </w:t>
      </w:r>
      <w:r w:rsidR="003960FC" w:rsidRPr="00F70E72">
        <w:t xml:space="preserve">The national safety authority shall have </w:t>
      </w:r>
      <w:r w:rsidR="007A371F" w:rsidRPr="007A371F">
        <w:t xml:space="preserve">a </w:t>
      </w:r>
      <w:r w:rsidR="00E050B1">
        <w:t>c</w:t>
      </w:r>
      <w:r w:rsidR="007A371F" w:rsidRPr="007A371F">
        <w:t>ompetenc</w:t>
      </w:r>
      <w:r w:rsidR="007A371F">
        <w:t>e</w:t>
      </w:r>
      <w:r w:rsidR="007A371F" w:rsidRPr="007A371F">
        <w:t xml:space="preserve"> </w:t>
      </w:r>
      <w:r w:rsidR="00E050B1">
        <w:t>m</w:t>
      </w:r>
      <w:r w:rsidR="007A371F" w:rsidRPr="007A371F">
        <w:t xml:space="preserve">anagement </w:t>
      </w:r>
      <w:r w:rsidR="00E050B1">
        <w:t>s</w:t>
      </w:r>
      <w:r w:rsidR="007A371F" w:rsidRPr="007A371F">
        <w:t xml:space="preserve">ystem </w:t>
      </w:r>
      <w:r w:rsidR="003960FC" w:rsidRPr="00F70E72">
        <w:t>in place to ensure that supervision activities are undertaken by competent persons</w:t>
      </w:r>
      <w:r>
        <w:t xml:space="preserve">, which </w:t>
      </w:r>
      <w:r w:rsidR="007F4ED0">
        <w:t>shall</w:t>
      </w:r>
      <w:r w:rsidR="00961150">
        <w:t xml:space="preserve"> </w:t>
      </w:r>
      <w:r w:rsidR="002B68D9">
        <w:t>include</w:t>
      </w:r>
      <w:r>
        <w:t>:</w:t>
      </w:r>
    </w:p>
    <w:p w14:paraId="1A88F102" w14:textId="77777777" w:rsidR="00776861" w:rsidRDefault="00776861" w:rsidP="00776861">
      <w:pPr>
        <w:ind w:left="720" w:hanging="720"/>
      </w:pPr>
      <w:r>
        <w:t>(a)</w:t>
      </w:r>
      <w:r>
        <w:tab/>
        <w:t>The development of competence profiles for each job, position or role;</w:t>
      </w:r>
    </w:p>
    <w:p w14:paraId="1A88F103" w14:textId="436D9FD6" w:rsidR="00776861" w:rsidRDefault="00776861" w:rsidP="00776861">
      <w:pPr>
        <w:ind w:left="720" w:hanging="720"/>
      </w:pPr>
      <w:r>
        <w:t>(b)</w:t>
      </w:r>
      <w:r>
        <w:tab/>
        <w:t>The s</w:t>
      </w:r>
      <w:r w:rsidRPr="008979A8">
        <w:t>elect</w:t>
      </w:r>
      <w:r>
        <w:t>ion</w:t>
      </w:r>
      <w:r w:rsidRPr="008979A8">
        <w:t xml:space="preserve"> and</w:t>
      </w:r>
      <w:r w:rsidR="00D90EB8">
        <w:t>/or</w:t>
      </w:r>
      <w:r w:rsidRPr="008979A8">
        <w:t xml:space="preserve"> recruit</w:t>
      </w:r>
      <w:r>
        <w:t>ment of</w:t>
      </w:r>
      <w:r w:rsidRPr="008979A8">
        <w:t xml:space="preserve"> staff</w:t>
      </w:r>
      <w:r>
        <w:t>,</w:t>
      </w:r>
      <w:r w:rsidRPr="008979A8">
        <w:t xml:space="preserve"> assessing them against the established competence levels</w:t>
      </w:r>
      <w:r>
        <w:t>;</w:t>
      </w:r>
    </w:p>
    <w:p w14:paraId="1A88F105" w14:textId="2082678D" w:rsidR="00776861" w:rsidRDefault="00776861" w:rsidP="00776861">
      <w:pPr>
        <w:ind w:left="720" w:hanging="720"/>
      </w:pPr>
      <w:r>
        <w:lastRenderedPageBreak/>
        <w:t>(</w:t>
      </w:r>
      <w:r w:rsidR="004C1ECC">
        <w:t>c</w:t>
      </w:r>
      <w:r>
        <w:t>)</w:t>
      </w:r>
      <w:r>
        <w:tab/>
        <w:t xml:space="preserve">The </w:t>
      </w:r>
      <w:r w:rsidR="004C1ECC">
        <w:t xml:space="preserve">maintenance of competence by </w:t>
      </w:r>
      <w:r>
        <w:t>training, development and assessment of</w:t>
      </w:r>
      <w:r w:rsidRPr="008979A8">
        <w:t xml:space="preserve"> staff against the established competence levels</w:t>
      </w:r>
      <w:r>
        <w:t>.</w:t>
      </w:r>
    </w:p>
    <w:p w14:paraId="1A88F106" w14:textId="45CB5102" w:rsidR="007A371F" w:rsidRDefault="00776861" w:rsidP="007A371F">
      <w:r>
        <w:t xml:space="preserve">2. </w:t>
      </w:r>
      <w:r w:rsidR="007A371F">
        <w:t>The competence management system of the organisation has to ensure through its processes (e.g. training, mentoring, shadowing, on-the-job training) that staff involved in supervision demonstrate the appropriate level of competence for the performance of the</w:t>
      </w:r>
      <w:r w:rsidR="00961150">
        <w:t>ir</w:t>
      </w:r>
      <w:r w:rsidR="007A371F">
        <w:t xml:space="preserve"> tasks. </w:t>
      </w:r>
      <w:r>
        <w:t xml:space="preserve">The competencies listed below must be held by the individual carrying out the </w:t>
      </w:r>
      <w:r w:rsidR="00A52266">
        <w:t>supervision activities</w:t>
      </w:r>
      <w:r>
        <w:t xml:space="preserve"> or, in the case of a team </w:t>
      </w:r>
      <w:r w:rsidR="0010663E">
        <w:t>work</w:t>
      </w:r>
      <w:r>
        <w:t>, must be shared amongst the team members:</w:t>
      </w:r>
    </w:p>
    <w:p w14:paraId="1A88F107" w14:textId="77777777" w:rsidR="007A371F" w:rsidRDefault="008610E0" w:rsidP="00487C8C">
      <w:pPr>
        <w:ind w:left="720" w:hanging="720"/>
      </w:pPr>
      <w:r>
        <w:t>(</w:t>
      </w:r>
      <w:r w:rsidR="007A371F">
        <w:t>a)</w:t>
      </w:r>
      <w:r w:rsidR="007A371F">
        <w:tab/>
        <w:t>Knowledge of the relevant regulatory framework as it applies to supervision</w:t>
      </w:r>
      <w:r w:rsidR="00E050B1">
        <w:t>;</w:t>
      </w:r>
    </w:p>
    <w:p w14:paraId="1A88F108" w14:textId="77777777" w:rsidR="007A371F" w:rsidRDefault="008610E0" w:rsidP="00487C8C">
      <w:pPr>
        <w:ind w:left="720" w:hanging="720"/>
      </w:pPr>
      <w:r>
        <w:t>(</w:t>
      </w:r>
      <w:r w:rsidR="007A371F">
        <w:t>b)</w:t>
      </w:r>
      <w:r w:rsidR="007A371F">
        <w:tab/>
        <w:t>Knowledge of the functioning of the railway system</w:t>
      </w:r>
      <w:r w:rsidR="00E050B1">
        <w:t>;</w:t>
      </w:r>
    </w:p>
    <w:p w14:paraId="1A88F109" w14:textId="77777777" w:rsidR="007A371F" w:rsidRDefault="008610E0" w:rsidP="00487C8C">
      <w:pPr>
        <w:ind w:left="720" w:hanging="720"/>
      </w:pPr>
      <w:r>
        <w:t>(</w:t>
      </w:r>
      <w:r w:rsidR="007A371F">
        <w:t>c)</w:t>
      </w:r>
      <w:r w:rsidR="007A371F">
        <w:tab/>
        <w:t>Appropriate level of critical analysis to enable them to carry out supervision tasks;</w:t>
      </w:r>
    </w:p>
    <w:p w14:paraId="1A88F10A" w14:textId="37874429" w:rsidR="007A371F" w:rsidRDefault="008610E0" w:rsidP="007A371F">
      <w:pPr>
        <w:ind w:left="720" w:hanging="720"/>
      </w:pPr>
      <w:r>
        <w:t>(</w:t>
      </w:r>
      <w:r w:rsidR="007A371F">
        <w:t>d)</w:t>
      </w:r>
      <w:r w:rsidR="007A371F">
        <w:tab/>
      </w:r>
      <w:r w:rsidR="00317FA2" w:rsidRPr="00317FA2">
        <w:t>Experience of the supervision of a safety or similar management system in the railway sector or a safety management system in a sector with equivalent operational and technical challenges</w:t>
      </w:r>
      <w:r w:rsidR="00E050B1">
        <w:t>;</w:t>
      </w:r>
    </w:p>
    <w:p w14:paraId="1A88F10B" w14:textId="77777777" w:rsidR="007A371F" w:rsidRDefault="008610E0" w:rsidP="00487C8C">
      <w:pPr>
        <w:ind w:left="720" w:hanging="720"/>
      </w:pPr>
      <w:r>
        <w:t>(</w:t>
      </w:r>
      <w:r w:rsidR="007A371F">
        <w:t>e)</w:t>
      </w:r>
      <w:r w:rsidR="007A371F">
        <w:tab/>
        <w:t>Knowledge of and experience in interviewing skills</w:t>
      </w:r>
      <w:r w:rsidR="00E050B1">
        <w:t>;</w:t>
      </w:r>
    </w:p>
    <w:p w14:paraId="1A88F10C" w14:textId="5B4EB0EF" w:rsidR="007A371F" w:rsidRPr="00F70E72" w:rsidRDefault="008610E0" w:rsidP="007A371F">
      <w:pPr>
        <w:ind w:left="720" w:hanging="720"/>
      </w:pPr>
      <w:r>
        <w:t>(</w:t>
      </w:r>
      <w:r w:rsidR="007A371F">
        <w:t>f)</w:t>
      </w:r>
      <w:r w:rsidR="007A371F">
        <w:tab/>
        <w:t xml:space="preserve">Relevant </w:t>
      </w:r>
      <w:r w:rsidR="002B68D9">
        <w:t>non-technical competencies</w:t>
      </w:r>
      <w:r w:rsidR="007A371F">
        <w:t xml:space="preserve"> including but not limited to problem solving, communication and team</w:t>
      </w:r>
      <w:r w:rsidR="00FF6018">
        <w:t xml:space="preserve"> </w:t>
      </w:r>
      <w:r w:rsidR="007A371F">
        <w:t>working that enable them to carry out their tasks.</w:t>
      </w:r>
    </w:p>
    <w:p w14:paraId="1A88F10D" w14:textId="77777777" w:rsidR="003960FC" w:rsidRPr="00F70E72" w:rsidRDefault="00255EB4">
      <w:pPr>
        <w:pStyle w:val="Titrearticle"/>
      </w:pPr>
      <w:r>
        <w:t>Article 8</w:t>
      </w:r>
    </w:p>
    <w:p w14:paraId="1A88F10E" w14:textId="77777777" w:rsidR="003960FC" w:rsidRPr="00F70E72" w:rsidRDefault="003960FC">
      <w:pPr>
        <w:pStyle w:val="NormalCentered"/>
        <w:rPr>
          <w:b/>
          <w:bCs/>
        </w:rPr>
      </w:pPr>
      <w:r w:rsidRPr="00F70E72">
        <w:rPr>
          <w:b/>
          <w:bCs/>
        </w:rPr>
        <w:t>Decision-making criteria</w:t>
      </w:r>
    </w:p>
    <w:p w14:paraId="1A88F10F" w14:textId="77777777" w:rsidR="003960FC" w:rsidRPr="00F70E72" w:rsidRDefault="003960FC">
      <w:r w:rsidRPr="00F70E72">
        <w:t>1. The national safety authority shall establish and publish decision-making criteria on how it monitors, promotes and where appropriate enforces compliance with the safety regulatory framework. These criteria shall also include non-compliance issues related to the continued application of a safety management system by a railway undertaking or infrastructure manager and to the safety regulatory framework.</w:t>
      </w:r>
    </w:p>
    <w:p w14:paraId="1A88F110" w14:textId="77777777" w:rsidR="003960FC" w:rsidRPr="00F70E72" w:rsidRDefault="003960FC">
      <w:r w:rsidRPr="00F70E72">
        <w:t>2. The national safety authority shall adopt and publish a procedure to enable railway undertakings and infrastructure managers to submit a complaint on decisions taken during supervision activities, without prejudice to the requirement for a judicial review of those decisions.</w:t>
      </w:r>
    </w:p>
    <w:p w14:paraId="1A88F111" w14:textId="77777777" w:rsidR="003960FC" w:rsidRPr="00F70E72" w:rsidRDefault="003960FC">
      <w:pPr>
        <w:pStyle w:val="Titrearticle"/>
      </w:pPr>
      <w:r w:rsidRPr="00F70E72">
        <w:t>Articl</w:t>
      </w:r>
      <w:r w:rsidR="00255EB4">
        <w:t>e 9</w:t>
      </w:r>
    </w:p>
    <w:p w14:paraId="1A88F112" w14:textId="77777777" w:rsidR="003960FC" w:rsidRPr="00F70E72" w:rsidRDefault="003960FC">
      <w:pPr>
        <w:pStyle w:val="NormalCentered"/>
        <w:rPr>
          <w:b/>
          <w:bCs/>
        </w:rPr>
      </w:pPr>
      <w:r w:rsidRPr="00F70E72">
        <w:rPr>
          <w:b/>
          <w:bCs/>
        </w:rPr>
        <w:t>Coordination and cooperation</w:t>
      </w:r>
    </w:p>
    <w:p w14:paraId="1A88F113" w14:textId="63ADFC89" w:rsidR="003960FC" w:rsidRPr="00F70E72" w:rsidRDefault="003960FC">
      <w:r w:rsidRPr="00F70E72">
        <w:t xml:space="preserve">1. National safety authorities involved in the supervision </w:t>
      </w:r>
      <w:r w:rsidR="00E074FF">
        <w:t>of an infrastructure manager</w:t>
      </w:r>
      <w:r w:rsidRPr="00F70E72">
        <w:t xml:space="preserve"> </w:t>
      </w:r>
      <w:r w:rsidR="00E074FF">
        <w:t>with cross-border infrastructure</w:t>
      </w:r>
      <w:r w:rsidR="008675BD">
        <w:t>(</w:t>
      </w:r>
      <w:r w:rsidR="00E074FF">
        <w:t>s</w:t>
      </w:r>
      <w:r w:rsidR="008675BD">
        <w:t>)</w:t>
      </w:r>
      <w:r w:rsidR="00E074FF">
        <w:t xml:space="preserve"> or </w:t>
      </w:r>
      <w:r w:rsidR="00E074FF" w:rsidRPr="00F70E72">
        <w:t>of a railway undertaking operating in more than one Member State</w:t>
      </w:r>
      <w:r w:rsidR="00E074FF">
        <w:t xml:space="preserve"> </w:t>
      </w:r>
      <w:r w:rsidRPr="00F70E72">
        <w:t>shall coordinate their approach to supervision</w:t>
      </w:r>
      <w:r w:rsidR="00E074FF">
        <w:t>,</w:t>
      </w:r>
      <w:r w:rsidRPr="00F70E72">
        <w:t xml:space="preserve"> </w:t>
      </w:r>
      <w:r w:rsidR="0055262F" w:rsidRPr="0055262F">
        <w:t xml:space="preserve">as referred to in </w:t>
      </w:r>
      <w:r w:rsidR="00E074FF">
        <w:t xml:space="preserve">Article 17(7) and </w:t>
      </w:r>
      <w:r w:rsidR="0055262F" w:rsidRPr="0055262F">
        <w:t>Article 17(</w:t>
      </w:r>
      <w:r w:rsidR="008C645C">
        <w:t>9</w:t>
      </w:r>
      <w:r w:rsidR="0055262F" w:rsidRPr="0055262F">
        <w:t xml:space="preserve">) of </w:t>
      </w:r>
      <w:r w:rsidR="001D3B3C" w:rsidRPr="00623C18">
        <w:t>Directive</w:t>
      </w:r>
      <w:r w:rsidR="001D3B3C">
        <w:t xml:space="preserve"> (EU)</w:t>
      </w:r>
      <w:r w:rsidR="001D3B3C" w:rsidRPr="00623C18">
        <w:t xml:space="preserve"> </w:t>
      </w:r>
      <w:r w:rsidR="001D3B3C">
        <w:t>2016</w:t>
      </w:r>
      <w:r w:rsidR="001D3B3C" w:rsidRPr="00623C18">
        <w:t>/</w:t>
      </w:r>
      <w:r w:rsidR="001D3B3C">
        <w:t>798</w:t>
      </w:r>
      <w:r w:rsidR="00E074FF">
        <w:t xml:space="preserve"> respectively,</w:t>
      </w:r>
      <w:r w:rsidR="0055262F" w:rsidRPr="0055262F">
        <w:t xml:space="preserve"> to ensure that any key information on the specific </w:t>
      </w:r>
      <w:r w:rsidR="00E074FF">
        <w:t xml:space="preserve">infrastructure manager or </w:t>
      </w:r>
      <w:r w:rsidR="0055262F" w:rsidRPr="0055262F">
        <w:t xml:space="preserve">railway undertaking </w:t>
      </w:r>
      <w:r w:rsidR="00857D1E">
        <w:t>(</w:t>
      </w:r>
      <w:r w:rsidR="0055262F" w:rsidRPr="0055262F">
        <w:t>particularly on known risks and its safety performance</w:t>
      </w:r>
      <w:r w:rsidR="00857D1E">
        <w:t>)</w:t>
      </w:r>
      <w:r w:rsidR="00F57350">
        <w:t xml:space="preserve"> </w:t>
      </w:r>
      <w:r w:rsidR="00857D1E">
        <w:t xml:space="preserve">is shared </w:t>
      </w:r>
      <w:r w:rsidR="00F57350">
        <w:t>and used to target s</w:t>
      </w:r>
      <w:r w:rsidR="00F57350" w:rsidRPr="00F57350">
        <w:t>upervision activities on the areas of greatest risk for the whole operation</w:t>
      </w:r>
      <w:r w:rsidRPr="00F70E72">
        <w:t xml:space="preserve">. </w:t>
      </w:r>
      <w:r w:rsidR="006F23CC">
        <w:t>To that end, t</w:t>
      </w:r>
      <w:r w:rsidR="0055262F" w:rsidRPr="0055262F">
        <w:t xml:space="preserve">he national safety authorities shall develop formal arrangements based on the </w:t>
      </w:r>
      <w:r w:rsidR="003A463F">
        <w:t>framework for coordinated and joint supervision</w:t>
      </w:r>
      <w:r w:rsidR="0055262F" w:rsidRPr="0055262F">
        <w:t xml:space="preserve"> </w:t>
      </w:r>
      <w:r w:rsidR="00E70235">
        <w:t xml:space="preserve">set out in Annex </w:t>
      </w:r>
      <w:r w:rsidR="001441AE">
        <w:t>III</w:t>
      </w:r>
      <w:r w:rsidR="0055262F">
        <w:t xml:space="preserve"> to this Regulation.</w:t>
      </w:r>
    </w:p>
    <w:p w14:paraId="1A88F114" w14:textId="295FC75C" w:rsidR="00E074FF" w:rsidRDefault="003960FC">
      <w:r w:rsidRPr="00F70E72">
        <w:t xml:space="preserve">2. National safety authorities shall develop cooperation arrangements with </w:t>
      </w:r>
      <w:r w:rsidR="00E37BC0">
        <w:t xml:space="preserve">the Agency, </w:t>
      </w:r>
      <w:r w:rsidRPr="00F70E72">
        <w:t>national investigation bodies, certification bodies for entities in charge of maintenance and other competent authorities in order to share information and to coordinate their response to any failure to comply with the safety regulatory framework</w:t>
      </w:r>
      <w:r w:rsidR="00040BBA">
        <w:t>, including any serious safety risk as referred to in Article 17(6) of Directive (EU) 2016/798</w:t>
      </w:r>
      <w:r w:rsidRPr="00F70E72">
        <w:t>.</w:t>
      </w:r>
    </w:p>
    <w:p w14:paraId="1A88F115" w14:textId="77777777" w:rsidR="004A680F" w:rsidRDefault="00255EB4" w:rsidP="004A680F">
      <w:pPr>
        <w:pStyle w:val="Titrearticle"/>
      </w:pPr>
      <w:r>
        <w:lastRenderedPageBreak/>
        <w:t>Article 10</w:t>
      </w:r>
    </w:p>
    <w:p w14:paraId="1A88F116" w14:textId="77777777" w:rsidR="004A680F" w:rsidRPr="004A680F" w:rsidRDefault="004A680F" w:rsidP="004A680F">
      <w:pPr>
        <w:pStyle w:val="NormalCentered"/>
        <w:rPr>
          <w:b/>
          <w:bCs/>
        </w:rPr>
      </w:pPr>
      <w:r w:rsidRPr="004A680F">
        <w:rPr>
          <w:b/>
          <w:bCs/>
        </w:rPr>
        <w:t>Repeal</w:t>
      </w:r>
    </w:p>
    <w:p w14:paraId="1A88F117" w14:textId="2491F49D" w:rsidR="0050101B" w:rsidRDefault="0050101B" w:rsidP="0050101B">
      <w:r>
        <w:t xml:space="preserve">Commission Regulation (EU) No 1077/2012 is repealed with effect from the </w:t>
      </w:r>
      <w:r w:rsidR="009D7F60">
        <w:t>date of</w:t>
      </w:r>
      <w:r>
        <w:t xml:space="preserve"> </w:t>
      </w:r>
      <w:r w:rsidR="001B62F9">
        <w:t>application</w:t>
      </w:r>
      <w:r>
        <w:t xml:space="preserve"> of this Regulation.</w:t>
      </w:r>
    </w:p>
    <w:p w14:paraId="1A88F118" w14:textId="77777777" w:rsidR="004A680F" w:rsidRPr="00F70E72" w:rsidRDefault="0050101B" w:rsidP="0050101B">
      <w:r>
        <w:t>References to the repealed Regulation shall be construed as references to this Regulation.</w:t>
      </w:r>
    </w:p>
    <w:p w14:paraId="1A88F119" w14:textId="77777777" w:rsidR="003960FC" w:rsidRPr="00F70E72" w:rsidRDefault="003960FC">
      <w:pPr>
        <w:pStyle w:val="Titrearticle"/>
      </w:pPr>
      <w:r w:rsidRPr="00F70E72">
        <w:t xml:space="preserve">Article </w:t>
      </w:r>
      <w:r w:rsidR="00255EB4">
        <w:t>11</w:t>
      </w:r>
    </w:p>
    <w:p w14:paraId="1A88F11A" w14:textId="77777777" w:rsidR="003960FC" w:rsidRPr="00F70E72" w:rsidRDefault="003960FC">
      <w:pPr>
        <w:pStyle w:val="NormalCentered"/>
        <w:rPr>
          <w:b/>
          <w:bCs/>
        </w:rPr>
      </w:pPr>
      <w:r w:rsidRPr="00F70E72">
        <w:rPr>
          <w:b/>
          <w:bCs/>
        </w:rPr>
        <w:t>Entry into force and application</w:t>
      </w:r>
    </w:p>
    <w:p w14:paraId="1A88F11B" w14:textId="77777777" w:rsidR="003960FC" w:rsidRPr="00F70E72" w:rsidRDefault="003960FC">
      <w:r w:rsidRPr="00F70E72">
        <w:t xml:space="preserve">This Regulation shall enter into force on the twentieth day following its publication in the </w:t>
      </w:r>
      <w:r w:rsidRPr="00F70E72">
        <w:rPr>
          <w:i/>
          <w:iCs/>
        </w:rPr>
        <w:t>Official Journal of the European Union</w:t>
      </w:r>
      <w:r w:rsidRPr="00F70E72">
        <w:t>.</w:t>
      </w:r>
    </w:p>
    <w:p w14:paraId="1A88F11C" w14:textId="4F17AE3B" w:rsidR="003960FC" w:rsidRPr="00F70E72" w:rsidRDefault="003960FC">
      <w:r w:rsidRPr="00F70E72">
        <w:t xml:space="preserve">It shall apply from </w:t>
      </w:r>
      <w:r w:rsidR="001D3B3C">
        <w:t>1</w:t>
      </w:r>
      <w:r w:rsidR="001412B5">
        <w:t>6</w:t>
      </w:r>
      <w:r w:rsidR="001D3B3C">
        <w:t xml:space="preserve"> June 2019</w:t>
      </w:r>
      <w:r w:rsidR="0050101B" w:rsidRPr="0050101B">
        <w:t xml:space="preserve"> in respect of areas of operation in the Member States that have not notified the Agency or the Commission in accordance with Article 33(2) of </w:t>
      </w:r>
      <w:r w:rsidR="001D3B3C" w:rsidRPr="00623C18">
        <w:t>Directive</w:t>
      </w:r>
      <w:r w:rsidR="001D3B3C">
        <w:t xml:space="preserve"> (EU)</w:t>
      </w:r>
      <w:r w:rsidR="001D3B3C" w:rsidRPr="00623C18">
        <w:t xml:space="preserve"> </w:t>
      </w:r>
      <w:r w:rsidR="001D3B3C">
        <w:t>2016</w:t>
      </w:r>
      <w:r w:rsidR="001D3B3C" w:rsidRPr="00623C18">
        <w:t>/</w:t>
      </w:r>
      <w:r w:rsidR="001D3B3C">
        <w:t>798</w:t>
      </w:r>
      <w:r w:rsidR="0050101B" w:rsidRPr="0050101B">
        <w:t xml:space="preserve">. It shall fully apply </w:t>
      </w:r>
      <w:r w:rsidR="004F3FDC">
        <w:t>from</w:t>
      </w:r>
      <w:r w:rsidR="004F3FDC" w:rsidRPr="0050101B">
        <w:t xml:space="preserve"> </w:t>
      </w:r>
      <w:r w:rsidR="001D3B3C">
        <w:t>1</w:t>
      </w:r>
      <w:r w:rsidR="001412B5">
        <w:t>6</w:t>
      </w:r>
      <w:r w:rsidR="001D3B3C">
        <w:t xml:space="preserve"> June 2020</w:t>
      </w:r>
      <w:r w:rsidR="0050101B" w:rsidRPr="0050101B">
        <w:t>.</w:t>
      </w:r>
    </w:p>
    <w:p w14:paraId="1A88F11D" w14:textId="77777777" w:rsidR="003960FC" w:rsidRPr="00F70E72" w:rsidRDefault="003960FC">
      <w:pPr>
        <w:pStyle w:val="Applicationdirecte"/>
      </w:pPr>
      <w:r w:rsidRPr="00F70E72">
        <w:t>This Regulation shall be binding in its entirety and directly applicable in all Member States.</w:t>
      </w:r>
    </w:p>
    <w:p w14:paraId="1A88F11E" w14:textId="77777777" w:rsidR="003960FC" w:rsidRPr="00F70E72" w:rsidRDefault="003960FC">
      <w:pPr>
        <w:pStyle w:val="Fait"/>
      </w:pPr>
      <w:r w:rsidRPr="00F70E72">
        <w:t>Done at Brussels,</w:t>
      </w:r>
    </w:p>
    <w:p w14:paraId="1A88F11F" w14:textId="77777777" w:rsidR="003960FC" w:rsidRPr="00F70E72" w:rsidRDefault="003960FC">
      <w:r w:rsidRPr="00F70E72">
        <w:rPr>
          <w:i/>
          <w:iCs/>
        </w:rPr>
        <w:t>For the Commission</w:t>
      </w:r>
    </w:p>
    <w:p w14:paraId="1A88F120" w14:textId="77777777" w:rsidR="003960FC" w:rsidRPr="00F70E72" w:rsidRDefault="003960FC">
      <w:r w:rsidRPr="00F70E72">
        <w:rPr>
          <w:i/>
          <w:iCs/>
        </w:rPr>
        <w:t>The President</w:t>
      </w:r>
    </w:p>
    <w:p w14:paraId="1A88F121" w14:textId="77777777" w:rsidR="003960FC" w:rsidRDefault="003960FC"/>
    <w:p w14:paraId="1A88F122" w14:textId="5868BCF5" w:rsidR="0027453F" w:rsidRDefault="0027453F">
      <w:pPr>
        <w:autoSpaceDE/>
        <w:autoSpaceDN/>
        <w:spacing w:before="0" w:after="160" w:line="259" w:lineRule="auto"/>
        <w:jc w:val="left"/>
        <w:rPr>
          <w:b/>
          <w:bCs/>
          <w:u w:val="single"/>
        </w:rPr>
      </w:pPr>
      <w:r>
        <w:br w:type="page"/>
      </w:r>
    </w:p>
    <w:p w14:paraId="1A88F123" w14:textId="77777777" w:rsidR="0052375D" w:rsidRPr="00487C8C" w:rsidRDefault="0052375D" w:rsidP="00487C8C">
      <w:pPr>
        <w:pStyle w:val="Langue"/>
        <w:rPr>
          <w:b w:val="0"/>
          <w:i/>
        </w:rPr>
      </w:pPr>
      <w:r w:rsidRPr="00487C8C">
        <w:rPr>
          <w:b w:val="0"/>
          <w:i/>
        </w:rPr>
        <w:lastRenderedPageBreak/>
        <w:t>ANNEX I</w:t>
      </w:r>
    </w:p>
    <w:p w14:paraId="1A88F124" w14:textId="460D5C5F" w:rsidR="0052375D" w:rsidRPr="00487C8C" w:rsidRDefault="0052375D" w:rsidP="00487C8C">
      <w:pPr>
        <w:pStyle w:val="ManualHeading1"/>
        <w:numPr>
          <w:ilvl w:val="0"/>
          <w:numId w:val="0"/>
        </w:numPr>
        <w:jc w:val="center"/>
        <w:rPr>
          <w:iCs/>
          <w:caps/>
          <w:smallCaps w:val="0"/>
        </w:rPr>
      </w:pPr>
      <w:r w:rsidRPr="00487C8C">
        <w:rPr>
          <w:iCs/>
          <w:caps/>
          <w:smallCaps w:val="0"/>
        </w:rPr>
        <w:t xml:space="preserve">Principles for supervision after the award of a </w:t>
      </w:r>
      <w:r w:rsidR="00C37952">
        <w:rPr>
          <w:iCs/>
          <w:caps/>
          <w:smallCaps w:val="0"/>
        </w:rPr>
        <w:t>(</w:t>
      </w:r>
      <w:r w:rsidR="00205FB2" w:rsidRPr="00487C8C">
        <w:rPr>
          <w:iCs/>
          <w:caps/>
          <w:smallCaps w:val="0"/>
        </w:rPr>
        <w:t>single</w:t>
      </w:r>
      <w:r w:rsidR="00C37952">
        <w:rPr>
          <w:iCs/>
          <w:caps/>
          <w:smallCaps w:val="0"/>
        </w:rPr>
        <w:t>)</w:t>
      </w:r>
      <w:r w:rsidR="00205FB2" w:rsidRPr="00487C8C">
        <w:rPr>
          <w:iCs/>
          <w:caps/>
          <w:smallCaps w:val="0"/>
        </w:rPr>
        <w:t xml:space="preserve"> s</w:t>
      </w:r>
      <w:r w:rsidRPr="00487C8C">
        <w:rPr>
          <w:iCs/>
          <w:caps/>
          <w:smallCaps w:val="0"/>
        </w:rPr>
        <w:t>afety certificate</w:t>
      </w:r>
      <w:r w:rsidR="00205FB2" w:rsidRPr="00487C8C">
        <w:rPr>
          <w:iCs/>
          <w:caps/>
          <w:smallCaps w:val="0"/>
        </w:rPr>
        <w:t xml:space="preserve"> or a safety a</w:t>
      </w:r>
      <w:r w:rsidRPr="00487C8C">
        <w:rPr>
          <w:iCs/>
          <w:caps/>
          <w:smallCaps w:val="0"/>
        </w:rPr>
        <w:t>uthorisation</w:t>
      </w:r>
    </w:p>
    <w:p w14:paraId="1A88F125" w14:textId="11F3097B" w:rsidR="0052375D" w:rsidRPr="0052375D" w:rsidRDefault="0052375D" w:rsidP="0052375D">
      <w:pPr>
        <w:rPr>
          <w:lang w:val="en-US"/>
        </w:rPr>
      </w:pPr>
      <w:r w:rsidRPr="0052375D">
        <w:rPr>
          <w:lang w:val="en-US"/>
        </w:rPr>
        <w:t>1. The approach of national safety authorities to supervision shall be based on the following principles. These principles apply to the framework of supervision activities as a whole and to individual cases within that framework.</w:t>
      </w:r>
    </w:p>
    <w:p w14:paraId="1A88F126" w14:textId="65F3CB76" w:rsidR="0052375D" w:rsidRPr="0052375D" w:rsidRDefault="0052375D" w:rsidP="0052375D">
      <w:pPr>
        <w:rPr>
          <w:lang w:val="en-US"/>
        </w:rPr>
      </w:pPr>
      <w:r w:rsidRPr="0052375D">
        <w:rPr>
          <w:lang w:val="en-US"/>
        </w:rPr>
        <w:t xml:space="preserve">2. National safety authorities shall apply the principle of proportionality between enforcement and risk. Action taken by a national safety authority to achieve compliance or bring railway undertakings </w:t>
      </w:r>
      <w:r w:rsidR="00B13C0C">
        <w:rPr>
          <w:lang w:val="en-US"/>
        </w:rPr>
        <w:t xml:space="preserve">and infrastructure managers </w:t>
      </w:r>
      <w:r w:rsidRPr="0052375D">
        <w:rPr>
          <w:lang w:val="en-US"/>
        </w:rPr>
        <w:t>to account for not meeting their legal obligations shall be proportionate to any risks to safety or to the potential seriousness of any non-compliance, including any actual or potential harm.</w:t>
      </w:r>
    </w:p>
    <w:p w14:paraId="1A88F127" w14:textId="77777777" w:rsidR="0052375D" w:rsidRPr="0052375D" w:rsidRDefault="0052375D" w:rsidP="0052375D">
      <w:pPr>
        <w:rPr>
          <w:lang w:val="en-US"/>
        </w:rPr>
      </w:pPr>
      <w:r w:rsidRPr="0052375D">
        <w:rPr>
          <w:lang w:val="en-US"/>
        </w:rPr>
        <w:t>3. National safety authorities shall apply the principle of consistency of approach to ensure that a national safety authority takes a similar approach in similar circumstances to achieve similar ends.</w:t>
      </w:r>
    </w:p>
    <w:p w14:paraId="1A88F128" w14:textId="222BF643" w:rsidR="0052375D" w:rsidRPr="0052375D" w:rsidRDefault="0052375D" w:rsidP="0052375D">
      <w:pPr>
        <w:rPr>
          <w:lang w:val="en-US"/>
        </w:rPr>
      </w:pPr>
      <w:r w:rsidRPr="0052375D">
        <w:rPr>
          <w:lang w:val="en-US"/>
        </w:rPr>
        <w:t xml:space="preserve">4. National safety authority supervision activity shall be targeted primarily at those activities which a national safety authority believes give rise to the most serious risks or where the hazards are least well-controlled. To do so, the national safety authority shall have methods and </w:t>
      </w:r>
      <w:r w:rsidR="00C30FBF">
        <w:rPr>
          <w:lang w:val="en-US"/>
        </w:rPr>
        <w:t>tools</w:t>
      </w:r>
      <w:r w:rsidRPr="0052375D">
        <w:rPr>
          <w:lang w:val="en-US"/>
        </w:rPr>
        <w:t xml:space="preserve"> to assess the </w:t>
      </w:r>
      <w:r w:rsidR="007A5445">
        <w:rPr>
          <w:lang w:val="en-US"/>
        </w:rPr>
        <w:t xml:space="preserve">management </w:t>
      </w:r>
      <w:r w:rsidRPr="0052375D">
        <w:rPr>
          <w:lang w:val="en-US"/>
        </w:rPr>
        <w:t>performance of the railway undertaking</w:t>
      </w:r>
      <w:r w:rsidR="000F11E0">
        <w:rPr>
          <w:lang w:val="en-US"/>
        </w:rPr>
        <w:t>s and infrastructure managers</w:t>
      </w:r>
      <w:r w:rsidRPr="0052375D">
        <w:rPr>
          <w:lang w:val="en-US"/>
        </w:rPr>
        <w:t>.</w:t>
      </w:r>
    </w:p>
    <w:p w14:paraId="1A88F129" w14:textId="1CDE20FF" w:rsidR="0052375D" w:rsidRPr="0052375D" w:rsidRDefault="0052375D" w:rsidP="0052375D">
      <w:pPr>
        <w:rPr>
          <w:lang w:val="en-US"/>
        </w:rPr>
      </w:pPr>
      <w:r w:rsidRPr="0052375D">
        <w:rPr>
          <w:lang w:val="en-US"/>
        </w:rPr>
        <w:t xml:space="preserve">5. National safety authorities shall decide on </w:t>
      </w:r>
      <w:r w:rsidR="00961150">
        <w:rPr>
          <w:lang w:val="en-US"/>
        </w:rPr>
        <w:t xml:space="preserve">their </w:t>
      </w:r>
      <w:r w:rsidRPr="0052375D">
        <w:rPr>
          <w:lang w:val="en-US"/>
        </w:rPr>
        <w:t xml:space="preserve">priorities </w:t>
      </w:r>
      <w:r w:rsidR="00961150">
        <w:rPr>
          <w:lang w:val="en-US"/>
        </w:rPr>
        <w:t xml:space="preserve">so as </w:t>
      </w:r>
      <w:r w:rsidRPr="0052375D">
        <w:rPr>
          <w:lang w:val="en-US"/>
        </w:rPr>
        <w:t>to use their resources effectively but the decision on how best to do that should rest with each individual national safety authority. Action shall be focused on those who are responsible for the risk and who are best placed to control it.</w:t>
      </w:r>
    </w:p>
    <w:p w14:paraId="1A88F12A" w14:textId="6CA4DEB9" w:rsidR="0052375D" w:rsidRPr="0052375D" w:rsidRDefault="0052375D" w:rsidP="0052375D">
      <w:pPr>
        <w:rPr>
          <w:lang w:val="en-US"/>
        </w:rPr>
      </w:pPr>
      <w:r w:rsidRPr="0052375D">
        <w:rPr>
          <w:lang w:val="en-US"/>
        </w:rPr>
        <w:t>6. National safety authorities shall apply the principle of transparency to help railway undertakings</w:t>
      </w:r>
      <w:r w:rsidR="000F11E0">
        <w:rPr>
          <w:lang w:val="en-US"/>
        </w:rPr>
        <w:t xml:space="preserve"> and infrastructure managers</w:t>
      </w:r>
      <w:r w:rsidRPr="0052375D">
        <w:rPr>
          <w:lang w:val="en-US"/>
        </w:rPr>
        <w:t xml:space="preserve"> understand what is expected of them (including what they should or should not do) and what they should expect from the national safety authority.</w:t>
      </w:r>
    </w:p>
    <w:p w14:paraId="1A88F12B" w14:textId="24BE0391" w:rsidR="0052375D" w:rsidRPr="0052375D" w:rsidRDefault="0052375D" w:rsidP="0052375D">
      <w:pPr>
        <w:rPr>
          <w:lang w:val="en-US"/>
        </w:rPr>
      </w:pPr>
      <w:r w:rsidRPr="0052375D">
        <w:rPr>
          <w:lang w:val="en-US"/>
        </w:rPr>
        <w:t>7. National safety authorities shall be accountable for their decisions in accordance with Article 1</w:t>
      </w:r>
      <w:r w:rsidR="00205FB2">
        <w:rPr>
          <w:lang w:val="en-US"/>
        </w:rPr>
        <w:t>8</w:t>
      </w:r>
      <w:r w:rsidRPr="0052375D">
        <w:rPr>
          <w:lang w:val="en-US"/>
        </w:rPr>
        <w:t xml:space="preserve">(3) of </w:t>
      </w:r>
      <w:r w:rsidR="00DF3420" w:rsidRPr="00623C18">
        <w:t>Directive</w:t>
      </w:r>
      <w:r w:rsidR="00DF3420">
        <w:t xml:space="preserve"> (EU)</w:t>
      </w:r>
      <w:r w:rsidR="00DF3420" w:rsidRPr="00623C18">
        <w:t xml:space="preserve"> </w:t>
      </w:r>
      <w:r w:rsidR="00DF3420">
        <w:t>2016</w:t>
      </w:r>
      <w:r w:rsidR="00DF3420" w:rsidRPr="00623C18">
        <w:t>/</w:t>
      </w:r>
      <w:r w:rsidR="00DF3420">
        <w:t>798</w:t>
      </w:r>
      <w:r w:rsidRPr="0052375D">
        <w:rPr>
          <w:lang w:val="en-US"/>
        </w:rPr>
        <w:t xml:space="preserve">. National safety authorities shall therefore have </w:t>
      </w:r>
      <w:r w:rsidR="00F53E22">
        <w:rPr>
          <w:lang w:val="en-US"/>
        </w:rPr>
        <w:t>internal arrangement</w:t>
      </w:r>
      <w:r w:rsidR="00B84510">
        <w:rPr>
          <w:lang w:val="en-US"/>
        </w:rPr>
        <w:t>s</w:t>
      </w:r>
      <w:r w:rsidR="00B84510" w:rsidRPr="0052375D">
        <w:rPr>
          <w:lang w:val="en-US"/>
        </w:rPr>
        <w:t xml:space="preserve"> </w:t>
      </w:r>
      <w:r w:rsidR="0066015A">
        <w:rPr>
          <w:lang w:val="en-US"/>
        </w:rPr>
        <w:t>against</w:t>
      </w:r>
      <w:r w:rsidR="0066015A" w:rsidRPr="0052375D">
        <w:rPr>
          <w:lang w:val="en-US"/>
        </w:rPr>
        <w:t xml:space="preserve"> </w:t>
      </w:r>
      <w:r w:rsidRPr="0052375D">
        <w:rPr>
          <w:lang w:val="en-US"/>
        </w:rPr>
        <w:t xml:space="preserve">which they can be </w:t>
      </w:r>
      <w:r w:rsidR="00950A68">
        <w:rPr>
          <w:lang w:val="en-US"/>
        </w:rPr>
        <w:t>held to account</w:t>
      </w:r>
      <w:r w:rsidRPr="0052375D">
        <w:rPr>
          <w:lang w:val="en-US"/>
        </w:rPr>
        <w:t>. Moreover, national safety authorities shall also have a complaints procedure.</w:t>
      </w:r>
    </w:p>
    <w:p w14:paraId="1A88F12D" w14:textId="5D708B0E" w:rsidR="00FD2308" w:rsidRPr="0052375D" w:rsidRDefault="0052375D" w:rsidP="00FD2308">
      <w:pPr>
        <w:rPr>
          <w:lang w:val="en-US"/>
        </w:rPr>
      </w:pPr>
      <w:r w:rsidRPr="0052375D">
        <w:rPr>
          <w:lang w:val="en-US"/>
        </w:rPr>
        <w:t>8. National safety authorities shall develop cooperation arrangements with other competent authorities in order to share information and to develop unified approaches to issues that impinge on railway safety.</w:t>
      </w:r>
    </w:p>
    <w:p w14:paraId="1A88F12E" w14:textId="167194CE" w:rsidR="0027453F" w:rsidRPr="003F3835" w:rsidRDefault="0027453F">
      <w:pPr>
        <w:autoSpaceDE/>
        <w:autoSpaceDN/>
        <w:spacing w:before="0" w:after="160" w:line="259" w:lineRule="auto"/>
        <w:jc w:val="left"/>
        <w:rPr>
          <w:bCs/>
        </w:rPr>
      </w:pPr>
      <w:r>
        <w:br w:type="page"/>
      </w:r>
    </w:p>
    <w:p w14:paraId="1A88F12F" w14:textId="77777777" w:rsidR="0047414F" w:rsidRPr="00487C8C" w:rsidRDefault="0047414F" w:rsidP="00487C8C">
      <w:pPr>
        <w:pStyle w:val="Langue"/>
        <w:rPr>
          <w:b w:val="0"/>
          <w:i/>
        </w:rPr>
      </w:pPr>
      <w:r w:rsidRPr="00487C8C">
        <w:rPr>
          <w:b w:val="0"/>
          <w:i/>
        </w:rPr>
        <w:lastRenderedPageBreak/>
        <w:t>ANNEX</w:t>
      </w:r>
      <w:r w:rsidR="00E65888" w:rsidRPr="00487C8C">
        <w:rPr>
          <w:b w:val="0"/>
          <w:i/>
        </w:rPr>
        <w:t xml:space="preserve"> II</w:t>
      </w:r>
    </w:p>
    <w:p w14:paraId="1A88F130" w14:textId="54C4F1E2" w:rsidR="0047414F" w:rsidRPr="00487C8C" w:rsidRDefault="00A825B9" w:rsidP="005C7CC0">
      <w:pPr>
        <w:pStyle w:val="ManualHeading1"/>
        <w:numPr>
          <w:ilvl w:val="0"/>
          <w:numId w:val="0"/>
        </w:numPr>
        <w:jc w:val="center"/>
        <w:rPr>
          <w:iCs/>
          <w:caps/>
          <w:smallCaps w:val="0"/>
        </w:rPr>
      </w:pPr>
      <w:r>
        <w:rPr>
          <w:iCs/>
          <w:caps/>
          <w:smallCaps w:val="0"/>
        </w:rPr>
        <w:t>PROCESS</w:t>
      </w:r>
      <w:r w:rsidR="00010496">
        <w:rPr>
          <w:iCs/>
          <w:caps/>
          <w:smallCaps w:val="0"/>
        </w:rPr>
        <w:t xml:space="preserve"> FOR OVERSEEING CONTINUED COMPLIANCE WITH THE LEGAL OBLIGATION INCUMBENT ON RAILWAY UNDERTAKINGS AND INFRASTRUCTURE </w:t>
      </w:r>
      <w:r w:rsidR="00D90525">
        <w:rPr>
          <w:iCs/>
          <w:caps/>
          <w:smallCaps w:val="0"/>
        </w:rPr>
        <w:t xml:space="preserve">MANAGERS </w:t>
      </w:r>
      <w:r w:rsidR="00DE67B8">
        <w:rPr>
          <w:iCs/>
          <w:caps/>
          <w:smallCaps w:val="0"/>
        </w:rPr>
        <w:t xml:space="preserve">TO USE A SAFETY MANAGEMENT SYSTEM AS REFERRED TO IN ARTICLE 9 of </w:t>
      </w:r>
      <w:r w:rsidR="00F727E3" w:rsidRPr="009545EE">
        <w:rPr>
          <w:iCs/>
          <w:caps/>
          <w:smallCaps w:val="0"/>
        </w:rPr>
        <w:t>Directive (EU) 2016/798</w:t>
      </w:r>
    </w:p>
    <w:p w14:paraId="1A88F131" w14:textId="77777777" w:rsidR="00F00D58" w:rsidRPr="00F70E72" w:rsidRDefault="00F00D58" w:rsidP="00F00D58">
      <w:pPr>
        <w:pStyle w:val="ManualHeading2"/>
        <w:numPr>
          <w:ilvl w:val="0"/>
          <w:numId w:val="0"/>
        </w:numPr>
        <w:ind w:left="851" w:hanging="851"/>
      </w:pPr>
      <w:r w:rsidRPr="000A6D9A">
        <w:rPr>
          <w:b w:val="0"/>
        </w:rPr>
        <w:t>1.</w:t>
      </w:r>
      <w:r w:rsidRPr="00F70E72">
        <w:t xml:space="preserve"> </w:t>
      </w:r>
      <w:r>
        <w:t>General</w:t>
      </w:r>
    </w:p>
    <w:p w14:paraId="1A88F132" w14:textId="77777777" w:rsidR="00F00D58" w:rsidRPr="00F00D58" w:rsidRDefault="00F00D58" w:rsidP="00F00D58">
      <w:pPr>
        <w:rPr>
          <w:bCs/>
        </w:rPr>
      </w:pPr>
      <w:r w:rsidRPr="00F00D58">
        <w:rPr>
          <w:bCs/>
        </w:rPr>
        <w:t xml:space="preserve">This </w:t>
      </w:r>
      <w:r>
        <w:rPr>
          <w:bCs/>
        </w:rPr>
        <w:t>supe</w:t>
      </w:r>
      <w:r w:rsidR="006F5329">
        <w:rPr>
          <w:bCs/>
        </w:rPr>
        <w:t>r</w:t>
      </w:r>
      <w:r>
        <w:rPr>
          <w:bCs/>
        </w:rPr>
        <w:t>vision</w:t>
      </w:r>
      <w:r w:rsidRPr="00F00D58">
        <w:rPr>
          <w:bCs/>
        </w:rPr>
        <w:t xml:space="preserve"> process is repetitive and iterative, as shown in the diagram below in the Appendix.</w:t>
      </w:r>
    </w:p>
    <w:p w14:paraId="1A88F133" w14:textId="77777777" w:rsidR="0047414F" w:rsidRPr="00F70E72" w:rsidRDefault="005F31CD" w:rsidP="002A55B0">
      <w:pPr>
        <w:pStyle w:val="ManualHeading2"/>
        <w:numPr>
          <w:ilvl w:val="0"/>
          <w:numId w:val="0"/>
        </w:numPr>
        <w:ind w:left="851" w:hanging="851"/>
      </w:pPr>
      <w:r>
        <w:rPr>
          <w:b w:val="0"/>
        </w:rPr>
        <w:t>2</w:t>
      </w:r>
      <w:r w:rsidR="0047414F" w:rsidRPr="00487C8C">
        <w:rPr>
          <w:b w:val="0"/>
        </w:rPr>
        <w:t>.</w:t>
      </w:r>
      <w:r w:rsidR="0047414F" w:rsidRPr="00F70E72">
        <w:t xml:space="preserve"> Setting up the supervision strategy and plan(s)</w:t>
      </w:r>
    </w:p>
    <w:p w14:paraId="1A88F134" w14:textId="77777777" w:rsidR="0047414F" w:rsidRPr="00F70E72" w:rsidRDefault="0047414F">
      <w:r w:rsidRPr="00F70E72">
        <w:t>The national safety authority shall:</w:t>
      </w:r>
    </w:p>
    <w:p w14:paraId="1A88F135" w14:textId="77777777" w:rsidR="00027EA1" w:rsidRDefault="0047414F" w:rsidP="00027EA1">
      <w:pPr>
        <w:ind w:left="720" w:hanging="720"/>
      </w:pPr>
      <w:r w:rsidRPr="00F70E72">
        <w:t>(a)</w:t>
      </w:r>
      <w:r w:rsidR="00010496">
        <w:tab/>
      </w:r>
      <w:r w:rsidR="006E0D5A">
        <w:t>collect and analyse</w:t>
      </w:r>
      <w:r w:rsidR="00027EA1" w:rsidRPr="00F70E72">
        <w:t xml:space="preserve"> data/information from a variety of sources as an input to the strategy and the plan or plans. Sources could include information gathered during the assessment of safety management systems, outcomes of previous supervision activities, information from authorisations to bring subsystems or vehicles into service, national investigation bodies accident reports/recommendations, other accident/incident reports or data, a railway undertaking’s or an infrastructure manager’s annual </w:t>
      </w:r>
      <w:r w:rsidR="000A62EF">
        <w:t xml:space="preserve">safety </w:t>
      </w:r>
      <w:r w:rsidR="00027EA1" w:rsidRPr="00F70E72">
        <w:t>reports to the national safety authority, annual maintenance reports from entities in charge of maintenance, complaints from members of the public and other relevant sources.</w:t>
      </w:r>
    </w:p>
    <w:p w14:paraId="1A88F136" w14:textId="33495B61" w:rsidR="0047414F" w:rsidRPr="00F70E72" w:rsidRDefault="00027EA1" w:rsidP="00487C8C">
      <w:pPr>
        <w:ind w:left="720" w:hanging="720"/>
      </w:pPr>
      <w:r>
        <w:t>(b)</w:t>
      </w:r>
      <w:r>
        <w:tab/>
      </w:r>
      <w:r w:rsidR="0047414F" w:rsidRPr="00F70E72">
        <w:t xml:space="preserve">identify </w:t>
      </w:r>
      <w:r w:rsidR="003334FD">
        <w:t xml:space="preserve">in the supervision strategy </w:t>
      </w:r>
      <w:r w:rsidR="00420E07">
        <w:t xml:space="preserve">risk </w:t>
      </w:r>
      <w:r w:rsidR="0047414F" w:rsidRPr="00F70E72">
        <w:t>areas for targeted supervision activities</w:t>
      </w:r>
      <w:r w:rsidR="004B49E2">
        <w:t xml:space="preserve">, </w:t>
      </w:r>
      <w:r w:rsidR="00BB35EB">
        <w:t>including human factors knowledge and methods when relevant</w:t>
      </w:r>
      <w:r w:rsidR="0047414F" w:rsidRPr="00F70E72">
        <w:t>;</w:t>
      </w:r>
    </w:p>
    <w:p w14:paraId="1A88F137" w14:textId="30971DAD" w:rsidR="0047414F" w:rsidRPr="00F70E72" w:rsidRDefault="0047414F" w:rsidP="00487C8C">
      <w:pPr>
        <w:ind w:left="720" w:hanging="720"/>
      </w:pPr>
      <w:r w:rsidRPr="00F70E72">
        <w:t>(</w:t>
      </w:r>
      <w:r w:rsidR="00027EA1">
        <w:t>c</w:t>
      </w:r>
      <w:r w:rsidRPr="00F70E72">
        <w:t>)</w:t>
      </w:r>
      <w:r w:rsidR="00010496">
        <w:tab/>
      </w:r>
      <w:r w:rsidRPr="00F70E72">
        <w:t xml:space="preserve">develop a supervision plan or plans showing how it will give effect to the supervision strategy during the lifecycle of valid </w:t>
      </w:r>
      <w:r w:rsidR="00C9028C">
        <w:t>(</w:t>
      </w:r>
      <w:r w:rsidR="00CA77AD">
        <w:t>single</w:t>
      </w:r>
      <w:r w:rsidR="00C9028C">
        <w:t>)</w:t>
      </w:r>
      <w:r w:rsidR="00CA77AD">
        <w:t xml:space="preserve"> </w:t>
      </w:r>
      <w:r w:rsidRPr="00F70E72">
        <w:t>safety certificate</w:t>
      </w:r>
      <w:r w:rsidR="00CA77AD">
        <w:t xml:space="preserve">s and </w:t>
      </w:r>
      <w:r w:rsidRPr="00F70E72">
        <w:t>safety authorisation</w:t>
      </w:r>
      <w:r w:rsidR="00CA77AD">
        <w:t>s</w:t>
      </w:r>
      <w:r w:rsidRPr="00F70E72">
        <w:t>;</w:t>
      </w:r>
    </w:p>
    <w:p w14:paraId="1A88F138" w14:textId="77777777" w:rsidR="0047414F" w:rsidRPr="00F70E72" w:rsidRDefault="0047414F" w:rsidP="00487C8C">
      <w:pPr>
        <w:ind w:left="720" w:hanging="720"/>
      </w:pPr>
      <w:r w:rsidRPr="00F70E72">
        <w:t>(</w:t>
      </w:r>
      <w:r w:rsidR="00027EA1">
        <w:t>d</w:t>
      </w:r>
      <w:r w:rsidRPr="00F70E72">
        <w:t>)</w:t>
      </w:r>
      <w:r w:rsidR="00010496">
        <w:tab/>
      </w:r>
      <w:r w:rsidRPr="00F70E72">
        <w:t>produce an initial estimate of resources required to give effect to the plan or plans, based on the target areas identified;</w:t>
      </w:r>
    </w:p>
    <w:p w14:paraId="1A88F139" w14:textId="77777777" w:rsidR="0047414F" w:rsidRDefault="0047414F" w:rsidP="00487C8C">
      <w:pPr>
        <w:ind w:left="720" w:hanging="720"/>
      </w:pPr>
      <w:r w:rsidRPr="00F70E72">
        <w:t>(</w:t>
      </w:r>
      <w:r w:rsidR="00027EA1">
        <w:t>e</w:t>
      </w:r>
      <w:r w:rsidRPr="00F70E72">
        <w:t>)</w:t>
      </w:r>
      <w:r w:rsidR="00010496">
        <w:tab/>
      </w:r>
      <w:r w:rsidRPr="00F70E72">
        <w:t>allocate resources to give effect to the plan or plans;</w:t>
      </w:r>
    </w:p>
    <w:p w14:paraId="217E91EE" w14:textId="0992DB10" w:rsidR="007B0AC0" w:rsidRPr="00F70E72" w:rsidRDefault="007B0AC0" w:rsidP="00487C8C">
      <w:pPr>
        <w:ind w:left="720" w:hanging="720"/>
      </w:pPr>
      <w:r>
        <w:t>(f)</w:t>
      </w:r>
      <w:r>
        <w:tab/>
      </w:r>
      <w:r w:rsidRPr="007B0AC0">
        <w:t>address in the supervision strategy and plan</w:t>
      </w:r>
      <w:r>
        <w:t>(s)</w:t>
      </w:r>
      <w:r w:rsidRPr="007B0AC0">
        <w:t xml:space="preserve"> any matters relating to cross-border </w:t>
      </w:r>
      <w:r w:rsidR="006A4D1C">
        <w:t>operations</w:t>
      </w:r>
      <w:r w:rsidR="006433AB">
        <w:t xml:space="preserve"> or infrastructure(s)</w:t>
      </w:r>
      <w:r w:rsidRPr="007B0AC0">
        <w:t xml:space="preserve"> thro</w:t>
      </w:r>
      <w:r w:rsidR="006A4D1C">
        <w:t xml:space="preserve">ugh coordination with other </w:t>
      </w:r>
      <w:r w:rsidR="00953C3A">
        <w:t>national safety authority (or authorities)</w:t>
      </w:r>
      <w:r w:rsidR="00AA40E9">
        <w:t>.</w:t>
      </w:r>
    </w:p>
    <w:p w14:paraId="1A88F13B" w14:textId="77777777" w:rsidR="0047414F" w:rsidRPr="00F70E72" w:rsidRDefault="005F31CD" w:rsidP="002A55B0">
      <w:pPr>
        <w:pStyle w:val="ManualHeading2"/>
        <w:numPr>
          <w:ilvl w:val="0"/>
          <w:numId w:val="0"/>
        </w:numPr>
        <w:ind w:left="851" w:hanging="851"/>
      </w:pPr>
      <w:r>
        <w:rPr>
          <w:b w:val="0"/>
        </w:rPr>
        <w:t>3</w:t>
      </w:r>
      <w:r w:rsidR="0047414F" w:rsidRPr="00487C8C">
        <w:rPr>
          <w:b w:val="0"/>
        </w:rPr>
        <w:t>.</w:t>
      </w:r>
      <w:r w:rsidR="0047414F" w:rsidRPr="00F70E72">
        <w:t xml:space="preserve"> Communicating the supervision strategy and plan(s)</w:t>
      </w:r>
    </w:p>
    <w:p w14:paraId="1A88F13C" w14:textId="77777777" w:rsidR="0047414F" w:rsidRPr="00F70E72" w:rsidRDefault="0047414F">
      <w:r w:rsidRPr="00F70E72">
        <w:t>The national safety authority shall:</w:t>
      </w:r>
    </w:p>
    <w:p w14:paraId="1A88F13D" w14:textId="77777777" w:rsidR="0047414F" w:rsidRPr="00F70E72" w:rsidRDefault="0047414F" w:rsidP="00487C8C">
      <w:pPr>
        <w:ind w:left="720" w:hanging="720"/>
      </w:pPr>
      <w:r w:rsidRPr="00F70E72">
        <w:t>(a)</w:t>
      </w:r>
      <w:r w:rsidR="00845721">
        <w:tab/>
      </w:r>
      <w:r w:rsidRPr="00F70E72">
        <w:t>communicate the overall objectives of the supervision strategy and overall explanation of the plan or plans to relevant railway undertakings or infrastructure managers and, where appropriate, more widely to other stakeholders;</w:t>
      </w:r>
    </w:p>
    <w:p w14:paraId="1A88F13E" w14:textId="77777777" w:rsidR="0047414F" w:rsidRPr="00F70E72" w:rsidRDefault="0047414F" w:rsidP="00487C8C">
      <w:pPr>
        <w:ind w:left="720" w:hanging="720"/>
      </w:pPr>
      <w:r w:rsidRPr="00F70E72">
        <w:t>(b)</w:t>
      </w:r>
      <w:r w:rsidR="00845721">
        <w:tab/>
      </w:r>
      <w:r w:rsidRPr="00F70E72">
        <w:t>provide relevant railway undertakings or infrastructure managers with an overall explanation on how the supervision plan or plans will be undertaken.</w:t>
      </w:r>
    </w:p>
    <w:p w14:paraId="1A88F13F" w14:textId="77777777" w:rsidR="0047414F" w:rsidRPr="00F70E72" w:rsidRDefault="005F31CD" w:rsidP="002A55B0">
      <w:pPr>
        <w:pStyle w:val="ManualHeading2"/>
        <w:numPr>
          <w:ilvl w:val="0"/>
          <w:numId w:val="0"/>
        </w:numPr>
        <w:ind w:left="851" w:hanging="851"/>
      </w:pPr>
      <w:r>
        <w:rPr>
          <w:b w:val="0"/>
        </w:rPr>
        <w:t>4</w:t>
      </w:r>
      <w:r w:rsidR="0047414F" w:rsidRPr="00487C8C">
        <w:rPr>
          <w:b w:val="0"/>
        </w:rPr>
        <w:t>.</w:t>
      </w:r>
      <w:r w:rsidR="0047414F" w:rsidRPr="00F70E72">
        <w:t xml:space="preserve"> Carrying out the supervision strategy and plan(s)</w:t>
      </w:r>
    </w:p>
    <w:p w14:paraId="1A88F140" w14:textId="77777777" w:rsidR="0047414F" w:rsidRPr="00F70E72" w:rsidRDefault="0047414F">
      <w:r w:rsidRPr="00F70E72">
        <w:t>The national safety authority shall:</w:t>
      </w:r>
    </w:p>
    <w:p w14:paraId="1A88F141" w14:textId="24D0BA92" w:rsidR="0047414F" w:rsidRPr="00F70E72" w:rsidRDefault="0047414F" w:rsidP="00487C8C">
      <w:pPr>
        <w:ind w:left="720" w:hanging="720"/>
      </w:pPr>
      <w:r w:rsidRPr="00F70E72">
        <w:t>(a)</w:t>
      </w:r>
      <w:r w:rsidR="00845721">
        <w:tab/>
      </w:r>
      <w:r w:rsidRPr="00F70E72">
        <w:t>execute the plan or plans ;</w:t>
      </w:r>
    </w:p>
    <w:p w14:paraId="1A88F142" w14:textId="77777777" w:rsidR="0047414F" w:rsidRPr="00F70E72" w:rsidRDefault="0047414F" w:rsidP="00487C8C">
      <w:pPr>
        <w:ind w:left="720" w:hanging="720"/>
      </w:pPr>
      <w:r w:rsidRPr="00F70E72">
        <w:t>(b)</w:t>
      </w:r>
      <w:r w:rsidR="00845721">
        <w:tab/>
      </w:r>
      <w:r w:rsidRPr="00F70E72">
        <w:t>take proportionate action to deal with failure to comply, including issuing any urgent safety alerts when necessary;</w:t>
      </w:r>
    </w:p>
    <w:p w14:paraId="1A88F143" w14:textId="5A9AE86D" w:rsidR="0047414F" w:rsidRPr="00F70E72" w:rsidRDefault="0047414F" w:rsidP="00487C8C">
      <w:pPr>
        <w:ind w:left="720" w:hanging="720"/>
      </w:pPr>
      <w:r w:rsidRPr="00F70E72">
        <w:lastRenderedPageBreak/>
        <w:t>(c)</w:t>
      </w:r>
      <w:r w:rsidR="00845721">
        <w:tab/>
      </w:r>
      <w:r w:rsidRPr="00F70E72">
        <w:t xml:space="preserve">evaluate how adequately a railway undertaking or an infrastructure manager has developed and implemented an action plan or plans to </w:t>
      </w:r>
      <w:r w:rsidR="009A6802">
        <w:t xml:space="preserve">improve their safety management and </w:t>
      </w:r>
      <w:r w:rsidRPr="00F70E72">
        <w:t>remedy any non-compliance identified by the national safety authority within a specified time period.</w:t>
      </w:r>
    </w:p>
    <w:p w14:paraId="1A88F144" w14:textId="77777777" w:rsidR="0047414F" w:rsidRPr="00F70E72" w:rsidRDefault="005F31CD" w:rsidP="002A55B0">
      <w:pPr>
        <w:pStyle w:val="ManualHeading2"/>
        <w:numPr>
          <w:ilvl w:val="0"/>
          <w:numId w:val="0"/>
        </w:numPr>
        <w:ind w:left="851" w:hanging="851"/>
      </w:pPr>
      <w:r>
        <w:rPr>
          <w:b w:val="0"/>
        </w:rPr>
        <w:t>5</w:t>
      </w:r>
      <w:r w:rsidR="0047414F" w:rsidRPr="00487C8C">
        <w:rPr>
          <w:b w:val="0"/>
        </w:rPr>
        <w:t>.</w:t>
      </w:r>
      <w:r w:rsidR="0047414F" w:rsidRPr="00F70E72">
        <w:t xml:space="preserve"> Outcomes of supervision plan(s)</w:t>
      </w:r>
    </w:p>
    <w:p w14:paraId="1A88F145" w14:textId="77777777" w:rsidR="0047414F" w:rsidRPr="00F70E72" w:rsidRDefault="0047414F">
      <w:r w:rsidRPr="00F70E72">
        <w:t>The national safety authority shall:</w:t>
      </w:r>
    </w:p>
    <w:p w14:paraId="1A88F146" w14:textId="769232F3" w:rsidR="0047414F" w:rsidRPr="00F70E72" w:rsidRDefault="0047414F" w:rsidP="00487C8C">
      <w:pPr>
        <w:ind w:left="720" w:hanging="720"/>
      </w:pPr>
      <w:r w:rsidRPr="00F70E72">
        <w:t>(a)</w:t>
      </w:r>
      <w:r w:rsidR="00845721">
        <w:tab/>
      </w:r>
      <w:r w:rsidRPr="00F70E72">
        <w:t xml:space="preserve">share results with the relevant railway undertaking or infrastructure manager of the </w:t>
      </w:r>
      <w:r w:rsidR="00540B5F">
        <w:t xml:space="preserve">correct application and </w:t>
      </w:r>
      <w:r w:rsidRPr="00F70E72">
        <w:t>effectiveness of their safety management system in delivering safe performance, including identifying areas of non-compliance on the part of the railway undertaking</w:t>
      </w:r>
      <w:r w:rsidR="00C45BE9">
        <w:t xml:space="preserve"> or </w:t>
      </w:r>
      <w:r w:rsidR="00C45BE9" w:rsidRPr="00F70E72">
        <w:t>infra</w:t>
      </w:r>
      <w:r w:rsidR="00C45BE9">
        <w:t>structure manager</w:t>
      </w:r>
      <w:r w:rsidR="009A6802">
        <w:t xml:space="preserve"> and any areas of good practice</w:t>
      </w:r>
      <w:r w:rsidRPr="00F70E72">
        <w:t>;</w:t>
      </w:r>
    </w:p>
    <w:p w14:paraId="1A88F147" w14:textId="77777777" w:rsidR="0047414F" w:rsidRPr="00F70E72" w:rsidRDefault="0047414F" w:rsidP="00487C8C">
      <w:pPr>
        <w:ind w:left="720" w:hanging="720"/>
      </w:pPr>
      <w:r w:rsidRPr="00F70E72">
        <w:t>(b)</w:t>
      </w:r>
      <w:r w:rsidR="00845721">
        <w:tab/>
      </w:r>
      <w:r w:rsidRPr="00F70E72">
        <w:t>have an overview of the safety performance of the individual railway undertakings or infrastructure managers operating in its Member State;</w:t>
      </w:r>
    </w:p>
    <w:p w14:paraId="1A88F148" w14:textId="77777777" w:rsidR="0047414F" w:rsidRPr="00F70E72" w:rsidRDefault="0047414F" w:rsidP="00487C8C">
      <w:pPr>
        <w:ind w:left="720" w:hanging="720"/>
      </w:pPr>
      <w:r w:rsidRPr="00F70E72">
        <w:t>(c)</w:t>
      </w:r>
      <w:r w:rsidR="00845721">
        <w:tab/>
      </w:r>
      <w:r w:rsidRPr="00F70E72">
        <w:t>publish and communicate to relevant stakeholders its views on the overall safety performance in the Member State;</w:t>
      </w:r>
    </w:p>
    <w:p w14:paraId="1A88F149" w14:textId="2728E85E" w:rsidR="0047414F" w:rsidRDefault="0047414F" w:rsidP="00487C8C">
      <w:pPr>
        <w:ind w:left="720" w:hanging="720"/>
      </w:pPr>
      <w:r w:rsidRPr="00F70E72">
        <w:t>(d)</w:t>
      </w:r>
      <w:r w:rsidR="00845721">
        <w:tab/>
      </w:r>
      <w:r w:rsidRPr="00F70E72">
        <w:t xml:space="preserve">publish and communicate to relevant stakeholders its views on the effectiveness </w:t>
      </w:r>
      <w:r w:rsidR="008321A6">
        <w:t xml:space="preserve">of the </w:t>
      </w:r>
      <w:r w:rsidRPr="00F70E72">
        <w:t>safety regulatory framework</w:t>
      </w:r>
      <w:r w:rsidR="00654E19">
        <w:t>;</w:t>
      </w:r>
    </w:p>
    <w:p w14:paraId="1A88F14A" w14:textId="79F083B7" w:rsidR="007D2D61" w:rsidRDefault="007D2D61" w:rsidP="00487C8C">
      <w:pPr>
        <w:ind w:left="720" w:hanging="720"/>
      </w:pPr>
      <w:r>
        <w:t>(e)</w:t>
      </w:r>
      <w:r w:rsidR="00845721">
        <w:tab/>
      </w:r>
      <w:r>
        <w:t xml:space="preserve">share </w:t>
      </w:r>
      <w:r w:rsidR="00C45BE9">
        <w:t xml:space="preserve">relevant </w:t>
      </w:r>
      <w:r w:rsidRPr="007D2D61">
        <w:t xml:space="preserve">information </w:t>
      </w:r>
      <w:r w:rsidR="00C45BE9">
        <w:t xml:space="preserve">on the performance of the </w:t>
      </w:r>
      <w:r w:rsidR="006E62A6">
        <w:t xml:space="preserve">safety management system </w:t>
      </w:r>
      <w:r w:rsidRPr="007D2D61">
        <w:t xml:space="preserve">gathered during the supervision </w:t>
      </w:r>
      <w:r w:rsidR="003B5954">
        <w:t xml:space="preserve">of railway undertakings or infrastructure managers </w:t>
      </w:r>
      <w:r>
        <w:t xml:space="preserve">with the </w:t>
      </w:r>
      <w:r w:rsidR="009F6433">
        <w:t>safety certification body</w:t>
      </w:r>
      <w:r w:rsidR="00F94EF9">
        <w:t xml:space="preserve"> </w:t>
      </w:r>
      <w:r w:rsidRPr="007D2D61">
        <w:t xml:space="preserve">prior to </w:t>
      </w:r>
      <w:r w:rsidR="003B5954" w:rsidRPr="007D2D61">
        <w:t xml:space="preserve">reassessing the application </w:t>
      </w:r>
      <w:r w:rsidR="003B5954">
        <w:t xml:space="preserve">for a </w:t>
      </w:r>
      <w:r w:rsidRPr="007D2D61">
        <w:t xml:space="preserve">renewal </w:t>
      </w:r>
      <w:r w:rsidR="00D25C73">
        <w:t xml:space="preserve">or </w:t>
      </w:r>
      <w:r w:rsidR="00BD2DCF">
        <w:t>update</w:t>
      </w:r>
      <w:r w:rsidR="00D25C73">
        <w:t xml:space="preserve"> </w:t>
      </w:r>
      <w:r w:rsidRPr="007D2D61">
        <w:t>of the single safety certificate or the safety authorisation</w:t>
      </w:r>
      <w:r w:rsidR="00654E19">
        <w:t>.</w:t>
      </w:r>
    </w:p>
    <w:p w14:paraId="1A88F14B" w14:textId="77777777" w:rsidR="0047414F" w:rsidRPr="00F70E72" w:rsidRDefault="005F31CD" w:rsidP="002A55B0">
      <w:pPr>
        <w:pStyle w:val="ManualHeading2"/>
        <w:numPr>
          <w:ilvl w:val="0"/>
          <w:numId w:val="0"/>
        </w:numPr>
        <w:ind w:left="851" w:hanging="851"/>
      </w:pPr>
      <w:r>
        <w:rPr>
          <w:b w:val="0"/>
        </w:rPr>
        <w:t>6</w:t>
      </w:r>
      <w:r w:rsidR="0047414F" w:rsidRPr="00487C8C">
        <w:rPr>
          <w:b w:val="0"/>
        </w:rPr>
        <w:t>.</w:t>
      </w:r>
      <w:r w:rsidR="0047414F" w:rsidRPr="00F70E72">
        <w:t xml:space="preserve"> Reviewing supervision activities</w:t>
      </w:r>
    </w:p>
    <w:p w14:paraId="1A88F14C" w14:textId="77777777" w:rsidR="0047414F" w:rsidRPr="00F70E72" w:rsidRDefault="0047414F">
      <w:r w:rsidRPr="00F70E72">
        <w:t>On the basis of experience gathered during supervision activities, the national safety authority shall at regular intervals:</w:t>
      </w:r>
    </w:p>
    <w:p w14:paraId="1A88F14D" w14:textId="1AF9EFAE" w:rsidR="0047414F" w:rsidRPr="00F70E72" w:rsidRDefault="0047414F" w:rsidP="00487C8C">
      <w:pPr>
        <w:ind w:left="720" w:hanging="720"/>
      </w:pPr>
      <w:r w:rsidRPr="00F70E72">
        <w:t>(a</w:t>
      </w:r>
      <w:r w:rsidR="00845721">
        <w:t>)</w:t>
      </w:r>
      <w:r w:rsidR="00845721">
        <w:tab/>
      </w:r>
      <w:r w:rsidRPr="00F70E72">
        <w:t xml:space="preserve">conduct a review of the </w:t>
      </w:r>
      <w:r w:rsidR="00625A6C">
        <w:t xml:space="preserve">supervision strategy and </w:t>
      </w:r>
      <w:r w:rsidRPr="00F70E72">
        <w:t>plan</w:t>
      </w:r>
      <w:r w:rsidR="00625A6C">
        <w:t>(s)</w:t>
      </w:r>
      <w:r w:rsidRPr="00F70E72">
        <w:t xml:space="preserve"> to check that the original targeted activity, use of data/information from a variety of sources, supervision outcomes and resource allocation are appropriate, changing priorities as necessary;</w:t>
      </w:r>
    </w:p>
    <w:p w14:paraId="1A88F14E" w14:textId="77777777" w:rsidR="0047414F" w:rsidRPr="00F70E72" w:rsidRDefault="0047414F" w:rsidP="00487C8C">
      <w:pPr>
        <w:ind w:left="720" w:hanging="720"/>
      </w:pPr>
      <w:r w:rsidRPr="00F70E72">
        <w:t>(b)</w:t>
      </w:r>
      <w:r w:rsidR="00845721">
        <w:tab/>
      </w:r>
      <w:r w:rsidRPr="00F70E72">
        <w:t>make any necessary changes to the plan or plans if they are to be revised and consider the impact of the changes on the supervision strategy;</w:t>
      </w:r>
    </w:p>
    <w:p w14:paraId="1A88F14F" w14:textId="77777777" w:rsidR="0047414F" w:rsidRPr="00F70E72" w:rsidRDefault="0047414F" w:rsidP="00487C8C">
      <w:pPr>
        <w:ind w:left="720" w:hanging="720"/>
      </w:pPr>
      <w:r w:rsidRPr="00F70E72">
        <w:t>(c)</w:t>
      </w:r>
      <w:r w:rsidR="00845721">
        <w:tab/>
      </w:r>
      <w:r w:rsidRPr="00F70E72">
        <w:t>contribute when necessary with its views and any proposals to its Member State to overcome any deficiencies in the safety regulatory framework.</w:t>
      </w:r>
    </w:p>
    <w:p w14:paraId="1A88F150" w14:textId="77777777" w:rsidR="0047414F" w:rsidRPr="00487C8C" w:rsidRDefault="00486BDD" w:rsidP="00487C8C">
      <w:pPr>
        <w:pStyle w:val="Langue"/>
        <w:rPr>
          <w:b w:val="0"/>
          <w:i/>
          <w:caps w:val="0"/>
        </w:rPr>
      </w:pPr>
      <w:r>
        <w:br w:type="page"/>
      </w:r>
      <w:r w:rsidR="00A15D5C" w:rsidRPr="00487C8C">
        <w:rPr>
          <w:b w:val="0"/>
          <w:i/>
          <w:caps w:val="0"/>
        </w:rPr>
        <w:lastRenderedPageBreak/>
        <w:t>Appendix</w:t>
      </w:r>
    </w:p>
    <w:p w14:paraId="1A88F152" w14:textId="2EBCC317" w:rsidR="0027453F" w:rsidRDefault="00C83E5C" w:rsidP="007F7D09">
      <w:pPr>
        <w:jc w:val="center"/>
      </w:pPr>
      <w:r>
        <w:object w:dxaOrig="13486" w:dyaOrig="18600" w14:anchorId="1A88F1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0.05pt;height:650.05pt" o:ole="">
            <v:imagedata r:id="rId13" o:title=""/>
          </v:shape>
          <o:OLEObject Type="Embed" ProgID="Visio.Drawing.11" ShapeID="_x0000_i1025" DrawAspect="Content" ObjectID="_1540890863" r:id="rId14"/>
        </w:object>
      </w:r>
      <w:r w:rsidR="0027453F">
        <w:br w:type="page"/>
      </w:r>
    </w:p>
    <w:p w14:paraId="1A88F153" w14:textId="77777777" w:rsidR="00C540EB" w:rsidRPr="00487C8C" w:rsidRDefault="00C540EB" w:rsidP="00487C8C">
      <w:pPr>
        <w:pStyle w:val="Langue"/>
        <w:rPr>
          <w:b w:val="0"/>
          <w:i/>
        </w:rPr>
      </w:pPr>
      <w:r w:rsidRPr="00487C8C">
        <w:rPr>
          <w:b w:val="0"/>
          <w:i/>
        </w:rPr>
        <w:lastRenderedPageBreak/>
        <w:t xml:space="preserve">ANNEX </w:t>
      </w:r>
      <w:r w:rsidR="00F47CEF" w:rsidRPr="0030123B">
        <w:rPr>
          <w:b w:val="0"/>
          <w:i/>
        </w:rPr>
        <w:t>I</w:t>
      </w:r>
      <w:r w:rsidR="00FA66C4">
        <w:rPr>
          <w:b w:val="0"/>
          <w:i/>
        </w:rPr>
        <w:t>II</w:t>
      </w:r>
    </w:p>
    <w:p w14:paraId="1A88F154" w14:textId="3FFA3378" w:rsidR="0055262F" w:rsidRPr="00487C8C" w:rsidRDefault="000B6C98" w:rsidP="00487C8C">
      <w:pPr>
        <w:pStyle w:val="ManualHeading1"/>
        <w:numPr>
          <w:ilvl w:val="0"/>
          <w:numId w:val="0"/>
        </w:numPr>
        <w:jc w:val="center"/>
        <w:rPr>
          <w:iCs/>
          <w:caps/>
          <w:smallCaps w:val="0"/>
        </w:rPr>
      </w:pPr>
      <w:r>
        <w:rPr>
          <w:iCs/>
          <w:caps/>
          <w:smallCaps w:val="0"/>
        </w:rPr>
        <w:t>Framework for</w:t>
      </w:r>
      <w:r w:rsidR="00E178CA">
        <w:rPr>
          <w:iCs/>
          <w:caps/>
          <w:smallCaps w:val="0"/>
        </w:rPr>
        <w:t>co</w:t>
      </w:r>
      <w:r w:rsidR="0055262F" w:rsidRPr="00487C8C">
        <w:rPr>
          <w:iCs/>
          <w:caps/>
          <w:smallCaps w:val="0"/>
        </w:rPr>
        <w:t xml:space="preserve">ordinated </w:t>
      </w:r>
      <w:r w:rsidR="0096416D">
        <w:rPr>
          <w:iCs/>
          <w:caps/>
          <w:smallCaps w:val="0"/>
        </w:rPr>
        <w:t>and joint</w:t>
      </w:r>
      <w:r w:rsidR="00DF6BD4">
        <w:rPr>
          <w:iCs/>
          <w:caps/>
          <w:smallCaps w:val="0"/>
        </w:rPr>
        <w:t xml:space="preserve"> </w:t>
      </w:r>
      <w:r w:rsidR="0055262F" w:rsidRPr="00487C8C">
        <w:rPr>
          <w:iCs/>
          <w:caps/>
          <w:smallCaps w:val="0"/>
        </w:rPr>
        <w:t>supervision</w:t>
      </w:r>
    </w:p>
    <w:p w14:paraId="1A88F155" w14:textId="77777777" w:rsidR="0055262F" w:rsidRDefault="0055262F" w:rsidP="0055262F">
      <w:r>
        <w:t>The relevant national safety authorities shall develop formal arrangements based on the following principles and specific elements:</w:t>
      </w:r>
    </w:p>
    <w:p w14:paraId="1A88F156" w14:textId="77777777" w:rsidR="0055262F" w:rsidRDefault="0055262F" w:rsidP="00D1419E">
      <w:pPr>
        <w:ind w:left="720" w:hanging="720"/>
      </w:pPr>
      <w:r>
        <w:t>1.</w:t>
      </w:r>
      <w:r>
        <w:tab/>
        <w:t xml:space="preserve">Agree which railway </w:t>
      </w:r>
      <w:r w:rsidRPr="00972F0E">
        <w:t>undertakings and infrastructure managers</w:t>
      </w:r>
      <w:r w:rsidRPr="00177FE7">
        <w:t xml:space="preserve"> are operating</w:t>
      </w:r>
      <w:r>
        <w:t xml:space="preserve"> in such a manner as to require coordinated or joint supervision</w:t>
      </w:r>
      <w:r w:rsidR="000B23D9">
        <w:t>.</w:t>
      </w:r>
    </w:p>
    <w:p w14:paraId="1A88F157" w14:textId="77777777" w:rsidR="007072D6" w:rsidRDefault="007072D6" w:rsidP="001B2898">
      <w:pPr>
        <w:ind w:left="720" w:hanging="720"/>
      </w:pPr>
      <w:r>
        <w:t>2.</w:t>
      </w:r>
      <w:r>
        <w:tab/>
        <w:t xml:space="preserve">Agree on common language(s) </w:t>
      </w:r>
      <w:r w:rsidR="006D0A35">
        <w:t xml:space="preserve">and the level of confidentiality of the information </w:t>
      </w:r>
      <w:r>
        <w:t>to be used for the purposes of their coordination</w:t>
      </w:r>
      <w:r w:rsidR="00B6441F">
        <w:t xml:space="preserve"> arrangements</w:t>
      </w:r>
      <w:r>
        <w:t>.</w:t>
      </w:r>
    </w:p>
    <w:p w14:paraId="1A88F158" w14:textId="77777777" w:rsidR="0055262F" w:rsidRDefault="007072D6" w:rsidP="0055262F">
      <w:r>
        <w:t>3</w:t>
      </w:r>
      <w:r w:rsidR="0055262F">
        <w:t>.</w:t>
      </w:r>
      <w:r w:rsidR="0055262F">
        <w:tab/>
        <w:t>Agree what information to exchange and a timetable for the exchange</w:t>
      </w:r>
      <w:r w:rsidR="0026608F">
        <w:t>:</w:t>
      </w:r>
    </w:p>
    <w:p w14:paraId="1A88F159" w14:textId="77777777" w:rsidR="0055262F" w:rsidRDefault="004A4316" w:rsidP="00487C8C">
      <w:pPr>
        <w:ind w:left="1134" w:hanging="425"/>
      </w:pPr>
      <w:r>
        <w:t>(a)</w:t>
      </w:r>
      <w:r w:rsidR="00F40BB3">
        <w:tab/>
      </w:r>
      <w:r w:rsidR="0055262F">
        <w:t>exchange relevant information on railway undertakings and infrastructure managers identified under point 1 and share results from their assessment activities</w:t>
      </w:r>
      <w:r w:rsidR="000B23D9">
        <w:t>;</w:t>
      </w:r>
    </w:p>
    <w:p w14:paraId="1A88F15A" w14:textId="77777777" w:rsidR="0055262F" w:rsidRDefault="004A4316" w:rsidP="00487C8C">
      <w:pPr>
        <w:ind w:left="1134" w:hanging="425"/>
      </w:pPr>
      <w:r>
        <w:t>(b)</w:t>
      </w:r>
      <w:r w:rsidR="00F40BB3">
        <w:tab/>
      </w:r>
      <w:r w:rsidR="0055262F">
        <w:t>provide copies of safety authorisations</w:t>
      </w:r>
      <w:r w:rsidR="00213D48">
        <w:t xml:space="preserve"> where appropriate</w:t>
      </w:r>
      <w:r w:rsidR="000B23D9">
        <w:t>;</w:t>
      </w:r>
    </w:p>
    <w:p w14:paraId="1A88F15B" w14:textId="77777777" w:rsidR="0055262F" w:rsidRDefault="004A4316" w:rsidP="00487C8C">
      <w:pPr>
        <w:ind w:left="1134" w:hanging="425"/>
      </w:pPr>
      <w:r>
        <w:t>(c)</w:t>
      </w:r>
      <w:r w:rsidR="00F40BB3">
        <w:tab/>
      </w:r>
      <w:r w:rsidR="0055262F">
        <w:t>share results from related supervision activities, including enforcement decisions and actions, where relevant</w:t>
      </w:r>
      <w:r w:rsidR="000B23D9">
        <w:t>;</w:t>
      </w:r>
    </w:p>
    <w:p w14:paraId="1A88F15C" w14:textId="77777777" w:rsidR="0055262F" w:rsidRDefault="004A4316" w:rsidP="00487C8C">
      <w:pPr>
        <w:ind w:left="1134" w:hanging="425"/>
      </w:pPr>
      <w:r>
        <w:t>(d)</w:t>
      </w:r>
      <w:r w:rsidR="00F40BB3">
        <w:tab/>
      </w:r>
      <w:r w:rsidR="0055262F">
        <w:t>share information on their safety performance in each Member State</w:t>
      </w:r>
      <w:r w:rsidR="000B23D9">
        <w:t>.</w:t>
      </w:r>
    </w:p>
    <w:p w14:paraId="1A88F15D" w14:textId="77777777" w:rsidR="0055262F" w:rsidRDefault="007072D6" w:rsidP="0055262F">
      <w:r>
        <w:t>4</w:t>
      </w:r>
      <w:r w:rsidR="0055262F">
        <w:t>.</w:t>
      </w:r>
      <w:r w:rsidR="0055262F">
        <w:tab/>
        <w:t>Share decision-making criteria</w:t>
      </w:r>
      <w:r w:rsidR="0026608F">
        <w:t>:</w:t>
      </w:r>
    </w:p>
    <w:p w14:paraId="1A88F15E" w14:textId="7C955FE1" w:rsidR="0055262F" w:rsidRDefault="004A4316" w:rsidP="00487C8C">
      <w:pPr>
        <w:ind w:left="1134" w:hanging="425"/>
      </w:pPr>
      <w:r>
        <w:t>(a)</w:t>
      </w:r>
      <w:r w:rsidR="00F40BB3">
        <w:tab/>
      </w:r>
      <w:r w:rsidR="0055262F">
        <w:t xml:space="preserve">share information on how each </w:t>
      </w:r>
      <w:r w:rsidR="00B9370C">
        <w:t xml:space="preserve">national safety authority </w:t>
      </w:r>
      <w:r w:rsidR="0055262F">
        <w:t xml:space="preserve">targets its activities for each railway undertaking </w:t>
      </w:r>
      <w:r w:rsidR="0055262F" w:rsidRPr="00972F0E">
        <w:t>and infrastructure manager concerned as part of</w:t>
      </w:r>
      <w:r w:rsidR="0055262F">
        <w:t xml:space="preserve"> the supervision plan</w:t>
      </w:r>
      <w:r w:rsidR="000B23D9">
        <w:t>;</w:t>
      </w:r>
    </w:p>
    <w:p w14:paraId="1A88F15F" w14:textId="098C2584" w:rsidR="0055262F" w:rsidRDefault="004A4316" w:rsidP="00487C8C">
      <w:pPr>
        <w:ind w:left="1134" w:hanging="425"/>
      </w:pPr>
      <w:r>
        <w:t>(b)</w:t>
      </w:r>
      <w:r w:rsidR="00F40BB3">
        <w:tab/>
      </w:r>
      <w:r w:rsidR="0055262F">
        <w:t xml:space="preserve">establish a dialog between relevant </w:t>
      </w:r>
      <w:r w:rsidR="00B9370C">
        <w:t>national safety authorities</w:t>
      </w:r>
      <w:r w:rsidR="0055262F">
        <w:t xml:space="preserve"> on the proposed response to dealing with major compliance gaps</w:t>
      </w:r>
      <w:r w:rsidR="000B23D9">
        <w:t>.</w:t>
      </w:r>
    </w:p>
    <w:p w14:paraId="1A88F160" w14:textId="61C3191F" w:rsidR="0055262F" w:rsidRDefault="007072D6" w:rsidP="0055262F">
      <w:r>
        <w:t>5</w:t>
      </w:r>
      <w:r w:rsidR="0055262F">
        <w:t>.</w:t>
      </w:r>
      <w:r w:rsidR="0055262F">
        <w:tab/>
      </w:r>
      <w:r w:rsidR="00C71FD5">
        <w:t>M</w:t>
      </w:r>
      <w:r w:rsidR="00EE685D">
        <w:t>anage coordination</w:t>
      </w:r>
      <w:r w:rsidR="0026608F">
        <w:t>:</w:t>
      </w:r>
    </w:p>
    <w:p w14:paraId="1A88F161" w14:textId="77777777" w:rsidR="0055262F" w:rsidRDefault="004A4316" w:rsidP="00487C8C">
      <w:pPr>
        <w:ind w:left="1134" w:hanging="425"/>
      </w:pPr>
      <w:r>
        <w:t>(a)</w:t>
      </w:r>
      <w:r w:rsidR="00F40BB3">
        <w:tab/>
      </w:r>
      <w:r w:rsidR="0055262F">
        <w:t>share existing supervision strategies and plans</w:t>
      </w:r>
      <w:r w:rsidR="000B23D9">
        <w:t>;</w:t>
      </w:r>
    </w:p>
    <w:p w14:paraId="1A88F162" w14:textId="77777777" w:rsidR="00CB7CBE" w:rsidRDefault="004A4316" w:rsidP="00487C8C">
      <w:pPr>
        <w:ind w:left="1134" w:hanging="425"/>
      </w:pPr>
      <w:r>
        <w:t>(b)</w:t>
      </w:r>
      <w:r w:rsidR="00F40BB3">
        <w:tab/>
      </w:r>
      <w:r w:rsidR="0055262F">
        <w:t>establish common points of interest and/or common issues</w:t>
      </w:r>
      <w:r w:rsidR="00CB7CBE">
        <w:t>;</w:t>
      </w:r>
    </w:p>
    <w:p w14:paraId="1A88F163" w14:textId="77777777" w:rsidR="0055262F" w:rsidRDefault="00CB7CBE" w:rsidP="00487C8C">
      <w:pPr>
        <w:ind w:left="1134" w:hanging="425"/>
      </w:pPr>
      <w:r>
        <w:t>(c)</w:t>
      </w:r>
      <w:r>
        <w:tab/>
        <w:t>plan efficiently individual</w:t>
      </w:r>
      <w:r w:rsidR="0066458C">
        <w:t>, coordinated</w:t>
      </w:r>
      <w:r>
        <w:t xml:space="preserve"> or joint initiatives without causing unnecessary inconvenience to the railway undertaking</w:t>
      </w:r>
      <w:r w:rsidR="00C92D35">
        <w:t>s</w:t>
      </w:r>
      <w:r w:rsidR="006639CF">
        <w:t xml:space="preserve"> and infrastructure managers</w:t>
      </w:r>
      <w:r w:rsidR="00D65339">
        <w:t xml:space="preserve"> </w:t>
      </w:r>
      <w:r w:rsidR="00D65339" w:rsidRPr="00D65339">
        <w:t xml:space="preserve">and </w:t>
      </w:r>
      <w:r w:rsidR="00D65339">
        <w:t xml:space="preserve">by </w:t>
      </w:r>
      <w:r w:rsidR="00D65339" w:rsidRPr="00D65339">
        <w:t>avoiding overlaps in the scope of these initiatives</w:t>
      </w:r>
      <w:r>
        <w:t>.</w:t>
      </w:r>
    </w:p>
    <w:p w14:paraId="1A88F164" w14:textId="14A79A3F" w:rsidR="0055262F" w:rsidRDefault="007072D6" w:rsidP="001B2898">
      <w:pPr>
        <w:ind w:left="720" w:hanging="720"/>
      </w:pPr>
      <w:r>
        <w:t>6</w:t>
      </w:r>
      <w:r w:rsidR="0055262F">
        <w:t>.</w:t>
      </w:r>
      <w:r w:rsidR="0055262F">
        <w:tab/>
      </w:r>
      <w:r w:rsidR="005F6937">
        <w:t xml:space="preserve">Agree on which </w:t>
      </w:r>
      <w:r w:rsidR="00B9370C">
        <w:t>national safety authority</w:t>
      </w:r>
      <w:r w:rsidR="00B9370C" w:rsidDel="00B9370C">
        <w:t xml:space="preserve"> </w:t>
      </w:r>
      <w:r w:rsidR="004F77DB">
        <w:t>(</w:t>
      </w:r>
      <w:r w:rsidR="00B9370C">
        <w:t>or authoritie</w:t>
      </w:r>
      <w:r w:rsidR="004F77DB">
        <w:t>s)</w:t>
      </w:r>
      <w:r w:rsidR="005F6937">
        <w:t xml:space="preserve"> should follow up </w:t>
      </w:r>
      <w:r w:rsidR="003C5693">
        <w:t xml:space="preserve">actions for which completion is </w:t>
      </w:r>
      <w:r w:rsidR="0055262F">
        <w:t>deferred for supervision</w:t>
      </w:r>
      <w:r w:rsidR="005F6937">
        <w:t xml:space="preserve"> </w:t>
      </w:r>
      <w:r w:rsidR="007401B3">
        <w:t>where appropriate</w:t>
      </w:r>
      <w:r w:rsidR="000B23D9">
        <w:t>.</w:t>
      </w:r>
    </w:p>
    <w:p w14:paraId="1A88F165" w14:textId="77777777" w:rsidR="0055262F" w:rsidRDefault="00DA1869" w:rsidP="0055262F">
      <w:r>
        <w:t>7</w:t>
      </w:r>
      <w:r w:rsidR="0055262F">
        <w:t>.</w:t>
      </w:r>
      <w:r w:rsidR="0055262F">
        <w:tab/>
        <w:t>Agree what areas to target in a coordinated or joint manner</w:t>
      </w:r>
      <w:r w:rsidR="0026608F">
        <w:t>:</w:t>
      </w:r>
    </w:p>
    <w:p w14:paraId="1A88F166" w14:textId="7CD53082" w:rsidR="0055262F" w:rsidRDefault="004A4316" w:rsidP="00487C8C">
      <w:pPr>
        <w:ind w:left="1134" w:hanging="425"/>
      </w:pPr>
      <w:r>
        <w:t>(a)</w:t>
      </w:r>
      <w:r w:rsidR="00F40BB3">
        <w:tab/>
      </w:r>
      <w:r w:rsidR="0055262F">
        <w:t xml:space="preserve">identify key risks for the relevant railway undertakings and infrastructure managers to be addressed in a coordinated or joint manner by </w:t>
      </w:r>
      <w:r w:rsidR="00B9370C">
        <w:t>national safety authorities</w:t>
      </w:r>
      <w:r w:rsidR="000B23D9">
        <w:t>;</w:t>
      </w:r>
    </w:p>
    <w:p w14:paraId="1A88F167" w14:textId="19B2F253" w:rsidR="0055262F" w:rsidRDefault="004A4316" w:rsidP="00487C8C">
      <w:pPr>
        <w:ind w:left="1134" w:hanging="425"/>
      </w:pPr>
      <w:r>
        <w:t>(b)</w:t>
      </w:r>
      <w:r w:rsidR="00F40BB3">
        <w:tab/>
      </w:r>
      <w:r w:rsidR="0055262F">
        <w:t xml:space="preserve">agree which </w:t>
      </w:r>
      <w:r w:rsidR="00B9370C">
        <w:t>national safety authority</w:t>
      </w:r>
      <w:r w:rsidR="0055262F">
        <w:t xml:space="preserve"> will lead activities on what issues, where relevant</w:t>
      </w:r>
      <w:r w:rsidR="00F07759">
        <w:t>, on the basis of well-established criteria</w:t>
      </w:r>
      <w:r w:rsidR="000B23D9">
        <w:t>;</w:t>
      </w:r>
    </w:p>
    <w:p w14:paraId="1A88F168" w14:textId="77777777" w:rsidR="0055262F" w:rsidRDefault="004A4316" w:rsidP="00487C8C">
      <w:pPr>
        <w:ind w:left="1134" w:hanging="425"/>
      </w:pPr>
      <w:r>
        <w:t>(c)</w:t>
      </w:r>
      <w:r w:rsidR="00F40BB3">
        <w:tab/>
      </w:r>
      <w:r w:rsidR="0055262F">
        <w:t>agree what types of joint supervision activities to undertake, where relevant</w:t>
      </w:r>
      <w:r w:rsidR="000B23D9">
        <w:t>;</w:t>
      </w:r>
    </w:p>
    <w:p w14:paraId="1A88F169" w14:textId="010720D0" w:rsidR="00CB7CBE" w:rsidRDefault="004A4316" w:rsidP="009472AD">
      <w:pPr>
        <w:ind w:left="1134" w:hanging="425"/>
      </w:pPr>
      <w:r>
        <w:t>(d)</w:t>
      </w:r>
      <w:r w:rsidR="00F40BB3">
        <w:tab/>
      </w:r>
      <w:r w:rsidR="0055262F">
        <w:t xml:space="preserve">agree how railway undertakings and infrastructure managers should be made aware of the arrangements and agreements </w:t>
      </w:r>
      <w:r w:rsidR="00B9370C">
        <w:t>national safety authorities</w:t>
      </w:r>
      <w:r w:rsidR="0055262F">
        <w:t xml:space="preserve"> are reaching.</w:t>
      </w:r>
    </w:p>
    <w:p w14:paraId="1A88F16A" w14:textId="77777777" w:rsidR="00DA1869" w:rsidRDefault="00DA1869" w:rsidP="00DA1869">
      <w:r>
        <w:t>8.</w:t>
      </w:r>
      <w:r>
        <w:tab/>
        <w:t>Share good practice:</w:t>
      </w:r>
    </w:p>
    <w:p w14:paraId="1A88F16B" w14:textId="77777777" w:rsidR="00DA1869" w:rsidRDefault="00DA1869" w:rsidP="00DA1869">
      <w:pPr>
        <w:ind w:left="1134" w:hanging="425"/>
      </w:pPr>
      <w:r>
        <w:lastRenderedPageBreak/>
        <w:t>(a)</w:t>
      </w:r>
      <w:r>
        <w:tab/>
        <w:t>develop arrangements to review and coordinate on a regular basis the supervision activities for the relevant railway undertakings and infrastructure managers;</w:t>
      </w:r>
    </w:p>
    <w:p w14:paraId="1A88F16C" w14:textId="09828A0E" w:rsidR="00DA1869" w:rsidRDefault="00DA1869" w:rsidP="00972F0E">
      <w:pPr>
        <w:ind w:left="1134" w:hanging="425"/>
      </w:pPr>
      <w:r>
        <w:t>(b)</w:t>
      </w:r>
      <w:r>
        <w:tab/>
        <w:t xml:space="preserve">develop arrangements to evaluate the effectiveness of the coordination and cooperation between </w:t>
      </w:r>
      <w:r w:rsidR="00B9370C">
        <w:t>national safety authorities</w:t>
      </w:r>
      <w:r>
        <w:t>, including the Agency as appropriate.</w:t>
      </w:r>
    </w:p>
    <w:p w14:paraId="2A7EFFA9" w14:textId="59851964" w:rsidR="00E857FF" w:rsidRPr="00F70E72" w:rsidRDefault="00E857FF" w:rsidP="00E857FF">
      <w:r>
        <w:t>9.</w:t>
      </w:r>
      <w:r>
        <w:tab/>
        <w:t>Agree on arbitration process in case of dispute.</w:t>
      </w:r>
    </w:p>
    <w:sectPr w:rsidR="00E857FF" w:rsidRPr="00F70E72">
      <w:footerReference w:type="default" r:id="rId15"/>
      <w:pgSz w:w="11906" w:h="16838"/>
      <w:pgMar w:top="1134" w:right="1418" w:bottom="1134" w:left="1418" w:header="709" w:footer="709" w:gutter="0"/>
      <w:pgNumType w:start="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88F170" w14:textId="77777777" w:rsidR="000F1869" w:rsidRDefault="000F1869">
      <w:pPr>
        <w:spacing w:before="0" w:after="0"/>
      </w:pPr>
      <w:r>
        <w:separator/>
      </w:r>
    </w:p>
  </w:endnote>
  <w:endnote w:type="continuationSeparator" w:id="0">
    <w:p w14:paraId="1A88F171" w14:textId="77777777" w:rsidR="000F1869" w:rsidRDefault="000F186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2A36C" w14:textId="77777777" w:rsidR="0027453F" w:rsidRDefault="0027453F">
    <w:pPr>
      <w:pStyle w:val="Footer"/>
    </w:pPr>
    <w:r>
      <w:tab/>
    </w:r>
    <w:r>
      <w:fldChar w:fldCharType="begin"/>
    </w:r>
    <w:r>
      <w:instrText xml:space="preserve"> PAGE  \* MERGEFORMAT </w:instrText>
    </w:r>
    <w:r>
      <w:fldChar w:fldCharType="separate"/>
    </w:r>
    <w:r w:rsidR="009E72D5">
      <w:rPr>
        <w:noProof/>
      </w:rPr>
      <w:t>1</w:t>
    </w:r>
    <w:r>
      <w:fldChar w:fldCharType="end"/>
    </w:r>
    <w:r>
      <w:tab/>
    </w:r>
    <w:fldSimple w:instr=" DOCPROPERTY &quot;Classification&quot; \* MERGEFORMAT ">
      <w:r>
        <w:t xml:space="preserve"> </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88F16E" w14:textId="77777777" w:rsidR="000F1869" w:rsidRDefault="000F1869">
      <w:pPr>
        <w:spacing w:before="0" w:after="0"/>
      </w:pPr>
      <w:r>
        <w:separator/>
      </w:r>
    </w:p>
  </w:footnote>
  <w:footnote w:type="continuationSeparator" w:id="0">
    <w:p w14:paraId="1A88F16F" w14:textId="77777777" w:rsidR="000F1869" w:rsidRDefault="000F1869">
      <w:pPr>
        <w:spacing w:before="0" w:after="0"/>
      </w:pPr>
      <w:r>
        <w:continuationSeparator/>
      </w:r>
    </w:p>
  </w:footnote>
  <w:footnote w:id="1">
    <w:p w14:paraId="1A88F173" w14:textId="77777777" w:rsidR="00E5431B" w:rsidRPr="003B0CFB" w:rsidRDefault="000936A8">
      <w:pPr>
        <w:pStyle w:val="FootnoteText"/>
      </w:pPr>
      <w:r>
        <w:rPr>
          <w:rStyle w:val="FootnoteReference"/>
        </w:rPr>
        <w:footnoteRef/>
      </w:r>
      <w:r w:rsidRPr="00C03D66">
        <w:rPr>
          <w:lang w:val="es-ES"/>
        </w:rPr>
        <w:t xml:space="preserve"> </w:t>
      </w:r>
      <w:r w:rsidR="002703BC" w:rsidRPr="00C03D66">
        <w:rPr>
          <w:lang w:val="es-ES"/>
        </w:rPr>
        <w:tab/>
        <w:t>OJ L 138, 26.05.2016, p. 102.</w:t>
      </w:r>
    </w:p>
  </w:footnote>
  <w:footnote w:id="2">
    <w:p w14:paraId="68DF0A33" w14:textId="77777777" w:rsidR="00B10EE6" w:rsidRPr="003B0CFB" w:rsidRDefault="00B10EE6" w:rsidP="00B10EE6">
      <w:pPr>
        <w:pStyle w:val="FootnoteText"/>
      </w:pPr>
      <w:r>
        <w:rPr>
          <w:rStyle w:val="FootnoteReference"/>
        </w:rPr>
        <w:footnoteRef/>
      </w:r>
      <w:r w:rsidRPr="003B0CFB">
        <w:t xml:space="preserve"> </w:t>
      </w:r>
      <w:r w:rsidRPr="003B0CFB">
        <w:rPr>
          <w:lang w:val="fr-BE"/>
        </w:rPr>
        <w:tab/>
        <w:t>OJ L 326, 10.12.2010, p. 11.</w:t>
      </w:r>
    </w:p>
  </w:footnote>
  <w:footnote w:id="3">
    <w:p w14:paraId="4F973772" w14:textId="77777777" w:rsidR="00B10EE6" w:rsidRPr="003B0CFB" w:rsidRDefault="00B10EE6" w:rsidP="00B10EE6">
      <w:pPr>
        <w:pStyle w:val="FootnoteText"/>
      </w:pPr>
      <w:r>
        <w:rPr>
          <w:rStyle w:val="FootnoteReference"/>
        </w:rPr>
        <w:footnoteRef/>
      </w:r>
      <w:r w:rsidRPr="003B0CFB">
        <w:t xml:space="preserve"> </w:t>
      </w:r>
      <w:r w:rsidRPr="003B0CFB">
        <w:rPr>
          <w:lang w:val="fr-BE"/>
        </w:rPr>
        <w:tab/>
        <w:t>OJ L 327, 11.12.2010, p.13.</w:t>
      </w:r>
    </w:p>
  </w:footnote>
  <w:footnote w:id="4">
    <w:p w14:paraId="7736DFFC" w14:textId="77777777" w:rsidR="00B10EE6" w:rsidRPr="003B0CFB" w:rsidRDefault="00B10EE6" w:rsidP="00B10EE6">
      <w:pPr>
        <w:pStyle w:val="FootnoteText"/>
      </w:pPr>
      <w:r>
        <w:rPr>
          <w:rStyle w:val="FootnoteReference"/>
        </w:rPr>
        <w:footnoteRef/>
      </w:r>
      <w:r w:rsidRPr="003B0CFB">
        <w:t xml:space="preserve"> </w:t>
      </w:r>
      <w:r w:rsidRPr="003B0CFB">
        <w:tab/>
        <w:t>OJ L 320, 17.11.2012, p. 3.</w:t>
      </w:r>
    </w:p>
  </w:footnote>
  <w:footnote w:id="5">
    <w:p w14:paraId="1A88F174" w14:textId="77777777" w:rsidR="00E5431B" w:rsidRPr="00E1434B" w:rsidRDefault="008D13BF" w:rsidP="008D13BF">
      <w:pPr>
        <w:pStyle w:val="FootnoteText"/>
      </w:pPr>
      <w:r>
        <w:rPr>
          <w:rStyle w:val="FootnoteReference"/>
        </w:rPr>
        <w:footnoteRef/>
      </w:r>
      <w:r w:rsidRPr="00411A66">
        <w:rPr>
          <w:lang w:val="es-ES"/>
        </w:rPr>
        <w:t xml:space="preserve"> </w:t>
      </w:r>
      <w:r w:rsidR="0030123B" w:rsidRPr="00411A66">
        <w:rPr>
          <w:lang w:val="es-ES"/>
        </w:rPr>
        <w:tab/>
      </w:r>
      <w:r w:rsidRPr="00411A66">
        <w:rPr>
          <w:lang w:val="es-ES"/>
        </w:rPr>
        <w:t>OJ L 122, 11.5.2011, p. 22</w:t>
      </w:r>
      <w:r w:rsidR="0030123B" w:rsidRPr="00411A66">
        <w:rPr>
          <w:lang w:val="es-ES"/>
        </w:rPr>
        <w:t>.</w:t>
      </w:r>
    </w:p>
  </w:footnote>
  <w:footnote w:id="6">
    <w:p w14:paraId="182E1E0C" w14:textId="77777777" w:rsidR="006C22E2" w:rsidRPr="00D575C5" w:rsidRDefault="006C22E2" w:rsidP="006C22E2">
      <w:pPr>
        <w:pStyle w:val="FootnoteText"/>
      </w:pPr>
      <w:r>
        <w:rPr>
          <w:rStyle w:val="FootnoteReference"/>
        </w:rPr>
        <w:footnoteRef/>
      </w:r>
      <w:r w:rsidRPr="001037EB">
        <w:rPr>
          <w:lang w:val="es-ES"/>
        </w:rPr>
        <w:t xml:space="preserve"> </w:t>
      </w:r>
      <w:r w:rsidRPr="001037EB">
        <w:rPr>
          <w:lang w:val="es-ES"/>
        </w:rPr>
        <w:tab/>
      </w:r>
      <w:r w:rsidRPr="001037EB">
        <w:rPr>
          <w:highlight w:val="yellow"/>
          <w:lang w:val="es-ES"/>
        </w:rPr>
        <w:t>OJ…</w:t>
      </w:r>
    </w:p>
  </w:footnote>
  <w:footnote w:id="7">
    <w:p w14:paraId="1A88F175" w14:textId="77777777" w:rsidR="00E5431B" w:rsidRPr="00D575C5" w:rsidRDefault="009A6D2B" w:rsidP="009A6D2B">
      <w:pPr>
        <w:pStyle w:val="FootnoteText"/>
      </w:pPr>
      <w:r>
        <w:rPr>
          <w:rStyle w:val="FootnoteReference"/>
        </w:rPr>
        <w:footnoteRef/>
      </w:r>
      <w:r w:rsidRPr="001037EB">
        <w:rPr>
          <w:lang w:val="es-ES"/>
        </w:rPr>
        <w:t xml:space="preserve"> </w:t>
      </w:r>
      <w:r w:rsidRPr="001037EB">
        <w:rPr>
          <w:lang w:val="es-ES"/>
        </w:rPr>
        <w:tab/>
      </w:r>
      <w:r w:rsidRPr="001037EB">
        <w:rPr>
          <w:highlight w:val="yellow"/>
          <w:lang w:val="es-ES"/>
        </w:rPr>
        <w:t>OJ…</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37601C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91AA31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3DDA5C7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9160AEA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C6454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7166B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ECEC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46C9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9C2B9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0D00D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9635825"/>
    <w:multiLevelType w:val="hybridMultilevel"/>
    <w:tmpl w:val="BAC488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E323B03"/>
    <w:multiLevelType w:val="hybridMultilevel"/>
    <w:tmpl w:val="622206D0"/>
    <w:lvl w:ilvl="0" w:tplc="68340AA8">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0F8C2303"/>
    <w:multiLevelType w:val="hybridMultilevel"/>
    <w:tmpl w:val="3B102378"/>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13A55608"/>
    <w:multiLevelType w:val="hybridMultilevel"/>
    <w:tmpl w:val="4DD2ED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8E65779"/>
    <w:multiLevelType w:val="hybridMultilevel"/>
    <w:tmpl w:val="6C267A5A"/>
    <w:lvl w:ilvl="0" w:tplc="995013D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1B8F03E7"/>
    <w:multiLevelType w:val="hybridMultilevel"/>
    <w:tmpl w:val="DAB4D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9B6E44"/>
    <w:multiLevelType w:val="hybridMultilevel"/>
    <w:tmpl w:val="34DAF26C"/>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41BD26DB"/>
    <w:multiLevelType w:val="hybridMultilevel"/>
    <w:tmpl w:val="CD00EF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321140B"/>
    <w:multiLevelType w:val="singleLevel"/>
    <w:tmpl w:val="9F38A1E6"/>
    <w:lvl w:ilvl="0">
      <w:start w:val="1"/>
      <w:numFmt w:val="decimal"/>
      <w:pStyle w:val="Considrant"/>
      <w:lvlText w:val="(%1)"/>
      <w:lvlJc w:val="left"/>
      <w:pPr>
        <w:tabs>
          <w:tab w:val="num" w:pos="709"/>
        </w:tabs>
        <w:ind w:left="709" w:hanging="709"/>
      </w:pPr>
      <w:rPr>
        <w:rFonts w:cs="Times New Roman"/>
      </w:rPr>
    </w:lvl>
  </w:abstractNum>
  <w:abstractNum w:abstractNumId="20" w15:restartNumberingAfterBreak="0">
    <w:nsid w:val="47C21326"/>
    <w:multiLevelType w:val="hybridMultilevel"/>
    <w:tmpl w:val="7BE6A9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AFF6E47"/>
    <w:multiLevelType w:val="hybridMultilevel"/>
    <w:tmpl w:val="C3DEA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564CCD"/>
    <w:multiLevelType w:val="multilevel"/>
    <w:tmpl w:val="DAEE582E"/>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5CBB3924"/>
    <w:multiLevelType w:val="multilevel"/>
    <w:tmpl w:val="7F4CFBBA"/>
    <w:lvl w:ilvl="0">
      <w:start w:val="1"/>
      <w:numFmt w:val="decimal"/>
      <w:pStyle w:val="Heading1"/>
      <w:lvlText w:val="%1."/>
      <w:lvlJc w:val="left"/>
      <w:pPr>
        <w:tabs>
          <w:tab w:val="num" w:pos="850"/>
        </w:tabs>
        <w:ind w:left="850" w:hanging="850"/>
      </w:pPr>
      <w:rPr>
        <w:rFonts w:cs="Times New Roman"/>
      </w:rPr>
    </w:lvl>
    <w:lvl w:ilvl="1">
      <w:start w:val="1"/>
      <w:numFmt w:val="decimal"/>
      <w:pStyle w:val="Heading2"/>
      <w:lvlText w:val="%1.%2."/>
      <w:lvlJc w:val="left"/>
      <w:pPr>
        <w:tabs>
          <w:tab w:val="num" w:pos="850"/>
        </w:tabs>
        <w:ind w:left="850" w:hanging="850"/>
      </w:pPr>
      <w:rPr>
        <w:rFonts w:cs="Times New Roman"/>
      </w:rPr>
    </w:lvl>
    <w:lvl w:ilvl="2">
      <w:start w:val="1"/>
      <w:numFmt w:val="decimal"/>
      <w:pStyle w:val="Heading3"/>
      <w:lvlText w:val="%1.%2.%3."/>
      <w:lvlJc w:val="left"/>
      <w:pPr>
        <w:tabs>
          <w:tab w:val="num" w:pos="850"/>
        </w:tabs>
        <w:ind w:left="850" w:hanging="850"/>
      </w:pPr>
      <w:rPr>
        <w:rFonts w:cs="Times New Roman"/>
      </w:rPr>
    </w:lvl>
    <w:lvl w:ilvl="3">
      <w:start w:val="1"/>
      <w:numFmt w:val="decimal"/>
      <w:pStyle w:val="Heading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64FD099B"/>
    <w:multiLevelType w:val="hybridMultilevel"/>
    <w:tmpl w:val="43243C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6AA4F83"/>
    <w:multiLevelType w:val="hybridMultilevel"/>
    <w:tmpl w:val="4C3E5F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5837DD2"/>
    <w:multiLevelType w:val="hybridMultilevel"/>
    <w:tmpl w:val="87EC01A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22"/>
  </w:num>
  <w:num w:numId="13">
    <w:abstractNumId w:val="19"/>
  </w:num>
  <w:num w:numId="14">
    <w:abstractNumId w:val="10"/>
    <w:lvlOverride w:ilvl="0">
      <w:lvl w:ilvl="0">
        <w:start w:val="1"/>
        <w:numFmt w:val="bullet"/>
        <w:lvlText w:val="–"/>
        <w:legacy w:legacy="1" w:legacySpace="0" w:legacyIndent="283"/>
        <w:lvlJc w:val="left"/>
        <w:pPr>
          <w:ind w:left="283" w:hanging="283"/>
        </w:pPr>
        <w:rPr>
          <w:rFonts w:ascii="Times New Roman" w:hAnsi="Times New Roman" w:hint="default"/>
        </w:rPr>
      </w:lvl>
    </w:lvlOverride>
  </w:num>
  <w:num w:numId="15">
    <w:abstractNumId w:val="19"/>
  </w:num>
  <w:num w:numId="16">
    <w:abstractNumId w:val="26"/>
  </w:num>
  <w:num w:numId="17">
    <w:abstractNumId w:val="12"/>
  </w:num>
  <w:num w:numId="18">
    <w:abstractNumId w:val="18"/>
  </w:num>
  <w:num w:numId="19">
    <w:abstractNumId w:val="20"/>
  </w:num>
  <w:num w:numId="20">
    <w:abstractNumId w:val="25"/>
  </w:num>
  <w:num w:numId="21">
    <w:abstractNumId w:val="24"/>
  </w:num>
  <w:num w:numId="22">
    <w:abstractNumId w:val="14"/>
  </w:num>
  <w:num w:numId="23">
    <w:abstractNumId w:val="11"/>
  </w:num>
  <w:num w:numId="24">
    <w:abstractNumId w:val="15"/>
  </w:num>
  <w:num w:numId="25">
    <w:abstractNumId w:val="21"/>
  </w:num>
  <w:num w:numId="26">
    <w:abstractNumId w:val="16"/>
  </w:num>
  <w:num w:numId="27">
    <w:abstractNumId w:val="17"/>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attachedTemplate r:id="rId1"/>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3891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103"/>
    <w:rsid w:val="00001C1B"/>
    <w:rsid w:val="00010496"/>
    <w:rsid w:val="00013AA7"/>
    <w:rsid w:val="00013F67"/>
    <w:rsid w:val="00023C6B"/>
    <w:rsid w:val="00023D36"/>
    <w:rsid w:val="00024DD5"/>
    <w:rsid w:val="0002617E"/>
    <w:rsid w:val="00027EA1"/>
    <w:rsid w:val="00040BBA"/>
    <w:rsid w:val="00043DEA"/>
    <w:rsid w:val="000454A7"/>
    <w:rsid w:val="000510E7"/>
    <w:rsid w:val="00057E2B"/>
    <w:rsid w:val="000611B9"/>
    <w:rsid w:val="00062205"/>
    <w:rsid w:val="000640DA"/>
    <w:rsid w:val="00065217"/>
    <w:rsid w:val="00066274"/>
    <w:rsid w:val="00075D8D"/>
    <w:rsid w:val="00081195"/>
    <w:rsid w:val="0008649C"/>
    <w:rsid w:val="000936A8"/>
    <w:rsid w:val="000942B0"/>
    <w:rsid w:val="00097423"/>
    <w:rsid w:val="0009749D"/>
    <w:rsid w:val="000A17C8"/>
    <w:rsid w:val="000A2EBB"/>
    <w:rsid w:val="000A30ED"/>
    <w:rsid w:val="000A3D52"/>
    <w:rsid w:val="000A62EF"/>
    <w:rsid w:val="000A6D9A"/>
    <w:rsid w:val="000B23D9"/>
    <w:rsid w:val="000B43D2"/>
    <w:rsid w:val="000B6C98"/>
    <w:rsid w:val="000C171F"/>
    <w:rsid w:val="000C3C9A"/>
    <w:rsid w:val="000D7F50"/>
    <w:rsid w:val="000F11E0"/>
    <w:rsid w:val="000F1869"/>
    <w:rsid w:val="000F5BE7"/>
    <w:rsid w:val="000F6215"/>
    <w:rsid w:val="000F6D03"/>
    <w:rsid w:val="000F70F2"/>
    <w:rsid w:val="001024B2"/>
    <w:rsid w:val="001037EB"/>
    <w:rsid w:val="001044FF"/>
    <w:rsid w:val="0010663E"/>
    <w:rsid w:val="00107235"/>
    <w:rsid w:val="00107825"/>
    <w:rsid w:val="00110A07"/>
    <w:rsid w:val="00115CF6"/>
    <w:rsid w:val="00116043"/>
    <w:rsid w:val="00116842"/>
    <w:rsid w:val="00126368"/>
    <w:rsid w:val="0013439B"/>
    <w:rsid w:val="001412B5"/>
    <w:rsid w:val="00143889"/>
    <w:rsid w:val="001441AE"/>
    <w:rsid w:val="00146A96"/>
    <w:rsid w:val="00146C6C"/>
    <w:rsid w:val="0015080F"/>
    <w:rsid w:val="00153068"/>
    <w:rsid w:val="00153502"/>
    <w:rsid w:val="0015546B"/>
    <w:rsid w:val="00157ADA"/>
    <w:rsid w:val="00162149"/>
    <w:rsid w:val="00162D8B"/>
    <w:rsid w:val="00163B07"/>
    <w:rsid w:val="00164444"/>
    <w:rsid w:val="001664B5"/>
    <w:rsid w:val="001727B5"/>
    <w:rsid w:val="00175BE4"/>
    <w:rsid w:val="0017684C"/>
    <w:rsid w:val="00177AC0"/>
    <w:rsid w:val="00177FE7"/>
    <w:rsid w:val="00181407"/>
    <w:rsid w:val="001860D0"/>
    <w:rsid w:val="00193F80"/>
    <w:rsid w:val="0019788B"/>
    <w:rsid w:val="001A0CC0"/>
    <w:rsid w:val="001A52EA"/>
    <w:rsid w:val="001B004F"/>
    <w:rsid w:val="001B14EF"/>
    <w:rsid w:val="001B2898"/>
    <w:rsid w:val="001B37EB"/>
    <w:rsid w:val="001B62F9"/>
    <w:rsid w:val="001B73F1"/>
    <w:rsid w:val="001C5C48"/>
    <w:rsid w:val="001C6D31"/>
    <w:rsid w:val="001C6EEE"/>
    <w:rsid w:val="001D1DBC"/>
    <w:rsid w:val="001D360A"/>
    <w:rsid w:val="001D3B3C"/>
    <w:rsid w:val="001D4982"/>
    <w:rsid w:val="001E06E7"/>
    <w:rsid w:val="001E2F44"/>
    <w:rsid w:val="00200B62"/>
    <w:rsid w:val="00202AB4"/>
    <w:rsid w:val="00205FB2"/>
    <w:rsid w:val="0020686F"/>
    <w:rsid w:val="00206921"/>
    <w:rsid w:val="00206F3B"/>
    <w:rsid w:val="00212E7A"/>
    <w:rsid w:val="00213306"/>
    <w:rsid w:val="00213D48"/>
    <w:rsid w:val="00222444"/>
    <w:rsid w:val="002313E1"/>
    <w:rsid w:val="00237245"/>
    <w:rsid w:val="00240D57"/>
    <w:rsid w:val="00241D16"/>
    <w:rsid w:val="002435AB"/>
    <w:rsid w:val="00243EF4"/>
    <w:rsid w:val="00244376"/>
    <w:rsid w:val="00245230"/>
    <w:rsid w:val="00255EB4"/>
    <w:rsid w:val="00256EC8"/>
    <w:rsid w:val="0026608F"/>
    <w:rsid w:val="002703BC"/>
    <w:rsid w:val="00272615"/>
    <w:rsid w:val="0027453F"/>
    <w:rsid w:val="00275DA0"/>
    <w:rsid w:val="002829EF"/>
    <w:rsid w:val="002909E4"/>
    <w:rsid w:val="002974C7"/>
    <w:rsid w:val="002A55B0"/>
    <w:rsid w:val="002B3929"/>
    <w:rsid w:val="002B3E5E"/>
    <w:rsid w:val="002B43BA"/>
    <w:rsid w:val="002B4C4D"/>
    <w:rsid w:val="002B6014"/>
    <w:rsid w:val="002B68D9"/>
    <w:rsid w:val="002C19B7"/>
    <w:rsid w:val="002C1CD1"/>
    <w:rsid w:val="002C3B1E"/>
    <w:rsid w:val="002C4627"/>
    <w:rsid w:val="002C6210"/>
    <w:rsid w:val="002C6CEC"/>
    <w:rsid w:val="002C6F7F"/>
    <w:rsid w:val="002D0F52"/>
    <w:rsid w:val="002D7786"/>
    <w:rsid w:val="002D7EED"/>
    <w:rsid w:val="002F0CD0"/>
    <w:rsid w:val="002F782F"/>
    <w:rsid w:val="0030123B"/>
    <w:rsid w:val="003028BA"/>
    <w:rsid w:val="00317CCC"/>
    <w:rsid w:val="00317FA2"/>
    <w:rsid w:val="00322A5B"/>
    <w:rsid w:val="00324C6E"/>
    <w:rsid w:val="0032590E"/>
    <w:rsid w:val="003308F3"/>
    <w:rsid w:val="00332CC4"/>
    <w:rsid w:val="003334FD"/>
    <w:rsid w:val="0034555D"/>
    <w:rsid w:val="00354A1E"/>
    <w:rsid w:val="003550A1"/>
    <w:rsid w:val="00356F2A"/>
    <w:rsid w:val="003617FF"/>
    <w:rsid w:val="003674D7"/>
    <w:rsid w:val="003756D2"/>
    <w:rsid w:val="0037778D"/>
    <w:rsid w:val="00380332"/>
    <w:rsid w:val="00382621"/>
    <w:rsid w:val="003849F6"/>
    <w:rsid w:val="00395C71"/>
    <w:rsid w:val="003960FC"/>
    <w:rsid w:val="003A0D81"/>
    <w:rsid w:val="003A1749"/>
    <w:rsid w:val="003A3008"/>
    <w:rsid w:val="003A463F"/>
    <w:rsid w:val="003A6C63"/>
    <w:rsid w:val="003B0CFB"/>
    <w:rsid w:val="003B2FDB"/>
    <w:rsid w:val="003B5954"/>
    <w:rsid w:val="003B62B9"/>
    <w:rsid w:val="003B70D2"/>
    <w:rsid w:val="003C0150"/>
    <w:rsid w:val="003C2771"/>
    <w:rsid w:val="003C5693"/>
    <w:rsid w:val="003D43D7"/>
    <w:rsid w:val="003D5890"/>
    <w:rsid w:val="003E32C3"/>
    <w:rsid w:val="003E3BA9"/>
    <w:rsid w:val="003E3EC6"/>
    <w:rsid w:val="003F028D"/>
    <w:rsid w:val="003F07CB"/>
    <w:rsid w:val="003F1B06"/>
    <w:rsid w:val="003F3835"/>
    <w:rsid w:val="003F656B"/>
    <w:rsid w:val="003F7626"/>
    <w:rsid w:val="00407FF1"/>
    <w:rsid w:val="00411A66"/>
    <w:rsid w:val="004132A7"/>
    <w:rsid w:val="004176E5"/>
    <w:rsid w:val="0042032D"/>
    <w:rsid w:val="00420E07"/>
    <w:rsid w:val="00426903"/>
    <w:rsid w:val="004515B1"/>
    <w:rsid w:val="0045605A"/>
    <w:rsid w:val="00462BCF"/>
    <w:rsid w:val="004704F9"/>
    <w:rsid w:val="0047414F"/>
    <w:rsid w:val="004755C6"/>
    <w:rsid w:val="00475FD7"/>
    <w:rsid w:val="00480FAC"/>
    <w:rsid w:val="00484769"/>
    <w:rsid w:val="00486BDD"/>
    <w:rsid w:val="0048759C"/>
    <w:rsid w:val="00487C8C"/>
    <w:rsid w:val="00495D09"/>
    <w:rsid w:val="00497FD0"/>
    <w:rsid w:val="004A2E20"/>
    <w:rsid w:val="004A4316"/>
    <w:rsid w:val="004A53C3"/>
    <w:rsid w:val="004A680F"/>
    <w:rsid w:val="004B49E2"/>
    <w:rsid w:val="004B79E1"/>
    <w:rsid w:val="004C082C"/>
    <w:rsid w:val="004C1ECC"/>
    <w:rsid w:val="004D1E9D"/>
    <w:rsid w:val="004D2886"/>
    <w:rsid w:val="004D5101"/>
    <w:rsid w:val="004E00A4"/>
    <w:rsid w:val="004E0E5F"/>
    <w:rsid w:val="004E1F7C"/>
    <w:rsid w:val="004E5082"/>
    <w:rsid w:val="004F0E5B"/>
    <w:rsid w:val="004F20C6"/>
    <w:rsid w:val="004F3FDC"/>
    <w:rsid w:val="004F5B51"/>
    <w:rsid w:val="004F77DB"/>
    <w:rsid w:val="0050101B"/>
    <w:rsid w:val="00510F13"/>
    <w:rsid w:val="005123A5"/>
    <w:rsid w:val="00512C51"/>
    <w:rsid w:val="00521570"/>
    <w:rsid w:val="0052375D"/>
    <w:rsid w:val="00524CA4"/>
    <w:rsid w:val="005276D7"/>
    <w:rsid w:val="00536912"/>
    <w:rsid w:val="005401A7"/>
    <w:rsid w:val="005403BE"/>
    <w:rsid w:val="00540B5F"/>
    <w:rsid w:val="00545E9C"/>
    <w:rsid w:val="00547645"/>
    <w:rsid w:val="00551383"/>
    <w:rsid w:val="0055262F"/>
    <w:rsid w:val="00555FBE"/>
    <w:rsid w:val="0057145B"/>
    <w:rsid w:val="00575194"/>
    <w:rsid w:val="00576448"/>
    <w:rsid w:val="00576C0B"/>
    <w:rsid w:val="00576FB7"/>
    <w:rsid w:val="00581AD1"/>
    <w:rsid w:val="005849C1"/>
    <w:rsid w:val="00593F20"/>
    <w:rsid w:val="005A27CA"/>
    <w:rsid w:val="005A3DA8"/>
    <w:rsid w:val="005A56BC"/>
    <w:rsid w:val="005A6850"/>
    <w:rsid w:val="005B190E"/>
    <w:rsid w:val="005B3322"/>
    <w:rsid w:val="005C4823"/>
    <w:rsid w:val="005C6958"/>
    <w:rsid w:val="005C7A39"/>
    <w:rsid w:val="005C7CC0"/>
    <w:rsid w:val="005D29EC"/>
    <w:rsid w:val="005D62FB"/>
    <w:rsid w:val="005E019F"/>
    <w:rsid w:val="005E067D"/>
    <w:rsid w:val="005E494D"/>
    <w:rsid w:val="005E5852"/>
    <w:rsid w:val="005F1B3D"/>
    <w:rsid w:val="005F31CD"/>
    <w:rsid w:val="005F4B9B"/>
    <w:rsid w:val="005F6937"/>
    <w:rsid w:val="006010C0"/>
    <w:rsid w:val="00603EEE"/>
    <w:rsid w:val="00604E10"/>
    <w:rsid w:val="00613359"/>
    <w:rsid w:val="0062082C"/>
    <w:rsid w:val="00621A42"/>
    <w:rsid w:val="00623C18"/>
    <w:rsid w:val="006245FA"/>
    <w:rsid w:val="00625A6C"/>
    <w:rsid w:val="00627CD3"/>
    <w:rsid w:val="00631E3D"/>
    <w:rsid w:val="0063545F"/>
    <w:rsid w:val="00636A76"/>
    <w:rsid w:val="006419B0"/>
    <w:rsid w:val="006433AB"/>
    <w:rsid w:val="006504F7"/>
    <w:rsid w:val="006529C7"/>
    <w:rsid w:val="00654839"/>
    <w:rsid w:val="00654E19"/>
    <w:rsid w:val="00657559"/>
    <w:rsid w:val="0066015A"/>
    <w:rsid w:val="006639CF"/>
    <w:rsid w:val="0066458C"/>
    <w:rsid w:val="00664F2A"/>
    <w:rsid w:val="0067404C"/>
    <w:rsid w:val="00677B62"/>
    <w:rsid w:val="00681C20"/>
    <w:rsid w:val="00682E50"/>
    <w:rsid w:val="006861F9"/>
    <w:rsid w:val="00691665"/>
    <w:rsid w:val="006968A5"/>
    <w:rsid w:val="006A1BD5"/>
    <w:rsid w:val="006A2F9D"/>
    <w:rsid w:val="006A4D1C"/>
    <w:rsid w:val="006A5969"/>
    <w:rsid w:val="006A7F5C"/>
    <w:rsid w:val="006B50B7"/>
    <w:rsid w:val="006B7E74"/>
    <w:rsid w:val="006C22E2"/>
    <w:rsid w:val="006D0A35"/>
    <w:rsid w:val="006D5BB8"/>
    <w:rsid w:val="006D61AC"/>
    <w:rsid w:val="006E0D5A"/>
    <w:rsid w:val="006E1403"/>
    <w:rsid w:val="006E1D04"/>
    <w:rsid w:val="006E33AF"/>
    <w:rsid w:val="006E62A6"/>
    <w:rsid w:val="006F0C18"/>
    <w:rsid w:val="006F23CC"/>
    <w:rsid w:val="006F5329"/>
    <w:rsid w:val="006F5D4C"/>
    <w:rsid w:val="006F6DFC"/>
    <w:rsid w:val="00702F17"/>
    <w:rsid w:val="007072D6"/>
    <w:rsid w:val="00715236"/>
    <w:rsid w:val="00720072"/>
    <w:rsid w:val="00730806"/>
    <w:rsid w:val="007341A1"/>
    <w:rsid w:val="00734A26"/>
    <w:rsid w:val="00740021"/>
    <w:rsid w:val="007401B3"/>
    <w:rsid w:val="007409EF"/>
    <w:rsid w:val="007439F5"/>
    <w:rsid w:val="00750811"/>
    <w:rsid w:val="007528E2"/>
    <w:rsid w:val="00761980"/>
    <w:rsid w:val="007706DC"/>
    <w:rsid w:val="00772A12"/>
    <w:rsid w:val="00772CB6"/>
    <w:rsid w:val="007742AF"/>
    <w:rsid w:val="0077511E"/>
    <w:rsid w:val="00776861"/>
    <w:rsid w:val="00780327"/>
    <w:rsid w:val="007811E1"/>
    <w:rsid w:val="00782EC6"/>
    <w:rsid w:val="0078443C"/>
    <w:rsid w:val="00785740"/>
    <w:rsid w:val="00786095"/>
    <w:rsid w:val="0079153E"/>
    <w:rsid w:val="00794958"/>
    <w:rsid w:val="007974EA"/>
    <w:rsid w:val="007A371F"/>
    <w:rsid w:val="007A3D95"/>
    <w:rsid w:val="007A5445"/>
    <w:rsid w:val="007B04F7"/>
    <w:rsid w:val="007B0AC0"/>
    <w:rsid w:val="007B25DC"/>
    <w:rsid w:val="007B4F83"/>
    <w:rsid w:val="007C54BD"/>
    <w:rsid w:val="007C6B7B"/>
    <w:rsid w:val="007D244B"/>
    <w:rsid w:val="007D25A0"/>
    <w:rsid w:val="007D2AD7"/>
    <w:rsid w:val="007D2D61"/>
    <w:rsid w:val="007D30B3"/>
    <w:rsid w:val="007E00B6"/>
    <w:rsid w:val="007E3B78"/>
    <w:rsid w:val="007E3BB9"/>
    <w:rsid w:val="007E41B3"/>
    <w:rsid w:val="007E4FDC"/>
    <w:rsid w:val="007E70E7"/>
    <w:rsid w:val="007E7A75"/>
    <w:rsid w:val="007F0D2A"/>
    <w:rsid w:val="007F3E62"/>
    <w:rsid w:val="007F4ED0"/>
    <w:rsid w:val="007F50E8"/>
    <w:rsid w:val="007F7D09"/>
    <w:rsid w:val="007F7E56"/>
    <w:rsid w:val="008021BD"/>
    <w:rsid w:val="008026D6"/>
    <w:rsid w:val="008065EB"/>
    <w:rsid w:val="00817FB2"/>
    <w:rsid w:val="00821586"/>
    <w:rsid w:val="00824BD7"/>
    <w:rsid w:val="00827919"/>
    <w:rsid w:val="00832187"/>
    <w:rsid w:val="008321A6"/>
    <w:rsid w:val="00834ED1"/>
    <w:rsid w:val="0083621D"/>
    <w:rsid w:val="0083657B"/>
    <w:rsid w:val="008378D2"/>
    <w:rsid w:val="00845721"/>
    <w:rsid w:val="00847996"/>
    <w:rsid w:val="00852166"/>
    <w:rsid w:val="008541E5"/>
    <w:rsid w:val="00855DC4"/>
    <w:rsid w:val="00856177"/>
    <w:rsid w:val="00857D1E"/>
    <w:rsid w:val="008608B6"/>
    <w:rsid w:val="008610E0"/>
    <w:rsid w:val="00865590"/>
    <w:rsid w:val="00866088"/>
    <w:rsid w:val="008675BD"/>
    <w:rsid w:val="008718E4"/>
    <w:rsid w:val="00885200"/>
    <w:rsid w:val="008911A3"/>
    <w:rsid w:val="00893E3E"/>
    <w:rsid w:val="008979A8"/>
    <w:rsid w:val="008A12E0"/>
    <w:rsid w:val="008B09B5"/>
    <w:rsid w:val="008B6411"/>
    <w:rsid w:val="008C4F36"/>
    <w:rsid w:val="008C645C"/>
    <w:rsid w:val="008C6C8A"/>
    <w:rsid w:val="008C79E3"/>
    <w:rsid w:val="008D13BF"/>
    <w:rsid w:val="008D267B"/>
    <w:rsid w:val="008D5BFA"/>
    <w:rsid w:val="008D6FFB"/>
    <w:rsid w:val="008E0BC3"/>
    <w:rsid w:val="008E1567"/>
    <w:rsid w:val="008E27EC"/>
    <w:rsid w:val="008E29EA"/>
    <w:rsid w:val="008E3AD1"/>
    <w:rsid w:val="008E4582"/>
    <w:rsid w:val="008F2C5C"/>
    <w:rsid w:val="008F72C1"/>
    <w:rsid w:val="008F7DDB"/>
    <w:rsid w:val="00904A30"/>
    <w:rsid w:val="00905CC2"/>
    <w:rsid w:val="00906891"/>
    <w:rsid w:val="00907EE2"/>
    <w:rsid w:val="009136CA"/>
    <w:rsid w:val="009245E9"/>
    <w:rsid w:val="009250AD"/>
    <w:rsid w:val="00925509"/>
    <w:rsid w:val="00927AF3"/>
    <w:rsid w:val="00930F28"/>
    <w:rsid w:val="009420A3"/>
    <w:rsid w:val="009472AD"/>
    <w:rsid w:val="009473B3"/>
    <w:rsid w:val="00950A68"/>
    <w:rsid w:val="00952560"/>
    <w:rsid w:val="009533F4"/>
    <w:rsid w:val="00953C3A"/>
    <w:rsid w:val="009545EE"/>
    <w:rsid w:val="0095514F"/>
    <w:rsid w:val="009570C8"/>
    <w:rsid w:val="00957F49"/>
    <w:rsid w:val="00961150"/>
    <w:rsid w:val="0096416D"/>
    <w:rsid w:val="00965E25"/>
    <w:rsid w:val="00971A19"/>
    <w:rsid w:val="00972B24"/>
    <w:rsid w:val="00972F0E"/>
    <w:rsid w:val="00974F7C"/>
    <w:rsid w:val="00977EDB"/>
    <w:rsid w:val="00981103"/>
    <w:rsid w:val="00981510"/>
    <w:rsid w:val="009913FE"/>
    <w:rsid w:val="009A27B1"/>
    <w:rsid w:val="009A3B73"/>
    <w:rsid w:val="009A6802"/>
    <w:rsid w:val="009A6D2B"/>
    <w:rsid w:val="009C114E"/>
    <w:rsid w:val="009C51B1"/>
    <w:rsid w:val="009C52D4"/>
    <w:rsid w:val="009C6EEC"/>
    <w:rsid w:val="009D0217"/>
    <w:rsid w:val="009D0BE0"/>
    <w:rsid w:val="009D4FAA"/>
    <w:rsid w:val="009D7F60"/>
    <w:rsid w:val="009E0FFB"/>
    <w:rsid w:val="009E1572"/>
    <w:rsid w:val="009E2AD8"/>
    <w:rsid w:val="009E72D5"/>
    <w:rsid w:val="009F15BC"/>
    <w:rsid w:val="009F6433"/>
    <w:rsid w:val="009F7E59"/>
    <w:rsid w:val="00A0307E"/>
    <w:rsid w:val="00A065F1"/>
    <w:rsid w:val="00A073A9"/>
    <w:rsid w:val="00A07EDE"/>
    <w:rsid w:val="00A12C1B"/>
    <w:rsid w:val="00A14290"/>
    <w:rsid w:val="00A15D5C"/>
    <w:rsid w:val="00A16FE3"/>
    <w:rsid w:val="00A1782A"/>
    <w:rsid w:val="00A20E8A"/>
    <w:rsid w:val="00A22BDE"/>
    <w:rsid w:val="00A234C8"/>
    <w:rsid w:val="00A249E4"/>
    <w:rsid w:val="00A26127"/>
    <w:rsid w:val="00A40C43"/>
    <w:rsid w:val="00A40CFF"/>
    <w:rsid w:val="00A41C6B"/>
    <w:rsid w:val="00A42C3C"/>
    <w:rsid w:val="00A43250"/>
    <w:rsid w:val="00A449DA"/>
    <w:rsid w:val="00A46022"/>
    <w:rsid w:val="00A47844"/>
    <w:rsid w:val="00A52266"/>
    <w:rsid w:val="00A72746"/>
    <w:rsid w:val="00A825B9"/>
    <w:rsid w:val="00A8560E"/>
    <w:rsid w:val="00A86AF9"/>
    <w:rsid w:val="00A925F4"/>
    <w:rsid w:val="00A9512E"/>
    <w:rsid w:val="00A97B69"/>
    <w:rsid w:val="00AA39B9"/>
    <w:rsid w:val="00AA40E9"/>
    <w:rsid w:val="00AA6993"/>
    <w:rsid w:val="00AB1BE7"/>
    <w:rsid w:val="00AB4AE7"/>
    <w:rsid w:val="00AD1458"/>
    <w:rsid w:val="00AD1A9A"/>
    <w:rsid w:val="00AD61FB"/>
    <w:rsid w:val="00AD70A3"/>
    <w:rsid w:val="00AE0DC8"/>
    <w:rsid w:val="00AE2E88"/>
    <w:rsid w:val="00AE6A2B"/>
    <w:rsid w:val="00AE76A8"/>
    <w:rsid w:val="00AE7EB1"/>
    <w:rsid w:val="00AF01C4"/>
    <w:rsid w:val="00AF59A5"/>
    <w:rsid w:val="00AF5DFC"/>
    <w:rsid w:val="00AF7D53"/>
    <w:rsid w:val="00B025E9"/>
    <w:rsid w:val="00B070C2"/>
    <w:rsid w:val="00B073DD"/>
    <w:rsid w:val="00B075FD"/>
    <w:rsid w:val="00B10EE6"/>
    <w:rsid w:val="00B10F14"/>
    <w:rsid w:val="00B122C6"/>
    <w:rsid w:val="00B13C0C"/>
    <w:rsid w:val="00B30E69"/>
    <w:rsid w:val="00B421BF"/>
    <w:rsid w:val="00B45624"/>
    <w:rsid w:val="00B52B07"/>
    <w:rsid w:val="00B52EFC"/>
    <w:rsid w:val="00B53CCD"/>
    <w:rsid w:val="00B6441F"/>
    <w:rsid w:val="00B64ABD"/>
    <w:rsid w:val="00B70FEA"/>
    <w:rsid w:val="00B74072"/>
    <w:rsid w:val="00B753F7"/>
    <w:rsid w:val="00B76B9B"/>
    <w:rsid w:val="00B818C4"/>
    <w:rsid w:val="00B836EE"/>
    <w:rsid w:val="00B84510"/>
    <w:rsid w:val="00B85333"/>
    <w:rsid w:val="00B9370C"/>
    <w:rsid w:val="00B95B12"/>
    <w:rsid w:val="00B95F93"/>
    <w:rsid w:val="00BA1C0D"/>
    <w:rsid w:val="00BB0DE7"/>
    <w:rsid w:val="00BB35EB"/>
    <w:rsid w:val="00BB52FE"/>
    <w:rsid w:val="00BB58EE"/>
    <w:rsid w:val="00BD2DCF"/>
    <w:rsid w:val="00BE126B"/>
    <w:rsid w:val="00BE540A"/>
    <w:rsid w:val="00BE66A6"/>
    <w:rsid w:val="00BF3EF6"/>
    <w:rsid w:val="00BF756A"/>
    <w:rsid w:val="00C018BE"/>
    <w:rsid w:val="00C02105"/>
    <w:rsid w:val="00C03D66"/>
    <w:rsid w:val="00C10DE0"/>
    <w:rsid w:val="00C10EDE"/>
    <w:rsid w:val="00C14800"/>
    <w:rsid w:val="00C228D0"/>
    <w:rsid w:val="00C30FBF"/>
    <w:rsid w:val="00C322BB"/>
    <w:rsid w:val="00C37952"/>
    <w:rsid w:val="00C459B7"/>
    <w:rsid w:val="00C45BE9"/>
    <w:rsid w:val="00C47BC3"/>
    <w:rsid w:val="00C540EB"/>
    <w:rsid w:val="00C671BC"/>
    <w:rsid w:val="00C71FD5"/>
    <w:rsid w:val="00C778A6"/>
    <w:rsid w:val="00C83E5C"/>
    <w:rsid w:val="00C9028C"/>
    <w:rsid w:val="00C92D35"/>
    <w:rsid w:val="00CA0DF7"/>
    <w:rsid w:val="00CA4373"/>
    <w:rsid w:val="00CA77AD"/>
    <w:rsid w:val="00CB7CBE"/>
    <w:rsid w:val="00CC3507"/>
    <w:rsid w:val="00CC5C8A"/>
    <w:rsid w:val="00CC5D63"/>
    <w:rsid w:val="00CC5DB0"/>
    <w:rsid w:val="00CD1663"/>
    <w:rsid w:val="00CD79AE"/>
    <w:rsid w:val="00CE0E47"/>
    <w:rsid w:val="00CF2188"/>
    <w:rsid w:val="00CF4755"/>
    <w:rsid w:val="00D00F7B"/>
    <w:rsid w:val="00D10FB2"/>
    <w:rsid w:val="00D1323D"/>
    <w:rsid w:val="00D13425"/>
    <w:rsid w:val="00D13952"/>
    <w:rsid w:val="00D1419E"/>
    <w:rsid w:val="00D148A3"/>
    <w:rsid w:val="00D151AC"/>
    <w:rsid w:val="00D17AEF"/>
    <w:rsid w:val="00D25C73"/>
    <w:rsid w:val="00D30E02"/>
    <w:rsid w:val="00D315DE"/>
    <w:rsid w:val="00D42959"/>
    <w:rsid w:val="00D450D1"/>
    <w:rsid w:val="00D45CD9"/>
    <w:rsid w:val="00D46A7C"/>
    <w:rsid w:val="00D575C5"/>
    <w:rsid w:val="00D62DC0"/>
    <w:rsid w:val="00D65339"/>
    <w:rsid w:val="00D731F1"/>
    <w:rsid w:val="00D8347D"/>
    <w:rsid w:val="00D84C7B"/>
    <w:rsid w:val="00D90525"/>
    <w:rsid w:val="00D90CE4"/>
    <w:rsid w:val="00D90EB8"/>
    <w:rsid w:val="00D925B1"/>
    <w:rsid w:val="00D95B23"/>
    <w:rsid w:val="00D96361"/>
    <w:rsid w:val="00DA1869"/>
    <w:rsid w:val="00DA2327"/>
    <w:rsid w:val="00DA3C3E"/>
    <w:rsid w:val="00DB2FC0"/>
    <w:rsid w:val="00DC0AD0"/>
    <w:rsid w:val="00DC2308"/>
    <w:rsid w:val="00DC73A3"/>
    <w:rsid w:val="00DD012C"/>
    <w:rsid w:val="00DD3A5A"/>
    <w:rsid w:val="00DE67B8"/>
    <w:rsid w:val="00DF3420"/>
    <w:rsid w:val="00DF3D27"/>
    <w:rsid w:val="00DF4F34"/>
    <w:rsid w:val="00DF5B8E"/>
    <w:rsid w:val="00DF6BD4"/>
    <w:rsid w:val="00E010DD"/>
    <w:rsid w:val="00E01818"/>
    <w:rsid w:val="00E027FB"/>
    <w:rsid w:val="00E02897"/>
    <w:rsid w:val="00E050B1"/>
    <w:rsid w:val="00E0532C"/>
    <w:rsid w:val="00E0556B"/>
    <w:rsid w:val="00E074FF"/>
    <w:rsid w:val="00E1223A"/>
    <w:rsid w:val="00E1434B"/>
    <w:rsid w:val="00E178CA"/>
    <w:rsid w:val="00E231A2"/>
    <w:rsid w:val="00E24D65"/>
    <w:rsid w:val="00E350CD"/>
    <w:rsid w:val="00E373CE"/>
    <w:rsid w:val="00E37BC0"/>
    <w:rsid w:val="00E43E70"/>
    <w:rsid w:val="00E4420F"/>
    <w:rsid w:val="00E4551D"/>
    <w:rsid w:val="00E470E6"/>
    <w:rsid w:val="00E4737F"/>
    <w:rsid w:val="00E5431B"/>
    <w:rsid w:val="00E565BC"/>
    <w:rsid w:val="00E57287"/>
    <w:rsid w:val="00E6311A"/>
    <w:rsid w:val="00E65888"/>
    <w:rsid w:val="00E66B35"/>
    <w:rsid w:val="00E70235"/>
    <w:rsid w:val="00E751EB"/>
    <w:rsid w:val="00E75BA7"/>
    <w:rsid w:val="00E765EB"/>
    <w:rsid w:val="00E83DE8"/>
    <w:rsid w:val="00E857FF"/>
    <w:rsid w:val="00E91DDE"/>
    <w:rsid w:val="00E930E1"/>
    <w:rsid w:val="00E96593"/>
    <w:rsid w:val="00EA3422"/>
    <w:rsid w:val="00EA74D9"/>
    <w:rsid w:val="00EB0ACC"/>
    <w:rsid w:val="00EB2310"/>
    <w:rsid w:val="00EB25AA"/>
    <w:rsid w:val="00EC1644"/>
    <w:rsid w:val="00ED7321"/>
    <w:rsid w:val="00EE0CCA"/>
    <w:rsid w:val="00EE2077"/>
    <w:rsid w:val="00EE685D"/>
    <w:rsid w:val="00EF6519"/>
    <w:rsid w:val="00F00D58"/>
    <w:rsid w:val="00F011A6"/>
    <w:rsid w:val="00F04C11"/>
    <w:rsid w:val="00F07759"/>
    <w:rsid w:val="00F13844"/>
    <w:rsid w:val="00F15BE5"/>
    <w:rsid w:val="00F2105B"/>
    <w:rsid w:val="00F2303D"/>
    <w:rsid w:val="00F31E6A"/>
    <w:rsid w:val="00F342FB"/>
    <w:rsid w:val="00F36102"/>
    <w:rsid w:val="00F40BB3"/>
    <w:rsid w:val="00F42F8C"/>
    <w:rsid w:val="00F46892"/>
    <w:rsid w:val="00F46FAE"/>
    <w:rsid w:val="00F47CEF"/>
    <w:rsid w:val="00F53E22"/>
    <w:rsid w:val="00F55865"/>
    <w:rsid w:val="00F57132"/>
    <w:rsid w:val="00F57350"/>
    <w:rsid w:val="00F62925"/>
    <w:rsid w:val="00F62D39"/>
    <w:rsid w:val="00F64168"/>
    <w:rsid w:val="00F646FB"/>
    <w:rsid w:val="00F6695A"/>
    <w:rsid w:val="00F70E72"/>
    <w:rsid w:val="00F71F6A"/>
    <w:rsid w:val="00F727E3"/>
    <w:rsid w:val="00F7535E"/>
    <w:rsid w:val="00F779F0"/>
    <w:rsid w:val="00F801BC"/>
    <w:rsid w:val="00F80D9B"/>
    <w:rsid w:val="00F83E10"/>
    <w:rsid w:val="00F9237C"/>
    <w:rsid w:val="00F94EF9"/>
    <w:rsid w:val="00FA057B"/>
    <w:rsid w:val="00FA1EAA"/>
    <w:rsid w:val="00FA4809"/>
    <w:rsid w:val="00FA57A1"/>
    <w:rsid w:val="00FA62DF"/>
    <w:rsid w:val="00FA66C4"/>
    <w:rsid w:val="00FB1E85"/>
    <w:rsid w:val="00FB2706"/>
    <w:rsid w:val="00FC2BB9"/>
    <w:rsid w:val="00FC4DB4"/>
    <w:rsid w:val="00FD2308"/>
    <w:rsid w:val="00FD5C93"/>
    <w:rsid w:val="00FE0AC5"/>
    <w:rsid w:val="00FE31AA"/>
    <w:rsid w:val="00FE695C"/>
    <w:rsid w:val="00FF2413"/>
    <w:rsid w:val="00FF5DAE"/>
    <w:rsid w:val="00FF6018"/>
    <w:rsid w:val="00FF6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ocId w14:val="1A88F0CD"/>
  <w14:defaultImageDpi w14:val="0"/>
  <w15:docId w15:val="{FE2A8787-9277-4521-9496-C9CEACC3A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spacing w:before="120" w:after="120" w:line="240" w:lineRule="auto"/>
      <w:jc w:val="both"/>
    </w:pPr>
    <w:rPr>
      <w:rFonts w:ascii="Times New Roman" w:hAnsi="Times New Roman"/>
      <w:sz w:val="24"/>
      <w:szCs w:val="24"/>
      <w:lang w:eastAsia="en-US"/>
    </w:rPr>
  </w:style>
  <w:style w:type="paragraph" w:styleId="Heading1">
    <w:name w:val="heading 1"/>
    <w:basedOn w:val="Normal"/>
    <w:next w:val="Text1"/>
    <w:link w:val="Heading1Char"/>
    <w:uiPriority w:val="99"/>
    <w:qFormat/>
    <w:pPr>
      <w:keepNext/>
      <w:numPr>
        <w:numId w:val="11"/>
      </w:numPr>
      <w:spacing w:before="360"/>
      <w:outlineLvl w:val="0"/>
    </w:pPr>
    <w:rPr>
      <w:b/>
      <w:bCs/>
      <w:smallCaps/>
    </w:rPr>
  </w:style>
  <w:style w:type="paragraph" w:styleId="Heading2">
    <w:name w:val="heading 2"/>
    <w:basedOn w:val="Normal"/>
    <w:next w:val="Text2"/>
    <w:link w:val="Heading2Char"/>
    <w:uiPriority w:val="99"/>
    <w:qFormat/>
    <w:pPr>
      <w:keepNext/>
      <w:numPr>
        <w:ilvl w:val="1"/>
        <w:numId w:val="11"/>
      </w:numPr>
      <w:outlineLvl w:val="1"/>
    </w:pPr>
    <w:rPr>
      <w:b/>
      <w:bCs/>
    </w:rPr>
  </w:style>
  <w:style w:type="paragraph" w:styleId="Heading3">
    <w:name w:val="heading 3"/>
    <w:basedOn w:val="Normal"/>
    <w:next w:val="Text3"/>
    <w:link w:val="Heading3Char"/>
    <w:uiPriority w:val="99"/>
    <w:qFormat/>
    <w:pPr>
      <w:keepNext/>
      <w:numPr>
        <w:ilvl w:val="2"/>
        <w:numId w:val="11"/>
      </w:numPr>
      <w:outlineLvl w:val="2"/>
    </w:pPr>
    <w:rPr>
      <w:i/>
      <w:iCs/>
    </w:rPr>
  </w:style>
  <w:style w:type="paragraph" w:styleId="Heading4">
    <w:name w:val="heading 4"/>
    <w:basedOn w:val="Normal"/>
    <w:next w:val="Text4"/>
    <w:link w:val="Heading4Char"/>
    <w:uiPriority w:val="99"/>
    <w:qFormat/>
    <w:pPr>
      <w:keepNext/>
      <w:numPr>
        <w:ilvl w:val="3"/>
        <w:numId w:val="11"/>
      </w:numPr>
      <w:outlineLvl w:val="3"/>
    </w:pPr>
  </w:style>
  <w:style w:type="paragraph" w:styleId="Heading5">
    <w:name w:val="heading 5"/>
    <w:basedOn w:val="Normal"/>
    <w:next w:val="Normal"/>
    <w:link w:val="Heading5Char"/>
    <w:uiPriority w:val="99"/>
    <w:qFormat/>
    <w:pPr>
      <w:spacing w:before="240" w:after="60"/>
      <w:outlineLvl w:val="4"/>
    </w:pPr>
    <w:rPr>
      <w:rFonts w:ascii="Arial" w:hAnsi="Arial" w:cs="Arial"/>
      <w:sz w:val="22"/>
      <w:szCs w:val="22"/>
    </w:rPr>
  </w:style>
  <w:style w:type="paragraph" w:styleId="Heading6">
    <w:name w:val="heading 6"/>
    <w:basedOn w:val="Normal"/>
    <w:next w:val="Normal"/>
    <w:link w:val="Heading6Char"/>
    <w:uiPriority w:val="99"/>
    <w:qFormat/>
    <w:pPr>
      <w:spacing w:before="240" w:after="60"/>
      <w:outlineLvl w:val="5"/>
    </w:pPr>
    <w:rPr>
      <w:rFonts w:ascii="Arial" w:hAnsi="Arial" w:cs="Arial"/>
      <w:i/>
      <w:iCs/>
      <w:sz w:val="22"/>
      <w:szCs w:val="22"/>
    </w:rPr>
  </w:style>
  <w:style w:type="paragraph" w:styleId="Heading7">
    <w:name w:val="heading 7"/>
    <w:basedOn w:val="Normal"/>
    <w:next w:val="Normal"/>
    <w:link w:val="Heading7Char"/>
    <w:uiPriority w:val="99"/>
    <w:qFormat/>
    <w:p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p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pPr>
      <w:spacing w:before="240" w:after="60"/>
      <w:outlineLvl w:val="8"/>
    </w:pPr>
    <w:rPr>
      <w:rFonts w:ascii="Arial" w:hAnsi="Arial" w:cs="Arial"/>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fr-FR" w:eastAsia="x-none"/>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fr-FR" w:eastAsia="x-non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fr-FR" w:eastAsia="x-none"/>
    </w:rPr>
  </w:style>
  <w:style w:type="character" w:customStyle="1" w:styleId="Heading4Char">
    <w:name w:val="Heading 4 Char"/>
    <w:basedOn w:val="DefaultParagraphFont"/>
    <w:link w:val="Heading4"/>
    <w:uiPriority w:val="9"/>
    <w:semiHidden/>
    <w:locked/>
    <w:rPr>
      <w:rFonts w:cs="Times New Roman"/>
      <w:b/>
      <w:bCs/>
      <w:sz w:val="28"/>
      <w:szCs w:val="28"/>
      <w:lang w:val="fr-FR" w:eastAsia="x-none"/>
    </w:rPr>
  </w:style>
  <w:style w:type="character" w:customStyle="1" w:styleId="Heading5Char">
    <w:name w:val="Heading 5 Char"/>
    <w:basedOn w:val="DefaultParagraphFont"/>
    <w:link w:val="Heading5"/>
    <w:uiPriority w:val="9"/>
    <w:semiHidden/>
    <w:locked/>
    <w:rPr>
      <w:rFonts w:cs="Times New Roman"/>
      <w:b/>
      <w:bCs/>
      <w:i/>
      <w:iCs/>
      <w:sz w:val="26"/>
      <w:szCs w:val="26"/>
      <w:lang w:val="fr-FR" w:eastAsia="x-none"/>
    </w:rPr>
  </w:style>
  <w:style w:type="character" w:customStyle="1" w:styleId="Heading6Char">
    <w:name w:val="Heading 6 Char"/>
    <w:basedOn w:val="DefaultParagraphFont"/>
    <w:link w:val="Heading6"/>
    <w:uiPriority w:val="9"/>
    <w:semiHidden/>
    <w:locked/>
    <w:rPr>
      <w:rFonts w:cs="Times New Roman"/>
      <w:b/>
      <w:bCs/>
      <w:lang w:val="fr-FR" w:eastAsia="x-none"/>
    </w:rPr>
  </w:style>
  <w:style w:type="character" w:customStyle="1" w:styleId="Heading7Char">
    <w:name w:val="Heading 7 Char"/>
    <w:basedOn w:val="DefaultParagraphFont"/>
    <w:link w:val="Heading7"/>
    <w:uiPriority w:val="9"/>
    <w:semiHidden/>
    <w:locked/>
    <w:rPr>
      <w:rFonts w:cs="Times New Roman"/>
      <w:sz w:val="24"/>
      <w:szCs w:val="24"/>
      <w:lang w:val="fr-FR" w:eastAsia="x-none"/>
    </w:rPr>
  </w:style>
  <w:style w:type="character" w:customStyle="1" w:styleId="Heading8Char">
    <w:name w:val="Heading 8 Char"/>
    <w:basedOn w:val="DefaultParagraphFont"/>
    <w:link w:val="Heading8"/>
    <w:uiPriority w:val="9"/>
    <w:semiHidden/>
    <w:locked/>
    <w:rPr>
      <w:rFonts w:cs="Times New Roman"/>
      <w:i/>
      <w:iCs/>
      <w:sz w:val="24"/>
      <w:szCs w:val="24"/>
      <w:lang w:val="fr-FR" w:eastAsia="x-none"/>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lang w:val="fr-FR" w:eastAsia="x-none"/>
    </w:rPr>
  </w:style>
  <w:style w:type="paragraph" w:customStyle="1" w:styleId="Text1">
    <w:name w:val="Text 1"/>
    <w:basedOn w:val="Normal"/>
    <w:uiPriority w:val="99"/>
    <w:pPr>
      <w:ind w:left="851"/>
    </w:pPr>
  </w:style>
  <w:style w:type="paragraph" w:customStyle="1" w:styleId="Text2">
    <w:name w:val="Text 2"/>
    <w:basedOn w:val="Normal"/>
    <w:uiPriority w:val="99"/>
    <w:pPr>
      <w:ind w:left="851"/>
    </w:pPr>
  </w:style>
  <w:style w:type="paragraph" w:customStyle="1" w:styleId="Text3">
    <w:name w:val="Text 3"/>
    <w:basedOn w:val="Normal"/>
    <w:uiPriority w:val="99"/>
    <w:pPr>
      <w:ind w:left="851"/>
    </w:pPr>
  </w:style>
  <w:style w:type="paragraph" w:customStyle="1" w:styleId="Text4">
    <w:name w:val="Text 4"/>
    <w:basedOn w:val="Normal"/>
    <w:uiPriority w:val="99"/>
    <w:pPr>
      <w:ind w:left="851"/>
    </w:pPr>
  </w:style>
  <w:style w:type="paragraph" w:customStyle="1" w:styleId="Annexetitreacte">
    <w:name w:val="Annexe titre (acte)"/>
    <w:basedOn w:val="Normal"/>
    <w:next w:val="Normal"/>
    <w:uiPriority w:val="99"/>
    <w:pPr>
      <w:jc w:val="center"/>
    </w:pPr>
    <w:rPr>
      <w:b/>
      <w:bCs/>
      <w:u w:val="single"/>
    </w:rPr>
  </w:style>
  <w:style w:type="paragraph" w:customStyle="1" w:styleId="Annexetitreexposglobal">
    <w:name w:val="Annexe titre (exposé global)"/>
    <w:basedOn w:val="Normal"/>
    <w:next w:val="Normal"/>
    <w:uiPriority w:val="99"/>
    <w:pPr>
      <w:jc w:val="center"/>
    </w:pPr>
    <w:rPr>
      <w:b/>
      <w:bCs/>
      <w:u w:val="single"/>
    </w:rPr>
  </w:style>
  <w:style w:type="paragraph" w:customStyle="1" w:styleId="Annexetitreexpos">
    <w:name w:val="Annexe titre (exposé)"/>
    <w:basedOn w:val="Normal"/>
    <w:next w:val="Normal"/>
    <w:uiPriority w:val="99"/>
    <w:pPr>
      <w:jc w:val="center"/>
    </w:pPr>
    <w:rPr>
      <w:b/>
      <w:bCs/>
      <w:u w:val="single"/>
    </w:rPr>
  </w:style>
  <w:style w:type="paragraph" w:customStyle="1" w:styleId="Annexetitrefichefinacte">
    <w:name w:val="Annexe titre (fiche fin. acte)"/>
    <w:basedOn w:val="Normal"/>
    <w:next w:val="Normal"/>
    <w:uiPriority w:val="99"/>
    <w:pPr>
      <w:jc w:val="center"/>
    </w:pPr>
    <w:rPr>
      <w:b/>
      <w:bCs/>
      <w:u w:val="single"/>
    </w:rPr>
  </w:style>
  <w:style w:type="paragraph" w:customStyle="1" w:styleId="Annexetitrefichefinglobale">
    <w:name w:val="Annexe titre (fiche fin. globale)"/>
    <w:basedOn w:val="Normal"/>
    <w:next w:val="Normal"/>
    <w:uiPriority w:val="99"/>
    <w:pPr>
      <w:jc w:val="center"/>
    </w:pPr>
    <w:rPr>
      <w:b/>
      <w:bCs/>
      <w:u w:val="single"/>
    </w:rPr>
  </w:style>
  <w:style w:type="paragraph" w:customStyle="1" w:styleId="Annexetitreglobale">
    <w:name w:val="Annexe titre (globale)"/>
    <w:basedOn w:val="Normal"/>
    <w:next w:val="Normal"/>
    <w:uiPriority w:val="99"/>
    <w:pPr>
      <w:jc w:val="center"/>
    </w:pPr>
    <w:rPr>
      <w:b/>
      <w:bCs/>
      <w:u w:val="single"/>
    </w:rPr>
  </w:style>
  <w:style w:type="paragraph" w:customStyle="1" w:styleId="Applicationdirecte">
    <w:name w:val="Application directe"/>
    <w:basedOn w:val="Normal"/>
    <w:next w:val="Fait"/>
    <w:uiPriority w:val="99"/>
    <w:pPr>
      <w:spacing w:before="480"/>
    </w:pPr>
  </w:style>
  <w:style w:type="paragraph" w:customStyle="1" w:styleId="Fait">
    <w:name w:val="Fait à"/>
    <w:basedOn w:val="Normal"/>
    <w:next w:val="Institutionquisigne"/>
    <w:uiPriority w:val="99"/>
    <w:pPr>
      <w:keepNext/>
      <w:spacing w:after="0"/>
    </w:pPr>
  </w:style>
  <w:style w:type="paragraph" w:customStyle="1" w:styleId="Institutionquisigne">
    <w:name w:val="Institution qui signe"/>
    <w:basedOn w:val="Normal"/>
    <w:next w:val="Personnequisigne"/>
    <w:uiPriority w:val="99"/>
    <w:pPr>
      <w:keepNext/>
      <w:tabs>
        <w:tab w:val="left" w:pos="4253"/>
      </w:tabs>
      <w:spacing w:before="720" w:after="0"/>
    </w:pPr>
    <w:rPr>
      <w:i/>
      <w:iCs/>
    </w:rPr>
  </w:style>
  <w:style w:type="paragraph" w:customStyle="1" w:styleId="Personnequisigne">
    <w:name w:val="Personne qui signe"/>
    <w:basedOn w:val="Normal"/>
    <w:next w:val="Institutionquisigne"/>
    <w:uiPriority w:val="99"/>
    <w:pPr>
      <w:tabs>
        <w:tab w:val="left" w:pos="4253"/>
      </w:tabs>
      <w:spacing w:before="0" w:after="0"/>
      <w:jc w:val="left"/>
    </w:pPr>
    <w:rPr>
      <w:i/>
      <w:iCs/>
    </w:rPr>
  </w:style>
  <w:style w:type="paragraph" w:styleId="Caption">
    <w:name w:val="caption"/>
    <w:basedOn w:val="Normal"/>
    <w:next w:val="Normal"/>
    <w:uiPriority w:val="99"/>
    <w:qFormat/>
    <w:rPr>
      <w:b/>
      <w:bCs/>
    </w:rPr>
  </w:style>
  <w:style w:type="paragraph" w:customStyle="1" w:styleId="ChapterTitle">
    <w:name w:val="ChapterTitle"/>
    <w:basedOn w:val="Normal"/>
    <w:next w:val="Normal"/>
    <w:uiPriority w:val="99"/>
    <w:pPr>
      <w:keepNext/>
      <w:spacing w:after="360"/>
      <w:jc w:val="center"/>
    </w:pPr>
    <w:rPr>
      <w:b/>
      <w:bCs/>
      <w:sz w:val="32"/>
      <w:szCs w:val="32"/>
    </w:rPr>
  </w:style>
  <w:style w:type="character" w:styleId="CommentReference">
    <w:name w:val="annotation reference"/>
    <w:basedOn w:val="DefaultParagraphFont"/>
    <w:uiPriority w:val="99"/>
    <w:rPr>
      <w:rFonts w:cs="Times New Roman"/>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semiHidden/>
    <w:locked/>
    <w:rPr>
      <w:rFonts w:ascii="Times New Roman" w:hAnsi="Times New Roman" w:cs="Times New Roman"/>
      <w:sz w:val="20"/>
      <w:szCs w:val="20"/>
      <w:lang w:val="fr-FR" w:eastAsia="x-none"/>
    </w:rPr>
  </w:style>
  <w:style w:type="paragraph" w:customStyle="1" w:styleId="Confidence">
    <w:name w:val="Confidence"/>
    <w:basedOn w:val="Normal"/>
    <w:next w:val="Normal"/>
    <w:uiPriority w:val="99"/>
    <w:pPr>
      <w:spacing w:before="360"/>
      <w:jc w:val="center"/>
    </w:pPr>
  </w:style>
  <w:style w:type="paragraph" w:customStyle="1" w:styleId="Corrigendum">
    <w:name w:val="Corrigendum"/>
    <w:basedOn w:val="Normal"/>
    <w:next w:val="Normal"/>
    <w:uiPriority w:val="99"/>
    <w:pPr>
      <w:spacing w:before="0" w:after="240"/>
      <w:jc w:val="left"/>
    </w:pPr>
  </w:style>
  <w:style w:type="paragraph" w:customStyle="1" w:styleId="Emission">
    <w:name w:val="Emission"/>
    <w:basedOn w:val="Normal"/>
    <w:next w:val="Rfrenceinstitutionelle"/>
    <w:uiPriority w:val="99"/>
    <w:pPr>
      <w:spacing w:before="0" w:after="0"/>
      <w:ind w:left="5103"/>
      <w:jc w:val="left"/>
    </w:pPr>
  </w:style>
  <w:style w:type="paragraph" w:customStyle="1" w:styleId="Rfrenceinstitutionelle">
    <w:name w:val="Référence institutionelle"/>
    <w:basedOn w:val="Normal"/>
    <w:next w:val="Statut"/>
    <w:uiPriority w:val="99"/>
    <w:pPr>
      <w:spacing w:before="0" w:after="240"/>
      <w:ind w:left="5103"/>
      <w:jc w:val="left"/>
    </w:pPr>
  </w:style>
  <w:style w:type="paragraph" w:customStyle="1" w:styleId="Statut">
    <w:name w:val="Statut"/>
    <w:basedOn w:val="Normal"/>
    <w:next w:val="Typedudocument"/>
    <w:uiPriority w:val="99"/>
    <w:pPr>
      <w:spacing w:before="360" w:after="0"/>
      <w:jc w:val="center"/>
    </w:pPr>
  </w:style>
  <w:style w:type="paragraph" w:customStyle="1" w:styleId="Typedudocument">
    <w:name w:val="Type du document"/>
    <w:basedOn w:val="Normal"/>
    <w:next w:val="Datedadoption"/>
    <w:uiPriority w:val="99"/>
    <w:pPr>
      <w:spacing w:before="360" w:after="0"/>
      <w:jc w:val="center"/>
    </w:pPr>
    <w:rPr>
      <w:b/>
      <w:bCs/>
    </w:rPr>
  </w:style>
  <w:style w:type="paragraph" w:customStyle="1" w:styleId="Datedadoption">
    <w:name w:val="Date d'adoption"/>
    <w:basedOn w:val="Normal"/>
    <w:next w:val="Titreobjet"/>
    <w:uiPriority w:val="99"/>
    <w:pPr>
      <w:spacing w:before="360" w:after="0"/>
      <w:jc w:val="center"/>
    </w:pPr>
    <w:rPr>
      <w:b/>
      <w:bCs/>
    </w:rPr>
  </w:style>
  <w:style w:type="paragraph" w:customStyle="1" w:styleId="Titreobjet">
    <w:name w:val="Titre objet"/>
    <w:basedOn w:val="Normal"/>
    <w:next w:val="Sous-titreobjet"/>
    <w:uiPriority w:val="99"/>
    <w:pPr>
      <w:spacing w:before="360" w:after="360"/>
      <w:jc w:val="center"/>
    </w:pPr>
    <w:rPr>
      <w:b/>
      <w:bCs/>
    </w:rPr>
  </w:style>
  <w:style w:type="paragraph" w:customStyle="1" w:styleId="Sous-titreobjet">
    <w:name w:val="Sous-titre objet"/>
    <w:basedOn w:val="Titreobjet"/>
    <w:uiPriority w:val="99"/>
    <w:pPr>
      <w:spacing w:before="0" w:after="0"/>
    </w:pPr>
  </w:style>
  <w:style w:type="paragraph" w:customStyle="1" w:styleId="Exposdesmotifstitre">
    <w:name w:val="Exposé des motifs titre"/>
    <w:basedOn w:val="Normal"/>
    <w:next w:val="Normal"/>
    <w:uiPriority w:val="99"/>
    <w:pPr>
      <w:jc w:val="center"/>
    </w:pPr>
    <w:rPr>
      <w:b/>
      <w:bCs/>
      <w:u w:val="single"/>
    </w:rPr>
  </w:style>
  <w:style w:type="paragraph" w:customStyle="1" w:styleId="Exposdesmotifstitreglobal">
    <w:name w:val="Exposé des motifs titre (global)"/>
    <w:basedOn w:val="Normal"/>
    <w:next w:val="Normal"/>
    <w:uiPriority w:val="99"/>
    <w:pPr>
      <w:jc w:val="center"/>
    </w:pPr>
    <w:rPr>
      <w:b/>
      <w:bCs/>
      <w:u w:val="single"/>
    </w:rPr>
  </w:style>
  <w:style w:type="paragraph" w:customStyle="1" w:styleId="FichedimpactPMEtitre">
    <w:name w:val="Fiche d'impact PME titre"/>
    <w:basedOn w:val="Normal"/>
    <w:next w:val="Normal"/>
    <w:uiPriority w:val="99"/>
    <w:pPr>
      <w:jc w:val="center"/>
    </w:pPr>
    <w:rPr>
      <w:b/>
      <w:bCs/>
    </w:rPr>
  </w:style>
  <w:style w:type="paragraph" w:customStyle="1" w:styleId="Fichefinanciretextetable">
    <w:name w:val="Fiche financière texte (table)"/>
    <w:basedOn w:val="Normal"/>
    <w:uiPriority w:val="99"/>
    <w:pPr>
      <w:spacing w:before="0" w:after="0"/>
      <w:jc w:val="left"/>
    </w:pPr>
    <w:rPr>
      <w:sz w:val="20"/>
      <w:szCs w:val="20"/>
    </w:rPr>
  </w:style>
  <w:style w:type="paragraph" w:customStyle="1" w:styleId="Fichefinanciretitre">
    <w:name w:val="Fiche financière titre"/>
    <w:basedOn w:val="Normal"/>
    <w:next w:val="Normal"/>
    <w:uiPriority w:val="99"/>
    <w:pPr>
      <w:jc w:val="center"/>
    </w:pPr>
    <w:rPr>
      <w:b/>
      <w:bCs/>
      <w:u w:val="single"/>
    </w:rPr>
  </w:style>
  <w:style w:type="paragraph" w:customStyle="1" w:styleId="Fichefinanciretitreactetable">
    <w:name w:val="Fiche financière titre (acte table)"/>
    <w:basedOn w:val="Normal"/>
    <w:next w:val="Normal"/>
    <w:uiPriority w:val="99"/>
    <w:pPr>
      <w:jc w:val="center"/>
    </w:pPr>
    <w:rPr>
      <w:b/>
      <w:bCs/>
      <w:sz w:val="40"/>
      <w:szCs w:val="40"/>
    </w:rPr>
  </w:style>
  <w:style w:type="paragraph" w:customStyle="1" w:styleId="Fichefinanciretitreacte">
    <w:name w:val="Fiche financière titre (acte)"/>
    <w:basedOn w:val="Normal"/>
    <w:next w:val="Normal"/>
    <w:uiPriority w:val="99"/>
    <w:pPr>
      <w:jc w:val="center"/>
    </w:pPr>
    <w:rPr>
      <w:b/>
      <w:bCs/>
      <w:u w:val="single"/>
    </w:rPr>
  </w:style>
  <w:style w:type="paragraph" w:customStyle="1" w:styleId="Fichefinanciretitretable">
    <w:name w:val="Fiche financière titre (table)"/>
    <w:basedOn w:val="Normal"/>
    <w:uiPriority w:val="99"/>
    <w:pPr>
      <w:jc w:val="center"/>
    </w:pPr>
    <w:rPr>
      <w:b/>
      <w:bCs/>
      <w:sz w:val="40"/>
      <w:szCs w:val="40"/>
    </w:rPr>
  </w:style>
  <w:style w:type="paragraph" w:styleId="Footer">
    <w:name w:val="footer"/>
    <w:basedOn w:val="Normal"/>
    <w:link w:val="FooterChar"/>
    <w:uiPriority w:val="99"/>
    <w:pPr>
      <w:tabs>
        <w:tab w:val="center" w:pos="4536"/>
        <w:tab w:val="right" w:pos="9072"/>
      </w:tabs>
      <w:spacing w:before="360" w:after="0"/>
      <w:jc w:val="left"/>
    </w:pPr>
  </w:style>
  <w:style w:type="character" w:customStyle="1" w:styleId="FooterChar">
    <w:name w:val="Footer Char"/>
    <w:basedOn w:val="DefaultParagraphFont"/>
    <w:link w:val="Footer"/>
    <w:uiPriority w:val="99"/>
    <w:locked/>
    <w:rPr>
      <w:rFonts w:ascii="Times New Roman" w:hAnsi="Times New Roman" w:cs="Times New Roman"/>
      <w:sz w:val="24"/>
      <w:szCs w:val="24"/>
      <w:lang w:val="fr-FR" w:eastAsia="x-none"/>
    </w:rPr>
  </w:style>
  <w:style w:type="character" w:styleId="FootnoteReference">
    <w:name w:val="footnote reference"/>
    <w:basedOn w:val="DefaultParagraphFont"/>
    <w:uiPriority w:val="99"/>
    <w:rPr>
      <w:rFonts w:cs="Times New Roman"/>
      <w:vertAlign w:val="superscript"/>
    </w:rPr>
  </w:style>
  <w:style w:type="paragraph" w:styleId="FootnoteText">
    <w:name w:val="footnote text"/>
    <w:basedOn w:val="Normal"/>
    <w:link w:val="FootnoteTextChar"/>
    <w:uiPriority w:val="99"/>
    <w:pPr>
      <w:spacing w:before="0" w:after="0"/>
    </w:pPr>
    <w:rPr>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cs="Times New Roman"/>
      <w:sz w:val="20"/>
      <w:szCs w:val="20"/>
      <w:lang w:val="fr-FR" w:eastAsia="x-none"/>
    </w:rPr>
  </w:style>
  <w:style w:type="paragraph" w:customStyle="1" w:styleId="Formuledadoption">
    <w:name w:val="Formule d'adoption"/>
    <w:basedOn w:val="Normal"/>
    <w:next w:val="Titrearticle"/>
    <w:uiPriority w:val="99"/>
    <w:pPr>
      <w:keepNext/>
    </w:pPr>
  </w:style>
  <w:style w:type="paragraph" w:customStyle="1" w:styleId="Titrearticle">
    <w:name w:val="Titre article"/>
    <w:basedOn w:val="Normal"/>
    <w:next w:val="Normal"/>
    <w:uiPriority w:val="99"/>
    <w:pPr>
      <w:keepNext/>
      <w:spacing w:before="360"/>
      <w:jc w:val="center"/>
    </w:pPr>
    <w:rPr>
      <w:i/>
      <w:iCs/>
    </w:rPr>
  </w:style>
  <w:style w:type="paragraph" w:styleId="Header">
    <w:name w:val="header"/>
    <w:basedOn w:val="Normal"/>
    <w:link w:val="HeaderChar"/>
    <w:uiPriority w:val="99"/>
    <w:pPr>
      <w:tabs>
        <w:tab w:val="right" w:pos="8306"/>
      </w:tabs>
    </w:pPr>
  </w:style>
  <w:style w:type="character" w:customStyle="1" w:styleId="HeaderChar">
    <w:name w:val="Header Char"/>
    <w:basedOn w:val="DefaultParagraphFont"/>
    <w:link w:val="Header"/>
    <w:uiPriority w:val="99"/>
    <w:semiHidden/>
    <w:locked/>
    <w:rPr>
      <w:rFonts w:ascii="Times New Roman" w:hAnsi="Times New Roman" w:cs="Times New Roman"/>
      <w:sz w:val="24"/>
      <w:szCs w:val="24"/>
      <w:lang w:val="fr-FR" w:eastAsia="x-none"/>
    </w:rPr>
  </w:style>
  <w:style w:type="paragraph" w:customStyle="1" w:styleId="Institutionquiagit">
    <w:name w:val="Institution qui agit"/>
    <w:basedOn w:val="Normal"/>
    <w:next w:val="Normal"/>
    <w:uiPriority w:val="99"/>
    <w:pPr>
      <w:keepNext/>
      <w:spacing w:before="600"/>
    </w:pPr>
  </w:style>
  <w:style w:type="paragraph" w:customStyle="1" w:styleId="Langue">
    <w:name w:val="Langue"/>
    <w:basedOn w:val="Normal"/>
    <w:next w:val="Rfrenceinterne"/>
    <w:uiPriority w:val="99"/>
    <w:pPr>
      <w:spacing w:before="0" w:after="600"/>
      <w:jc w:val="center"/>
    </w:pPr>
    <w:rPr>
      <w:b/>
      <w:bCs/>
      <w:caps/>
    </w:rPr>
  </w:style>
  <w:style w:type="paragraph" w:customStyle="1" w:styleId="Rfrenceinterne">
    <w:name w:val="Référence interne"/>
    <w:basedOn w:val="Normal"/>
    <w:next w:val="Nomdelinstitution"/>
    <w:uiPriority w:val="99"/>
    <w:pPr>
      <w:spacing w:before="0" w:after="600"/>
      <w:jc w:val="center"/>
    </w:pPr>
    <w:rPr>
      <w:b/>
      <w:bCs/>
    </w:rPr>
  </w:style>
  <w:style w:type="paragraph" w:customStyle="1" w:styleId="Nomdelinstitution">
    <w:name w:val="Nom de l'institution"/>
    <w:basedOn w:val="Normal"/>
    <w:next w:val="Emission"/>
    <w:uiPriority w:val="99"/>
    <w:pPr>
      <w:spacing w:before="0" w:after="0"/>
      <w:jc w:val="left"/>
    </w:pPr>
    <w:rPr>
      <w:rFonts w:ascii="Arial" w:hAnsi="Arial" w:cs="Arial"/>
    </w:rPr>
  </w:style>
  <w:style w:type="paragraph" w:customStyle="1" w:styleId="Langueoriginale">
    <w:name w:val="Langue originale"/>
    <w:basedOn w:val="Normal"/>
    <w:next w:val="Phrasefinale"/>
    <w:uiPriority w:val="99"/>
    <w:pPr>
      <w:spacing w:before="360"/>
      <w:jc w:val="center"/>
    </w:pPr>
    <w:rPr>
      <w:caps/>
    </w:rPr>
  </w:style>
  <w:style w:type="paragraph" w:customStyle="1" w:styleId="Phrasefinale">
    <w:name w:val="Phrase finale"/>
    <w:basedOn w:val="Normal"/>
    <w:next w:val="Normal"/>
    <w:uiPriority w:val="99"/>
    <w:pPr>
      <w:spacing w:before="360" w:after="0"/>
      <w:jc w:val="center"/>
    </w:pPr>
  </w:style>
  <w:style w:type="paragraph" w:customStyle="1" w:styleId="ManualHeading1">
    <w:name w:val="Manual Heading 1"/>
    <w:basedOn w:val="Heading1"/>
    <w:next w:val="Text1"/>
    <w:uiPriority w:val="99"/>
    <w:pPr>
      <w:tabs>
        <w:tab w:val="clear" w:pos="850"/>
        <w:tab w:val="num" w:pos="851"/>
      </w:tabs>
      <w:ind w:left="851" w:hanging="851"/>
    </w:pPr>
  </w:style>
  <w:style w:type="paragraph" w:customStyle="1" w:styleId="ManualHeading2">
    <w:name w:val="Manual Heading 2"/>
    <w:basedOn w:val="Heading2"/>
    <w:next w:val="Text2"/>
    <w:uiPriority w:val="99"/>
    <w:pPr>
      <w:tabs>
        <w:tab w:val="clear" w:pos="850"/>
        <w:tab w:val="num" w:pos="851"/>
      </w:tabs>
      <w:ind w:left="851" w:hanging="851"/>
    </w:pPr>
  </w:style>
  <w:style w:type="paragraph" w:customStyle="1" w:styleId="ManualHeading3">
    <w:name w:val="Manual Heading 3"/>
    <w:basedOn w:val="Heading3"/>
    <w:next w:val="Text3"/>
    <w:uiPriority w:val="99"/>
    <w:pPr>
      <w:tabs>
        <w:tab w:val="clear" w:pos="850"/>
        <w:tab w:val="num" w:pos="851"/>
      </w:tabs>
    </w:pPr>
  </w:style>
  <w:style w:type="paragraph" w:customStyle="1" w:styleId="ManualHeading4">
    <w:name w:val="Manual Heading 4"/>
    <w:basedOn w:val="Heading4"/>
    <w:next w:val="Text4"/>
    <w:uiPriority w:val="99"/>
    <w:pPr>
      <w:tabs>
        <w:tab w:val="clear" w:pos="850"/>
        <w:tab w:val="num" w:pos="851"/>
      </w:tabs>
    </w:pPr>
  </w:style>
  <w:style w:type="paragraph" w:customStyle="1" w:styleId="ManualNumPar1">
    <w:name w:val="Manual NumPar 1"/>
    <w:basedOn w:val="Normal"/>
    <w:next w:val="Text1"/>
    <w:uiPriority w:val="99"/>
    <w:pPr>
      <w:ind w:left="851" w:hanging="851"/>
    </w:pPr>
  </w:style>
  <w:style w:type="paragraph" w:customStyle="1" w:styleId="ManualNumPar2">
    <w:name w:val="Manual NumPar 2"/>
    <w:basedOn w:val="Normal"/>
    <w:next w:val="Text2"/>
    <w:uiPriority w:val="99"/>
    <w:pPr>
      <w:ind w:left="851" w:hanging="851"/>
    </w:pPr>
  </w:style>
  <w:style w:type="paragraph" w:customStyle="1" w:styleId="ManualNumPar3">
    <w:name w:val="Manual NumPar 3"/>
    <w:basedOn w:val="Normal"/>
    <w:next w:val="Text3"/>
    <w:uiPriority w:val="99"/>
    <w:pPr>
      <w:ind w:left="851" w:hanging="851"/>
    </w:pPr>
  </w:style>
  <w:style w:type="paragraph" w:customStyle="1" w:styleId="ManualNumPar4">
    <w:name w:val="Manual NumPar 4"/>
    <w:basedOn w:val="Normal"/>
    <w:next w:val="Text4"/>
    <w:uiPriority w:val="99"/>
    <w:pPr>
      <w:ind w:left="851" w:hanging="851"/>
    </w:pPr>
  </w:style>
  <w:style w:type="character" w:customStyle="1" w:styleId="Marker">
    <w:name w:val="Marker"/>
    <w:basedOn w:val="DefaultParagraphFont"/>
    <w:uiPriority w:val="99"/>
    <w:rPr>
      <w:rFonts w:cs="Times New Roman"/>
      <w:color w:val="0000FF"/>
    </w:rPr>
  </w:style>
  <w:style w:type="paragraph" w:customStyle="1" w:styleId="NormalCentered">
    <w:name w:val="Normal Centered"/>
    <w:basedOn w:val="Normal"/>
    <w:uiPriority w:val="99"/>
    <w:pPr>
      <w:jc w:val="center"/>
    </w:pPr>
  </w:style>
  <w:style w:type="paragraph" w:customStyle="1" w:styleId="NormalLeft">
    <w:name w:val="Normal Left"/>
    <w:basedOn w:val="Normal"/>
    <w:uiPriority w:val="99"/>
    <w:pPr>
      <w:jc w:val="left"/>
    </w:pPr>
  </w:style>
  <w:style w:type="paragraph" w:customStyle="1" w:styleId="NormalRight">
    <w:name w:val="Normal Right"/>
    <w:basedOn w:val="Normal"/>
    <w:uiPriority w:val="99"/>
    <w:pPr>
      <w:jc w:val="right"/>
    </w:pPr>
  </w:style>
  <w:style w:type="paragraph" w:customStyle="1" w:styleId="NumPar1">
    <w:name w:val="NumPar 1"/>
    <w:basedOn w:val="Normal"/>
    <w:next w:val="Text1"/>
    <w:uiPriority w:val="99"/>
    <w:pPr>
      <w:numPr>
        <w:numId w:val="12"/>
      </w:numPr>
    </w:pPr>
  </w:style>
  <w:style w:type="paragraph" w:customStyle="1" w:styleId="NumPar2">
    <w:name w:val="NumPar 2"/>
    <w:basedOn w:val="Normal"/>
    <w:next w:val="Text2"/>
    <w:uiPriority w:val="99"/>
    <w:pPr>
      <w:numPr>
        <w:ilvl w:val="1"/>
        <w:numId w:val="12"/>
      </w:numPr>
    </w:pPr>
  </w:style>
  <w:style w:type="paragraph" w:customStyle="1" w:styleId="NumPar3">
    <w:name w:val="NumPar 3"/>
    <w:basedOn w:val="Normal"/>
    <w:next w:val="Text3"/>
    <w:uiPriority w:val="99"/>
    <w:pPr>
      <w:numPr>
        <w:ilvl w:val="2"/>
        <w:numId w:val="12"/>
      </w:numPr>
    </w:pPr>
  </w:style>
  <w:style w:type="paragraph" w:customStyle="1" w:styleId="NumPar4">
    <w:name w:val="NumPar 4"/>
    <w:basedOn w:val="Normal"/>
    <w:next w:val="Text4"/>
    <w:uiPriority w:val="99"/>
    <w:pPr>
      <w:numPr>
        <w:ilvl w:val="3"/>
        <w:numId w:val="12"/>
      </w:numPr>
    </w:pPr>
  </w:style>
  <w:style w:type="paragraph" w:customStyle="1" w:styleId="Objetexterne">
    <w:name w:val="Objet externe"/>
    <w:basedOn w:val="Normal"/>
    <w:next w:val="Normal"/>
    <w:uiPriority w:val="99"/>
    <w:rPr>
      <w:i/>
      <w:iCs/>
      <w:caps/>
    </w:rPr>
  </w:style>
  <w:style w:type="character" w:styleId="PageNumber">
    <w:name w:val="page number"/>
    <w:basedOn w:val="DefaultParagraphFont"/>
    <w:uiPriority w:val="99"/>
    <w:rPr>
      <w:rFonts w:cs="Times New Roman"/>
    </w:rPr>
  </w:style>
  <w:style w:type="paragraph" w:customStyle="1" w:styleId="PartTitle">
    <w:name w:val="PartTitle"/>
    <w:basedOn w:val="Normal"/>
    <w:next w:val="ChapterTitle"/>
    <w:uiPriority w:val="99"/>
    <w:pPr>
      <w:keepNext/>
      <w:pageBreakBefore/>
      <w:spacing w:after="360"/>
      <w:jc w:val="center"/>
    </w:pPr>
    <w:rPr>
      <w:b/>
      <w:bCs/>
      <w:sz w:val="36"/>
      <w:szCs w:val="36"/>
    </w:rPr>
  </w:style>
  <w:style w:type="paragraph" w:customStyle="1" w:styleId="Point0">
    <w:name w:val="Point 0"/>
    <w:basedOn w:val="Normal"/>
    <w:uiPriority w:val="99"/>
    <w:pPr>
      <w:ind w:left="851" w:hanging="851"/>
    </w:pPr>
  </w:style>
  <w:style w:type="paragraph" w:customStyle="1" w:styleId="Point1">
    <w:name w:val="Point 1"/>
    <w:basedOn w:val="Normal"/>
    <w:uiPriority w:val="99"/>
    <w:pPr>
      <w:ind w:left="1418" w:hanging="567"/>
    </w:pPr>
  </w:style>
  <w:style w:type="paragraph" w:customStyle="1" w:styleId="Point2">
    <w:name w:val="Point 2"/>
    <w:basedOn w:val="Normal"/>
    <w:uiPriority w:val="99"/>
    <w:pPr>
      <w:ind w:left="1985" w:hanging="567"/>
    </w:pPr>
  </w:style>
  <w:style w:type="paragraph" w:customStyle="1" w:styleId="Point3">
    <w:name w:val="Point 3"/>
    <w:basedOn w:val="Normal"/>
    <w:uiPriority w:val="99"/>
    <w:pPr>
      <w:ind w:left="2552" w:hanging="567"/>
    </w:pPr>
  </w:style>
  <w:style w:type="paragraph" w:customStyle="1" w:styleId="Point4">
    <w:name w:val="Point 4"/>
    <w:basedOn w:val="Normal"/>
    <w:uiPriority w:val="99"/>
    <w:pPr>
      <w:ind w:left="3119" w:hanging="567"/>
    </w:pPr>
  </w:style>
  <w:style w:type="paragraph" w:customStyle="1" w:styleId="PointDouble0">
    <w:name w:val="PointDouble 0"/>
    <w:basedOn w:val="Normal"/>
    <w:uiPriority w:val="99"/>
    <w:pPr>
      <w:tabs>
        <w:tab w:val="left" w:pos="851"/>
      </w:tabs>
      <w:ind w:left="1418" w:hanging="1418"/>
    </w:pPr>
  </w:style>
  <w:style w:type="paragraph" w:customStyle="1" w:styleId="PointDouble1">
    <w:name w:val="PointDouble 1"/>
    <w:basedOn w:val="Normal"/>
    <w:uiPriority w:val="99"/>
    <w:pPr>
      <w:tabs>
        <w:tab w:val="left" w:pos="1418"/>
      </w:tabs>
      <w:ind w:left="1985" w:hanging="1134"/>
    </w:pPr>
  </w:style>
  <w:style w:type="paragraph" w:customStyle="1" w:styleId="PointDouble2">
    <w:name w:val="PointDouble 2"/>
    <w:basedOn w:val="Normal"/>
    <w:uiPriority w:val="99"/>
    <w:pPr>
      <w:tabs>
        <w:tab w:val="left" w:pos="1985"/>
      </w:tabs>
      <w:ind w:left="2552" w:hanging="1134"/>
    </w:pPr>
  </w:style>
  <w:style w:type="paragraph" w:customStyle="1" w:styleId="PointDouble3">
    <w:name w:val="PointDouble 3"/>
    <w:basedOn w:val="Normal"/>
    <w:uiPriority w:val="99"/>
    <w:pPr>
      <w:tabs>
        <w:tab w:val="left" w:pos="2552"/>
      </w:tabs>
      <w:ind w:left="3119" w:hanging="1134"/>
    </w:pPr>
  </w:style>
  <w:style w:type="paragraph" w:customStyle="1" w:styleId="PointDouble4">
    <w:name w:val="PointDouble 4"/>
    <w:basedOn w:val="Normal"/>
    <w:uiPriority w:val="99"/>
    <w:pPr>
      <w:tabs>
        <w:tab w:val="left" w:pos="3119"/>
      </w:tabs>
      <w:ind w:left="3686" w:hanging="1134"/>
    </w:pPr>
  </w:style>
  <w:style w:type="paragraph" w:customStyle="1" w:styleId="PointTriple0">
    <w:name w:val="PointTriple 0"/>
    <w:basedOn w:val="Normal"/>
    <w:uiPriority w:val="99"/>
    <w:pPr>
      <w:tabs>
        <w:tab w:val="left" w:pos="851"/>
        <w:tab w:val="left" w:pos="1418"/>
      </w:tabs>
      <w:ind w:left="1985" w:hanging="1985"/>
    </w:pPr>
  </w:style>
  <w:style w:type="paragraph" w:customStyle="1" w:styleId="PointTriple1">
    <w:name w:val="PointTriple 1"/>
    <w:basedOn w:val="Normal"/>
    <w:uiPriority w:val="99"/>
    <w:pPr>
      <w:tabs>
        <w:tab w:val="left" w:pos="1418"/>
        <w:tab w:val="left" w:pos="1985"/>
      </w:tabs>
      <w:ind w:left="2552" w:hanging="1701"/>
    </w:pPr>
  </w:style>
  <w:style w:type="paragraph" w:customStyle="1" w:styleId="PointTriple2">
    <w:name w:val="PointTriple 2"/>
    <w:basedOn w:val="Normal"/>
    <w:uiPriority w:val="99"/>
    <w:pPr>
      <w:tabs>
        <w:tab w:val="left" w:pos="1985"/>
        <w:tab w:val="left" w:pos="2552"/>
      </w:tabs>
      <w:ind w:left="3119" w:hanging="1701"/>
    </w:pPr>
  </w:style>
  <w:style w:type="paragraph" w:customStyle="1" w:styleId="PointTriple3">
    <w:name w:val="PointTriple 3"/>
    <w:basedOn w:val="Normal"/>
    <w:uiPriority w:val="99"/>
    <w:pPr>
      <w:tabs>
        <w:tab w:val="left" w:pos="2552"/>
        <w:tab w:val="left" w:pos="3119"/>
      </w:tabs>
      <w:ind w:left="3686" w:hanging="1701"/>
    </w:pPr>
  </w:style>
  <w:style w:type="paragraph" w:customStyle="1" w:styleId="PointTriple4">
    <w:name w:val="PointTriple 4"/>
    <w:basedOn w:val="Normal"/>
    <w:uiPriority w:val="99"/>
    <w:pPr>
      <w:tabs>
        <w:tab w:val="left" w:pos="3119"/>
        <w:tab w:val="left" w:pos="3686"/>
      </w:tabs>
      <w:ind w:left="4253" w:hanging="1701"/>
    </w:pPr>
  </w:style>
  <w:style w:type="paragraph" w:customStyle="1" w:styleId="Prliminairetitre">
    <w:name w:val="Préliminaire titre"/>
    <w:basedOn w:val="Normal"/>
    <w:next w:val="Normal"/>
    <w:uiPriority w:val="99"/>
    <w:pPr>
      <w:spacing w:before="360" w:after="360"/>
      <w:jc w:val="center"/>
    </w:pPr>
    <w:rPr>
      <w:b/>
      <w:bCs/>
    </w:rPr>
  </w:style>
  <w:style w:type="paragraph" w:customStyle="1" w:styleId="Prliminairetype">
    <w:name w:val="Préliminaire type"/>
    <w:basedOn w:val="Normal"/>
    <w:next w:val="Normal"/>
    <w:uiPriority w:val="99"/>
    <w:pPr>
      <w:spacing w:before="360" w:after="0"/>
      <w:jc w:val="center"/>
    </w:pPr>
    <w:rPr>
      <w:b/>
      <w:bCs/>
    </w:rPr>
  </w:style>
  <w:style w:type="paragraph" w:customStyle="1" w:styleId="QuotedNumPar">
    <w:name w:val="Quoted NumPar"/>
    <w:basedOn w:val="Normal"/>
    <w:uiPriority w:val="99"/>
    <w:pPr>
      <w:ind w:left="1418" w:hanging="567"/>
    </w:pPr>
  </w:style>
  <w:style w:type="paragraph" w:customStyle="1" w:styleId="QuotedText">
    <w:name w:val="Quoted Text"/>
    <w:basedOn w:val="Normal"/>
    <w:uiPriority w:val="99"/>
    <w:pPr>
      <w:ind w:left="1418"/>
    </w:pPr>
  </w:style>
  <w:style w:type="paragraph" w:customStyle="1" w:styleId="Rfrenceinterinstitutionelle">
    <w:name w:val="Référence interinstitutionelle"/>
    <w:basedOn w:val="Normal"/>
    <w:next w:val="Statut"/>
    <w:uiPriority w:val="99"/>
    <w:pPr>
      <w:spacing w:before="0" w:after="0"/>
      <w:ind w:left="5103"/>
      <w:jc w:val="left"/>
    </w:pPr>
  </w:style>
  <w:style w:type="paragraph" w:customStyle="1" w:styleId="SectionTitle">
    <w:name w:val="SectionTitle"/>
    <w:basedOn w:val="Normal"/>
    <w:next w:val="Heading1"/>
    <w:uiPriority w:val="99"/>
    <w:pPr>
      <w:keepNext/>
      <w:spacing w:after="360"/>
      <w:jc w:val="center"/>
    </w:pPr>
    <w:rPr>
      <w:b/>
      <w:bCs/>
      <w:smallCaps/>
      <w:sz w:val="28"/>
      <w:szCs w:val="28"/>
    </w:rPr>
  </w:style>
  <w:style w:type="paragraph" w:customStyle="1" w:styleId="TableTitle">
    <w:name w:val="Table Title"/>
    <w:basedOn w:val="Normal"/>
    <w:next w:val="Normal"/>
    <w:uiPriority w:val="99"/>
    <w:pPr>
      <w:jc w:val="center"/>
    </w:pPr>
    <w:rPr>
      <w:b/>
      <w:bCs/>
    </w:rPr>
  </w:style>
  <w:style w:type="paragraph" w:customStyle="1" w:styleId="Tiret0">
    <w:name w:val="Tiret 0"/>
    <w:basedOn w:val="Point0"/>
    <w:uiPriority w:val="99"/>
  </w:style>
  <w:style w:type="paragraph" w:customStyle="1" w:styleId="Tiret1">
    <w:name w:val="Tiret 1"/>
    <w:basedOn w:val="Point1"/>
    <w:uiPriority w:val="99"/>
  </w:style>
  <w:style w:type="paragraph" w:customStyle="1" w:styleId="Tiret2">
    <w:name w:val="Tiret 2"/>
    <w:basedOn w:val="Point2"/>
    <w:uiPriority w:val="99"/>
  </w:style>
  <w:style w:type="paragraph" w:customStyle="1" w:styleId="Tiret3">
    <w:name w:val="Tiret 3"/>
    <w:basedOn w:val="Point3"/>
    <w:uiPriority w:val="99"/>
  </w:style>
  <w:style w:type="paragraph" w:customStyle="1" w:styleId="Tiret4">
    <w:name w:val="Tiret 4"/>
    <w:basedOn w:val="Point4"/>
    <w:uiPriority w:val="99"/>
  </w:style>
  <w:style w:type="paragraph" w:styleId="TOAHeading">
    <w:name w:val="toa heading"/>
    <w:basedOn w:val="Normal"/>
    <w:next w:val="Normal"/>
    <w:uiPriority w:val="99"/>
    <w:rPr>
      <w:rFonts w:ascii="Arial" w:hAnsi="Arial" w:cs="Arial"/>
      <w:b/>
      <w:bCs/>
    </w:rPr>
  </w:style>
  <w:style w:type="paragraph" w:styleId="TOC1">
    <w:name w:val="toc 1"/>
    <w:basedOn w:val="Normal"/>
    <w:next w:val="Normal"/>
    <w:uiPriority w:val="99"/>
    <w:pPr>
      <w:tabs>
        <w:tab w:val="right" w:leader="dot" w:pos="9072"/>
      </w:tabs>
      <w:spacing w:before="300"/>
    </w:pPr>
  </w:style>
  <w:style w:type="paragraph" w:styleId="TOC2">
    <w:name w:val="toc 2"/>
    <w:basedOn w:val="Normal"/>
    <w:next w:val="Normal"/>
    <w:uiPriority w:val="99"/>
    <w:pPr>
      <w:tabs>
        <w:tab w:val="right" w:leader="dot" w:pos="9072"/>
      </w:tabs>
      <w:spacing w:before="240"/>
      <w:ind w:left="641" w:hanging="284"/>
    </w:pPr>
  </w:style>
  <w:style w:type="paragraph" w:styleId="TOC3">
    <w:name w:val="toc 3"/>
    <w:basedOn w:val="Normal"/>
    <w:next w:val="Normal"/>
    <w:uiPriority w:val="99"/>
    <w:pPr>
      <w:tabs>
        <w:tab w:val="right" w:leader="dot" w:pos="9072"/>
      </w:tabs>
      <w:spacing w:before="180"/>
      <w:ind w:left="641" w:hanging="284"/>
    </w:pPr>
  </w:style>
  <w:style w:type="paragraph" w:styleId="TOC4">
    <w:name w:val="toc 4"/>
    <w:basedOn w:val="Normal"/>
    <w:next w:val="Normal"/>
    <w:uiPriority w:val="99"/>
    <w:pPr>
      <w:tabs>
        <w:tab w:val="right" w:leader="dot" w:pos="9072"/>
      </w:tabs>
      <w:ind w:left="641" w:hanging="284"/>
    </w:pPr>
  </w:style>
  <w:style w:type="paragraph" w:styleId="TOC5">
    <w:name w:val="toc 5"/>
    <w:basedOn w:val="Normal"/>
    <w:next w:val="Normal"/>
    <w:uiPriority w:val="99"/>
    <w:pPr>
      <w:tabs>
        <w:tab w:val="right" w:leader="dot" w:pos="9072"/>
      </w:tabs>
      <w:spacing w:before="60"/>
      <w:ind w:left="1004" w:hanging="284"/>
    </w:pPr>
  </w:style>
  <w:style w:type="paragraph" w:styleId="TOC6">
    <w:name w:val="toc 6"/>
    <w:basedOn w:val="Normal"/>
    <w:next w:val="Normal"/>
    <w:uiPriority w:val="99"/>
    <w:pPr>
      <w:tabs>
        <w:tab w:val="right" w:leader="dot" w:pos="9072"/>
      </w:tabs>
      <w:spacing w:before="60"/>
      <w:ind w:left="1004" w:hanging="284"/>
    </w:pPr>
  </w:style>
  <w:style w:type="paragraph" w:styleId="TOC7">
    <w:name w:val="toc 7"/>
    <w:basedOn w:val="Normal"/>
    <w:next w:val="Normal"/>
    <w:uiPriority w:val="99"/>
    <w:pPr>
      <w:tabs>
        <w:tab w:val="right" w:leader="dot" w:pos="9072"/>
      </w:tabs>
      <w:spacing w:before="60"/>
      <w:ind w:left="1004" w:hanging="284"/>
    </w:pPr>
  </w:style>
  <w:style w:type="paragraph" w:styleId="TOC8">
    <w:name w:val="toc 8"/>
    <w:basedOn w:val="Normal"/>
    <w:next w:val="Normal"/>
    <w:uiPriority w:val="99"/>
    <w:pPr>
      <w:tabs>
        <w:tab w:val="right" w:leader="dot" w:pos="9072"/>
      </w:tabs>
      <w:spacing w:before="60"/>
      <w:ind w:left="1004" w:hanging="284"/>
    </w:pPr>
  </w:style>
  <w:style w:type="paragraph" w:styleId="TOC9">
    <w:name w:val="toc 9"/>
    <w:basedOn w:val="Normal"/>
    <w:next w:val="Normal"/>
    <w:uiPriority w:val="99"/>
    <w:pPr>
      <w:tabs>
        <w:tab w:val="right" w:leader="dot" w:pos="9072"/>
      </w:tabs>
      <w:ind w:left="1600"/>
    </w:pPr>
  </w:style>
  <w:style w:type="paragraph" w:styleId="TOCHeading">
    <w:name w:val="TOC Heading"/>
    <w:basedOn w:val="Normal"/>
    <w:next w:val="Normal"/>
    <w:uiPriority w:val="99"/>
    <w:qFormat/>
    <w:pPr>
      <w:spacing w:after="240"/>
      <w:jc w:val="center"/>
    </w:pPr>
    <w:rPr>
      <w:b/>
      <w:bCs/>
      <w:sz w:val="28"/>
      <w:szCs w:val="28"/>
    </w:rPr>
  </w:style>
  <w:style w:type="paragraph" w:customStyle="1" w:styleId="Considrant">
    <w:name w:val="Considérant"/>
    <w:basedOn w:val="Normal"/>
    <w:uiPriority w:val="99"/>
    <w:pPr>
      <w:numPr>
        <w:numId w:val="15"/>
      </w:numPr>
    </w:pPr>
  </w:style>
  <w:style w:type="paragraph" w:customStyle="1" w:styleId="Confidentialit">
    <w:name w:val="Confidentialité"/>
    <w:basedOn w:val="Normal"/>
    <w:next w:val="Statut"/>
    <w:uiPriority w:val="99"/>
    <w:pPr>
      <w:spacing w:before="240" w:after="240"/>
      <w:ind w:left="5103"/>
    </w:pPr>
    <w:rPr>
      <w:u w:val="single"/>
    </w:rPr>
  </w:style>
  <w:style w:type="paragraph" w:customStyle="1" w:styleId="ManualConsidrant">
    <w:name w:val="Manual Considérant"/>
    <w:basedOn w:val="Normal"/>
    <w:uiPriority w:val="99"/>
    <w:pPr>
      <w:ind w:left="709" w:hanging="709"/>
    </w:pPr>
  </w:style>
  <w:style w:type="paragraph" w:customStyle="1" w:styleId="FooterLandscape">
    <w:name w:val="FooterLandscape"/>
    <w:basedOn w:val="Footer"/>
    <w:uiPriority w:val="99"/>
    <w:pPr>
      <w:tabs>
        <w:tab w:val="clear" w:pos="4536"/>
        <w:tab w:val="clear" w:pos="9072"/>
        <w:tab w:val="center" w:pos="7002"/>
        <w:tab w:val="right" w:pos="14005"/>
      </w:tabs>
    </w:pPr>
  </w:style>
  <w:style w:type="paragraph" w:customStyle="1" w:styleId="Titredumodificateur">
    <w:name w:val="Titre du modificateur"/>
    <w:basedOn w:val="Normal"/>
    <w:next w:val="Annexetitrefichefinacte"/>
    <w:uiPriority w:val="99"/>
    <w:pPr>
      <w:spacing w:before="240" w:after="60"/>
      <w:jc w:val="left"/>
    </w:pPr>
    <w:rPr>
      <w:b/>
      <w:bCs/>
      <w:lang w:val="en-US"/>
    </w:rPr>
  </w:style>
  <w:style w:type="paragraph" w:customStyle="1" w:styleId="Referencedumodificateur">
    <w:name w:val="Reference du modificateur"/>
    <w:basedOn w:val="Normal"/>
    <w:next w:val="Annexetitrefichefinglobale"/>
    <w:uiPriority w:val="99"/>
    <w:pPr>
      <w:spacing w:before="0"/>
      <w:jc w:val="left"/>
    </w:pPr>
    <w:rPr>
      <w:lang w:val="en-US"/>
    </w:rPr>
  </w:style>
  <w:style w:type="paragraph" w:styleId="BalloonText">
    <w:name w:val="Balloon Text"/>
    <w:basedOn w:val="Normal"/>
    <w:link w:val="BalloonTextChar"/>
    <w:uiPriority w:val="99"/>
    <w:semiHidden/>
    <w:unhideWhenUsed/>
    <w:rsid w:val="00F70E72"/>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F70E72"/>
    <w:rPr>
      <w:rFonts w:ascii="Segoe UI" w:hAnsi="Segoe UI" w:cs="Segoe UI"/>
      <w:sz w:val="18"/>
      <w:szCs w:val="18"/>
      <w:lang w:val="fr-FR" w:eastAsia="x-none"/>
    </w:rPr>
  </w:style>
  <w:style w:type="paragraph" w:styleId="CommentSubject">
    <w:name w:val="annotation subject"/>
    <w:basedOn w:val="CommentText"/>
    <w:next w:val="CommentText"/>
    <w:link w:val="CommentSubjectChar"/>
    <w:uiPriority w:val="99"/>
    <w:semiHidden/>
    <w:unhideWhenUsed/>
    <w:rsid w:val="008D6FFB"/>
    <w:rPr>
      <w:b/>
      <w:bCs/>
    </w:rPr>
  </w:style>
  <w:style w:type="character" w:customStyle="1" w:styleId="CommentSubjectChar">
    <w:name w:val="Comment Subject Char"/>
    <w:basedOn w:val="CommentTextChar"/>
    <w:link w:val="CommentSubject"/>
    <w:uiPriority w:val="99"/>
    <w:semiHidden/>
    <w:locked/>
    <w:rsid w:val="008D6FFB"/>
    <w:rPr>
      <w:rFonts w:ascii="Times New Roman" w:hAnsi="Times New Roman" w:cs="Times New Roman"/>
      <w:b/>
      <w:bCs/>
      <w:sz w:val="20"/>
      <w:szCs w:val="20"/>
      <w:lang w:val="en-GB" w:eastAsia="x-none"/>
    </w:rPr>
  </w:style>
  <w:style w:type="paragraph" w:customStyle="1" w:styleId="ReviewText">
    <w:name w:val="_Review_Text"/>
    <w:basedOn w:val="Normal"/>
    <w:rsid w:val="00A47844"/>
    <w:pPr>
      <w:autoSpaceDE/>
      <w:autoSpaceDN/>
      <w:spacing w:before="0" w:after="0"/>
    </w:pPr>
    <w:rPr>
      <w:rFonts w:ascii="Arial" w:hAnsi="Arial" w:cs="Arial"/>
      <w:kern w:val="24"/>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14" Type="http://schemas.openxmlformats.org/officeDocument/2006/relationships/oleObject" Target="embeddings/Microsoft_Visio_2003-2010_Drawing1.vsd"/><Relationship Id="rId9"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egisWrite\CO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raSector xmlns="0f86aea0-5644-4f96-93f0-888e8a95f148" xsi:nil="true"/>
    <EraStatus xmlns="0f86aea0-5644-4f96-93f0-888e8a95f148" xsi:nil="true"/>
    <RelatedDocuments xmlns="0f86aea0-5644-4f96-93f0-888e8a95f148" xsi:nil="true"/>
    <PublishingRollupImage xmlns="http://schemas.microsoft.com/sharepoint/v3" xsi:nil="true"/>
    <EraId1 xmlns="0f86aea0-5644-4f96-93f0-888e8a95f148" xsi:nil="true"/>
    <EraDocumentTypes xmlns="0f86aea0-5644-4f96-93f0-888e8a95f148">Consultations</EraDocumentTypes>
    <PublishingContactEmail xmlns="http://schemas.microsoft.com/sharepoint/v3" xsi:nil="true"/>
    <EraBusinessUnit xmlns="e6c0a54b-9d43-4d34-a0e9-bd2f0f1c2fa4">Safety</EraBusinessUnit>
    <PublishingVariationRelationshipLinkFieldID xmlns="http://schemas.microsoft.com/sharepoint/v3">
      <Url xsi:nil="true"/>
      <Description xsi:nil="true"/>
    </PublishingVariationRelationshipLinkFieldID>
    <ERA_x0020_Publish_x0020_on_x0020_Homepage xmlns="0bde84ed-ba83-4fc6-965f-5aec844dba19">false</ERA_x0020_Publish_x0020_on_x0020_Homepage>
    <EraKeywords xmlns="0f86aea0-5644-4f96-93f0-888e8a95f148" xsi:nil="true"/>
    <PublishingVariationGroupID xmlns="http://schemas.microsoft.com/sharepoint/v3" xsi:nil="true"/>
    <Audience xmlns="http://schemas.microsoft.com/sharepoint/v3" xsi:nil="true"/>
    <PublishingExpirationDate xmlns="http://schemas.microsoft.com/sharepoint/v3" xsi:nil="true"/>
    <EraExternalVersion xmlns="0f86aea0-5644-4f96-93f0-888e8a95f148" xsi:nil="true"/>
    <PublishingContactPicture xmlns="http://schemas.microsoft.com/sharepoint/v3">
      <Url xsi:nil="true"/>
      <Description xsi:nil="true"/>
    </PublishingContactPicture>
    <EraPublicationDate xmlns="0f86aea0-5644-4f96-93f0-888e8a95f148">2016-11-16T23:00:00+00:00</EraPublicationDate>
    <PublishingStartDate xmlns="http://schemas.microsoft.com/sharepoint/v3" xsi:nil="true"/>
    <EraId2 xmlns="0f86aea0-5644-4f96-93f0-888e8a95f148" xsi:nil="true"/>
    <PublishingContactName xmlns="http://schemas.microsoft.com/sharepoint/v3" xsi:nil="true"/>
    <PublishingContact xmlns="http://schemas.microsoft.com/sharepoint/v3">
      <UserInfo>
        <DisplayName/>
        <AccountId xsi:nil="true"/>
        <AccountType/>
      </UserInfo>
    </PublishingContact>
    <EraDescription xmlns="e6c0a54b-9d43-4d34-a0e9-bd2f0f1c2fa4" xsi:nil="true"/>
    <EraLanguage xmlns="0f86aea0-5644-4f96-93f0-888e8a95f148" xsi:nil="true"/>
    <Comment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4RP Project" ma:contentTypeID="0x010100CA9806D3932DA942ADAA782981EB548D17008047D739D24F3E43BB40B3993138E0FA" ma:contentTypeVersion="95" ma:contentTypeDescription="" ma:contentTypeScope="" ma:versionID="ecad6f6ccccc7146e4b58b27ffb6f685">
  <xsd:schema xmlns:xsd="http://www.w3.org/2001/XMLSchema" xmlns:xs="http://www.w3.org/2001/XMLSchema" xmlns:p="http://schemas.microsoft.com/office/2006/metadata/properties" xmlns:ns2="37dc432a-8ebf-4af5-8237-268edd3a8664" targetNamespace="http://schemas.microsoft.com/office/2006/metadata/properties" ma:root="true" ma:fieldsID="265c21bd37f6d06ab84bd296c6ed9578" ns2:_="">
    <xsd:import namespace="37dc432a-8ebf-4af5-8237-268edd3a8664"/>
    <xsd:element name="properties">
      <xsd:complexType>
        <xsd:sequence>
          <xsd:element name="documentManagement">
            <xsd:complexType>
              <xsd:all>
                <xsd:element ref="ns2:_dlc_DocId" minOccurs="0"/>
                <xsd:element ref="ns2:_dlc_DocIdUrl" minOccurs="0"/>
                <xsd:element ref="ns2:_dlc_DocIdPersistId" minOccurs="0"/>
                <xsd:element ref="ns2:gf147c1d654543abacff4a31dfc45623" minOccurs="0"/>
                <xsd:element ref="ns2:TaxCatchAll" minOccurs="0"/>
                <xsd:element ref="ns2:TaxCatchAllLabel" minOccurs="0"/>
                <xsd:element ref="ns2:g337828d867743cab065af36c4e1a31c" minOccurs="0"/>
                <xsd:element ref="ns2:h70713ed90ce4adeabe454f2aabfa4ef" minOccurs="0"/>
                <xsd:element ref="ns2:Project_x0020_Code" minOccurs="0"/>
                <xsd:element ref="ns2:gaf516a9e39b411b87eed3cb2848e5b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dc432a-8ebf-4af5-8237-268edd3a8664" elementFormDefault="qualified">
    <xsd:import namespace="http://schemas.microsoft.com/office/2006/documentManagement/types"/>
    <xsd:import namespace="http://schemas.microsoft.com/office/infopath/2007/PartnerControls"/>
    <xsd:element name="_dlc_DocId" ma:index="5" nillable="true" ma:displayName="Document ID Value" ma:description="The value of the document ID assigned to this item." ma:internalName="_dlc_DocId" ma:readOnly="true">
      <xsd:simpleType>
        <xsd:restriction base="dms:Text"/>
      </xsd:simpleType>
    </xsd:element>
    <xsd:element name="_dlc_DocIdUrl" ma:index="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true">
      <xsd:simpleType>
        <xsd:restriction base="dms:Boolean"/>
      </xsd:simpleType>
    </xsd:element>
    <xsd:element name="gf147c1d654543abacff4a31dfc45623" ma:index="8" ma:taxonomy="true" ma:internalName="gf147c1d654543abacff4a31dfc45623" ma:taxonomyFieldName="Origin_x002d_Author" ma:displayName="Origin-Author" ma:readOnly="false" ma:default="141;#ERA|8287c6ea-6f12-4bfd-9fc9-6825fce534f5" ma:fieldId="{0f147c1d-6545-43ab-acff-4a31dfc45623}" ma:sspId="b1d52ad1-4fc8-48e5-9ebf-c709b056ed17" ma:termSetId="3bd325ee-ad60-4d4f-86e3-57acc143124f"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0853311-224c-45cb-aa93-7b40079dd3b8}" ma:internalName="TaxCatchAll" ma:showField="CatchAllData" ma:web="aed2df5d-2ae5-40d6-b29c-154a1409ffe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0853311-224c-45cb-aa93-7b40079dd3b8}" ma:internalName="TaxCatchAllLabel" ma:readOnly="true" ma:showField="CatchAllDataLabel" ma:web="aed2df5d-2ae5-40d6-b29c-154a1409ffe6">
      <xsd:complexType>
        <xsd:complexContent>
          <xsd:extension base="dms:MultiChoiceLookup">
            <xsd:sequence>
              <xsd:element name="Value" type="dms:Lookup" maxOccurs="unbounded" minOccurs="0" nillable="true"/>
            </xsd:sequence>
          </xsd:extension>
        </xsd:complexContent>
      </xsd:complexType>
    </xsd:element>
    <xsd:element name="g337828d867743cab065af36c4e1a31c" ma:index="14" ma:taxonomy="true" ma:internalName="g337828d867743cab065af36c4e1a31c" ma:taxonomyFieldName="Process" ma:displayName="Process" ma:indexed="true" ma:readOnly="false" ma:default="" ma:fieldId="{0337828d-8677-43ca-b065-af36c4e1a31c}" ma:sspId="b1d52ad1-4fc8-48e5-9ebf-c709b056ed17" ma:termSetId="41c32b1e-eebd-43d7-92b4-2a0b44ea6647" ma:anchorId="00000000-0000-0000-0000-000000000000" ma:open="false" ma:isKeyword="false">
      <xsd:complexType>
        <xsd:sequence>
          <xsd:element ref="pc:Terms" minOccurs="0" maxOccurs="1"/>
        </xsd:sequence>
      </xsd:complexType>
    </xsd:element>
    <xsd:element name="h70713ed90ce4adeabe454f2aabfa4ef" ma:index="17" ma:taxonomy="true" ma:internalName="h70713ed90ce4adeabe454f2aabfa4ef" ma:taxonomyFieldName="Document_x0020_type" ma:displayName="Document type" ma:readOnly="false" ma:default="" ma:fieldId="{170713ed-90ce-4ade-abe4-54f2aabfa4ef}" ma:sspId="b1d52ad1-4fc8-48e5-9ebf-c709b056ed17" ma:termSetId="07ece8fb-22f7-4a45-9bd0-d78559e8cddf" ma:anchorId="00000000-0000-0000-0000-000000000000" ma:open="false" ma:isKeyword="false">
      <xsd:complexType>
        <xsd:sequence>
          <xsd:element ref="pc:Terms" minOccurs="0" maxOccurs="1"/>
        </xsd:sequence>
      </xsd:complexType>
    </xsd:element>
    <xsd:element name="Project_x0020_Code" ma:index="19" nillable="true" ma:displayName="Project Code" ma:description="Only if the project code exists" ma:internalName="Project_x0020_Code" ma:readOnly="false">
      <xsd:simpleType>
        <xsd:restriction base="dms:Text">
          <xsd:maxLength value="255"/>
        </xsd:restriction>
      </xsd:simpleType>
    </xsd:element>
    <xsd:element name="gaf516a9e39b411b87eed3cb2848e5b5" ma:index="20" ma:taxonomy="true" ma:internalName="gaf516a9e39b411b87eed3cb2848e5b5" ma:taxonomyFieldName="_x0034_RP_x0020_Project" ma:displayName="4RP Project" ma:indexed="true" ma:default="" ma:fieldId="{0af516a9-e39b-411b-87ee-d3cb2848e5b5}" ma:sspId="b1d52ad1-4fc8-48e5-9ebf-c709b056ed17" ma:termSetId="5d6cdcc3-ae68-47cb-802f-f2b3830431a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b1d52ad1-4fc8-48e5-9ebf-c709b056ed17" ContentTypeId="0x010100CA9806D3932DA942ADAA782981EB548D17" PreviousValue="false"/>
</file>

<file path=customXml/item6.xml><?xml version="1.0" encoding="utf-8"?>
<ct:contentTypeSchema xmlns:ct="http://schemas.microsoft.com/office/2006/metadata/contentType" xmlns:ma="http://schemas.microsoft.com/office/2006/metadata/properties/metaAttributes" ct:_="" ma:_="" ma:contentTypeName="ERA Document Property Page" ma:contentTypeID="0x010100C568DB52D9D0A14D9B2FDCC96666E9F2007948130EC3DB064584E219954237AF3900D1BAA8C6A0E94F609FDF59BF2115CA4A0023D6C2BE9F840C48B5B4A40BFFAE0117" ma:contentTypeVersion="6" ma:contentTypeDescription="" ma:contentTypeScope="" ma:versionID="4c0e5dc8349de969c298dd525a6d85dc">
  <xsd:schema xmlns:xsd="http://www.w3.org/2001/XMLSchema" xmlns:xs="http://www.w3.org/2001/XMLSchema" xmlns:p="http://schemas.microsoft.com/office/2006/metadata/properties" xmlns:ns1="http://schemas.microsoft.com/sharepoint/v3" xmlns:ns2="e6c0a54b-9d43-4d34-a0e9-bd2f0f1c2fa4" xmlns:ns3="0f86aea0-5644-4f96-93f0-888e8a95f148" xmlns:ns4="0bde84ed-ba83-4fc6-965f-5aec844dba19" targetNamespace="http://schemas.microsoft.com/office/2006/metadata/properties" ma:root="true" ma:fieldsID="e4ac7fa867c766153aaeb3bfcd8cbb3f" ns1:_="" ns2:_="" ns3:_="" ns4:_="">
    <xsd:import namespace="http://schemas.microsoft.com/sharepoint/v3"/>
    <xsd:import namespace="e6c0a54b-9d43-4d34-a0e9-bd2f0f1c2fa4"/>
    <xsd:import namespace="0f86aea0-5644-4f96-93f0-888e8a95f148"/>
    <xsd:import namespace="0bde84ed-ba83-4fc6-965f-5aec844dba19"/>
    <xsd:element name="properties">
      <xsd:complexType>
        <xsd:sequence>
          <xsd:element name="documentManagement">
            <xsd:complexType>
              <xsd:all>
                <xsd:element ref="ns1:PublishingStartDate" minOccurs="0"/>
                <xsd:element ref="ns1:PublishingExpirationDate" minOccurs="0"/>
                <xsd:element ref="ns1:PublishingContactName" minOccurs="0"/>
                <xsd:element ref="ns1:PublishingPageLayout" minOccurs="0"/>
                <xsd:element ref="ns1:PublishingVariationGroupID" minOccurs="0"/>
                <xsd:element ref="ns1:PublishingVariationRelationshipLinkFieldID" minOccurs="0"/>
                <xsd:element ref="ns1:PublishingContact" minOccurs="0"/>
                <xsd:element ref="ns1:PublishingContactEmail" minOccurs="0"/>
                <xsd:element ref="ns1:PublishingContactPicture" minOccurs="0"/>
                <xsd:element ref="ns1:PublishingRollupImage" minOccurs="0"/>
                <xsd:element ref="ns1:Audience" minOccurs="0"/>
                <xsd:element ref="ns1:Comments" minOccurs="0"/>
                <xsd:element ref="ns2:EraBusinessUnit"/>
                <xsd:element ref="ns2:EraDescription" minOccurs="0"/>
                <xsd:element ref="ns3:EraDocumentTypes"/>
                <xsd:element ref="ns3:EraExternalVersion" minOccurs="0"/>
                <xsd:element ref="ns3:EraId1" minOccurs="0"/>
                <xsd:element ref="ns3:EraId2" minOccurs="0"/>
                <xsd:element ref="ns3:EraKeywords" minOccurs="0"/>
                <xsd:element ref="ns3:EraLanguage" minOccurs="0"/>
                <xsd:element ref="ns3:EraSector" minOccurs="0"/>
                <xsd:element ref="ns3:EraStatus" minOccurs="0"/>
                <xsd:element ref="ns3:RelatedDocuments" minOccurs="0"/>
                <xsd:element ref="ns3:EraPublicationDate"/>
                <xsd:element ref="ns4:ERA_x0020_Publish_x0020_on_x0020_Homep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element name="PublishingContactName" ma:index="10" nillable="true" ma:displayName="Contact Name" ma:internalName="PublishingContactName">
      <xsd:simpleType>
        <xsd:restriction base="dms:Text">
          <xsd:maxLength value="255"/>
        </xsd:restriction>
      </xsd:simpleType>
    </xsd:element>
    <xsd:element name="PublishingPageLayout" ma:index="11" nillable="true" ma:displayName="Page Layout"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2" nillable="true" ma:displayName="Variation Group ID" ma:internalName="PublishingVariationGroupID">
      <xsd:simpleType>
        <xsd:restriction base="dms:Text">
          <xsd:maxLength value="255"/>
        </xsd:restriction>
      </xsd:simpleType>
    </xsd:element>
    <xsd:element name="PublishingVariationRelationshipLinkFieldID" ma:index="13" nillable="true" ma:displayName="Variation Relationship Link"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Contact" ma:index="14" nillable="true" ma:displayName="Contact" ma:hidden="true"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5" nillable="true" ma:displayName="Contact E-Mail Address" ma:hidden="true" ma:internalName="PublishingContactEmail">
      <xsd:simpleType>
        <xsd:restriction base="dms:Text">
          <xsd:maxLength value="255"/>
        </xsd:restriction>
      </xsd:simpleType>
    </xsd:element>
    <xsd:element name="PublishingContactPicture" ma:index="16" nillable="true" ma:displayName="Contact Picture" ma:format="Image" ma:hidden="tru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7" nillable="true" ma:displayName="Rollup Image" ma:hidden="true" ma:internalName="PublishingRollupImage">
      <xsd:simpleType>
        <xsd:restriction base="dms:Unknown"/>
      </xsd:simpleType>
    </xsd:element>
    <xsd:element name="Audience" ma:index="18" nillable="true" ma:displayName="Target Audiences" ma:description="" ma:hidden="true" ma:internalName="Audience">
      <xsd:simpleType>
        <xsd:restriction base="dms:Unknown"/>
      </xsd:simpleType>
    </xsd:element>
    <xsd:element name="Comments" ma:index="19" nillable="true" ma:displayName="Comments" ma:hidden="true" ma:internalName="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c0a54b-9d43-4d34-a0e9-bd2f0f1c2fa4" elementFormDefault="qualified">
    <xsd:import namespace="http://schemas.microsoft.com/office/2006/documentManagement/types"/>
    <xsd:import namespace="http://schemas.microsoft.com/office/infopath/2007/PartnerControls"/>
    <xsd:element name="EraBusinessUnit" ma:index="20" ma:displayName="ERA Business Unit" ma:description="Related Business Unit" ma:format="Dropdown" ma:internalName="EraBusinessUnit">
      <xsd:simpleType>
        <xsd:restriction base="dms:Choice">
          <xsd:enumeration value="Management Board"/>
          <xsd:enumeration value="Executive Board"/>
          <xsd:enumeration value="Corporate Management and Evaluation"/>
          <xsd:enumeration value="Cross Acceptance"/>
          <xsd:enumeration value="ERTMS"/>
          <xsd:enumeration value="Interoperability"/>
          <xsd:enumeration value="Resources and Support"/>
          <xsd:enumeration value="Safety"/>
          <xsd:enumeration value="Strategy, Research &amp; International Standards"/>
          <xsd:enumeration value="4th Railway Package Preparation Programme"/>
          <xsd:enumeration value="ERA"/>
        </xsd:restriction>
      </xsd:simpleType>
    </xsd:element>
    <xsd:element name="EraDescription" ma:index="21" nillable="true" ma:displayName="ERA Description" ma:description="General description for the item." ma:internalName="Era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86aea0-5644-4f96-93f0-888e8a95f148" elementFormDefault="qualified">
    <xsd:import namespace="http://schemas.microsoft.com/office/2006/documentManagement/types"/>
    <xsd:import namespace="http://schemas.microsoft.com/office/infopath/2007/PartnerControls"/>
    <xsd:element name="EraDocumentTypes" ma:index="22" ma:displayName="ERA Document Types" ma:description="Type of the document (tender, regulations, letter, minutes)" ma:format="Dropdown" ma:internalName="EraDocumentTypes">
      <xsd:simpleType>
        <xsd:restriction base="dms:Choice">
          <xsd:enumeration value="AB summary of Decisions"/>
          <xsd:enumeration value="Advice"/>
          <xsd:enumeration value="Agenda Item"/>
          <xsd:enumeration value="Annex to TSI"/>
          <xsd:enumeration value="Annual Report"/>
          <xsd:enumeration value="Budget"/>
          <xsd:enumeration value="Call for tender"/>
          <xsd:enumeration value="Consultations"/>
          <xsd:enumeration value="Decision"/>
          <xsd:enumeration value="ECM Certificate"/>
          <xsd:enumeration value="EMC Demonstration"/>
          <xsd:enumeration value="Errors to TSI"/>
          <xsd:enumeration value="Expression of interest"/>
          <xsd:enumeration value="Form"/>
          <xsd:enumeration value="Guide"/>
          <xsd:enumeration value="Information"/>
          <xsd:enumeration value="Informative Specification"/>
          <xsd:enumeration value="Leaflet"/>
          <xsd:enumeration value="Legislation"/>
          <xsd:enumeration value="List of Contractors"/>
          <xsd:enumeration value="Mandate"/>
          <xsd:enumeration value="Mandatory Specification"/>
          <xsd:enumeration value="Minutes"/>
          <xsd:enumeration value="National Reference Document"/>
          <xsd:enumeration value="National Legal Framework"/>
          <xsd:enumeration value="Opinion"/>
          <xsd:enumeration value="Organisational chart"/>
          <xsd:enumeration value="Paper"/>
          <xsd:enumeration value="Recommendation"/>
          <xsd:enumeration value="Regulation"/>
          <xsd:enumeration value="Report"/>
          <xsd:enumeration value="Standard to TSI"/>
          <xsd:enumeration value="Technical Document"/>
          <xsd:enumeration value="Vacancy"/>
          <xsd:enumeration value="Vehicle Type Notification"/>
          <xsd:enumeration value="Work Programme"/>
        </xsd:restriction>
      </xsd:simpleType>
    </xsd:element>
    <xsd:element name="EraExternalVersion" ma:index="23" nillable="true" ma:displayName="External version" ma:description="Version number for document coming from outside of the Agency" ma:internalName="EraExternalVersion">
      <xsd:simpleType>
        <xsd:restriction base="dms:Text"/>
      </xsd:simpleType>
    </xsd:element>
    <xsd:element name="EraId1" ma:index="24" nillable="true" ma:displayName="ID1" ma:description="Unique ID for the ERA documents" ma:internalName="EraId1">
      <xsd:simpleType>
        <xsd:restriction base="dms:Text"/>
      </xsd:simpleType>
    </xsd:element>
    <xsd:element name="EraId2" ma:index="25" nillable="true" ma:displayName="ID2" ma:description="Alternative ID for ERA documents (if ID1 not existing)" ma:internalName="EraId2">
      <xsd:simpleType>
        <xsd:restriction base="dms:Text"/>
      </xsd:simpleType>
    </xsd:element>
    <xsd:element name="EraKeywords" ma:index="26" nillable="true" ma:displayName="Keywords" ma:description="List of keywords to enhance the search" ma:internalName="EraKeywords">
      <xsd:simpleType>
        <xsd:restriction base="dms:Text"/>
      </xsd:simpleType>
    </xsd:element>
    <xsd:element name="EraLanguage" ma:index="27" nillable="true" ma:displayName="Language" ma:description="Language of the item" ma:format="Dropdown" ma:internalName="EraLanguage">
      <xsd:simpleType>
        <xsd:restriction base="dms:Choice">
          <xsd:enumeration value="Bulgarian"/>
          <xsd:enumeration value="Spanish"/>
          <xsd:enumeration value="Czech"/>
          <xsd:enumeration value="Danish"/>
          <xsd:enumeration value="German"/>
          <xsd:enumeration value="Estonian"/>
          <xsd:enumeration value="Greek"/>
          <xsd:enumeration value="English"/>
          <xsd:enumeration value="French"/>
          <xsd:enumeration value="Irish"/>
          <xsd:enumeration value="Croatian"/>
          <xsd:enumeration value="Italian"/>
          <xsd:enumeration value="Latvian"/>
          <xsd:enumeration value="Lithuanian"/>
          <xsd:enumeration value="Hungarian"/>
          <xsd:enumeration value="Maltese"/>
          <xsd:enumeration value="Dutch"/>
          <xsd:enumeration value="Polish"/>
          <xsd:enumeration value="Portuguese"/>
          <xsd:enumeration value="Romanian"/>
          <xsd:enumeration value="Slovakian"/>
          <xsd:enumeration value="Slovenian"/>
          <xsd:enumeration value="Finnish"/>
          <xsd:enumeration value="Swedish"/>
        </xsd:restriction>
      </xsd:simpleType>
    </xsd:element>
    <xsd:element name="EraSector" ma:index="28" nillable="true" ma:displayName="ERA Sector" ma:description="Related sector of the item" ma:format="Dropdown" ma:internalName="EraSector">
      <xsd:simpleType>
        <xsd:restriction base="dms:Choice">
          <xsd:enumeration value="Interoperability - Fixed Installations Sector"/>
          <xsd:enumeration value="Interoperability - Coordination Sector"/>
          <xsd:enumeration value="Interoperability - Operational Sector"/>
          <xsd:enumeration value="Interoperability - Rolling Stock Sector"/>
          <xsd:enumeration value="Safety - Safety Strategy and Performance Sector"/>
          <xsd:enumeration value="Safety - Investigation, Risk management, Maintenance and Freight Sector"/>
          <xsd:enumeration value="Safety - Safety Management Systems, Supervision and Single Safety Certificate Sector"/>
          <xsd:enumeration value="Corporate Management and Evaluation - Communication"/>
          <xsd:enumeration value="Corporate Management and Evaluation - Legal"/>
          <xsd:enumeration value="Resources and Support - Finance"/>
          <xsd:enumeration value="Resources and Support - Human Resources"/>
          <xsd:enumeration value="Resources and Support - ITFM"/>
          <xsd:enumeration value="Cross Acceptance - Authorisation Processes"/>
          <xsd:enumeration value="Cross Acceptance - Evaluation"/>
          <xsd:enumeration value="-"/>
        </xsd:restriction>
      </xsd:simpleType>
    </xsd:element>
    <xsd:element name="EraStatus" ma:index="29" nillable="true" ma:displayName="Document Status" ma:description="Status of the item" ma:format="Dropdown" ma:internalName="EraStatus">
      <xsd:simpleType>
        <xsd:restriction base="dms:Choice">
          <xsd:enumeration value="New"/>
          <xsd:enumeration value="Update"/>
          <xsd:enumeration value="On-going Consultations"/>
          <xsd:enumeration value="Closed Consultations"/>
          <xsd:enumeration value="Final Report"/>
        </xsd:restriction>
      </xsd:simpleType>
    </xsd:element>
    <xsd:element name="RelatedDocuments" ma:index="30" nillable="true" ma:displayName="Related Documents" ma:description="" ma:internalName="RelatedDocuments">
      <xsd:simpleType>
        <xsd:restriction base="dms:Unknown"/>
      </xsd:simpleType>
    </xsd:element>
    <xsd:element name="EraPublicationDate" ma:index="31" ma:displayName="Publication Date" ma:format="DateOnly" ma:internalName="EraPublic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bde84ed-ba83-4fc6-965f-5aec844dba19" elementFormDefault="qualified">
    <xsd:import namespace="http://schemas.microsoft.com/office/2006/documentManagement/types"/>
    <xsd:import namespace="http://schemas.microsoft.com/office/infopath/2007/PartnerControls"/>
    <xsd:element name="ERA_x0020_Publish_x0020_on_x0020_Homepage" ma:index="33" nillable="true" ma:displayName="ERA Publish on Homepage" ma:default="1" ma:internalName="ERA_x0020_Publish_x0020_on_x0020_Homepag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47C51D-0B31-4E52-AA0C-DD8012ED63C4}"/>
</file>

<file path=customXml/itemProps2.xml><?xml version="1.0" encoding="utf-8"?>
<ds:datastoreItem xmlns:ds="http://schemas.openxmlformats.org/officeDocument/2006/customXml" ds:itemID="{BE0EDEAE-775C-4EB9-BFFB-F4A678AB06CB}"/>
</file>

<file path=customXml/itemProps3.xml><?xml version="1.0" encoding="utf-8"?>
<ds:datastoreItem xmlns:ds="http://schemas.openxmlformats.org/officeDocument/2006/customXml" ds:itemID="{80ECD03F-9E25-45CA-82E3-5F77B50F252C}"/>
</file>

<file path=customXml/itemProps4.xml><?xml version="1.0" encoding="utf-8"?>
<ds:datastoreItem xmlns:ds="http://schemas.openxmlformats.org/officeDocument/2006/customXml" ds:itemID="{2018A276-2A2B-4398-9156-8B9037F397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dc432a-8ebf-4af5-8237-268edd3a86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1AAFFFD-43E9-4FE9-8F51-E750A99DDF24}">
  <ds:schemaRefs>
    <ds:schemaRef ds:uri="Microsoft.SharePoint.Taxonomy.ContentTypeSync"/>
  </ds:schemaRefs>
</ds:datastoreItem>
</file>

<file path=customXml/itemProps6.xml><?xml version="1.0" encoding="utf-8"?>
<ds:datastoreItem xmlns:ds="http://schemas.openxmlformats.org/officeDocument/2006/customXml" ds:itemID="{3719E701-B4FF-4335-B423-A9E4111475E7}"/>
</file>

<file path=docProps/app.xml><?xml version="1.0" encoding="utf-8"?>
<Properties xmlns="http://schemas.openxmlformats.org/officeDocument/2006/extended-properties" xmlns:vt="http://schemas.openxmlformats.org/officeDocument/2006/docPropsVTypes">
  <Template>COM.DOT</Template>
  <TotalTime>0</TotalTime>
  <Pages>12</Pages>
  <Words>3691</Words>
  <Characters>21594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FR</vt:lpstr>
    </vt:vector>
  </TitlesOfParts>
  <Company/>
  <LinksUpToDate>false</LinksUpToDate>
  <CharactersWithSpaces>25235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dc:title>
  <dc:subject/>
  <dc:creator>PAVLI Eirini (ERA)</dc:creator>
  <cp:keywords/>
  <dc:description/>
  <cp:lastModifiedBy>SCHITTEKATTE Mathieu (ERA)</cp:lastModifiedBy>
  <cp:revision>2</cp:revision>
  <cp:lastPrinted>2016-05-31T14:12:00Z</cp:lastPrinted>
  <dcterms:created xsi:type="dcterms:W3CDTF">2016-11-17T11:28:00Z</dcterms:created>
  <dcterms:modified xsi:type="dcterms:W3CDTF">2016-11-17T11:28:00Z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Last edited using">
    <vt:lpwstr>LW 4.0, Build 990708</vt:lpwstr>
  </property>
  <property fmtid="{D5CDD505-2E9C-101B-9397-08002B2CF9AE}" pid="4" name="Category">
    <vt:lpwstr>C/SEC</vt:lpwstr>
  </property>
  <property fmtid="{D5CDD505-2E9C-101B-9397-08002B2CF9AE}" pid="5" name="Created using">
    <vt:lpwstr>LW 4.0, Build 990708</vt:lpwstr>
  </property>
  <property fmtid="{D5CDD505-2E9C-101B-9397-08002B2CF9AE}" pid="6" name="LWCR Document">
    <vt:lpwstr>True</vt:lpwstr>
  </property>
  <property fmtid="{D5CDD505-2E9C-101B-9397-08002B2CF9AE}" pid="7" name="LWCR Version">
    <vt:lpwstr>1.3.3</vt:lpwstr>
  </property>
  <property fmtid="{D5CDD505-2E9C-101B-9397-08002B2CF9AE}" pid="8" name="ContentTypeId">
    <vt:lpwstr>0x010100C568DB52D9D0A14D9B2FDCC96666E9F2007948130EC3DB064584E219954237AF3900D1BAA8C6A0E94F609FDF59BF2115CA4A0023D6C2BE9F840C48B5B4A40BFFAE0117</vt:lpwstr>
  </property>
  <property fmtid="{D5CDD505-2E9C-101B-9397-08002B2CF9AE}" pid="9" name="l2b697698c5b48f3a6ba074d712c5d22">
    <vt:lpwstr>Management Meeting|cae9c8c3-25e5-4a5d-a79e-0d4b202fb7e0</vt:lpwstr>
  </property>
  <property fmtid="{D5CDD505-2E9C-101B-9397-08002B2CF9AE}" pid="10" name="d6a99a24ad8d40daa6faef244685dc83">
    <vt:lpwstr>05. Evaluation, Management and Resources|9f9117f7-1e8b-4faa-b934-61c8eb6161ac</vt:lpwstr>
  </property>
  <property fmtid="{D5CDD505-2E9C-101B-9397-08002B2CF9AE}" pid="11" name="_dlc_DocIdItemGuid">
    <vt:lpwstr>7b284de8-ce4e-4128-828b-16ef44a4286d</vt:lpwstr>
  </property>
  <property fmtid="{D5CDD505-2E9C-101B-9397-08002B2CF9AE}" pid="12" name="Origin-Author">
    <vt:lpwstr>141;#ERA|8287c6ea-6f12-4bfd-9fc9-6825fce534f5</vt:lpwstr>
  </property>
  <property fmtid="{D5CDD505-2E9C-101B-9397-08002B2CF9AE}" pid="13" name="ABS">
    <vt:lpwstr>491;#05. Evaluation, Management and Resources|9f9117f7-1e8b-4faa-b934-61c8eb6161ac</vt:lpwstr>
  </property>
  <property fmtid="{D5CDD505-2E9C-101B-9397-08002B2CF9AE}" pid="14" name="Archive Area">
    <vt:lpwstr>721;#Management Meeting|cae9c8c3-25e5-4a5d-a79e-0d4b202fb7e0</vt:lpwstr>
  </property>
  <property fmtid="{D5CDD505-2E9C-101B-9397-08002B2CF9AE}" pid="15" name="Document type">
    <vt:lpwstr>863;#Recommendation|0094251b-2d02-430f-82dc-3bdbe5b6329a</vt:lpwstr>
  </property>
  <property fmtid="{D5CDD505-2E9C-101B-9397-08002B2CF9AE}" pid="16" name="Process">
    <vt:lpwstr>579;#Project, Programme and Service management|51511ef3-5a60-4eaa-8f0e-9a1ea670b699</vt:lpwstr>
  </property>
  <property fmtid="{D5CDD505-2E9C-101B-9397-08002B2CF9AE}" pid="17" name="4RP Project">
    <vt:lpwstr>864;#01-05 – CSMs revision|21a13817-79af-4422-933f-298774ae403b</vt:lpwstr>
  </property>
</Properties>
</file>