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1.0.0 -->
  <w:body>
    <w:p w:rsidR="007204DD" w:rsidRPr="00BB377D">
      <w:pPr>
        <w:pStyle w:val="BodyText"/>
        <w:rPr>
          <w:rFonts w:ascii="Times New Roman"/>
          <w:sz w:val="11"/>
        </w:rPr>
      </w:pPr>
    </w:p>
    <w:p w:rsidR="00E61565" w:rsidRPr="00BB377D">
      <w:pPr>
        <w:pStyle w:val="BodyText"/>
        <w:rPr>
          <w:rFonts w:ascii="Times New Roman"/>
        </w:rPr>
      </w:pPr>
    </w:p>
    <w:p w:rsidR="00E61565" w:rsidRPr="00BB377D">
      <w:pPr>
        <w:pStyle w:val="BodyText"/>
        <w:rPr>
          <w:rFonts w:ascii="Times New Roman"/>
        </w:rPr>
      </w:pPr>
    </w:p>
    <w:p w:rsidR="00E61565" w:rsidRPr="00BB377D">
      <w:pPr>
        <w:pStyle w:val="BodyText"/>
        <w:rPr>
          <w:rFonts w:ascii="Times New Roman"/>
        </w:rPr>
      </w:pPr>
    </w:p>
    <w:p w:rsidR="00E61565" w:rsidRPr="00BB377D">
      <w:pPr>
        <w:pStyle w:val="BodyText"/>
        <w:rPr>
          <w:rFonts w:ascii="Times New Roman"/>
        </w:rPr>
      </w:pPr>
    </w:p>
    <w:p w:rsidR="00E61565" w:rsidRPr="00BB377D">
      <w:pPr>
        <w:pStyle w:val="BodyText"/>
        <w:rPr>
          <w:rFonts w:asci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8514"/>
      </w:tblGrid>
      <w:tr w:rsidTr="00E6156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384" w:type="dxa"/>
          </w:tcPr>
          <w:p w:rsidR="00E61565" w:rsidRPr="00BB377D">
            <w:pPr>
              <w:pStyle w:val="BodyText"/>
              <w:rPr>
                <w:rFonts w:ascii="Times New Roman"/>
              </w:rPr>
            </w:pPr>
            <w:r>
              <w:rPr>
                <w:rFonts w:ascii="Times New Roman"/>
              </w:rPr>
              <w:pict>
                <v:group id="_x0000_i1025" style="width:36.25pt;height:44.25pt;mso-position-horizontal-relative:char;mso-position-vertical-relative:line" coordsize="725,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56;height:236;left:100;position:absolute;top:500">
                    <v:imagedata r:id="rId5" o:title=""/>
                  </v:shape>
                  <v:shape id="_x0000_s1027" type="#_x0000_t75" style="width:109;height:264;left:107;position:absolute;top:75">
                    <v:imagedata r:id="rId6" o:title=""/>
                  </v:shape>
                  <v:shape id="_x0000_s1028" type="#_x0000_t75" style="width:225;height:379;left:500;position:absolute;top:128">
                    <v:imagedata r:id="rId7" o:title=""/>
                  </v:shape>
                  <v:shape id="_x0000_s1029" style="width:148;height:77;left:377;position:absolute" coordorigin="377,0" coordsize="148,77" o:spt="100" adj="0,,0" path="m395,l377,3l388,9l394,15l395,25l395,46l482,76l487,63l490,60l466,60l463,51l460,47l418,47l408,43,405,31l412,31l419,28l421,24l416,20l407,20l406,18l408,18l408,6,405,1,395,xm481,32l476,38l482,51l470,57l466,60l490,60l494,55l505,50l525,43l524,41l499,41l494,34l481,32xm430,17l426,25l431,39l427,45l418,47l460,47l458,44l475,40l475,31l467,31l464,30l465,27l466,25l445,25l436,18l430,17xm521,37l499,41l524,41l521,37xm475,27l467,31l475,31l475,27xm459,l447,8l445,25l466,25l467,20l467,17l467,11l459,xm416,20l407,20l416,20l416,20xe" fillcolor="#ed1b2d" stroked="f">
                    <v:stroke joinstyle="round"/>
                    <v:formulas/>
                    <v:path arrowok="t" o:connecttype="segments"/>
                  </v:shape>
                  <v:shape id="_x0000_s1030" style="width:692;height:818;position:absolute;top:67" coordorigin="0,67" coordsize="692,818" o:spt="100" adj="0,,0" path="m386,339l358,339l339,349l329,361l325,369l324,371l314,399l304,415l297,423l294,425l304,435l319,445l333,449l340,451l350,457l373,469l411,495l432,525l441,547l443,557l456,595l476,617l494,629l502,631l555,659l581,691l589,717l589,727l577,789l554,831l533,853l523,861l553,861l558,875l553,885l586,873l610,853l624,835l629,825l654,825l651,803l651,787l652,781l666,781l662,769l658,755l674,755l671,749l668,741l664,731l692,731l677,723l668,709l665,695l664,687l664,663l670,645l677,633l680,629l636,623l609,609,595,595l591,589l570,559,556,523l549,493l546,481l545,475l539,465l537,463l530,455,518,445,502,435,486,425l481,421l328,421l322,419l324,419l332,417l346,403l357,387l363,373l365,367l379,345l386,339xm553,861l525,861l542,867l553,861xm654,825l629,825l642,843l661,843l654,825xm666,781l652,781l671,793l666,781xm674,755l658,755l665,763l681,767l680,763l675,757l674,755xm181,425l149,425l147,439l136,451l153,447l168,437l179,427l181,425xm227,409l102,409l105,427l102,439l98,445l96,449l115,447l132,439l145,431l149,425l181,425l183,423l216,423l219,419l223,415l233,415l227,409xm216,423l183,423l185,437l175,447l195,439l210,429l216,423xm233,415l223,415l224,429l215,441l232,439l245,427l233,415xm308,383l220,383l231,407l246,421l259,427l265,429l283,419l298,403l307,387l308,383xm219,385l67,385l56,395,41,405l28,411l22,413l61,423l85,421l98,413l102,409l227,409l220,395l219,387l219,385xm426,327l409,327l411,329l407,331l390,341l381,355l377,367l376,371l371,393l361,407l351,413l347,415l328,421l481,421l478,419l467,411l373,411l370,409l387,399l397,385l403,375l404,369l414,341l426,327xm461,321l441,321l438,325l427,335l420,347l417,359l416,365l409,389l394,403l380,411l467,411l464,409l462,407l418,407l416,403l451,369l462,333l461,321xm446,389l434,403l418,407l462,407l454,399l448,391l446,389xm79,353l39,355l11,367,,373l24,385l45,387l61,387l67,385l219,385l220,383l308,383l309,381l137,381l126,379l123,375l79,353xm228,259l207,269l200,291l199,311l201,319l215,355l175,375l153,381l309,381l310,379l326,355l342,343l354,339l386,339l393,333l404,327l426,327l430,325l234,325l225,297l224,275l226,263l228,259xm262,233l240,253l232,285l233,313l234,325l430,325l437,321l461,321l460,307l457,297l261,297l256,275l257,253l260,239l262,233xm332,213l303,213l286,219l278,227l276,231l266,247l262,271l261,289l261,297l457,297l460,283l471,265l493,215l351,215l332,213xm356,159l346,159l340,163l338,165l332,177l347,177l361,181l364,189l361,197l358,199l351,215l493,215l496,171l384,171l369,167l356,159xm378,67l362,69l348,73l338,75l327,79l329,85l336,93l332,107l324,127l376,127l387,133l388,139l385,145l383,147l384,171l496,171l496,165l490,129l485,113l490,105l397,105l395,101l393,101l391,95l390,89,376,85l378,67xm464,87l463,95l405,95l407,99l407,101l404,101l397,105l490,105l498,93,481,89,464,87xm397,87l397,95l393,101l395,101l402,99l405,95l419,95l414,89l409,89,397,87xm423,79l414,79l422,91l419,95l463,95l460,93l459,91,423,79xm394,67l386,69l385,77l388,81l392,85l396,83l414,79l423,79l410,75,394,67xe" fillcolor="#ed1b2d" stroked="f">
                    <v:stroke joinstyle="round"/>
                    <v:formulas/>
                    <v:path arrowok="t" o:connecttype="segments"/>
                  </v:shape>
                  <v:shape id="_x0000_s1031" style="width:63;height:60;left:375;position:absolute;top:490" coordorigin="375,490" coordsize="63,60" o:spt="100" adj="0,,0" path="m434,543l437,550l437,547l434,543xm431,539l434,543l432,539l431,539xm400,490l390,491l375,498l382,513l394,524l406,531l411,533l431,539l429,536,416,513l407,497l400,490xe" fillcolor="#ed1b2d" stroked="f">
                    <v:stroke joinstyle="round"/>
                    <v:formulas/>
                    <v:path arrowok="t" o:connecttype="segments"/>
                  </v:shape>
                  <v:shape id="_x0000_s1032" type="#_x0000_t75" style="width:205;height:102;left:268;position:absolute;top:53">
                    <v:imagedata r:id="rId8" o:title=""/>
                  </v:shape>
                  <w10:wrap type="none"/>
                  <w10:anchorlock/>
                </v:group>
              </w:pict>
            </w:r>
          </w:p>
        </w:tc>
        <w:tc>
          <w:tcPr>
            <w:tcW w:w="8514" w:type="dxa"/>
          </w:tcPr>
          <w:p w:rsidR="00E61565" w:rsidRPr="00BB377D" w:rsidP="00E61565">
            <w:pPr>
              <w:pStyle w:val="BodyText"/>
              <w:spacing w:after="120"/>
              <w:rPr>
                <w:rFonts w:ascii="Times New Roman" w:hAnsi="Times New Roman" w:cs="Times New Roman"/>
                <w:sz w:val="18"/>
                <w:szCs w:val="18"/>
              </w:rPr>
            </w:pPr>
            <w:r w:rsidRPr="00BB377D">
              <w:rPr>
                <w:rFonts w:ascii="Times New Roman" w:hAnsi="Times New Roman"/>
                <w:sz w:val="18"/>
              </w:rPr>
              <w:t>MINISTRY OF SUSTAINABLE DEVELOPMENT</w:t>
            </w:r>
          </w:p>
          <w:p w:rsidR="00E61565" w:rsidRPr="00BB377D" w:rsidP="00E61565">
            <w:pPr>
              <w:pStyle w:val="BodyText"/>
              <w:spacing w:after="120"/>
              <w:rPr>
                <w:rFonts w:ascii="Times New Roman" w:hAnsi="Times New Roman" w:cs="Times New Roman"/>
                <w:sz w:val="18"/>
                <w:szCs w:val="18"/>
              </w:rPr>
            </w:pPr>
            <w:r w:rsidRPr="00BB377D">
              <w:rPr>
                <w:rFonts w:ascii="Times New Roman" w:hAnsi="Times New Roman"/>
                <w:sz w:val="18"/>
              </w:rPr>
              <w:t>AND INFRASTRUCTURE</w:t>
            </w:r>
          </w:p>
          <w:p w:rsidR="00E61565" w:rsidRPr="00BB377D" w:rsidP="00E61565">
            <w:pPr>
              <w:pStyle w:val="BodyText"/>
              <w:spacing w:after="120"/>
              <w:rPr>
                <w:rFonts w:ascii="Times New Roman" w:hAnsi="Times New Roman" w:cs="Times New Roman"/>
                <w:color w:val="FF0000"/>
                <w:sz w:val="18"/>
                <w:szCs w:val="18"/>
              </w:rPr>
            </w:pPr>
            <w:r w:rsidRPr="00BB377D">
              <w:rPr>
                <w:rFonts w:ascii="Times New Roman" w:hAnsi="Times New Roman"/>
                <w:color w:val="FF0000"/>
                <w:sz w:val="18"/>
              </w:rPr>
              <w:t>Department of Transport</w:t>
            </w:r>
          </w:p>
          <w:p w:rsidR="00E61565" w:rsidRPr="00BB377D" w:rsidP="00E61565">
            <w:pPr>
              <w:pStyle w:val="BodyText"/>
              <w:spacing w:after="120"/>
              <w:rPr>
                <w:rFonts w:ascii="Times New Roman" w:hAnsi="Times New Roman" w:cs="Times New Roman"/>
              </w:rPr>
            </w:pPr>
            <w:r w:rsidRPr="00BB377D">
              <w:rPr>
                <w:rFonts w:ascii="Times New Roman" w:hAnsi="Times New Roman"/>
                <w:sz w:val="18"/>
              </w:rPr>
              <w:t xml:space="preserve">Technical Investigation Administration (Administration des </w:t>
            </w:r>
            <w:r w:rsidRPr="00BB377D">
              <w:rPr>
                <w:rFonts w:ascii="Times New Roman" w:hAnsi="Times New Roman"/>
                <w:sz w:val="18"/>
              </w:rPr>
              <w:t>Enquêtes</w:t>
            </w:r>
            <w:r w:rsidRPr="00BB377D">
              <w:rPr>
                <w:rFonts w:ascii="Times New Roman" w:hAnsi="Times New Roman"/>
                <w:sz w:val="18"/>
              </w:rPr>
              <w:t xml:space="preserve"> Techniques)</w:t>
            </w:r>
          </w:p>
        </w:tc>
      </w:tr>
    </w:tbl>
    <w:p w:rsidR="007204DD" w:rsidRPr="00BB377D">
      <w:pPr>
        <w:pStyle w:val="BodyText"/>
        <w:rPr>
          <w:rFonts w:ascii="Times New Roman"/>
        </w:rPr>
      </w:pPr>
    </w:p>
    <w:p w:rsidR="007204DD" w:rsidRPr="00BB377D">
      <w:pPr>
        <w:pStyle w:val="BodyText"/>
        <w:rPr>
          <w:rFonts w:ascii="Times New Roman"/>
        </w:rPr>
      </w:pPr>
    </w:p>
    <w:p w:rsidR="007204DD" w:rsidRPr="00BB377D">
      <w:pPr>
        <w:pStyle w:val="BodyText"/>
        <w:rPr>
          <w:rFonts w:ascii="Times New Roman"/>
        </w:rPr>
      </w:pPr>
    </w:p>
    <w:p w:rsidR="007204DD" w:rsidRPr="00BB377D">
      <w:pPr>
        <w:pStyle w:val="BodyText"/>
        <w:rPr>
          <w:rFonts w:ascii="Times New Roman"/>
        </w:rPr>
      </w:pPr>
    </w:p>
    <w:p w:rsidR="007204DD" w:rsidRPr="00BB377D">
      <w:pPr>
        <w:pStyle w:val="BodyText"/>
        <w:rPr>
          <w:rFonts w:ascii="Times New Roman"/>
        </w:rPr>
      </w:pPr>
    </w:p>
    <w:p w:rsidR="007204DD" w:rsidRPr="00BB377D">
      <w:pPr>
        <w:pStyle w:val="BodyText"/>
        <w:rPr>
          <w:rFonts w:ascii="Times New Roman"/>
        </w:rPr>
      </w:pPr>
    </w:p>
    <w:p w:rsidR="007204DD" w:rsidRPr="00BB377D">
      <w:pPr>
        <w:pStyle w:val="BodyText"/>
        <w:rPr>
          <w:rFonts w:ascii="Times New Roman"/>
        </w:rPr>
      </w:pPr>
    </w:p>
    <w:p w:rsidR="007204DD" w:rsidRPr="00BB377D">
      <w:pPr>
        <w:pStyle w:val="BodyText"/>
        <w:rPr>
          <w:rFonts w:ascii="Times New Roman"/>
        </w:rPr>
      </w:pPr>
    </w:p>
    <w:p w:rsidR="007204DD" w:rsidRPr="00BB377D">
      <w:pPr>
        <w:pStyle w:val="BodyText"/>
        <w:rPr>
          <w:rFonts w:ascii="Times New Roman"/>
        </w:rPr>
      </w:pPr>
    </w:p>
    <w:p w:rsidR="007204DD" w:rsidRPr="00BB377D">
      <w:pPr>
        <w:pStyle w:val="BodyText"/>
        <w:rPr>
          <w:rFonts w:ascii="Times New Roman"/>
        </w:rPr>
      </w:pPr>
    </w:p>
    <w:p w:rsidR="007204DD" w:rsidRPr="00BB377D" w:rsidP="001F6110">
      <w:pPr>
        <w:spacing w:before="179" w:line="360" w:lineRule="auto"/>
        <w:jc w:val="center"/>
        <w:rPr>
          <w:b/>
          <w:sz w:val="49"/>
        </w:rPr>
      </w:pPr>
      <w:r w:rsidRPr="00BB377D">
        <w:rPr>
          <w:b/>
          <w:sz w:val="49"/>
        </w:rPr>
        <w:t>Activity Report 2015</w:t>
      </w:r>
    </w:p>
    <w:p w:rsidR="007204DD" w:rsidRPr="00BB377D">
      <w:pPr>
        <w:pStyle w:val="BodyText"/>
        <w:rPr>
          <w:b/>
          <w:sz w:val="48"/>
        </w:rPr>
      </w:pPr>
    </w:p>
    <w:p w:rsidR="007204DD" w:rsidRPr="00BB377D">
      <w:pPr>
        <w:pStyle w:val="BodyText"/>
        <w:spacing w:before="1"/>
        <w:rPr>
          <w:b/>
          <w:sz w:val="54"/>
        </w:rPr>
      </w:pPr>
    </w:p>
    <w:p w:rsidR="007204DD" w:rsidRPr="00BB377D" w:rsidP="001F6110">
      <w:pPr>
        <w:jc w:val="center"/>
        <w:rPr>
          <w:sz w:val="30"/>
        </w:rPr>
      </w:pPr>
      <w:r w:rsidRPr="00BB377D">
        <w:rPr>
          <w:sz w:val="30"/>
        </w:rPr>
        <w:t>November 2016</w:t>
      </w:r>
    </w:p>
    <w:p w:rsidR="007204DD" w:rsidRPr="00BB377D">
      <w:pPr>
        <w:pStyle w:val="BodyText"/>
        <w:rPr>
          <w:sz w:val="30"/>
        </w:rPr>
      </w:pPr>
    </w:p>
    <w:p w:rsidR="007204DD" w:rsidRPr="00BB377D">
      <w:pPr>
        <w:pStyle w:val="BodyText"/>
        <w:rPr>
          <w:sz w:val="30"/>
        </w:rPr>
      </w:pPr>
    </w:p>
    <w:p w:rsidR="007204DD" w:rsidRPr="00BB377D">
      <w:pPr>
        <w:pStyle w:val="BodyText"/>
        <w:rPr>
          <w:sz w:val="30"/>
        </w:rPr>
      </w:pPr>
    </w:p>
    <w:p w:rsidR="007204DD" w:rsidRPr="00BB377D" w:rsidP="001F6110">
      <w:pPr>
        <w:pStyle w:val="Heading1"/>
        <w:spacing w:before="120"/>
        <w:ind w:left="0" w:right="0"/>
        <w:rPr>
          <w:rFonts w:ascii="Arial"/>
        </w:rPr>
      </w:pPr>
      <w:r w:rsidRPr="00BB377D">
        <w:rPr>
          <w:rFonts w:ascii="Arial"/>
        </w:rPr>
        <w:t xml:space="preserve">Railway </w:t>
      </w:r>
      <w:r w:rsidRPr="00BB377D">
        <w:rPr>
          <w:rFonts w:ascii="Arial"/>
        </w:rPr>
        <w:t>Sector</w:t>
      </w:r>
    </w:p>
    <w:p w:rsidR="007204DD" w:rsidRPr="00BB377D">
      <w:pPr>
        <w:pStyle w:val="BodyText"/>
        <w:rPr>
          <w:b/>
        </w:rPr>
      </w:pPr>
    </w:p>
    <w:p w:rsidR="007204DD" w:rsidRPr="00BB377D">
      <w:pPr>
        <w:pStyle w:val="BodyText"/>
        <w:rPr>
          <w:b/>
        </w:rPr>
      </w:pPr>
    </w:p>
    <w:p w:rsidR="007204DD" w:rsidRPr="00BB377D">
      <w:pPr>
        <w:pStyle w:val="BodyText"/>
        <w:rPr>
          <w:b/>
        </w:rPr>
      </w:pPr>
    </w:p>
    <w:p w:rsidR="007204DD" w:rsidRPr="00BB377D">
      <w:pPr>
        <w:pStyle w:val="BodyText"/>
        <w:rPr>
          <w:b/>
        </w:rPr>
      </w:pPr>
    </w:p>
    <w:p w:rsidR="001F6110" w:rsidRPr="00BB377D">
      <w:pPr>
        <w:pStyle w:val="BodyText"/>
        <w:rPr>
          <w:b/>
        </w:rPr>
      </w:pPr>
    </w:p>
    <w:p w:rsidR="001F6110" w:rsidRPr="00BB377D">
      <w:pPr>
        <w:pStyle w:val="BodyText"/>
        <w:rPr>
          <w:b/>
        </w:rPr>
      </w:pPr>
    </w:p>
    <w:p w:rsidR="001F6110" w:rsidRPr="00BB377D">
      <w:pPr>
        <w:pStyle w:val="BodyText"/>
        <w:rPr>
          <w:b/>
        </w:rPr>
      </w:pPr>
    </w:p>
    <w:p w:rsidR="007204DD" w:rsidRPr="00BB377D">
      <w:pPr>
        <w:pStyle w:val="BodyText"/>
        <w:rPr>
          <w:b/>
        </w:rPr>
      </w:pPr>
    </w:p>
    <w:p w:rsidR="007204DD" w:rsidRPr="00BB377D">
      <w:pPr>
        <w:pStyle w:val="BodyText"/>
        <w:rPr>
          <w:b/>
        </w:rPr>
      </w:pPr>
    </w:p>
    <w:p w:rsidR="007204DD" w:rsidRPr="00BB377D">
      <w:pPr>
        <w:pStyle w:val="BodyText"/>
        <w:rPr>
          <w:b/>
        </w:rPr>
      </w:pPr>
    </w:p>
    <w:p w:rsidR="007204DD" w:rsidRPr="00BB377D">
      <w:pPr>
        <w:pStyle w:val="BodyText"/>
        <w:rPr>
          <w:b/>
        </w:rPr>
      </w:pPr>
    </w:p>
    <w:p w:rsidR="007204DD" w:rsidRPr="00BB377D">
      <w:pPr>
        <w:pStyle w:val="BodyText"/>
        <w:rPr>
          <w:b/>
        </w:rPr>
      </w:pPr>
    </w:p>
    <w:p w:rsidR="007204DD" w:rsidRPr="00BB377D">
      <w:pPr>
        <w:pStyle w:val="BodyText"/>
        <w:spacing w:before="1"/>
        <w:rPr>
          <w:b/>
          <w:sz w:val="25"/>
        </w:rPr>
      </w:pPr>
    </w:p>
    <w:p w:rsidR="007204DD" w:rsidRPr="00BB377D" w:rsidP="001F6110">
      <w:pPr>
        <w:ind w:left="1182" w:right="1868"/>
        <w:jc w:val="center"/>
        <w:rPr>
          <w:rFonts w:ascii="Times New Roman"/>
          <w:b/>
          <w:sz w:val="26"/>
        </w:rPr>
      </w:pPr>
      <w:r w:rsidRPr="00BB377D">
        <w:rPr>
          <w:rFonts w:ascii="Times New Roman"/>
          <w:b/>
          <w:sz w:val="26"/>
        </w:rPr>
        <w:t>TECHNICAL INVESTIGATION ADMINISTRATION</w:t>
      </w:r>
    </w:p>
    <w:p w:rsidR="007204DD" w:rsidRPr="00BB377D" w:rsidP="001F6110">
      <w:pPr>
        <w:ind w:left="1184" w:right="1868"/>
        <w:jc w:val="center"/>
        <w:rPr>
          <w:rFonts w:ascii="Times New Roman" w:hAnsi="Times New Roman"/>
        </w:rPr>
      </w:pPr>
      <w:r w:rsidRPr="00BB377D">
        <w:rPr>
          <w:rFonts w:ascii="Times New Roman" w:hAnsi="Times New Roman"/>
          <w:w w:val="105"/>
        </w:rPr>
        <w:t>CIVIL AVIATION – MARITIME – INLAND WATERWAYS – RAILWAYS</w:t>
      </w:r>
    </w:p>
    <w:p w:rsidR="007204DD" w:rsidRPr="00BB377D" w:rsidP="001F6110">
      <w:pPr>
        <w:pStyle w:val="BodyText"/>
        <w:rPr>
          <w:rFonts w:ascii="Times New Roman"/>
        </w:rPr>
      </w:pPr>
    </w:p>
    <w:p w:rsidR="007204DD" w:rsidRPr="00BB377D">
      <w:pPr>
        <w:pStyle w:val="BodyText"/>
        <w:spacing w:before="10"/>
        <w:rPr>
          <w:rFonts w:ascii="Times New Roman"/>
          <w:sz w:val="13"/>
        </w:rPr>
      </w:pPr>
      <w:r w:rsidRPr="00BB377D">
        <w:rPr>
          <w:noProof/>
          <w:lang w:val="fr-LU" w:eastAsia="fr-LU" w:bidi="ar-SA"/>
        </w:rPr>
        <w:drawing>
          <wp:anchor distT="0" distB="0" distL="0" distR="0" simplePos="0" relativeHeight="251658240" behindDoc="0" locked="0" layoutInCell="1" allowOverlap="1">
            <wp:simplePos x="0" y="0"/>
            <wp:positionH relativeFrom="page">
              <wp:posOffset>1349502</wp:posOffset>
            </wp:positionH>
            <wp:positionV relativeFrom="paragraph">
              <wp:posOffset>126258</wp:posOffset>
            </wp:positionV>
            <wp:extent cx="5802750" cy="896112"/>
            <wp:effectExtent l="0" t="0" r="0" b="0"/>
            <wp:wrapTopAndBottom/>
            <wp:docPr id="5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8.png"/>
                    <pic:cNvPicPr/>
                  </pic:nvPicPr>
                  <pic:blipFill>
                    <a:blip xmlns:r="http://schemas.openxmlformats.org/officeDocument/2006/relationships" r:embed="rId9" cstate="print"/>
                    <a:stretch>
                      <a:fillRect/>
                    </a:stretch>
                  </pic:blipFill>
                  <pic:spPr>
                    <a:xfrm>
                      <a:off x="0" y="0"/>
                      <a:ext cx="5802750" cy="896112"/>
                    </a:xfrm>
                    <a:prstGeom prst="rect">
                      <a:avLst/>
                    </a:prstGeom>
                  </pic:spPr>
                </pic:pic>
              </a:graphicData>
            </a:graphic>
          </wp:anchor>
        </w:drawing>
      </w:r>
    </w:p>
    <w:p w:rsidR="007204DD" w:rsidRPr="00BB377D">
      <w:pPr>
        <w:rPr>
          <w:rFonts w:ascii="Times New Roman"/>
          <w:sz w:val="13"/>
        </w:rPr>
        <w:sectPr>
          <w:type w:val="continuous"/>
          <w:pgSz w:w="12240" w:h="15840"/>
          <w:pgMar w:top="660" w:right="740" w:bottom="280" w:left="1600" w:header="720" w:footer="720" w:gutter="0"/>
          <w:cols w:space="720"/>
        </w:sectPr>
      </w:pPr>
    </w:p>
    <w:p w:rsidR="007204DD" w:rsidRPr="00BB377D">
      <w:pPr>
        <w:pStyle w:val="BodyText"/>
        <w:spacing w:before="10"/>
        <w:rPr>
          <w:rFonts w:ascii="Times New Roman"/>
          <w:sz w:val="26"/>
        </w:rPr>
      </w:pPr>
    </w:p>
    <w:p w:rsidR="007204DD" w:rsidRPr="00BB377D">
      <w:pPr>
        <w:spacing w:before="77"/>
        <w:ind w:left="3835" w:right="3835"/>
        <w:jc w:val="center"/>
        <w:rPr>
          <w:b/>
        </w:rPr>
      </w:pPr>
      <w:r w:rsidRPr="00BB377D">
        <w:rPr>
          <w:b/>
        </w:rPr>
        <w:t>Foreword</w:t>
      </w:r>
    </w:p>
    <w:p w:rsidR="007204DD" w:rsidRPr="00BB377D" w:rsidP="00476EE8">
      <w:pPr>
        <w:pStyle w:val="BodyText"/>
        <w:spacing w:line="360" w:lineRule="auto"/>
        <w:rPr>
          <w:b/>
          <w:sz w:val="22"/>
        </w:rPr>
      </w:pPr>
    </w:p>
    <w:p w:rsidR="007204DD" w:rsidRPr="00BB377D" w:rsidP="00476EE8">
      <w:pPr>
        <w:pStyle w:val="BodyText"/>
        <w:spacing w:line="360" w:lineRule="auto"/>
        <w:rPr>
          <w:b/>
          <w:sz w:val="28"/>
        </w:rPr>
      </w:pPr>
    </w:p>
    <w:p w:rsidR="007204DD" w:rsidRPr="00BB377D" w:rsidP="00476EE8">
      <w:pPr>
        <w:pStyle w:val="BodyText"/>
        <w:spacing w:line="360" w:lineRule="auto"/>
        <w:jc w:val="both"/>
      </w:pPr>
      <w:r w:rsidRPr="00BB377D">
        <w:t xml:space="preserve">This activity report summarises the activities of the Technical Investigation Administration (Administration des </w:t>
      </w:r>
      <w:r w:rsidRPr="00BB377D">
        <w:t>enquêtes</w:t>
      </w:r>
      <w:r w:rsidRPr="00BB377D">
        <w:t xml:space="preserve"> techniques – AET) in the railway sector in 2015, as well as the accidents and incidents that occurred on the Luxembourg rail network and that were notified by the infrastructure manager or railway undertakings in the same year.</w:t>
      </w:r>
    </w:p>
    <w:p w:rsidR="007204DD" w:rsidRPr="00BB377D" w:rsidP="00476EE8">
      <w:pPr>
        <w:pStyle w:val="BodyText"/>
        <w:spacing w:line="360" w:lineRule="auto"/>
      </w:pPr>
    </w:p>
    <w:p w:rsidR="007204DD" w:rsidRPr="00BB377D" w:rsidP="00476EE8">
      <w:pPr>
        <w:pStyle w:val="BodyText"/>
        <w:spacing w:line="360" w:lineRule="auto"/>
        <w:jc w:val="both"/>
      </w:pPr>
      <w:r w:rsidRPr="00BB377D">
        <w:t>In 2015, the AET d</w:t>
      </w:r>
      <w:r w:rsidRPr="00BB377D">
        <w:t>id not carry out any safety investigations in the railway sector, given that the circumstances of events did not meet the conditions for an investigation, in accordance with Article 19 of Directive 2004/49/EC of 29 April 2004 on safety on the Community’s r</w:t>
      </w:r>
      <w:r w:rsidRPr="00BB377D">
        <w:t>ailways.</w:t>
      </w:r>
    </w:p>
    <w:p w:rsidR="007204DD" w:rsidRPr="00BB377D" w:rsidP="00476EE8">
      <w:pPr>
        <w:pStyle w:val="BodyText"/>
        <w:spacing w:line="360" w:lineRule="auto"/>
      </w:pPr>
    </w:p>
    <w:p w:rsidR="007204DD" w:rsidRPr="00BB377D" w:rsidP="00476EE8">
      <w:pPr>
        <w:pStyle w:val="BodyText"/>
        <w:spacing w:line="360" w:lineRule="auto"/>
        <w:jc w:val="both"/>
        <w:rPr>
          <w:w w:val="105"/>
        </w:rPr>
      </w:pPr>
      <w:r w:rsidRPr="00BB377D">
        <w:t>This document has been prepared in accordance with Article 10(2) of the Grand-Ducal Regulation of 7 November 2008 laying down additional specifications for accidents and incidents occurring in the railway sector, and also in accordance with Artic</w:t>
      </w:r>
      <w:r w:rsidRPr="00BB377D">
        <w:t>le 23(3) of Directive 2004/49/EC.</w:t>
      </w:r>
    </w:p>
    <w:p w:rsidR="00476EE8" w:rsidRPr="00BB377D" w:rsidP="00476EE8">
      <w:pPr>
        <w:pStyle w:val="BodyText"/>
        <w:spacing w:line="360" w:lineRule="auto"/>
        <w:jc w:val="both"/>
        <w:rPr>
          <w:w w:val="105"/>
        </w:rPr>
      </w:pPr>
    </w:p>
    <w:p w:rsidR="001F6110" w:rsidRPr="00BB377D">
      <w:pPr>
        <w:rPr>
          <w:sz w:val="20"/>
          <w:szCs w:val="20"/>
        </w:rPr>
      </w:pPr>
      <w:r w:rsidRPr="00BB377D">
        <w:br w:type="page"/>
      </w:r>
    </w:p>
    <w:p w:rsidR="007204DD" w:rsidRPr="00BB377D" w:rsidP="001F6110">
      <w:pPr>
        <w:pStyle w:val="Heading2"/>
        <w:ind w:left="0" w:right="0"/>
      </w:pPr>
      <w:r w:rsidRPr="00BB377D">
        <w:t xml:space="preserve">Technical Investigation Administration (Administration des </w:t>
      </w:r>
      <w:r w:rsidRPr="00BB377D">
        <w:t>Enquêtes</w:t>
      </w:r>
      <w:r w:rsidRPr="00BB377D">
        <w:t xml:space="preserve"> Techniques – AET) General context</w:t>
      </w:r>
    </w:p>
    <w:p w:rsidR="007204DD" w:rsidRPr="00BB377D" w:rsidP="001F6110">
      <w:pPr>
        <w:pStyle w:val="BodyText"/>
        <w:jc w:val="both"/>
      </w:pPr>
      <w:r w:rsidRPr="00BB377D">
        <w:t xml:space="preserve">The Technical Investigation Administration was set up in 2008 following implementation of the Law of 30 April 2008 </w:t>
      </w:r>
      <w:r w:rsidRPr="00BB377D">
        <w:t>(a) creating the Technical Inspection Administration, (b) amending the amended Law of 22 June 1963 laying down the salaries system for civil servants, and (c) repealing the Law of 8 March 2002 on technical investigation bodies for serious accidents and inc</w:t>
      </w:r>
      <w:r w:rsidRPr="00BB377D">
        <w:t>idents occurring in the civil aviation, maritime transport and railway sectors.</w:t>
      </w:r>
    </w:p>
    <w:p w:rsidR="007204DD" w:rsidRPr="00BB377D" w:rsidP="001F6110">
      <w:pPr>
        <w:pStyle w:val="BodyText"/>
      </w:pPr>
    </w:p>
    <w:p w:rsidR="007204DD" w:rsidRPr="00BB377D" w:rsidP="001F6110">
      <w:pPr>
        <w:pStyle w:val="BodyText"/>
        <w:jc w:val="both"/>
      </w:pPr>
      <w:r w:rsidRPr="00BB377D">
        <w:t>Its aim is to improve safety in the civil aviation, maritime and inland waterway transport, and railway sectors.</w:t>
      </w:r>
    </w:p>
    <w:p w:rsidR="007204DD" w:rsidRPr="00BB377D" w:rsidP="001F6110">
      <w:pPr>
        <w:pStyle w:val="BodyText"/>
      </w:pPr>
    </w:p>
    <w:p w:rsidR="007204DD" w:rsidRPr="00BB377D" w:rsidP="001F6110">
      <w:pPr>
        <w:pStyle w:val="BodyText"/>
        <w:jc w:val="both"/>
      </w:pPr>
      <w:r w:rsidRPr="00BB377D">
        <w:t>There were no major accidents involving Luxembourg in the rai</w:t>
      </w:r>
      <w:r w:rsidRPr="00BB377D">
        <w:t>lway sector in 2015. Some of the AET’s time was spent on ensuring good relations and cooperation with other stakeholders in its areas of activity, at both the national and international levels.</w:t>
      </w:r>
    </w:p>
    <w:p w:rsidR="007204DD" w:rsidRPr="00BB377D" w:rsidP="001F6110">
      <w:pPr>
        <w:pStyle w:val="BodyText"/>
      </w:pPr>
    </w:p>
    <w:p w:rsidR="007204DD" w:rsidRPr="00BB377D" w:rsidP="001F6110">
      <w:pPr>
        <w:pStyle w:val="BodyText"/>
        <w:rPr>
          <w:sz w:val="21"/>
        </w:rPr>
      </w:pPr>
    </w:p>
    <w:p w:rsidR="00D672B3" w:rsidRPr="00BB377D" w:rsidP="00D672B3">
      <w:pPr>
        <w:pStyle w:val="Heading2"/>
        <w:spacing w:after="120"/>
        <w:ind w:left="0" w:right="0"/>
      </w:pPr>
      <w:r w:rsidRPr="00BB377D">
        <w:t>Functional context</w:t>
      </w:r>
    </w:p>
    <w:p w:rsidR="007204DD" w:rsidRPr="00BB377D" w:rsidP="00D672B3">
      <w:pPr>
        <w:pStyle w:val="Heading2"/>
        <w:ind w:left="0" w:right="0"/>
        <w:jc w:val="center"/>
      </w:pPr>
      <w:r w:rsidRPr="00BB377D">
        <w:rPr>
          <w:noProof/>
          <w:lang w:val="fr-LU" w:eastAsia="fr-LU" w:bidi="ar-SA"/>
        </w:rPr>
        <w:drawing>
          <wp:inline distT="0" distB="0" distL="0" distR="0">
            <wp:extent cx="4641391" cy="3699891"/>
            <wp:effectExtent l="0" t="0" r="0" b="0"/>
            <wp:docPr id="5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9.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641391" cy="3699891"/>
                    </a:xfrm>
                    <a:prstGeom prst="rect">
                      <a:avLst/>
                    </a:prstGeom>
                  </pic:spPr>
                </pic:pic>
              </a:graphicData>
            </a:graphic>
          </wp:inline>
        </w:drawing>
      </w:r>
    </w:p>
    <w:p w:rsidR="007204DD" w:rsidRPr="00BB377D">
      <w:pPr>
        <w:pStyle w:val="BodyText"/>
        <w:spacing w:before="1"/>
        <w:rPr>
          <w:b/>
        </w:rPr>
      </w:pPr>
    </w:p>
    <w:tbl>
      <w:tblPr>
        <w:tblStyle w:val="TableGrid"/>
        <w:tblW w:w="0" w:type="auto"/>
        <w:tblLook w:val="04A0"/>
      </w:tblPr>
      <w:tblGrid>
        <w:gridCol w:w="4077"/>
        <w:gridCol w:w="4678"/>
      </w:tblGrid>
      <w:tr w:rsidTr="00D672B3">
        <w:tblPrEx>
          <w:tblW w:w="0" w:type="auto"/>
          <w:tblLook w:val="04A0"/>
        </w:tblPrEx>
        <w:tc>
          <w:tcPr>
            <w:tcW w:w="4077" w:type="dxa"/>
          </w:tcPr>
          <w:p w:rsidR="00D672B3" w:rsidRPr="00BB377D" w:rsidP="00D672B3">
            <w:pPr>
              <w:pStyle w:val="BodyText"/>
              <w:spacing w:before="1"/>
              <w:rPr>
                <w:b/>
                <w:sz w:val="16"/>
                <w:szCs w:val="16"/>
              </w:rPr>
            </w:pPr>
            <w:r w:rsidRPr="00BB377D">
              <w:rPr>
                <w:b/>
                <w:sz w:val="16"/>
              </w:rPr>
              <w:t>Ministre</w:t>
            </w:r>
            <w:r w:rsidRPr="00BB377D">
              <w:rPr>
                <w:b/>
                <w:sz w:val="16"/>
              </w:rPr>
              <w:t xml:space="preserve"> des Transports</w:t>
            </w:r>
          </w:p>
        </w:tc>
        <w:tc>
          <w:tcPr>
            <w:tcW w:w="4678" w:type="dxa"/>
          </w:tcPr>
          <w:p w:rsidR="00D672B3" w:rsidRPr="00BB377D" w:rsidP="00D672B3">
            <w:pPr>
              <w:pStyle w:val="BodyText"/>
              <w:spacing w:before="1"/>
              <w:rPr>
                <w:b/>
                <w:sz w:val="16"/>
                <w:szCs w:val="16"/>
              </w:rPr>
            </w:pPr>
            <w:r w:rsidRPr="00BB377D">
              <w:rPr>
                <w:b/>
                <w:sz w:val="16"/>
              </w:rPr>
              <w:t>Minister for T</w:t>
            </w:r>
            <w:r w:rsidRPr="00BB377D">
              <w:rPr>
                <w:b/>
                <w:sz w:val="16"/>
              </w:rPr>
              <w:t>ransport</w:t>
            </w:r>
          </w:p>
        </w:tc>
      </w:tr>
      <w:tr w:rsidTr="00D672B3">
        <w:tblPrEx>
          <w:tblW w:w="0" w:type="auto"/>
          <w:tblLook w:val="04A0"/>
        </w:tblPrEx>
        <w:tc>
          <w:tcPr>
            <w:tcW w:w="4077" w:type="dxa"/>
          </w:tcPr>
          <w:p w:rsidR="00D672B3" w:rsidRPr="00BB377D" w:rsidP="00D672B3">
            <w:pPr>
              <w:pStyle w:val="BodyText"/>
              <w:spacing w:before="1"/>
              <w:rPr>
                <w:sz w:val="16"/>
                <w:szCs w:val="16"/>
              </w:rPr>
            </w:pPr>
            <w:r w:rsidRPr="00BB377D">
              <w:rPr>
                <w:sz w:val="16"/>
              </w:rPr>
              <w:t xml:space="preserve">Coordination </w:t>
            </w:r>
            <w:r w:rsidRPr="00BB377D">
              <w:rPr>
                <w:sz w:val="16"/>
              </w:rPr>
              <w:t>générale</w:t>
            </w:r>
          </w:p>
        </w:tc>
        <w:tc>
          <w:tcPr>
            <w:tcW w:w="4678" w:type="dxa"/>
          </w:tcPr>
          <w:p w:rsidR="00D672B3" w:rsidRPr="00BB377D" w:rsidP="00D672B3">
            <w:pPr>
              <w:pStyle w:val="BodyText"/>
              <w:spacing w:before="1"/>
              <w:rPr>
                <w:sz w:val="16"/>
                <w:szCs w:val="16"/>
              </w:rPr>
            </w:pPr>
            <w:r w:rsidRPr="00BB377D">
              <w:rPr>
                <w:sz w:val="16"/>
              </w:rPr>
              <w:t>General Coordination Unit</w:t>
            </w:r>
          </w:p>
        </w:tc>
      </w:tr>
      <w:tr w:rsidTr="00D672B3">
        <w:tblPrEx>
          <w:tblW w:w="0" w:type="auto"/>
          <w:tblLook w:val="04A0"/>
        </w:tblPrEx>
        <w:tc>
          <w:tcPr>
            <w:tcW w:w="4077" w:type="dxa"/>
          </w:tcPr>
          <w:p w:rsidR="00D672B3" w:rsidRPr="00BB377D" w:rsidP="00D672B3">
            <w:pPr>
              <w:pStyle w:val="BodyText"/>
              <w:spacing w:before="1"/>
              <w:rPr>
                <w:sz w:val="16"/>
                <w:szCs w:val="16"/>
              </w:rPr>
            </w:pPr>
            <w:r w:rsidRPr="00BB377D">
              <w:rPr>
                <w:sz w:val="16"/>
              </w:rPr>
              <w:t xml:space="preserve">Administration des </w:t>
            </w:r>
            <w:r w:rsidRPr="00BB377D">
              <w:rPr>
                <w:sz w:val="16"/>
              </w:rPr>
              <w:t>enquêtes</w:t>
            </w:r>
            <w:r w:rsidRPr="00BB377D">
              <w:rPr>
                <w:sz w:val="16"/>
              </w:rPr>
              <w:t xml:space="preserve"> techniques</w:t>
            </w:r>
          </w:p>
        </w:tc>
        <w:tc>
          <w:tcPr>
            <w:tcW w:w="4678" w:type="dxa"/>
          </w:tcPr>
          <w:p w:rsidR="00D672B3" w:rsidRPr="00BB377D" w:rsidP="00D672B3">
            <w:pPr>
              <w:pStyle w:val="BodyText"/>
              <w:spacing w:before="1"/>
              <w:rPr>
                <w:sz w:val="16"/>
                <w:szCs w:val="16"/>
              </w:rPr>
            </w:pPr>
            <w:r w:rsidRPr="00BB377D">
              <w:rPr>
                <w:sz w:val="16"/>
              </w:rPr>
              <w:t>Technical Investigation Administration</w:t>
            </w:r>
          </w:p>
        </w:tc>
      </w:tr>
      <w:tr w:rsidTr="00D672B3">
        <w:tblPrEx>
          <w:tblW w:w="0" w:type="auto"/>
          <w:tblLook w:val="04A0"/>
        </w:tblPrEx>
        <w:tc>
          <w:tcPr>
            <w:tcW w:w="4077" w:type="dxa"/>
          </w:tcPr>
          <w:p w:rsidR="00D672B3" w:rsidRPr="00BB377D" w:rsidP="00D672B3">
            <w:pPr>
              <w:pStyle w:val="BodyText"/>
              <w:spacing w:before="1"/>
              <w:rPr>
                <w:sz w:val="16"/>
                <w:szCs w:val="16"/>
              </w:rPr>
            </w:pPr>
            <w:r w:rsidRPr="00BB377D">
              <w:rPr>
                <w:sz w:val="16"/>
              </w:rPr>
              <w:t xml:space="preserve">Direction de la </w:t>
            </w:r>
            <w:r w:rsidRPr="00BB377D">
              <w:rPr>
                <w:sz w:val="16"/>
              </w:rPr>
              <w:t>stratégie</w:t>
            </w:r>
            <w:r w:rsidRPr="00BB377D">
              <w:rPr>
                <w:sz w:val="16"/>
              </w:rPr>
              <w:t xml:space="preserve"> et de la </w:t>
            </w:r>
            <w:r w:rsidRPr="00BB377D">
              <w:rPr>
                <w:sz w:val="16"/>
              </w:rPr>
              <w:t>planification</w:t>
            </w:r>
          </w:p>
        </w:tc>
        <w:tc>
          <w:tcPr>
            <w:tcW w:w="4678" w:type="dxa"/>
          </w:tcPr>
          <w:p w:rsidR="00D672B3" w:rsidRPr="00BB377D" w:rsidP="00D672B3">
            <w:pPr>
              <w:pStyle w:val="BodyText"/>
              <w:spacing w:before="1"/>
              <w:rPr>
                <w:sz w:val="16"/>
                <w:szCs w:val="16"/>
              </w:rPr>
            </w:pPr>
            <w:r w:rsidRPr="00BB377D">
              <w:rPr>
                <w:sz w:val="16"/>
              </w:rPr>
              <w:t>Strategy and Planning Directorate</w:t>
            </w:r>
          </w:p>
        </w:tc>
      </w:tr>
      <w:tr w:rsidTr="00D672B3">
        <w:tblPrEx>
          <w:tblW w:w="0" w:type="auto"/>
          <w:tblLook w:val="04A0"/>
        </w:tblPrEx>
        <w:tc>
          <w:tcPr>
            <w:tcW w:w="4077" w:type="dxa"/>
          </w:tcPr>
          <w:p w:rsidR="00D672B3" w:rsidRPr="00BB377D" w:rsidP="00D672B3">
            <w:pPr>
              <w:pStyle w:val="BodyText"/>
              <w:spacing w:before="1"/>
              <w:rPr>
                <w:sz w:val="16"/>
                <w:szCs w:val="16"/>
              </w:rPr>
            </w:pPr>
            <w:r w:rsidRPr="00BB377D">
              <w:rPr>
                <w:sz w:val="16"/>
              </w:rPr>
              <w:t xml:space="preserve">Direction des transports </w:t>
            </w:r>
            <w:r w:rsidRPr="00BB377D">
              <w:rPr>
                <w:sz w:val="16"/>
              </w:rPr>
              <w:t>aériens</w:t>
            </w:r>
            <w:r w:rsidRPr="00BB377D">
              <w:rPr>
                <w:sz w:val="16"/>
              </w:rPr>
              <w:t xml:space="preserve"> </w:t>
            </w:r>
            <w:r w:rsidRPr="00BB377D">
              <w:rPr>
                <w:sz w:val="16"/>
              </w:rPr>
              <w:t xml:space="preserve">et </w:t>
            </w:r>
            <w:r w:rsidRPr="00BB377D">
              <w:rPr>
                <w:sz w:val="16"/>
              </w:rPr>
              <w:t>fluviaux</w:t>
            </w:r>
          </w:p>
        </w:tc>
        <w:tc>
          <w:tcPr>
            <w:tcW w:w="4678" w:type="dxa"/>
          </w:tcPr>
          <w:p w:rsidR="00D672B3" w:rsidRPr="00BB377D" w:rsidP="00D672B3">
            <w:pPr>
              <w:pStyle w:val="BodyText"/>
              <w:spacing w:before="1"/>
              <w:rPr>
                <w:sz w:val="16"/>
                <w:szCs w:val="16"/>
              </w:rPr>
            </w:pPr>
            <w:r w:rsidRPr="00BB377D">
              <w:rPr>
                <w:sz w:val="16"/>
              </w:rPr>
              <w:t>Air and Inland Waterway Transport Directorate</w:t>
            </w:r>
          </w:p>
        </w:tc>
      </w:tr>
      <w:tr w:rsidTr="00D672B3">
        <w:tblPrEx>
          <w:tblW w:w="0" w:type="auto"/>
          <w:tblLook w:val="04A0"/>
        </w:tblPrEx>
        <w:tc>
          <w:tcPr>
            <w:tcW w:w="4077" w:type="dxa"/>
          </w:tcPr>
          <w:p w:rsidR="00D672B3" w:rsidRPr="00BB377D" w:rsidP="00D672B3">
            <w:pPr>
              <w:pStyle w:val="BodyText"/>
              <w:spacing w:before="1"/>
              <w:rPr>
                <w:sz w:val="16"/>
                <w:szCs w:val="16"/>
              </w:rPr>
            </w:pPr>
            <w:r w:rsidRPr="00BB377D">
              <w:rPr>
                <w:sz w:val="16"/>
              </w:rPr>
              <w:t xml:space="preserve">Direction des transports </w:t>
            </w:r>
            <w:r w:rsidRPr="00BB377D">
              <w:rPr>
                <w:sz w:val="16"/>
              </w:rPr>
              <w:t>routiers</w:t>
            </w:r>
          </w:p>
        </w:tc>
        <w:tc>
          <w:tcPr>
            <w:tcW w:w="4678" w:type="dxa"/>
          </w:tcPr>
          <w:p w:rsidR="00D672B3" w:rsidRPr="00BB377D" w:rsidP="00D672B3">
            <w:pPr>
              <w:pStyle w:val="BodyText"/>
              <w:spacing w:before="1"/>
              <w:rPr>
                <w:sz w:val="16"/>
                <w:szCs w:val="16"/>
              </w:rPr>
            </w:pPr>
            <w:r w:rsidRPr="00BB377D">
              <w:rPr>
                <w:sz w:val="16"/>
              </w:rPr>
              <w:t>Road Transport Directorate</w:t>
            </w:r>
          </w:p>
        </w:tc>
      </w:tr>
      <w:tr w:rsidTr="00D672B3">
        <w:tblPrEx>
          <w:tblW w:w="0" w:type="auto"/>
          <w:tblLook w:val="04A0"/>
        </w:tblPrEx>
        <w:tc>
          <w:tcPr>
            <w:tcW w:w="4077" w:type="dxa"/>
          </w:tcPr>
          <w:p w:rsidR="00D672B3" w:rsidRPr="00BB377D" w:rsidP="00D672B3">
            <w:pPr>
              <w:pStyle w:val="BodyText"/>
              <w:spacing w:before="1"/>
              <w:rPr>
                <w:sz w:val="16"/>
                <w:szCs w:val="16"/>
              </w:rPr>
            </w:pPr>
            <w:r w:rsidRPr="00BB377D">
              <w:rPr>
                <w:sz w:val="16"/>
              </w:rPr>
              <w:t xml:space="preserve">Direction de la circulation et de la </w:t>
            </w:r>
            <w:r w:rsidRPr="00BB377D">
              <w:rPr>
                <w:sz w:val="16"/>
              </w:rPr>
              <w:t>sécurité</w:t>
            </w:r>
            <w:r w:rsidRPr="00BB377D">
              <w:rPr>
                <w:sz w:val="16"/>
              </w:rPr>
              <w:t xml:space="preserve"> </w:t>
            </w:r>
            <w:r w:rsidRPr="00BB377D">
              <w:rPr>
                <w:sz w:val="16"/>
              </w:rPr>
              <w:t>routières</w:t>
            </w:r>
          </w:p>
        </w:tc>
        <w:tc>
          <w:tcPr>
            <w:tcW w:w="4678" w:type="dxa"/>
          </w:tcPr>
          <w:p w:rsidR="00D672B3" w:rsidRPr="00BB377D" w:rsidP="00D672B3">
            <w:pPr>
              <w:pStyle w:val="BodyText"/>
              <w:spacing w:before="1"/>
              <w:rPr>
                <w:sz w:val="16"/>
                <w:szCs w:val="16"/>
              </w:rPr>
            </w:pPr>
            <w:r w:rsidRPr="00BB377D">
              <w:rPr>
                <w:sz w:val="16"/>
              </w:rPr>
              <w:t>Road Safety and Traffic Directorate</w:t>
            </w:r>
          </w:p>
        </w:tc>
      </w:tr>
      <w:tr w:rsidTr="00D672B3">
        <w:tblPrEx>
          <w:tblW w:w="0" w:type="auto"/>
          <w:tblLook w:val="04A0"/>
        </w:tblPrEx>
        <w:tc>
          <w:tcPr>
            <w:tcW w:w="4077" w:type="dxa"/>
          </w:tcPr>
          <w:p w:rsidR="00D672B3" w:rsidRPr="00BB377D" w:rsidP="00D672B3">
            <w:pPr>
              <w:pStyle w:val="BodyText"/>
              <w:spacing w:before="1"/>
              <w:rPr>
                <w:sz w:val="16"/>
                <w:szCs w:val="16"/>
              </w:rPr>
            </w:pPr>
            <w:r w:rsidRPr="00BB377D">
              <w:rPr>
                <w:sz w:val="16"/>
              </w:rPr>
              <w:t xml:space="preserve">Direction des </w:t>
            </w:r>
            <w:r w:rsidRPr="00BB377D">
              <w:rPr>
                <w:sz w:val="16"/>
              </w:rPr>
              <w:t>chemins</w:t>
            </w:r>
            <w:r w:rsidRPr="00BB377D">
              <w:rPr>
                <w:sz w:val="16"/>
              </w:rPr>
              <w:t xml:space="preserve"> de </w:t>
            </w:r>
            <w:r w:rsidRPr="00BB377D">
              <w:rPr>
                <w:sz w:val="16"/>
              </w:rPr>
              <w:t>fer</w:t>
            </w:r>
          </w:p>
        </w:tc>
        <w:tc>
          <w:tcPr>
            <w:tcW w:w="4678" w:type="dxa"/>
          </w:tcPr>
          <w:p w:rsidR="00D672B3" w:rsidRPr="00BB377D" w:rsidP="00D672B3">
            <w:pPr>
              <w:pStyle w:val="BodyText"/>
              <w:spacing w:before="1"/>
              <w:rPr>
                <w:sz w:val="16"/>
                <w:szCs w:val="16"/>
              </w:rPr>
            </w:pPr>
            <w:r w:rsidRPr="00BB377D">
              <w:rPr>
                <w:sz w:val="16"/>
              </w:rPr>
              <w:t xml:space="preserve">Railway </w:t>
            </w:r>
            <w:r w:rsidRPr="00BB377D">
              <w:rPr>
                <w:sz w:val="16"/>
              </w:rPr>
              <w:t>Directorate</w:t>
            </w:r>
          </w:p>
        </w:tc>
      </w:tr>
      <w:tr w:rsidTr="00D672B3">
        <w:tblPrEx>
          <w:tblW w:w="0" w:type="auto"/>
          <w:tblLook w:val="04A0"/>
        </w:tblPrEx>
        <w:tc>
          <w:tcPr>
            <w:tcW w:w="4077" w:type="dxa"/>
          </w:tcPr>
          <w:p w:rsidR="00D672B3" w:rsidRPr="00BB377D" w:rsidP="00D672B3">
            <w:pPr>
              <w:pStyle w:val="BodyText"/>
              <w:spacing w:before="1"/>
              <w:rPr>
                <w:sz w:val="16"/>
                <w:szCs w:val="16"/>
              </w:rPr>
            </w:pPr>
            <w:r w:rsidRPr="00BB377D">
              <w:rPr>
                <w:sz w:val="16"/>
              </w:rPr>
              <w:t>Direction des transports publics</w:t>
            </w:r>
          </w:p>
        </w:tc>
        <w:tc>
          <w:tcPr>
            <w:tcW w:w="4678" w:type="dxa"/>
          </w:tcPr>
          <w:p w:rsidR="00D672B3" w:rsidRPr="00BB377D" w:rsidP="00D672B3">
            <w:pPr>
              <w:pStyle w:val="BodyText"/>
              <w:spacing w:before="1"/>
              <w:rPr>
                <w:sz w:val="16"/>
                <w:szCs w:val="16"/>
              </w:rPr>
            </w:pPr>
            <w:r w:rsidRPr="00BB377D">
              <w:rPr>
                <w:sz w:val="16"/>
              </w:rPr>
              <w:t>Public Transport Directorate</w:t>
            </w:r>
          </w:p>
        </w:tc>
      </w:tr>
      <w:tr w:rsidTr="00D672B3">
        <w:tblPrEx>
          <w:tblW w:w="0" w:type="auto"/>
          <w:tblLook w:val="04A0"/>
        </w:tblPrEx>
        <w:tc>
          <w:tcPr>
            <w:tcW w:w="4077" w:type="dxa"/>
          </w:tcPr>
          <w:p w:rsidR="00D672B3" w:rsidRPr="00BB377D" w:rsidP="00D672B3">
            <w:pPr>
              <w:pStyle w:val="BodyText"/>
              <w:spacing w:before="1"/>
              <w:rPr>
                <w:sz w:val="16"/>
                <w:szCs w:val="16"/>
              </w:rPr>
            </w:pPr>
            <w:r w:rsidRPr="00BB377D">
              <w:rPr>
                <w:sz w:val="16"/>
              </w:rPr>
              <w:t xml:space="preserve">Direction des affaires </w:t>
            </w:r>
            <w:r w:rsidRPr="00BB377D">
              <w:rPr>
                <w:sz w:val="16"/>
              </w:rPr>
              <w:t>générales</w:t>
            </w:r>
          </w:p>
        </w:tc>
        <w:tc>
          <w:tcPr>
            <w:tcW w:w="4678" w:type="dxa"/>
          </w:tcPr>
          <w:p w:rsidR="00D672B3" w:rsidRPr="00BB377D" w:rsidP="00D672B3">
            <w:pPr>
              <w:pStyle w:val="BodyText"/>
              <w:spacing w:before="1"/>
              <w:rPr>
                <w:sz w:val="16"/>
                <w:szCs w:val="16"/>
              </w:rPr>
            </w:pPr>
            <w:r w:rsidRPr="00BB377D">
              <w:rPr>
                <w:sz w:val="16"/>
              </w:rPr>
              <w:t>General Affairs Directorate</w:t>
            </w:r>
          </w:p>
        </w:tc>
      </w:tr>
      <w:tr w:rsidTr="00D672B3">
        <w:tblPrEx>
          <w:tblW w:w="0" w:type="auto"/>
          <w:tblLook w:val="04A0"/>
        </w:tblPrEx>
        <w:tc>
          <w:tcPr>
            <w:tcW w:w="4077" w:type="dxa"/>
          </w:tcPr>
          <w:p w:rsidR="00D672B3" w:rsidRPr="00BB377D" w:rsidP="00D672B3">
            <w:pPr>
              <w:pStyle w:val="BodyText"/>
              <w:spacing w:before="1"/>
              <w:rPr>
                <w:sz w:val="16"/>
                <w:szCs w:val="16"/>
              </w:rPr>
            </w:pPr>
            <w:r w:rsidRPr="00BB377D">
              <w:rPr>
                <w:sz w:val="16"/>
              </w:rPr>
              <w:t xml:space="preserve">Direction de </w:t>
            </w:r>
            <w:r w:rsidRPr="00BB377D">
              <w:rPr>
                <w:sz w:val="16"/>
              </w:rPr>
              <w:t>l’aviation</w:t>
            </w:r>
            <w:r w:rsidRPr="00BB377D">
              <w:rPr>
                <w:sz w:val="16"/>
              </w:rPr>
              <w:t xml:space="preserve"> </w:t>
            </w:r>
            <w:r w:rsidRPr="00BB377D">
              <w:rPr>
                <w:sz w:val="16"/>
              </w:rPr>
              <w:t>civile</w:t>
            </w:r>
          </w:p>
        </w:tc>
        <w:tc>
          <w:tcPr>
            <w:tcW w:w="4678" w:type="dxa"/>
          </w:tcPr>
          <w:p w:rsidR="00D672B3" w:rsidRPr="00BB377D" w:rsidP="00D672B3">
            <w:pPr>
              <w:pStyle w:val="BodyText"/>
              <w:spacing w:before="1"/>
              <w:rPr>
                <w:sz w:val="16"/>
                <w:szCs w:val="16"/>
              </w:rPr>
            </w:pPr>
            <w:r w:rsidRPr="00BB377D">
              <w:rPr>
                <w:sz w:val="16"/>
              </w:rPr>
              <w:t>Civil Aviation Directorate</w:t>
            </w:r>
          </w:p>
        </w:tc>
      </w:tr>
      <w:tr w:rsidTr="00D672B3">
        <w:tblPrEx>
          <w:tblW w:w="0" w:type="auto"/>
          <w:tblLook w:val="04A0"/>
        </w:tblPrEx>
        <w:tc>
          <w:tcPr>
            <w:tcW w:w="4077" w:type="dxa"/>
          </w:tcPr>
          <w:p w:rsidR="00D672B3" w:rsidRPr="00BB377D" w:rsidP="00D672B3">
            <w:pPr>
              <w:pStyle w:val="BodyText"/>
              <w:spacing w:before="1"/>
              <w:rPr>
                <w:sz w:val="16"/>
                <w:szCs w:val="16"/>
              </w:rPr>
            </w:pPr>
            <w:r w:rsidRPr="00BB377D">
              <w:rPr>
                <w:sz w:val="16"/>
              </w:rPr>
              <w:t xml:space="preserve">Administration de la navigation </w:t>
            </w:r>
            <w:r w:rsidRPr="00BB377D">
              <w:rPr>
                <w:sz w:val="16"/>
              </w:rPr>
              <w:t>aérienne</w:t>
            </w:r>
          </w:p>
        </w:tc>
        <w:tc>
          <w:tcPr>
            <w:tcW w:w="4678" w:type="dxa"/>
          </w:tcPr>
          <w:p w:rsidR="00D672B3" w:rsidRPr="00BB377D" w:rsidP="00D672B3">
            <w:pPr>
              <w:pStyle w:val="BodyText"/>
              <w:spacing w:before="1"/>
              <w:rPr>
                <w:sz w:val="16"/>
                <w:szCs w:val="16"/>
              </w:rPr>
            </w:pPr>
            <w:r w:rsidRPr="00BB377D">
              <w:rPr>
                <w:sz w:val="16"/>
              </w:rPr>
              <w:t xml:space="preserve">Air Traffic </w:t>
            </w:r>
            <w:r w:rsidRPr="00BB377D">
              <w:rPr>
                <w:sz w:val="16"/>
              </w:rPr>
              <w:t>Authority</w:t>
            </w:r>
          </w:p>
        </w:tc>
      </w:tr>
      <w:tr w:rsidTr="00D672B3">
        <w:tblPrEx>
          <w:tblW w:w="0" w:type="auto"/>
          <w:tblLook w:val="04A0"/>
        </w:tblPrEx>
        <w:tc>
          <w:tcPr>
            <w:tcW w:w="4077" w:type="dxa"/>
          </w:tcPr>
          <w:p w:rsidR="00D672B3" w:rsidRPr="00BB377D" w:rsidP="00D672B3">
            <w:pPr>
              <w:pStyle w:val="BodyText"/>
              <w:spacing w:before="1"/>
              <w:rPr>
                <w:sz w:val="16"/>
                <w:szCs w:val="16"/>
              </w:rPr>
            </w:pPr>
            <w:r w:rsidRPr="00BB377D">
              <w:rPr>
                <w:sz w:val="16"/>
              </w:rPr>
              <w:t xml:space="preserve">Service de la navigation </w:t>
            </w:r>
            <w:r w:rsidRPr="00BB377D">
              <w:rPr>
                <w:sz w:val="16"/>
              </w:rPr>
              <w:t>fluviale</w:t>
            </w:r>
          </w:p>
        </w:tc>
        <w:tc>
          <w:tcPr>
            <w:tcW w:w="4678" w:type="dxa"/>
          </w:tcPr>
          <w:p w:rsidR="00D672B3" w:rsidRPr="00BB377D" w:rsidP="00D672B3">
            <w:pPr>
              <w:pStyle w:val="BodyText"/>
              <w:spacing w:before="1"/>
              <w:rPr>
                <w:sz w:val="16"/>
                <w:szCs w:val="16"/>
              </w:rPr>
            </w:pPr>
            <w:r w:rsidRPr="00BB377D">
              <w:rPr>
                <w:sz w:val="16"/>
              </w:rPr>
              <w:t>Inland Waterway Traffic Service</w:t>
            </w:r>
          </w:p>
        </w:tc>
      </w:tr>
      <w:tr w:rsidTr="00D672B3">
        <w:tblPrEx>
          <w:tblW w:w="0" w:type="auto"/>
          <w:tblLook w:val="04A0"/>
        </w:tblPrEx>
        <w:tc>
          <w:tcPr>
            <w:tcW w:w="4077" w:type="dxa"/>
          </w:tcPr>
          <w:p w:rsidR="00D672B3" w:rsidRPr="00BB377D" w:rsidP="00D672B3">
            <w:pPr>
              <w:pStyle w:val="BodyText"/>
              <w:spacing w:before="1"/>
              <w:rPr>
                <w:sz w:val="16"/>
                <w:szCs w:val="16"/>
              </w:rPr>
            </w:pPr>
            <w:r w:rsidRPr="00BB377D">
              <w:rPr>
                <w:sz w:val="16"/>
              </w:rPr>
              <w:t xml:space="preserve">Administration des </w:t>
            </w:r>
            <w:r w:rsidRPr="00BB377D">
              <w:rPr>
                <w:sz w:val="16"/>
              </w:rPr>
              <w:t>chemins</w:t>
            </w:r>
            <w:r w:rsidRPr="00BB377D">
              <w:rPr>
                <w:sz w:val="16"/>
              </w:rPr>
              <w:t xml:space="preserve"> de </w:t>
            </w:r>
            <w:r w:rsidRPr="00BB377D">
              <w:rPr>
                <w:sz w:val="16"/>
              </w:rPr>
              <w:t>fer</w:t>
            </w:r>
          </w:p>
        </w:tc>
        <w:tc>
          <w:tcPr>
            <w:tcW w:w="4678" w:type="dxa"/>
          </w:tcPr>
          <w:p w:rsidR="00D672B3" w:rsidRPr="00BB377D" w:rsidP="00D672B3">
            <w:pPr>
              <w:pStyle w:val="BodyText"/>
              <w:spacing w:before="1"/>
              <w:rPr>
                <w:sz w:val="16"/>
                <w:szCs w:val="16"/>
              </w:rPr>
            </w:pPr>
            <w:r w:rsidRPr="00BB377D">
              <w:rPr>
                <w:sz w:val="16"/>
              </w:rPr>
              <w:t>Railway Authority</w:t>
            </w:r>
          </w:p>
        </w:tc>
      </w:tr>
      <w:tr w:rsidTr="00D672B3">
        <w:tblPrEx>
          <w:tblW w:w="0" w:type="auto"/>
          <w:tblLook w:val="04A0"/>
        </w:tblPrEx>
        <w:tc>
          <w:tcPr>
            <w:tcW w:w="4077" w:type="dxa"/>
          </w:tcPr>
          <w:p w:rsidR="00D672B3" w:rsidRPr="00BB377D" w:rsidP="00D672B3">
            <w:pPr>
              <w:pStyle w:val="BodyText"/>
              <w:spacing w:before="1"/>
              <w:rPr>
                <w:sz w:val="16"/>
                <w:szCs w:val="16"/>
              </w:rPr>
            </w:pPr>
            <w:r w:rsidRPr="00BB377D">
              <w:rPr>
                <w:sz w:val="16"/>
              </w:rPr>
              <w:t>Commissaire</w:t>
            </w:r>
            <w:r w:rsidRPr="00BB377D">
              <w:rPr>
                <w:sz w:val="16"/>
              </w:rPr>
              <w:t xml:space="preserve"> du </w:t>
            </w:r>
            <w:r w:rsidRPr="00BB377D">
              <w:rPr>
                <w:sz w:val="16"/>
              </w:rPr>
              <w:t>Gouvernement</w:t>
            </w:r>
            <w:r w:rsidRPr="00BB377D">
              <w:rPr>
                <w:sz w:val="16"/>
              </w:rPr>
              <w:t xml:space="preserve"> </w:t>
            </w:r>
            <w:r w:rsidRPr="00BB377D">
              <w:rPr>
                <w:sz w:val="16"/>
              </w:rPr>
              <w:t>près</w:t>
            </w:r>
            <w:r w:rsidRPr="00BB377D">
              <w:rPr>
                <w:sz w:val="16"/>
              </w:rPr>
              <w:t xml:space="preserve"> les CFL</w:t>
            </w:r>
          </w:p>
        </w:tc>
        <w:tc>
          <w:tcPr>
            <w:tcW w:w="4678" w:type="dxa"/>
          </w:tcPr>
          <w:p w:rsidR="00D672B3" w:rsidRPr="00BB377D" w:rsidP="00D672B3">
            <w:pPr>
              <w:pStyle w:val="BodyText"/>
              <w:spacing w:before="1"/>
              <w:rPr>
                <w:sz w:val="16"/>
                <w:szCs w:val="16"/>
              </w:rPr>
            </w:pPr>
            <w:r w:rsidRPr="00BB377D">
              <w:rPr>
                <w:sz w:val="16"/>
              </w:rPr>
              <w:t>Government Commissioner to the SNCFL (Luxembourg National Railway Company)</w:t>
            </w:r>
          </w:p>
        </w:tc>
      </w:tr>
      <w:tr w:rsidTr="00D672B3">
        <w:tblPrEx>
          <w:tblW w:w="0" w:type="auto"/>
          <w:tblLook w:val="04A0"/>
        </w:tblPrEx>
        <w:tc>
          <w:tcPr>
            <w:tcW w:w="4077" w:type="dxa"/>
          </w:tcPr>
          <w:p w:rsidR="00D672B3" w:rsidRPr="00BB377D" w:rsidP="00D672B3">
            <w:pPr>
              <w:pStyle w:val="BodyText"/>
              <w:spacing w:before="1"/>
              <w:rPr>
                <w:sz w:val="16"/>
                <w:szCs w:val="16"/>
              </w:rPr>
            </w:pPr>
            <w:r w:rsidRPr="00BB377D">
              <w:rPr>
                <w:sz w:val="16"/>
              </w:rPr>
              <w:t>G.I.E. L</w:t>
            </w:r>
            <w:r w:rsidRPr="00BB377D">
              <w:rPr>
                <w:sz w:val="16"/>
              </w:rPr>
              <w:t>ux Tram</w:t>
            </w:r>
          </w:p>
        </w:tc>
        <w:tc>
          <w:tcPr>
            <w:tcW w:w="4678" w:type="dxa"/>
          </w:tcPr>
          <w:p w:rsidR="00D672B3" w:rsidRPr="00BB377D" w:rsidP="00D672B3">
            <w:pPr>
              <w:pStyle w:val="BodyText"/>
              <w:spacing w:before="1"/>
              <w:rPr>
                <w:sz w:val="16"/>
                <w:szCs w:val="16"/>
              </w:rPr>
            </w:pPr>
            <w:r w:rsidRPr="00BB377D">
              <w:rPr>
                <w:sz w:val="16"/>
              </w:rPr>
              <w:t xml:space="preserve">G.I.E. </w:t>
            </w:r>
            <w:r w:rsidRPr="00BB377D">
              <w:rPr>
                <w:sz w:val="16"/>
              </w:rPr>
              <w:t>Luxtram</w:t>
            </w:r>
          </w:p>
        </w:tc>
      </w:tr>
      <w:tr w:rsidTr="00D672B3">
        <w:tblPrEx>
          <w:tblW w:w="0" w:type="auto"/>
          <w:tblLook w:val="04A0"/>
        </w:tblPrEx>
        <w:tc>
          <w:tcPr>
            <w:tcW w:w="4077" w:type="dxa"/>
          </w:tcPr>
          <w:p w:rsidR="00D672B3" w:rsidRPr="00BB377D" w:rsidP="00D672B3">
            <w:pPr>
              <w:pStyle w:val="BodyText"/>
              <w:spacing w:before="1"/>
              <w:rPr>
                <w:sz w:val="16"/>
                <w:szCs w:val="16"/>
              </w:rPr>
            </w:pPr>
            <w:r w:rsidRPr="00BB377D">
              <w:rPr>
                <w:sz w:val="16"/>
              </w:rPr>
              <w:t>Luxair</w:t>
            </w:r>
          </w:p>
        </w:tc>
        <w:tc>
          <w:tcPr>
            <w:tcW w:w="4678" w:type="dxa"/>
          </w:tcPr>
          <w:p w:rsidR="00D672B3" w:rsidRPr="00BB377D" w:rsidP="00D672B3">
            <w:pPr>
              <w:pStyle w:val="BodyText"/>
              <w:spacing w:before="1"/>
              <w:rPr>
                <w:sz w:val="16"/>
                <w:szCs w:val="16"/>
              </w:rPr>
            </w:pPr>
            <w:r w:rsidRPr="00BB377D">
              <w:rPr>
                <w:sz w:val="16"/>
              </w:rPr>
              <w:t>Luxair</w:t>
            </w:r>
          </w:p>
        </w:tc>
      </w:tr>
      <w:tr w:rsidTr="00D672B3">
        <w:tblPrEx>
          <w:tblW w:w="0" w:type="auto"/>
          <w:tblLook w:val="04A0"/>
        </w:tblPrEx>
        <w:tc>
          <w:tcPr>
            <w:tcW w:w="4077" w:type="dxa"/>
          </w:tcPr>
          <w:p w:rsidR="00D672B3" w:rsidRPr="00BB377D" w:rsidP="00D672B3">
            <w:pPr>
              <w:pStyle w:val="BodyText"/>
              <w:spacing w:before="1"/>
              <w:rPr>
                <w:sz w:val="16"/>
                <w:szCs w:val="16"/>
              </w:rPr>
            </w:pPr>
            <w:r w:rsidRPr="00BB377D">
              <w:rPr>
                <w:sz w:val="16"/>
              </w:rPr>
              <w:t>lux-Airport</w:t>
            </w:r>
          </w:p>
        </w:tc>
        <w:tc>
          <w:tcPr>
            <w:tcW w:w="4678" w:type="dxa"/>
          </w:tcPr>
          <w:p w:rsidR="00D672B3" w:rsidRPr="00BB377D" w:rsidP="00D672B3">
            <w:pPr>
              <w:pStyle w:val="BodyText"/>
              <w:spacing w:before="1"/>
              <w:rPr>
                <w:sz w:val="16"/>
                <w:szCs w:val="16"/>
              </w:rPr>
            </w:pPr>
            <w:r w:rsidRPr="00BB377D">
              <w:rPr>
                <w:sz w:val="16"/>
              </w:rPr>
              <w:t>lux-Airport</w:t>
            </w:r>
          </w:p>
        </w:tc>
      </w:tr>
      <w:tr w:rsidTr="00D672B3">
        <w:tblPrEx>
          <w:tblW w:w="0" w:type="auto"/>
          <w:tblLook w:val="04A0"/>
        </w:tblPrEx>
        <w:tc>
          <w:tcPr>
            <w:tcW w:w="4077" w:type="dxa"/>
          </w:tcPr>
          <w:p w:rsidR="00D672B3" w:rsidRPr="00BB377D" w:rsidP="00D672B3">
            <w:pPr>
              <w:pStyle w:val="BodyText"/>
              <w:spacing w:before="1"/>
              <w:rPr>
                <w:sz w:val="16"/>
                <w:szCs w:val="16"/>
              </w:rPr>
            </w:pPr>
            <w:r w:rsidRPr="00BB377D">
              <w:rPr>
                <w:sz w:val="16"/>
              </w:rPr>
              <w:t>Société</w:t>
            </w:r>
            <w:r w:rsidRPr="00BB377D">
              <w:rPr>
                <w:sz w:val="16"/>
              </w:rPr>
              <w:t xml:space="preserve"> du Port de </w:t>
            </w:r>
            <w:r w:rsidRPr="00BB377D">
              <w:rPr>
                <w:sz w:val="16"/>
              </w:rPr>
              <w:t>Mertert</w:t>
            </w:r>
            <w:r w:rsidRPr="00BB377D">
              <w:rPr>
                <w:sz w:val="16"/>
              </w:rPr>
              <w:t xml:space="preserve"> </w:t>
            </w:r>
          </w:p>
        </w:tc>
        <w:tc>
          <w:tcPr>
            <w:tcW w:w="4678" w:type="dxa"/>
          </w:tcPr>
          <w:p w:rsidR="00D672B3" w:rsidRPr="00BB377D" w:rsidP="00D672B3">
            <w:pPr>
              <w:pStyle w:val="BodyText"/>
              <w:spacing w:before="1"/>
              <w:rPr>
                <w:sz w:val="16"/>
                <w:szCs w:val="16"/>
              </w:rPr>
            </w:pPr>
            <w:r w:rsidRPr="00BB377D">
              <w:rPr>
                <w:sz w:val="16"/>
              </w:rPr>
              <w:t>Société</w:t>
            </w:r>
            <w:r w:rsidRPr="00BB377D">
              <w:rPr>
                <w:sz w:val="16"/>
              </w:rPr>
              <w:t xml:space="preserve"> du Port de </w:t>
            </w:r>
            <w:r w:rsidRPr="00BB377D">
              <w:rPr>
                <w:sz w:val="16"/>
              </w:rPr>
              <w:t>Mertert</w:t>
            </w:r>
            <w:r w:rsidRPr="00BB377D">
              <w:rPr>
                <w:sz w:val="16"/>
              </w:rPr>
              <w:t xml:space="preserve"> (</w:t>
            </w:r>
            <w:r w:rsidRPr="00BB377D">
              <w:rPr>
                <w:sz w:val="16"/>
              </w:rPr>
              <w:t>Mertert</w:t>
            </w:r>
            <w:r w:rsidRPr="00BB377D">
              <w:rPr>
                <w:sz w:val="16"/>
              </w:rPr>
              <w:t xml:space="preserve"> Port Company) </w:t>
            </w:r>
          </w:p>
        </w:tc>
      </w:tr>
      <w:tr w:rsidTr="00D672B3">
        <w:tblPrEx>
          <w:tblW w:w="0" w:type="auto"/>
          <w:tblLook w:val="04A0"/>
        </w:tblPrEx>
        <w:tc>
          <w:tcPr>
            <w:tcW w:w="4077" w:type="dxa"/>
          </w:tcPr>
          <w:p w:rsidR="00D672B3" w:rsidRPr="00BB377D" w:rsidP="00D672B3">
            <w:pPr>
              <w:pStyle w:val="BodyText"/>
              <w:spacing w:before="1"/>
              <w:rPr>
                <w:sz w:val="16"/>
                <w:szCs w:val="16"/>
              </w:rPr>
            </w:pPr>
            <w:r w:rsidRPr="00BB377D">
              <w:rPr>
                <w:sz w:val="16"/>
              </w:rPr>
              <w:t>Société</w:t>
            </w:r>
            <w:r w:rsidRPr="00BB377D">
              <w:rPr>
                <w:sz w:val="16"/>
              </w:rPr>
              <w:t xml:space="preserve"> </w:t>
            </w:r>
            <w:r w:rsidRPr="00BB377D">
              <w:rPr>
                <w:sz w:val="16"/>
              </w:rPr>
              <w:t>nationale</w:t>
            </w:r>
            <w:r w:rsidRPr="00BB377D">
              <w:rPr>
                <w:sz w:val="16"/>
              </w:rPr>
              <w:t xml:space="preserve"> du </w:t>
            </w:r>
            <w:r w:rsidRPr="00BB377D">
              <w:rPr>
                <w:sz w:val="16"/>
              </w:rPr>
              <w:t>contrôle</w:t>
            </w:r>
            <w:r w:rsidRPr="00BB377D">
              <w:rPr>
                <w:sz w:val="16"/>
              </w:rPr>
              <w:t xml:space="preserve"> technique</w:t>
            </w:r>
          </w:p>
        </w:tc>
        <w:tc>
          <w:tcPr>
            <w:tcW w:w="4678" w:type="dxa"/>
          </w:tcPr>
          <w:p w:rsidR="00D672B3" w:rsidRPr="00BB377D" w:rsidP="00D672B3">
            <w:pPr>
              <w:pStyle w:val="BodyText"/>
              <w:spacing w:before="1"/>
              <w:rPr>
                <w:sz w:val="16"/>
                <w:szCs w:val="16"/>
              </w:rPr>
            </w:pPr>
            <w:r w:rsidRPr="00BB377D">
              <w:rPr>
                <w:sz w:val="16"/>
              </w:rPr>
              <w:t>Société</w:t>
            </w:r>
            <w:r w:rsidRPr="00BB377D">
              <w:rPr>
                <w:sz w:val="16"/>
              </w:rPr>
              <w:t xml:space="preserve"> </w:t>
            </w:r>
            <w:r w:rsidRPr="00BB377D">
              <w:rPr>
                <w:sz w:val="16"/>
              </w:rPr>
              <w:t>nationale</w:t>
            </w:r>
            <w:r w:rsidRPr="00BB377D">
              <w:rPr>
                <w:sz w:val="16"/>
              </w:rPr>
              <w:t xml:space="preserve"> du </w:t>
            </w:r>
            <w:r w:rsidRPr="00BB377D">
              <w:rPr>
                <w:sz w:val="16"/>
              </w:rPr>
              <w:t>contrôle</w:t>
            </w:r>
            <w:r w:rsidRPr="00BB377D">
              <w:rPr>
                <w:sz w:val="16"/>
              </w:rPr>
              <w:t xml:space="preserve"> technique (National Technical Inspection </w:t>
            </w:r>
            <w:r w:rsidRPr="00BB377D">
              <w:rPr>
                <w:sz w:val="16"/>
              </w:rPr>
              <w:t>Company)</w:t>
            </w:r>
          </w:p>
        </w:tc>
      </w:tr>
      <w:tr w:rsidTr="00D672B3">
        <w:tblPrEx>
          <w:tblW w:w="0" w:type="auto"/>
          <w:tblLook w:val="04A0"/>
        </w:tblPrEx>
        <w:tc>
          <w:tcPr>
            <w:tcW w:w="4077" w:type="dxa"/>
          </w:tcPr>
          <w:p w:rsidR="00D672B3" w:rsidRPr="00BB377D" w:rsidP="00D672B3">
            <w:pPr>
              <w:pStyle w:val="BodyText"/>
              <w:spacing w:before="1"/>
              <w:rPr>
                <w:sz w:val="16"/>
                <w:szCs w:val="16"/>
              </w:rPr>
            </w:pPr>
            <w:r w:rsidRPr="00BB377D">
              <w:rPr>
                <w:sz w:val="16"/>
              </w:rPr>
              <w:t>Société</w:t>
            </w:r>
            <w:r w:rsidRPr="00BB377D">
              <w:rPr>
                <w:sz w:val="16"/>
              </w:rPr>
              <w:t xml:space="preserve"> </w:t>
            </w:r>
            <w:r w:rsidRPr="00BB377D">
              <w:rPr>
                <w:sz w:val="16"/>
              </w:rPr>
              <w:t>nationale</w:t>
            </w:r>
            <w:r w:rsidRPr="00BB377D">
              <w:rPr>
                <w:sz w:val="16"/>
              </w:rPr>
              <w:t xml:space="preserve"> des </w:t>
            </w:r>
            <w:r w:rsidRPr="00BB377D">
              <w:rPr>
                <w:sz w:val="16"/>
              </w:rPr>
              <w:t>chemins</w:t>
            </w:r>
            <w:r w:rsidRPr="00BB377D">
              <w:rPr>
                <w:sz w:val="16"/>
              </w:rPr>
              <w:t xml:space="preserve"> de </w:t>
            </w:r>
            <w:r w:rsidRPr="00BB377D">
              <w:rPr>
                <w:sz w:val="16"/>
              </w:rPr>
              <w:t>fer</w:t>
            </w:r>
            <w:r w:rsidRPr="00BB377D">
              <w:rPr>
                <w:sz w:val="16"/>
              </w:rPr>
              <w:t xml:space="preserve"> </w:t>
            </w:r>
            <w:r w:rsidRPr="00BB377D">
              <w:rPr>
                <w:sz w:val="16"/>
              </w:rPr>
              <w:t>luxembourgeois</w:t>
            </w:r>
          </w:p>
        </w:tc>
        <w:tc>
          <w:tcPr>
            <w:tcW w:w="4678" w:type="dxa"/>
          </w:tcPr>
          <w:p w:rsidR="00D672B3" w:rsidRPr="00BB377D" w:rsidP="00D672B3">
            <w:pPr>
              <w:pStyle w:val="BodyText"/>
              <w:spacing w:before="1"/>
              <w:rPr>
                <w:sz w:val="16"/>
                <w:szCs w:val="16"/>
              </w:rPr>
            </w:pPr>
            <w:r w:rsidRPr="00BB377D">
              <w:rPr>
                <w:sz w:val="16"/>
              </w:rPr>
              <w:t>Société</w:t>
            </w:r>
            <w:r w:rsidRPr="00BB377D">
              <w:rPr>
                <w:sz w:val="16"/>
              </w:rPr>
              <w:t xml:space="preserve"> </w:t>
            </w:r>
            <w:r w:rsidRPr="00BB377D">
              <w:rPr>
                <w:sz w:val="16"/>
              </w:rPr>
              <w:t>nationale</w:t>
            </w:r>
            <w:r w:rsidRPr="00BB377D">
              <w:rPr>
                <w:sz w:val="16"/>
              </w:rPr>
              <w:t xml:space="preserve"> des </w:t>
            </w:r>
            <w:r w:rsidRPr="00BB377D">
              <w:rPr>
                <w:sz w:val="16"/>
              </w:rPr>
              <w:t>chemins</w:t>
            </w:r>
            <w:r w:rsidRPr="00BB377D">
              <w:rPr>
                <w:sz w:val="16"/>
              </w:rPr>
              <w:t xml:space="preserve"> de </w:t>
            </w:r>
            <w:r w:rsidRPr="00BB377D">
              <w:rPr>
                <w:sz w:val="16"/>
              </w:rPr>
              <w:t>fer</w:t>
            </w:r>
            <w:r w:rsidRPr="00BB377D">
              <w:rPr>
                <w:sz w:val="16"/>
              </w:rPr>
              <w:t xml:space="preserve"> </w:t>
            </w:r>
            <w:r w:rsidRPr="00BB377D">
              <w:rPr>
                <w:sz w:val="16"/>
              </w:rPr>
              <w:t>luxembourgeois</w:t>
            </w:r>
            <w:r w:rsidRPr="00BB377D">
              <w:rPr>
                <w:sz w:val="16"/>
              </w:rPr>
              <w:t xml:space="preserve"> (Luxembourg National Railway Company)</w:t>
            </w:r>
          </w:p>
        </w:tc>
      </w:tr>
      <w:tr w:rsidTr="00D672B3">
        <w:tblPrEx>
          <w:tblW w:w="0" w:type="auto"/>
          <w:tblLook w:val="04A0"/>
        </w:tblPrEx>
        <w:tc>
          <w:tcPr>
            <w:tcW w:w="4077" w:type="dxa"/>
          </w:tcPr>
          <w:p w:rsidR="00D672B3" w:rsidRPr="00BB377D" w:rsidP="00D672B3">
            <w:pPr>
              <w:pStyle w:val="BodyText"/>
              <w:spacing w:before="1"/>
              <w:rPr>
                <w:sz w:val="16"/>
                <w:szCs w:val="16"/>
              </w:rPr>
            </w:pPr>
            <w:r w:rsidRPr="00BB377D">
              <w:rPr>
                <w:sz w:val="16"/>
              </w:rPr>
              <w:t>Communauté</w:t>
            </w:r>
            <w:r w:rsidRPr="00BB377D">
              <w:rPr>
                <w:sz w:val="16"/>
              </w:rPr>
              <w:t xml:space="preserve"> des Transport</w:t>
            </w:r>
          </w:p>
        </w:tc>
        <w:tc>
          <w:tcPr>
            <w:tcW w:w="4678" w:type="dxa"/>
          </w:tcPr>
          <w:p w:rsidR="00D672B3" w:rsidRPr="00BB377D" w:rsidP="00D672B3">
            <w:pPr>
              <w:pStyle w:val="BodyText"/>
              <w:spacing w:before="1"/>
              <w:rPr>
                <w:sz w:val="16"/>
                <w:szCs w:val="16"/>
              </w:rPr>
            </w:pPr>
            <w:r w:rsidRPr="00BB377D">
              <w:rPr>
                <w:sz w:val="16"/>
              </w:rPr>
              <w:t>Communauté</w:t>
            </w:r>
            <w:r w:rsidRPr="00BB377D">
              <w:rPr>
                <w:sz w:val="16"/>
              </w:rPr>
              <w:t xml:space="preserve"> des Transports (Transport Community)</w:t>
            </w:r>
          </w:p>
        </w:tc>
      </w:tr>
      <w:tr w:rsidTr="00D672B3">
        <w:tblPrEx>
          <w:tblW w:w="0" w:type="auto"/>
          <w:tblLook w:val="04A0"/>
        </w:tblPrEx>
        <w:tc>
          <w:tcPr>
            <w:tcW w:w="4077" w:type="dxa"/>
          </w:tcPr>
          <w:p w:rsidR="00D672B3" w:rsidRPr="00BB377D" w:rsidP="00D672B3">
            <w:pPr>
              <w:pStyle w:val="BodyText"/>
              <w:spacing w:before="1"/>
              <w:rPr>
                <w:sz w:val="16"/>
                <w:szCs w:val="16"/>
              </w:rPr>
            </w:pPr>
            <w:r w:rsidRPr="00BB377D">
              <w:rPr>
                <w:sz w:val="16"/>
              </w:rPr>
              <w:t>Légende</w:t>
            </w:r>
          </w:p>
        </w:tc>
        <w:tc>
          <w:tcPr>
            <w:tcW w:w="4678" w:type="dxa"/>
          </w:tcPr>
          <w:p w:rsidR="00D672B3" w:rsidRPr="00BB377D" w:rsidP="00D672B3">
            <w:pPr>
              <w:pStyle w:val="BodyText"/>
              <w:spacing w:before="1"/>
              <w:rPr>
                <w:sz w:val="16"/>
                <w:szCs w:val="16"/>
              </w:rPr>
            </w:pPr>
            <w:r w:rsidRPr="00BB377D">
              <w:rPr>
                <w:sz w:val="16"/>
              </w:rPr>
              <w:t>Key</w:t>
            </w:r>
          </w:p>
        </w:tc>
      </w:tr>
      <w:tr w:rsidTr="00D672B3">
        <w:tblPrEx>
          <w:tblW w:w="0" w:type="auto"/>
          <w:tblLook w:val="04A0"/>
        </w:tblPrEx>
        <w:tc>
          <w:tcPr>
            <w:tcW w:w="4077" w:type="dxa"/>
          </w:tcPr>
          <w:p w:rsidR="00D672B3" w:rsidRPr="00BB377D" w:rsidP="00D672B3">
            <w:pPr>
              <w:pStyle w:val="BodyText"/>
              <w:spacing w:before="1"/>
              <w:rPr>
                <w:sz w:val="16"/>
                <w:szCs w:val="16"/>
              </w:rPr>
            </w:pPr>
            <w:r w:rsidRPr="00BB377D">
              <w:rPr>
                <w:sz w:val="16"/>
              </w:rPr>
              <w:t>directions inter</w:t>
            </w:r>
            <w:r w:rsidRPr="00BB377D">
              <w:rPr>
                <w:sz w:val="16"/>
              </w:rPr>
              <w:t xml:space="preserve">nes du </w:t>
            </w:r>
            <w:r w:rsidRPr="00BB377D">
              <w:rPr>
                <w:sz w:val="16"/>
              </w:rPr>
              <w:t>ministère</w:t>
            </w:r>
          </w:p>
        </w:tc>
        <w:tc>
          <w:tcPr>
            <w:tcW w:w="4678" w:type="dxa"/>
          </w:tcPr>
          <w:p w:rsidR="00D672B3" w:rsidRPr="00BB377D" w:rsidP="00D672B3">
            <w:pPr>
              <w:pStyle w:val="BodyText"/>
              <w:spacing w:before="1"/>
              <w:rPr>
                <w:sz w:val="16"/>
                <w:szCs w:val="16"/>
              </w:rPr>
            </w:pPr>
            <w:r w:rsidRPr="00BB377D">
              <w:rPr>
                <w:sz w:val="16"/>
              </w:rPr>
              <w:t>Ministry’s internal directorates</w:t>
            </w:r>
          </w:p>
        </w:tc>
      </w:tr>
      <w:tr w:rsidTr="00D672B3">
        <w:tblPrEx>
          <w:tblW w:w="0" w:type="auto"/>
          <w:tblLook w:val="04A0"/>
        </w:tblPrEx>
        <w:tc>
          <w:tcPr>
            <w:tcW w:w="4077" w:type="dxa"/>
          </w:tcPr>
          <w:p w:rsidR="00D672B3" w:rsidRPr="00BB377D" w:rsidP="00D672B3">
            <w:pPr>
              <w:pStyle w:val="BodyText"/>
              <w:spacing w:before="1"/>
              <w:rPr>
                <w:sz w:val="16"/>
                <w:szCs w:val="16"/>
              </w:rPr>
            </w:pPr>
            <w:r w:rsidRPr="00BB377D">
              <w:rPr>
                <w:sz w:val="16"/>
              </w:rPr>
              <w:t xml:space="preserve">administrations et services </w:t>
            </w:r>
            <w:r w:rsidRPr="00BB377D">
              <w:rPr>
                <w:sz w:val="16"/>
              </w:rPr>
              <w:t>dépendant</w:t>
            </w:r>
            <w:r w:rsidRPr="00BB377D">
              <w:rPr>
                <w:sz w:val="16"/>
              </w:rPr>
              <w:t xml:space="preserve"> du </w:t>
            </w:r>
            <w:r w:rsidRPr="00BB377D">
              <w:rPr>
                <w:sz w:val="16"/>
              </w:rPr>
              <w:t>ministère</w:t>
            </w:r>
          </w:p>
        </w:tc>
        <w:tc>
          <w:tcPr>
            <w:tcW w:w="4678" w:type="dxa"/>
          </w:tcPr>
          <w:p w:rsidR="00D672B3" w:rsidRPr="00BB377D" w:rsidP="00D672B3">
            <w:pPr>
              <w:pStyle w:val="BodyText"/>
              <w:spacing w:before="1"/>
              <w:rPr>
                <w:sz w:val="16"/>
                <w:szCs w:val="16"/>
              </w:rPr>
            </w:pPr>
            <w:r w:rsidRPr="00BB377D">
              <w:rPr>
                <w:sz w:val="16"/>
              </w:rPr>
              <w:t>Authorities and services answerable to the Ministry</w:t>
            </w:r>
          </w:p>
        </w:tc>
      </w:tr>
      <w:tr w:rsidTr="00D672B3">
        <w:tblPrEx>
          <w:tblW w:w="0" w:type="auto"/>
          <w:tblLook w:val="04A0"/>
        </w:tblPrEx>
        <w:tc>
          <w:tcPr>
            <w:tcW w:w="4077" w:type="dxa"/>
          </w:tcPr>
          <w:p w:rsidR="00D672B3" w:rsidRPr="00BB377D" w:rsidP="00D672B3">
            <w:pPr>
              <w:pStyle w:val="BodyText"/>
              <w:spacing w:before="1"/>
              <w:rPr>
                <w:sz w:val="16"/>
                <w:szCs w:val="16"/>
              </w:rPr>
            </w:pPr>
            <w:r w:rsidRPr="00BB377D">
              <w:rPr>
                <w:sz w:val="16"/>
              </w:rPr>
              <w:t>organismes</w:t>
            </w:r>
            <w:r w:rsidRPr="00BB377D">
              <w:rPr>
                <w:sz w:val="16"/>
              </w:rPr>
              <w:t xml:space="preserve"> avec participation </w:t>
            </w:r>
            <w:r w:rsidRPr="00BB377D">
              <w:rPr>
                <w:sz w:val="16"/>
              </w:rPr>
              <w:t>étatique</w:t>
            </w:r>
          </w:p>
        </w:tc>
        <w:tc>
          <w:tcPr>
            <w:tcW w:w="4678" w:type="dxa"/>
          </w:tcPr>
          <w:p w:rsidR="00D672B3" w:rsidRPr="00BB377D" w:rsidP="00D672B3">
            <w:pPr>
              <w:pStyle w:val="BodyText"/>
              <w:spacing w:before="1"/>
              <w:rPr>
                <w:sz w:val="16"/>
                <w:szCs w:val="16"/>
              </w:rPr>
            </w:pPr>
            <w:r w:rsidRPr="00BB377D">
              <w:rPr>
                <w:sz w:val="16"/>
              </w:rPr>
              <w:t>Bodies with government involvement</w:t>
            </w:r>
          </w:p>
        </w:tc>
      </w:tr>
      <w:tr w:rsidTr="00D672B3">
        <w:tblPrEx>
          <w:tblW w:w="0" w:type="auto"/>
          <w:tblLook w:val="04A0"/>
        </w:tblPrEx>
        <w:tc>
          <w:tcPr>
            <w:tcW w:w="4077" w:type="dxa"/>
          </w:tcPr>
          <w:p w:rsidR="00D672B3" w:rsidRPr="00BB377D" w:rsidP="00D672B3">
            <w:pPr>
              <w:pStyle w:val="BodyText"/>
              <w:spacing w:before="1"/>
              <w:rPr>
                <w:sz w:val="16"/>
                <w:szCs w:val="16"/>
              </w:rPr>
            </w:pPr>
            <w:r w:rsidRPr="00BB377D">
              <w:rPr>
                <w:sz w:val="16"/>
              </w:rPr>
              <w:t xml:space="preserve">administrations </w:t>
            </w:r>
            <w:r w:rsidRPr="00BB377D">
              <w:rPr>
                <w:sz w:val="16"/>
              </w:rPr>
              <w:t>en</w:t>
            </w:r>
            <w:r w:rsidRPr="00BB377D">
              <w:rPr>
                <w:sz w:val="16"/>
              </w:rPr>
              <w:t xml:space="preserve"> </w:t>
            </w:r>
            <w:r w:rsidRPr="00BB377D">
              <w:rPr>
                <w:sz w:val="16"/>
              </w:rPr>
              <w:t>création</w:t>
            </w:r>
            <w:r w:rsidRPr="00BB377D">
              <w:rPr>
                <w:sz w:val="16"/>
              </w:rPr>
              <w:t xml:space="preserve"> au </w:t>
            </w:r>
            <w:r w:rsidRPr="00BB377D">
              <w:rPr>
                <w:sz w:val="16"/>
              </w:rPr>
              <w:t>cours</w:t>
            </w:r>
            <w:r w:rsidRPr="00BB377D">
              <w:rPr>
                <w:sz w:val="16"/>
              </w:rPr>
              <w:t xml:space="preserve"> de 2008</w:t>
            </w:r>
          </w:p>
        </w:tc>
        <w:tc>
          <w:tcPr>
            <w:tcW w:w="4678" w:type="dxa"/>
          </w:tcPr>
          <w:p w:rsidR="00D672B3" w:rsidRPr="00BB377D" w:rsidP="00D672B3">
            <w:pPr>
              <w:pStyle w:val="BodyText"/>
              <w:spacing w:before="1"/>
              <w:rPr>
                <w:sz w:val="16"/>
                <w:szCs w:val="16"/>
              </w:rPr>
            </w:pPr>
            <w:r w:rsidRPr="00BB377D">
              <w:rPr>
                <w:sz w:val="16"/>
              </w:rPr>
              <w:t>Authorities being created during 2008</w:t>
            </w:r>
          </w:p>
        </w:tc>
      </w:tr>
    </w:tbl>
    <w:p w:rsidR="001F6110" w:rsidRPr="00BB377D">
      <w:pPr>
        <w:pStyle w:val="BodyText"/>
        <w:spacing w:before="1"/>
        <w:rPr>
          <w:b/>
        </w:rPr>
      </w:pPr>
    </w:p>
    <w:p w:rsidR="001F6110" w:rsidRPr="00BB377D">
      <w:pPr>
        <w:pStyle w:val="BodyText"/>
        <w:spacing w:before="1"/>
        <w:rPr>
          <w:b/>
        </w:rPr>
      </w:pPr>
    </w:p>
    <w:p w:rsidR="007204DD" w:rsidRPr="00BB377D" w:rsidP="001F6110">
      <w:pPr>
        <w:pStyle w:val="BodyText"/>
        <w:jc w:val="both"/>
      </w:pPr>
      <w:r w:rsidRPr="00BB377D">
        <w:t>The AET is an independent body, which comes under the responsibility of the Minister for Transport.</w:t>
      </w:r>
    </w:p>
    <w:p w:rsidR="001F6110" w:rsidRPr="00BB377D">
      <w:r w:rsidRPr="00BB377D">
        <w:br w:type="page"/>
      </w:r>
    </w:p>
    <w:p w:rsidR="00BB377D" w:rsidRPr="00BB377D" w:rsidP="001F6110">
      <w:pPr>
        <w:pStyle w:val="BodyText"/>
        <w:spacing w:before="120" w:after="120" w:line="360" w:lineRule="auto"/>
        <w:jc w:val="both"/>
      </w:pPr>
      <w:r w:rsidRPr="00BB377D">
        <w:t>Internal structure of the AET up to 31 December 2015:</w:t>
      </w:r>
    </w:p>
    <w:p w:rsidR="00D672B3" w:rsidRPr="00BB377D" w:rsidP="001F6110">
      <w:pPr>
        <w:pStyle w:val="BodyText"/>
        <w:rPr>
          <w:w w:val="105"/>
        </w:rPr>
      </w:pPr>
      <w:r w:rsidRPr="00BB377D">
        <w:rPr>
          <w:noProof/>
          <w:lang w:val="fr-LU" w:eastAsia="fr-LU" w:bidi="ar-SA"/>
        </w:rPr>
        <w:drawing>
          <wp:inline distT="0" distB="0" distL="0" distR="0">
            <wp:extent cx="5996965" cy="3166586"/>
            <wp:effectExtent l="0" t="0" r="0" b="0"/>
            <wp:docPr id="5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40.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96965" cy="3166586"/>
                    </a:xfrm>
                    <a:prstGeom prst="rect">
                      <a:avLst/>
                    </a:prstGeom>
                  </pic:spPr>
                </pic:pic>
              </a:graphicData>
            </a:graphic>
          </wp:inline>
        </w:drawing>
      </w:r>
    </w:p>
    <w:p w:rsidR="00D672B3" w:rsidRPr="00BB377D" w:rsidP="001F6110">
      <w:pPr>
        <w:pStyle w:val="BodyText"/>
        <w:rPr>
          <w:w w:val="105"/>
        </w:rPr>
      </w:pPr>
    </w:p>
    <w:tbl>
      <w:tblPr>
        <w:tblStyle w:val="TableGrid"/>
        <w:tblW w:w="0" w:type="auto"/>
        <w:tblLook w:val="04A0"/>
      </w:tblPr>
      <w:tblGrid>
        <w:gridCol w:w="4219"/>
        <w:gridCol w:w="5528"/>
      </w:tblGrid>
      <w:tr w:rsidTr="00D672B3">
        <w:tblPrEx>
          <w:tblW w:w="0" w:type="auto"/>
          <w:tblLook w:val="04A0"/>
        </w:tblPrEx>
        <w:tc>
          <w:tcPr>
            <w:tcW w:w="4219" w:type="dxa"/>
          </w:tcPr>
          <w:p w:rsidR="00D672B3" w:rsidRPr="00BB377D" w:rsidP="00D672B3">
            <w:pPr>
              <w:pStyle w:val="BodyText"/>
              <w:rPr>
                <w:b/>
                <w:w w:val="105"/>
                <w:sz w:val="16"/>
                <w:szCs w:val="16"/>
              </w:rPr>
            </w:pPr>
            <w:r w:rsidRPr="00BB377D">
              <w:rPr>
                <w:b/>
                <w:w w:val="105"/>
                <w:sz w:val="16"/>
              </w:rPr>
              <w:t>Directeur</w:t>
            </w:r>
          </w:p>
          <w:p w:rsidR="00D672B3" w:rsidRPr="00BB377D" w:rsidP="00D672B3">
            <w:pPr>
              <w:pStyle w:val="BodyText"/>
              <w:rPr>
                <w:b/>
                <w:w w:val="105"/>
                <w:sz w:val="16"/>
                <w:szCs w:val="16"/>
              </w:rPr>
            </w:pPr>
            <w:r w:rsidRPr="00BB377D">
              <w:rPr>
                <w:b/>
                <w:w w:val="105"/>
                <w:sz w:val="16"/>
              </w:rPr>
              <w:t>Jean-</w:t>
            </w:r>
            <w:r w:rsidRPr="00BB377D">
              <w:rPr>
                <w:b/>
                <w:w w:val="105"/>
                <w:sz w:val="16"/>
              </w:rPr>
              <w:t>Clauce</w:t>
            </w:r>
            <w:r w:rsidRPr="00BB377D">
              <w:rPr>
                <w:b/>
                <w:w w:val="105"/>
                <w:sz w:val="16"/>
              </w:rPr>
              <w:t xml:space="preserve"> MEDERNA</w:t>
            </w:r>
            <w:r w:rsidRPr="00BB377D">
              <w:rPr>
                <w:b/>
                <w:w w:val="105"/>
                <w:sz w:val="16"/>
              </w:rPr>
              <w:t>CH</w:t>
            </w:r>
          </w:p>
          <w:p w:rsidR="00D672B3" w:rsidRPr="00BB377D" w:rsidP="00D672B3">
            <w:pPr>
              <w:pStyle w:val="BodyText"/>
              <w:rPr>
                <w:w w:val="105"/>
                <w:sz w:val="16"/>
                <w:szCs w:val="16"/>
              </w:rPr>
            </w:pPr>
            <w:r w:rsidRPr="00BB377D">
              <w:rPr>
                <w:w w:val="105"/>
                <w:sz w:val="16"/>
              </w:rPr>
              <w:t>(</w:t>
            </w:r>
            <w:r w:rsidRPr="00BB377D">
              <w:rPr>
                <w:w w:val="105"/>
                <w:sz w:val="16"/>
              </w:rPr>
              <w:t>secteur</w:t>
            </w:r>
            <w:r w:rsidRPr="00BB377D">
              <w:rPr>
                <w:w w:val="105"/>
                <w:sz w:val="16"/>
              </w:rPr>
              <w:t xml:space="preserve"> maritime et fluvial)</w:t>
            </w:r>
          </w:p>
        </w:tc>
        <w:tc>
          <w:tcPr>
            <w:tcW w:w="5528" w:type="dxa"/>
          </w:tcPr>
          <w:p w:rsidR="00D672B3" w:rsidRPr="00BB377D" w:rsidP="00D672B3">
            <w:pPr>
              <w:pStyle w:val="BodyText"/>
              <w:rPr>
                <w:b/>
                <w:w w:val="105"/>
                <w:sz w:val="16"/>
                <w:szCs w:val="16"/>
              </w:rPr>
            </w:pPr>
            <w:r w:rsidRPr="00BB377D">
              <w:rPr>
                <w:b/>
                <w:w w:val="105"/>
                <w:sz w:val="16"/>
              </w:rPr>
              <w:t>Director</w:t>
            </w:r>
          </w:p>
          <w:p w:rsidR="00D672B3" w:rsidRPr="00BB377D" w:rsidP="00D672B3">
            <w:pPr>
              <w:pStyle w:val="BodyText"/>
              <w:rPr>
                <w:b/>
                <w:w w:val="105"/>
                <w:sz w:val="16"/>
                <w:szCs w:val="16"/>
              </w:rPr>
            </w:pPr>
            <w:r w:rsidRPr="00BB377D">
              <w:rPr>
                <w:b/>
                <w:w w:val="105"/>
                <w:sz w:val="16"/>
              </w:rPr>
              <w:t>Jean-Claude MEDERNACH</w:t>
            </w:r>
          </w:p>
          <w:p w:rsidR="00D672B3" w:rsidRPr="00BB377D" w:rsidP="00D672B3">
            <w:pPr>
              <w:pStyle w:val="BodyText"/>
              <w:rPr>
                <w:w w:val="105"/>
                <w:sz w:val="16"/>
                <w:szCs w:val="16"/>
              </w:rPr>
            </w:pPr>
            <w:r w:rsidRPr="00BB377D">
              <w:rPr>
                <w:w w:val="105"/>
                <w:sz w:val="16"/>
              </w:rPr>
              <w:t>(Maritime and Inland Waterway Sector)</w:t>
            </w:r>
          </w:p>
        </w:tc>
      </w:tr>
      <w:tr w:rsidTr="00D672B3">
        <w:tblPrEx>
          <w:tblW w:w="0" w:type="auto"/>
          <w:tblLook w:val="04A0"/>
        </w:tblPrEx>
        <w:tc>
          <w:tcPr>
            <w:tcW w:w="4219" w:type="dxa"/>
          </w:tcPr>
          <w:p w:rsidR="00D672B3" w:rsidRPr="00BB377D" w:rsidP="00D672B3">
            <w:pPr>
              <w:pStyle w:val="BodyText"/>
              <w:rPr>
                <w:w w:val="105"/>
                <w:sz w:val="16"/>
                <w:szCs w:val="16"/>
              </w:rPr>
            </w:pPr>
            <w:r w:rsidRPr="00BB377D">
              <w:rPr>
                <w:w w:val="105"/>
                <w:sz w:val="16"/>
              </w:rPr>
              <w:t>Secrétariat</w:t>
            </w:r>
          </w:p>
        </w:tc>
        <w:tc>
          <w:tcPr>
            <w:tcW w:w="5528" w:type="dxa"/>
          </w:tcPr>
          <w:p w:rsidR="00D672B3" w:rsidRPr="00BB377D" w:rsidP="00D672B3">
            <w:pPr>
              <w:pStyle w:val="BodyText"/>
              <w:rPr>
                <w:w w:val="105"/>
                <w:sz w:val="16"/>
                <w:szCs w:val="16"/>
              </w:rPr>
            </w:pPr>
            <w:r w:rsidRPr="00BB377D">
              <w:rPr>
                <w:w w:val="105"/>
                <w:sz w:val="16"/>
              </w:rPr>
              <w:t>Secretariat</w:t>
            </w:r>
          </w:p>
        </w:tc>
      </w:tr>
      <w:tr w:rsidTr="00D672B3">
        <w:tblPrEx>
          <w:tblW w:w="0" w:type="auto"/>
          <w:tblLook w:val="04A0"/>
        </w:tblPrEx>
        <w:tc>
          <w:tcPr>
            <w:tcW w:w="4219" w:type="dxa"/>
          </w:tcPr>
          <w:p w:rsidR="00D672B3" w:rsidRPr="00BB377D" w:rsidP="00D672B3">
            <w:pPr>
              <w:pStyle w:val="BodyText"/>
              <w:rPr>
                <w:b/>
                <w:w w:val="105"/>
                <w:sz w:val="16"/>
                <w:szCs w:val="16"/>
              </w:rPr>
            </w:pPr>
            <w:r w:rsidRPr="00BB377D">
              <w:rPr>
                <w:b/>
                <w:w w:val="105"/>
                <w:sz w:val="16"/>
              </w:rPr>
              <w:t>Enquêteur</w:t>
            </w:r>
          </w:p>
          <w:p w:rsidR="00D672B3" w:rsidRPr="00BB377D" w:rsidP="00D672B3">
            <w:pPr>
              <w:pStyle w:val="BodyText"/>
              <w:rPr>
                <w:b/>
                <w:w w:val="105"/>
                <w:sz w:val="16"/>
                <w:szCs w:val="16"/>
              </w:rPr>
            </w:pPr>
            <w:r w:rsidRPr="00BB377D">
              <w:rPr>
                <w:b/>
                <w:w w:val="105"/>
                <w:sz w:val="16"/>
              </w:rPr>
              <w:t>Angelo DAPRILE</w:t>
            </w:r>
          </w:p>
          <w:p w:rsidR="00D672B3" w:rsidRPr="00BB377D" w:rsidP="00D672B3">
            <w:pPr>
              <w:pStyle w:val="BodyText"/>
              <w:rPr>
                <w:w w:val="105"/>
                <w:sz w:val="16"/>
                <w:szCs w:val="16"/>
              </w:rPr>
            </w:pPr>
            <w:r w:rsidRPr="00BB377D">
              <w:rPr>
                <w:w w:val="105"/>
                <w:sz w:val="16"/>
              </w:rPr>
              <w:t>(</w:t>
            </w:r>
            <w:r w:rsidRPr="00BB377D">
              <w:rPr>
                <w:w w:val="105"/>
                <w:sz w:val="16"/>
              </w:rPr>
              <w:t>secteur</w:t>
            </w:r>
            <w:r w:rsidRPr="00BB377D">
              <w:rPr>
                <w:w w:val="105"/>
                <w:sz w:val="16"/>
              </w:rPr>
              <w:t xml:space="preserve"> </w:t>
            </w:r>
            <w:r w:rsidRPr="00BB377D">
              <w:rPr>
                <w:w w:val="105"/>
                <w:sz w:val="16"/>
              </w:rPr>
              <w:t>ferroviaire</w:t>
            </w:r>
            <w:r w:rsidRPr="00BB377D">
              <w:rPr>
                <w:w w:val="105"/>
                <w:sz w:val="16"/>
              </w:rPr>
              <w:t>)</w:t>
            </w:r>
          </w:p>
        </w:tc>
        <w:tc>
          <w:tcPr>
            <w:tcW w:w="5528" w:type="dxa"/>
          </w:tcPr>
          <w:p w:rsidR="00D672B3" w:rsidRPr="00BB377D" w:rsidP="00D672B3">
            <w:pPr>
              <w:pStyle w:val="BodyText"/>
              <w:rPr>
                <w:b/>
                <w:w w:val="105"/>
                <w:sz w:val="16"/>
                <w:szCs w:val="16"/>
              </w:rPr>
            </w:pPr>
            <w:r w:rsidRPr="00BB377D">
              <w:rPr>
                <w:b/>
                <w:w w:val="105"/>
                <w:sz w:val="16"/>
              </w:rPr>
              <w:t>Investigator</w:t>
            </w:r>
          </w:p>
          <w:p w:rsidR="00D672B3" w:rsidRPr="00BB377D" w:rsidP="00D672B3">
            <w:pPr>
              <w:pStyle w:val="BodyText"/>
              <w:rPr>
                <w:b/>
                <w:w w:val="105"/>
                <w:sz w:val="16"/>
                <w:szCs w:val="16"/>
              </w:rPr>
            </w:pPr>
            <w:r w:rsidRPr="00BB377D">
              <w:rPr>
                <w:b/>
                <w:w w:val="105"/>
                <w:sz w:val="16"/>
              </w:rPr>
              <w:t>Angelo DAPRILE</w:t>
            </w:r>
          </w:p>
          <w:p w:rsidR="00D672B3" w:rsidRPr="00BB377D" w:rsidP="00D672B3">
            <w:pPr>
              <w:pStyle w:val="BodyText"/>
              <w:rPr>
                <w:w w:val="105"/>
                <w:sz w:val="16"/>
                <w:szCs w:val="16"/>
              </w:rPr>
            </w:pPr>
            <w:r w:rsidRPr="00BB377D">
              <w:rPr>
                <w:w w:val="105"/>
                <w:sz w:val="16"/>
              </w:rPr>
              <w:t>(Railway Sector)</w:t>
            </w:r>
          </w:p>
        </w:tc>
      </w:tr>
      <w:tr w:rsidTr="00D672B3">
        <w:tblPrEx>
          <w:tblW w:w="0" w:type="auto"/>
          <w:tblLook w:val="04A0"/>
        </w:tblPrEx>
        <w:tc>
          <w:tcPr>
            <w:tcW w:w="4219" w:type="dxa"/>
          </w:tcPr>
          <w:p w:rsidR="00D672B3" w:rsidRPr="00BB377D" w:rsidP="00D672B3">
            <w:pPr>
              <w:pStyle w:val="BodyText"/>
              <w:rPr>
                <w:b/>
                <w:w w:val="105"/>
                <w:sz w:val="16"/>
                <w:szCs w:val="16"/>
              </w:rPr>
            </w:pPr>
            <w:r w:rsidRPr="00BB377D">
              <w:rPr>
                <w:b/>
                <w:w w:val="105"/>
                <w:sz w:val="16"/>
              </w:rPr>
              <w:t>Enquêteur</w:t>
            </w:r>
          </w:p>
          <w:p w:rsidR="00D672B3" w:rsidRPr="00BB377D" w:rsidP="00D672B3">
            <w:pPr>
              <w:pStyle w:val="BodyText"/>
              <w:rPr>
                <w:b/>
                <w:w w:val="105"/>
                <w:sz w:val="16"/>
                <w:szCs w:val="16"/>
              </w:rPr>
            </w:pPr>
            <w:r w:rsidRPr="00BB377D">
              <w:rPr>
                <w:b/>
                <w:w w:val="105"/>
                <w:sz w:val="16"/>
              </w:rPr>
              <w:t>Marc DETERM</w:t>
            </w:r>
          </w:p>
          <w:p w:rsidR="00D672B3" w:rsidRPr="00BB377D" w:rsidP="00D672B3">
            <w:pPr>
              <w:pStyle w:val="BodyText"/>
              <w:rPr>
                <w:w w:val="105"/>
                <w:sz w:val="16"/>
                <w:szCs w:val="16"/>
              </w:rPr>
            </w:pPr>
            <w:r w:rsidRPr="00BB377D">
              <w:rPr>
                <w:w w:val="105"/>
                <w:sz w:val="16"/>
              </w:rPr>
              <w:t>(</w:t>
            </w:r>
            <w:r w:rsidRPr="00BB377D">
              <w:rPr>
                <w:w w:val="105"/>
                <w:sz w:val="16"/>
              </w:rPr>
              <w:t>secteur</w:t>
            </w:r>
            <w:r w:rsidRPr="00BB377D">
              <w:rPr>
                <w:w w:val="105"/>
                <w:sz w:val="16"/>
              </w:rPr>
              <w:t xml:space="preserve"> </w:t>
            </w:r>
            <w:r w:rsidRPr="00BB377D">
              <w:rPr>
                <w:w w:val="105"/>
                <w:sz w:val="16"/>
              </w:rPr>
              <w:t xml:space="preserve">aviation </w:t>
            </w:r>
            <w:r w:rsidRPr="00BB377D">
              <w:rPr>
                <w:w w:val="105"/>
                <w:sz w:val="16"/>
              </w:rPr>
              <w:t>civile</w:t>
            </w:r>
            <w:r w:rsidRPr="00BB377D">
              <w:rPr>
                <w:w w:val="105"/>
                <w:sz w:val="16"/>
              </w:rPr>
              <w:t>)</w:t>
            </w:r>
          </w:p>
        </w:tc>
        <w:tc>
          <w:tcPr>
            <w:tcW w:w="5528" w:type="dxa"/>
          </w:tcPr>
          <w:p w:rsidR="00D672B3" w:rsidRPr="00BB377D" w:rsidP="00D672B3">
            <w:pPr>
              <w:pStyle w:val="BodyText"/>
              <w:rPr>
                <w:b/>
                <w:w w:val="105"/>
                <w:sz w:val="16"/>
                <w:szCs w:val="16"/>
              </w:rPr>
            </w:pPr>
            <w:r w:rsidRPr="00BB377D">
              <w:rPr>
                <w:b/>
                <w:w w:val="105"/>
                <w:sz w:val="16"/>
              </w:rPr>
              <w:t>Investigator</w:t>
            </w:r>
          </w:p>
          <w:p w:rsidR="00D672B3" w:rsidRPr="00BB377D" w:rsidP="00D672B3">
            <w:pPr>
              <w:pStyle w:val="BodyText"/>
              <w:rPr>
                <w:b/>
                <w:w w:val="105"/>
                <w:sz w:val="16"/>
                <w:szCs w:val="16"/>
              </w:rPr>
            </w:pPr>
            <w:r w:rsidRPr="00BB377D">
              <w:rPr>
                <w:b/>
                <w:w w:val="105"/>
                <w:sz w:val="16"/>
              </w:rPr>
              <w:t>Marc DETERM</w:t>
            </w:r>
          </w:p>
          <w:p w:rsidR="00D672B3" w:rsidRPr="00BB377D" w:rsidP="00D672B3">
            <w:pPr>
              <w:pStyle w:val="BodyText"/>
              <w:rPr>
                <w:w w:val="105"/>
                <w:sz w:val="16"/>
                <w:szCs w:val="16"/>
              </w:rPr>
            </w:pPr>
            <w:r w:rsidRPr="00BB377D">
              <w:rPr>
                <w:w w:val="105"/>
                <w:sz w:val="16"/>
              </w:rPr>
              <w:t>(Civil Aviation Sector)</w:t>
            </w:r>
          </w:p>
        </w:tc>
      </w:tr>
      <w:tr w:rsidTr="00D672B3">
        <w:tblPrEx>
          <w:tblW w:w="0" w:type="auto"/>
          <w:tblLook w:val="04A0"/>
        </w:tblPrEx>
        <w:tc>
          <w:tcPr>
            <w:tcW w:w="4219" w:type="dxa"/>
          </w:tcPr>
          <w:p w:rsidR="00D672B3" w:rsidRPr="00BB377D" w:rsidP="00D672B3">
            <w:pPr>
              <w:pStyle w:val="BodyText"/>
              <w:rPr>
                <w:w w:val="105"/>
                <w:sz w:val="16"/>
                <w:szCs w:val="16"/>
              </w:rPr>
            </w:pPr>
            <w:r w:rsidRPr="00BB377D">
              <w:rPr>
                <w:w w:val="105"/>
                <w:sz w:val="16"/>
              </w:rPr>
              <w:t xml:space="preserve">Accord entre </w:t>
            </w:r>
            <w:r w:rsidRPr="00BB377D">
              <w:rPr>
                <w:w w:val="105"/>
                <w:sz w:val="16"/>
              </w:rPr>
              <w:t>l’AET</w:t>
            </w:r>
            <w:r w:rsidRPr="00BB377D">
              <w:rPr>
                <w:w w:val="105"/>
                <w:sz w:val="16"/>
              </w:rPr>
              <w:t xml:space="preserve"> et la justice, la Direction de </w:t>
            </w:r>
            <w:r w:rsidRPr="00BB377D">
              <w:rPr>
                <w:w w:val="105"/>
                <w:sz w:val="16"/>
              </w:rPr>
              <w:t>l’aviation</w:t>
            </w:r>
            <w:r w:rsidRPr="00BB377D">
              <w:rPr>
                <w:w w:val="105"/>
                <w:sz w:val="16"/>
              </w:rPr>
              <w:t xml:space="preserve"> </w:t>
            </w:r>
            <w:r w:rsidRPr="00BB377D">
              <w:rPr>
                <w:w w:val="105"/>
                <w:sz w:val="16"/>
              </w:rPr>
              <w:t>civile</w:t>
            </w:r>
            <w:r w:rsidRPr="00BB377D">
              <w:rPr>
                <w:w w:val="105"/>
                <w:sz w:val="16"/>
              </w:rPr>
              <w:t>, …</w:t>
            </w:r>
          </w:p>
        </w:tc>
        <w:tc>
          <w:tcPr>
            <w:tcW w:w="5528" w:type="dxa"/>
          </w:tcPr>
          <w:p w:rsidR="00D672B3" w:rsidRPr="00BB377D" w:rsidP="00D672B3">
            <w:pPr>
              <w:pStyle w:val="BodyText"/>
              <w:rPr>
                <w:w w:val="105"/>
                <w:sz w:val="16"/>
                <w:szCs w:val="16"/>
              </w:rPr>
            </w:pPr>
            <w:r w:rsidRPr="00BB377D">
              <w:rPr>
                <w:w w:val="105"/>
                <w:sz w:val="16"/>
              </w:rPr>
              <w:t>Agreement between the AET and the Luxembourg courts, the Civil Aviation Directorate, etc.</w:t>
            </w:r>
          </w:p>
        </w:tc>
      </w:tr>
      <w:tr w:rsidTr="00D672B3">
        <w:tblPrEx>
          <w:tblW w:w="0" w:type="auto"/>
          <w:tblLook w:val="04A0"/>
        </w:tblPrEx>
        <w:tc>
          <w:tcPr>
            <w:tcW w:w="4219" w:type="dxa"/>
          </w:tcPr>
          <w:p w:rsidR="00D672B3" w:rsidRPr="00BB377D" w:rsidP="00D672B3">
            <w:pPr>
              <w:pStyle w:val="BodyText"/>
              <w:rPr>
                <w:w w:val="105"/>
                <w:sz w:val="16"/>
                <w:szCs w:val="16"/>
              </w:rPr>
            </w:pPr>
            <w:r w:rsidRPr="00BB377D">
              <w:rPr>
                <w:w w:val="105"/>
                <w:sz w:val="16"/>
              </w:rPr>
              <w:t>Budget non-</w:t>
            </w:r>
            <w:r w:rsidRPr="00BB377D">
              <w:rPr>
                <w:w w:val="105"/>
                <w:sz w:val="16"/>
              </w:rPr>
              <w:t>limitatif</w:t>
            </w:r>
            <w:r w:rsidRPr="00BB377D">
              <w:rPr>
                <w:w w:val="105"/>
                <w:sz w:val="16"/>
              </w:rPr>
              <w:t xml:space="preserve"> pour </w:t>
            </w:r>
            <w:r w:rsidRPr="00BB377D">
              <w:rPr>
                <w:w w:val="105"/>
                <w:sz w:val="16"/>
              </w:rPr>
              <w:t>e</w:t>
            </w:r>
            <w:r w:rsidRPr="00BB377D">
              <w:rPr>
                <w:w w:val="105"/>
                <w:sz w:val="16"/>
              </w:rPr>
              <w:t>nquêtes</w:t>
            </w:r>
            <w:r w:rsidRPr="00BB377D">
              <w:rPr>
                <w:w w:val="105"/>
                <w:sz w:val="16"/>
              </w:rPr>
              <w:t xml:space="preserve"> et nomination </w:t>
            </w:r>
            <w:r w:rsidRPr="00BB377D">
              <w:rPr>
                <w:w w:val="105"/>
                <w:sz w:val="16"/>
              </w:rPr>
              <w:t>d’experts</w:t>
            </w:r>
          </w:p>
        </w:tc>
        <w:tc>
          <w:tcPr>
            <w:tcW w:w="5528" w:type="dxa"/>
          </w:tcPr>
          <w:p w:rsidR="00D672B3" w:rsidRPr="00BB377D" w:rsidP="00D672B3">
            <w:pPr>
              <w:pStyle w:val="BodyText"/>
              <w:rPr>
                <w:w w:val="105"/>
                <w:sz w:val="16"/>
                <w:szCs w:val="16"/>
              </w:rPr>
            </w:pPr>
            <w:r w:rsidRPr="00BB377D">
              <w:rPr>
                <w:w w:val="105"/>
                <w:sz w:val="16"/>
              </w:rPr>
              <w:t>Open-ended budget for investigations and appointment of experts</w:t>
            </w:r>
          </w:p>
        </w:tc>
      </w:tr>
      <w:tr w:rsidTr="00D672B3">
        <w:tblPrEx>
          <w:tblW w:w="0" w:type="auto"/>
          <w:tblLook w:val="04A0"/>
        </w:tblPrEx>
        <w:tc>
          <w:tcPr>
            <w:tcW w:w="4219" w:type="dxa"/>
          </w:tcPr>
          <w:p w:rsidR="00D672B3" w:rsidRPr="00BB377D" w:rsidP="00D672B3">
            <w:pPr>
              <w:pStyle w:val="BodyText"/>
              <w:rPr>
                <w:w w:val="105"/>
                <w:sz w:val="16"/>
                <w:szCs w:val="16"/>
              </w:rPr>
            </w:pPr>
            <w:r w:rsidRPr="00BB377D">
              <w:rPr>
                <w:w w:val="105"/>
                <w:sz w:val="16"/>
              </w:rPr>
              <w:t xml:space="preserve">Experts </w:t>
            </w:r>
            <w:r w:rsidRPr="00BB377D">
              <w:rPr>
                <w:w w:val="105"/>
                <w:sz w:val="16"/>
              </w:rPr>
              <w:t>accrédités</w:t>
            </w:r>
          </w:p>
        </w:tc>
        <w:tc>
          <w:tcPr>
            <w:tcW w:w="5528" w:type="dxa"/>
          </w:tcPr>
          <w:p w:rsidR="00D672B3" w:rsidRPr="00BB377D" w:rsidP="00D672B3">
            <w:pPr>
              <w:pStyle w:val="BodyText"/>
              <w:rPr>
                <w:w w:val="105"/>
                <w:sz w:val="16"/>
                <w:szCs w:val="16"/>
              </w:rPr>
            </w:pPr>
            <w:r w:rsidRPr="00BB377D">
              <w:rPr>
                <w:w w:val="105"/>
                <w:sz w:val="16"/>
              </w:rPr>
              <w:t>Accredited experts</w:t>
            </w:r>
          </w:p>
        </w:tc>
      </w:tr>
    </w:tbl>
    <w:p w:rsidR="00D672B3" w:rsidRPr="00BB377D" w:rsidP="001F6110">
      <w:pPr>
        <w:pStyle w:val="BodyText"/>
        <w:rPr>
          <w:w w:val="105"/>
        </w:rPr>
      </w:pPr>
    </w:p>
    <w:p w:rsidR="007204DD" w:rsidRPr="00BB377D" w:rsidP="00D672B3">
      <w:pPr>
        <w:pStyle w:val="BodyText"/>
        <w:jc w:val="both"/>
        <w:rPr>
          <w:w w:val="105"/>
        </w:rPr>
      </w:pPr>
      <w:r w:rsidRPr="00BB377D">
        <w:t>There were no staffing changes during 2015. The AET has a director, two investigators and an administrator.</w:t>
      </w:r>
    </w:p>
    <w:p w:rsidR="007204DD" w:rsidRPr="00BB377D" w:rsidP="001F6110">
      <w:pPr>
        <w:pStyle w:val="BodyText"/>
      </w:pPr>
    </w:p>
    <w:p w:rsidR="007204DD" w:rsidRPr="00BB377D" w:rsidP="001F6110">
      <w:pPr>
        <w:pStyle w:val="BodyText"/>
        <w:spacing w:line="247" w:lineRule="auto"/>
        <w:jc w:val="both"/>
      </w:pPr>
      <w:r w:rsidRPr="00BB377D">
        <w:t>After more than seven years at the helm of the AET – indeed since its creation in April 2008 – the director has decided to retire. His retirement was announced with effect from 1 January 2016. The recruitment process started in December 2015 with a call fo</w:t>
      </w:r>
      <w:r w:rsidRPr="00BB377D">
        <w:t>r applications for the vacant post.</w:t>
      </w:r>
    </w:p>
    <w:p w:rsidR="007204DD" w:rsidRPr="00BB377D" w:rsidP="001F6110">
      <w:pPr>
        <w:pStyle w:val="BodyText"/>
      </w:pPr>
    </w:p>
    <w:p w:rsidR="007204DD" w:rsidRPr="00BB377D" w:rsidP="001F6110">
      <w:pPr>
        <w:pStyle w:val="BodyText"/>
        <w:spacing w:line="247" w:lineRule="auto"/>
        <w:jc w:val="both"/>
      </w:pPr>
      <w:r w:rsidRPr="00BB377D">
        <w:t>However, it should be noted that, if necessary for a safety investigation, the Law of 30 April 2008 creating the Technical Investigation Administration allows expert assistance from outside the AET to be procured.</w:t>
      </w:r>
    </w:p>
    <w:p w:rsidR="007204DD" w:rsidRPr="00BB377D" w:rsidP="001F6110">
      <w:pPr>
        <w:pStyle w:val="BodyText"/>
      </w:pPr>
    </w:p>
    <w:p w:rsidR="007204DD" w:rsidRPr="00BB377D" w:rsidP="001F6110">
      <w:pPr>
        <w:pStyle w:val="BodyText"/>
        <w:spacing w:line="249" w:lineRule="auto"/>
        <w:jc w:val="both"/>
      </w:pPr>
      <w:r w:rsidRPr="00BB377D">
        <w:t>With</w:t>
      </w:r>
      <w:r w:rsidRPr="00BB377D">
        <w:t xml:space="preserve"> regard to its status, it should be noted that the AET’s independence in both organisational and operational terms is vital to the functioning of a safety investigation body in accordance with EU and international requirements. That is why it has an open-e</w:t>
      </w:r>
      <w:r w:rsidRPr="00BB377D">
        <w:t>nded budget for investigations and appointment of experts.</w:t>
      </w:r>
    </w:p>
    <w:p w:rsidR="007204DD" w:rsidRPr="00BB377D">
      <w:pPr>
        <w:pStyle w:val="BodyText"/>
      </w:pPr>
    </w:p>
    <w:p w:rsidR="007204DD" w:rsidRPr="00BB377D">
      <w:pPr>
        <w:pStyle w:val="BodyText"/>
        <w:spacing w:before="3"/>
      </w:pPr>
    </w:p>
    <w:p w:rsidR="007204DD" w:rsidRPr="00BB377D" w:rsidP="00D672B3">
      <w:pPr>
        <w:pStyle w:val="Heading2"/>
        <w:ind w:left="0" w:right="0"/>
        <w:jc w:val="both"/>
        <w:rPr>
          <w:w w:val="105"/>
        </w:rPr>
      </w:pPr>
      <w:r w:rsidRPr="00BB377D">
        <w:t>Legislative context</w:t>
      </w:r>
    </w:p>
    <w:p w:rsidR="00A87FF4" w:rsidRPr="00BB377D" w:rsidP="00D672B3">
      <w:pPr>
        <w:pStyle w:val="Heading2"/>
        <w:ind w:left="0" w:right="0"/>
        <w:jc w:val="both"/>
      </w:pPr>
    </w:p>
    <w:p w:rsidR="007204DD" w:rsidRPr="00BB377D" w:rsidP="00D672B3">
      <w:pPr>
        <w:pStyle w:val="BodyText"/>
        <w:jc w:val="both"/>
      </w:pPr>
      <w:r w:rsidRPr="00BB377D">
        <w:t>The Luxembourg legislative framework with regard to technical investigations in the railway sector currently consists of the following:</w:t>
      </w:r>
    </w:p>
    <w:p w:rsidR="007204DD" w:rsidRPr="00BB377D" w:rsidP="00D672B3">
      <w:pPr>
        <w:pStyle w:val="BodyText"/>
        <w:jc w:val="both"/>
      </w:pPr>
    </w:p>
    <w:p w:rsidR="007204DD" w:rsidRPr="00BB377D" w:rsidP="00E61565">
      <w:pPr>
        <w:pStyle w:val="BodyText"/>
        <w:numPr>
          <w:ilvl w:val="0"/>
          <w:numId w:val="2"/>
        </w:numPr>
        <w:tabs>
          <w:tab w:val="left" w:pos="284"/>
        </w:tabs>
        <w:ind w:left="0" w:firstLine="0"/>
        <w:jc w:val="both"/>
      </w:pPr>
      <w:r w:rsidRPr="00BB377D">
        <w:t>Law of 30 April 2008 (a) creating the</w:t>
      </w:r>
      <w:r w:rsidRPr="00BB377D">
        <w:t xml:space="preserve"> Technical Inspection Administration,</w:t>
      </w:r>
    </w:p>
    <w:p w:rsidR="007204DD" w:rsidRPr="00BB377D" w:rsidP="00D672B3">
      <w:pPr>
        <w:pStyle w:val="BodyText"/>
        <w:jc w:val="both"/>
      </w:pPr>
      <w:r w:rsidRPr="00BB377D">
        <w:t xml:space="preserve">(b) </w:t>
      </w:r>
      <w:r w:rsidRPr="00BB377D">
        <w:t>amending</w:t>
      </w:r>
      <w:r w:rsidRPr="00BB377D">
        <w:t xml:space="preserve"> the amended Law of 22 June 1963 laying down the salaries system for civil servants, and (c) repealing the Law of 8 March 2002 on technical investigation bodies for serious accidents and incidents occurring</w:t>
      </w:r>
      <w:r w:rsidRPr="00BB377D">
        <w:t xml:space="preserve"> in the civil aviation, maritime transport and railway sectors.</w:t>
      </w:r>
    </w:p>
    <w:p w:rsidR="001F6110" w:rsidRPr="00BB377D"/>
    <w:p w:rsidR="007204DD" w:rsidRPr="00BB377D" w:rsidP="00E61565">
      <w:pPr>
        <w:pStyle w:val="BodyText"/>
        <w:numPr>
          <w:ilvl w:val="0"/>
          <w:numId w:val="2"/>
        </w:numPr>
        <w:tabs>
          <w:tab w:val="left" w:pos="284"/>
        </w:tabs>
        <w:ind w:left="0" w:firstLine="0"/>
        <w:jc w:val="both"/>
      </w:pPr>
      <w:r w:rsidRPr="00BB377D">
        <w:t>Grand-Ducal Regulation of 7 November 2008 on additional specifications with regard to accidents and incidents in the railway sector.</w:t>
      </w:r>
    </w:p>
    <w:p w:rsidR="007204DD" w:rsidRPr="00BB377D" w:rsidP="00E61565">
      <w:pPr>
        <w:pStyle w:val="BodyText"/>
      </w:pPr>
    </w:p>
    <w:p w:rsidR="007204DD" w:rsidRPr="00BB377D" w:rsidP="00E61565">
      <w:pPr>
        <w:pStyle w:val="BodyText"/>
        <w:numPr>
          <w:ilvl w:val="0"/>
          <w:numId w:val="2"/>
        </w:numPr>
        <w:tabs>
          <w:tab w:val="left" w:pos="284"/>
        </w:tabs>
        <w:ind w:left="0" w:firstLine="0"/>
        <w:jc w:val="both"/>
      </w:pPr>
      <w:r w:rsidRPr="00BB377D">
        <w:t>Directive 2004/49/EC of the European Parliament and of t</w:t>
      </w:r>
      <w:r w:rsidRPr="00BB377D">
        <w:t>he Council of 29 April 2004 on safety on the Community's railways.</w:t>
      </w:r>
    </w:p>
    <w:p w:rsidR="007204DD" w:rsidRPr="00BB377D" w:rsidP="00E61565">
      <w:pPr>
        <w:pStyle w:val="BodyText"/>
      </w:pPr>
    </w:p>
    <w:p w:rsidR="007204DD" w:rsidRPr="00BB377D" w:rsidP="00E61565">
      <w:pPr>
        <w:pStyle w:val="BodyText"/>
        <w:numPr>
          <w:ilvl w:val="0"/>
          <w:numId w:val="2"/>
        </w:numPr>
        <w:tabs>
          <w:tab w:val="left" w:pos="284"/>
        </w:tabs>
        <w:ind w:left="0" w:firstLine="0"/>
        <w:jc w:val="both"/>
      </w:pPr>
      <w:r w:rsidRPr="00BB377D">
        <w:t>Grand-Ducal Regulation of 21 September 2011 laying down the terms of issue, use and withdrawal of identity cards for staff of the Technical Investigation Administration appointed to act as</w:t>
      </w:r>
      <w:r w:rsidRPr="00BB377D">
        <w:t xml:space="preserve"> investigator, for investigators appointed from outside said Administration and for experts involved in technical investigations into serious accidents and incidents in the civil aviation, maritime transport and railway sectors.</w:t>
      </w:r>
    </w:p>
    <w:p w:rsidR="007204DD" w:rsidRPr="00BB377D" w:rsidP="00E61565">
      <w:pPr>
        <w:pStyle w:val="Heading2"/>
        <w:ind w:left="0" w:right="0"/>
        <w:rPr>
          <w:w w:val="105"/>
        </w:rPr>
      </w:pPr>
    </w:p>
    <w:p w:rsidR="001F6110" w:rsidRPr="00BB377D" w:rsidP="00E61565">
      <w:pPr>
        <w:pStyle w:val="Heading2"/>
        <w:ind w:left="0" w:right="0"/>
        <w:rPr>
          <w:w w:val="105"/>
        </w:rPr>
      </w:pPr>
    </w:p>
    <w:p w:rsidR="007204DD" w:rsidRPr="00BB377D" w:rsidP="00E61565">
      <w:pPr>
        <w:pStyle w:val="Heading2"/>
        <w:ind w:left="0" w:right="0"/>
        <w:rPr>
          <w:w w:val="105"/>
        </w:rPr>
      </w:pPr>
      <w:r w:rsidRPr="00BB377D">
        <w:t>European cooperation</w:t>
      </w:r>
      <w:bookmarkStart w:id="0" w:name="_GoBack"/>
      <w:bookmarkEnd w:id="0"/>
    </w:p>
    <w:p w:rsidR="007204DD" w:rsidRPr="00BB377D" w:rsidP="001F6110">
      <w:pPr>
        <w:pStyle w:val="Heading2"/>
        <w:ind w:left="0" w:right="0"/>
        <w:rPr>
          <w:w w:val="105"/>
        </w:rPr>
      </w:pPr>
    </w:p>
    <w:p w:rsidR="007204DD" w:rsidRPr="00BB377D" w:rsidP="001F6110">
      <w:pPr>
        <w:pStyle w:val="BodyText"/>
        <w:jc w:val="both"/>
      </w:pPr>
      <w:r w:rsidRPr="00BB377D">
        <w:t xml:space="preserve">As </w:t>
      </w:r>
      <w:r w:rsidRPr="00BB377D">
        <w:t>it is responsible for several forms of transport, the AET is invited to take part in numerous meetings and other activities at both the European and international levels. The contacts and information obtained at these events are particularly important as t</w:t>
      </w:r>
      <w:r w:rsidRPr="00BB377D">
        <w:t>hey enable investigators, if necessary and in the absence of the requisite skills in-house, to quickly procure expert assistance and knowledge from foreign authorities and organisations.</w:t>
      </w:r>
    </w:p>
    <w:p w:rsidR="007204DD" w:rsidRPr="00BB377D" w:rsidP="001F6110">
      <w:pPr>
        <w:pStyle w:val="BodyText"/>
        <w:jc w:val="both"/>
        <w:rPr>
          <w:w w:val="105"/>
        </w:rPr>
      </w:pPr>
    </w:p>
    <w:p w:rsidR="007204DD" w:rsidRPr="00BB377D" w:rsidP="001F6110">
      <w:pPr>
        <w:pStyle w:val="BodyText"/>
        <w:jc w:val="both"/>
        <w:rPr>
          <w:w w:val="105"/>
        </w:rPr>
      </w:pPr>
      <w:r w:rsidRPr="00BB377D">
        <w:t>Cooperation between investigating bodies is also encouraged by the i</w:t>
      </w:r>
      <w:r w:rsidRPr="00BB377D">
        <w:t>nternational organisations (ICAO, IMO) and the European organisations and bodies (ENCASIA, ECAC, EMSA, ERA) for each form of transport.</w:t>
      </w:r>
    </w:p>
    <w:p w:rsidR="007204DD" w:rsidRPr="00BB377D" w:rsidP="001F6110">
      <w:pPr>
        <w:pStyle w:val="BodyText"/>
        <w:jc w:val="both"/>
        <w:rPr>
          <w:w w:val="105"/>
        </w:rPr>
      </w:pPr>
    </w:p>
    <w:p w:rsidR="007204DD" w:rsidRPr="00BB377D" w:rsidP="001F6110">
      <w:pPr>
        <w:pStyle w:val="BodyText"/>
        <w:jc w:val="both"/>
        <w:rPr>
          <w:w w:val="105"/>
        </w:rPr>
      </w:pPr>
    </w:p>
    <w:p w:rsidR="007204DD" w:rsidRPr="00BB377D" w:rsidP="001F6110">
      <w:pPr>
        <w:pStyle w:val="Heading2"/>
        <w:ind w:left="0" w:right="0"/>
      </w:pPr>
      <w:r w:rsidRPr="00BB377D">
        <w:t>Safety events in 2015</w:t>
      </w:r>
    </w:p>
    <w:p w:rsidR="001F6110" w:rsidRPr="00BB377D" w:rsidP="001F6110">
      <w:pPr>
        <w:pStyle w:val="BodyText"/>
        <w:jc w:val="both"/>
        <w:rPr>
          <w:w w:val="105"/>
        </w:rPr>
      </w:pPr>
    </w:p>
    <w:p w:rsidR="007204DD" w:rsidRPr="00BB377D" w:rsidP="001F6110">
      <w:pPr>
        <w:pStyle w:val="BodyText"/>
        <w:jc w:val="both"/>
        <w:rPr>
          <w:w w:val="105"/>
        </w:rPr>
      </w:pPr>
      <w:r w:rsidRPr="00BB377D">
        <w:t xml:space="preserve">In 2015, 47 safety events were notified to the AET by the infrastructure manager or by the </w:t>
      </w:r>
      <w:r w:rsidRPr="00BB377D">
        <w:t>railway undertakings involved.</w:t>
      </w:r>
    </w:p>
    <w:p w:rsidR="007204DD" w:rsidRPr="00BB377D" w:rsidP="001F6110">
      <w:pPr>
        <w:pStyle w:val="BodyText"/>
        <w:jc w:val="both"/>
        <w:rPr>
          <w:w w:val="105"/>
        </w:rPr>
      </w:pPr>
      <w:r w:rsidRPr="00BB377D">
        <w:t>It should be noted that the number of events was more than double the number in 2014 (20 events in 2014). Even though there were no serious accidents meeting the criteria for a safety investigation to be carried out by the AE</w:t>
      </w:r>
      <w:r w:rsidRPr="00BB377D">
        <w:t>T, these figures reveal a considerable increase in the number of potentially dangerous events. Of the 47 safety events in 2015, 27 involved a signal being passed at danger where the train driver inadvertently failed to observe the signals, meaning that the</w:t>
      </w:r>
      <w:r w:rsidRPr="00BB377D">
        <w:t xml:space="preserve"> train did not stop at a signal at danger.</w:t>
      </w:r>
    </w:p>
    <w:p w:rsidR="007204DD" w:rsidRPr="00BB377D" w:rsidP="001F6110">
      <w:pPr>
        <w:pStyle w:val="BodyText"/>
        <w:jc w:val="both"/>
        <w:rPr>
          <w:w w:val="105"/>
        </w:rPr>
      </w:pPr>
      <w:r w:rsidRPr="00BB377D">
        <w:t>Added to this is the fact that traffic is constantly increasing on the Luxembourg rail network, thus increasing the risk of accidents.</w:t>
      </w:r>
    </w:p>
    <w:p w:rsidR="001F6110" w:rsidRPr="00BB377D">
      <w:r w:rsidRPr="00BB377D">
        <w:br w:type="page"/>
      </w:r>
    </w:p>
    <w:p w:rsidR="007204DD" w:rsidRPr="00BB377D" w:rsidP="001F6110">
      <w:pPr>
        <w:pStyle w:val="BodyText"/>
        <w:jc w:val="both"/>
        <w:rPr>
          <w:w w:val="105"/>
        </w:rPr>
      </w:pPr>
      <w:r w:rsidRPr="00BB377D">
        <w:t>The following table summarises the events on the Luxembourg network that wer</w:t>
      </w:r>
      <w:r w:rsidRPr="00BB377D">
        <w:t>e notified to the AET in 2015.</w:t>
      </w:r>
    </w:p>
    <w:p w:rsidR="007204DD" w:rsidRPr="00BB377D" w:rsidP="001F6110">
      <w:pPr>
        <w:pStyle w:val="BodyText"/>
        <w:jc w:val="both"/>
        <w:rPr>
          <w:w w:val="105"/>
        </w:rPr>
      </w:pPr>
    </w:p>
    <w:p w:rsidR="007204DD" w:rsidRPr="00BB377D" w:rsidP="001F6110">
      <w:pPr>
        <w:pStyle w:val="BodyText"/>
        <w:jc w:val="both"/>
        <w:rPr>
          <w:w w:val="105"/>
        </w:rPr>
      </w:pPr>
    </w:p>
    <w:p w:rsidR="007204DD" w:rsidRPr="00BB377D" w:rsidP="001F6110">
      <w:pPr>
        <w:pStyle w:val="BodyText"/>
        <w:jc w:val="both"/>
        <w:rPr>
          <w:w w:val="105"/>
        </w:rPr>
      </w:pPr>
    </w:p>
    <w:p w:rsidR="007204DD" w:rsidRPr="00BB377D" w:rsidP="001F6110">
      <w:pPr>
        <w:pStyle w:val="Heading2"/>
        <w:ind w:left="0" w:right="0"/>
      </w:pPr>
      <w:r w:rsidRPr="00BB377D">
        <w:t>Statistics for 2015 in the railway sector</w:t>
      </w:r>
    </w:p>
    <w:p w:rsidR="007204DD" w:rsidRPr="00BB377D">
      <w:pPr>
        <w:pStyle w:val="BodyText"/>
        <w:spacing w:before="9"/>
        <w:rPr>
          <w:b/>
          <w:sz w:val="25"/>
        </w:rPr>
      </w:pPr>
    </w:p>
    <w:tbl>
      <w:tblPr>
        <w:tblW w:w="0" w:type="auto"/>
        <w:tblInd w:w="115"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tblPr>
      <w:tblGrid>
        <w:gridCol w:w="618"/>
        <w:gridCol w:w="3132"/>
        <w:gridCol w:w="1468"/>
        <w:gridCol w:w="1339"/>
        <w:gridCol w:w="1417"/>
        <w:gridCol w:w="1276"/>
      </w:tblGrid>
      <w:tr w:rsidTr="001F6110">
        <w:tblPrEx>
          <w:tblW w:w="0" w:type="auto"/>
          <w:tblInd w:w="115"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tblPrEx>
        <w:trPr>
          <w:trHeight w:hRule="exact" w:val="533"/>
        </w:trPr>
        <w:tc>
          <w:tcPr>
            <w:tcW w:w="618" w:type="dxa"/>
            <w:tcBorders>
              <w:bottom w:val="single" w:sz="3" w:space="0" w:color="000000"/>
              <w:right w:val="single" w:sz="3" w:space="0" w:color="000000"/>
            </w:tcBorders>
            <w:shd w:val="clear" w:color="auto" w:fill="C0C0C0"/>
          </w:tcPr>
          <w:p w:rsidR="007204DD" w:rsidRPr="00BB377D"/>
        </w:tc>
        <w:tc>
          <w:tcPr>
            <w:tcW w:w="3132" w:type="dxa"/>
            <w:tcBorders>
              <w:left w:val="single" w:sz="3" w:space="0" w:color="000000"/>
              <w:bottom w:val="single" w:sz="3" w:space="0" w:color="000000"/>
              <w:right w:val="single" w:sz="3" w:space="0" w:color="000000"/>
            </w:tcBorders>
            <w:shd w:val="clear" w:color="auto" w:fill="C0C0C0"/>
          </w:tcPr>
          <w:p w:rsidR="007204DD" w:rsidRPr="00BB377D" w:rsidP="001F6110">
            <w:pPr>
              <w:pStyle w:val="TableParagraph"/>
              <w:spacing w:before="0"/>
              <w:ind w:left="567" w:right="567"/>
              <w:rPr>
                <w:b/>
              </w:rPr>
            </w:pPr>
            <w:r w:rsidRPr="00BB377D">
              <w:rPr>
                <w:b/>
                <w:w w:val="105"/>
              </w:rPr>
              <w:t>category</w:t>
            </w:r>
          </w:p>
        </w:tc>
        <w:tc>
          <w:tcPr>
            <w:tcW w:w="1468" w:type="dxa"/>
            <w:tcBorders>
              <w:left w:val="single" w:sz="3" w:space="0" w:color="000000"/>
              <w:bottom w:val="single" w:sz="3" w:space="0" w:color="000000"/>
              <w:right w:val="single" w:sz="3" w:space="0" w:color="000000"/>
            </w:tcBorders>
            <w:shd w:val="clear" w:color="auto" w:fill="C0C0C0"/>
          </w:tcPr>
          <w:p w:rsidR="007204DD" w:rsidRPr="00BB377D" w:rsidP="001F6110">
            <w:pPr>
              <w:pStyle w:val="TableParagraph"/>
              <w:spacing w:before="0"/>
              <w:ind w:left="57" w:right="57"/>
              <w:rPr>
                <w:b/>
              </w:rPr>
            </w:pPr>
            <w:r w:rsidRPr="00BB377D">
              <w:rPr>
                <w:b/>
                <w:w w:val="105"/>
              </w:rPr>
              <w:t>accidents</w:t>
            </w:r>
          </w:p>
        </w:tc>
        <w:tc>
          <w:tcPr>
            <w:tcW w:w="1339" w:type="dxa"/>
            <w:tcBorders>
              <w:left w:val="single" w:sz="3" w:space="0" w:color="000000"/>
              <w:bottom w:val="single" w:sz="3" w:space="0" w:color="000000"/>
              <w:right w:val="single" w:sz="3" w:space="0" w:color="000000"/>
            </w:tcBorders>
            <w:shd w:val="clear" w:color="auto" w:fill="C0C0C0"/>
          </w:tcPr>
          <w:p w:rsidR="007204DD" w:rsidRPr="00BB377D" w:rsidP="001F6110">
            <w:pPr>
              <w:pStyle w:val="TableParagraph"/>
              <w:spacing w:before="0" w:line="244" w:lineRule="auto"/>
              <w:ind w:left="189" w:right="57" w:hanging="132"/>
              <w:rPr>
                <w:b/>
              </w:rPr>
            </w:pPr>
            <w:r w:rsidRPr="00BB377D">
              <w:rPr>
                <w:b/>
              </w:rPr>
              <w:t>serious incidents</w:t>
            </w:r>
          </w:p>
        </w:tc>
        <w:tc>
          <w:tcPr>
            <w:tcW w:w="1417" w:type="dxa"/>
            <w:tcBorders>
              <w:left w:val="single" w:sz="3" w:space="0" w:color="000000"/>
              <w:bottom w:val="single" w:sz="3" w:space="0" w:color="000000"/>
              <w:right w:val="single" w:sz="4" w:space="0" w:color="000000"/>
            </w:tcBorders>
            <w:shd w:val="clear" w:color="auto" w:fill="C0C0C0"/>
          </w:tcPr>
          <w:p w:rsidR="007204DD" w:rsidRPr="00BB377D" w:rsidP="001F6110">
            <w:pPr>
              <w:pStyle w:val="TableParagraph"/>
              <w:spacing w:before="0"/>
              <w:ind w:left="57" w:right="57"/>
              <w:rPr>
                <w:b/>
              </w:rPr>
            </w:pPr>
            <w:r w:rsidRPr="00BB377D">
              <w:rPr>
                <w:b/>
                <w:w w:val="105"/>
              </w:rPr>
              <w:t>incidents</w:t>
            </w:r>
          </w:p>
        </w:tc>
        <w:tc>
          <w:tcPr>
            <w:tcW w:w="1276" w:type="dxa"/>
            <w:tcBorders>
              <w:left w:val="single" w:sz="4" w:space="0" w:color="000000"/>
              <w:bottom w:val="single" w:sz="3" w:space="0" w:color="000000"/>
            </w:tcBorders>
            <w:shd w:val="clear" w:color="auto" w:fill="C0C0C0"/>
          </w:tcPr>
          <w:p w:rsidR="007204DD" w:rsidRPr="00BB377D" w:rsidP="001F6110">
            <w:pPr>
              <w:pStyle w:val="TableParagraph"/>
              <w:spacing w:before="0" w:line="244" w:lineRule="auto"/>
              <w:ind w:left="57" w:right="57" w:firstLine="25"/>
              <w:rPr>
                <w:b/>
              </w:rPr>
            </w:pPr>
            <w:r w:rsidRPr="00BB377D">
              <w:rPr>
                <w:b/>
                <w:w w:val="105"/>
              </w:rPr>
              <w:t>Total per category</w:t>
            </w:r>
          </w:p>
        </w:tc>
      </w:tr>
      <w:tr w:rsidTr="001F6110">
        <w:tblPrEx>
          <w:tblW w:w="0" w:type="auto"/>
          <w:tblInd w:w="115" w:type="dxa"/>
          <w:tblLayout w:type="fixed"/>
          <w:tblCellMar>
            <w:left w:w="0" w:type="dxa"/>
            <w:right w:w="0" w:type="dxa"/>
          </w:tblCellMar>
          <w:tblLook w:val="01E0"/>
        </w:tblPrEx>
        <w:trPr>
          <w:trHeight w:hRule="exact" w:val="529"/>
        </w:trPr>
        <w:tc>
          <w:tcPr>
            <w:tcW w:w="618" w:type="dxa"/>
            <w:tcBorders>
              <w:top w:val="single" w:sz="3" w:space="0" w:color="000000"/>
              <w:bottom w:val="single" w:sz="4" w:space="0" w:color="000000"/>
              <w:right w:val="single" w:sz="3" w:space="0" w:color="000000"/>
            </w:tcBorders>
          </w:tcPr>
          <w:p w:rsidR="007204DD" w:rsidRPr="00BB377D" w:rsidP="001F6110">
            <w:pPr>
              <w:pStyle w:val="TableParagraph"/>
              <w:spacing w:before="0"/>
              <w:ind w:left="57" w:right="57"/>
            </w:pPr>
            <w:r w:rsidRPr="00BB377D">
              <w:rPr>
                <w:w w:val="102"/>
              </w:rPr>
              <w:t>A</w:t>
            </w:r>
          </w:p>
        </w:tc>
        <w:tc>
          <w:tcPr>
            <w:tcW w:w="3132" w:type="dxa"/>
            <w:tcBorders>
              <w:top w:val="single" w:sz="3" w:space="0" w:color="000000"/>
              <w:left w:val="single" w:sz="3" w:space="0" w:color="000000"/>
              <w:bottom w:val="single" w:sz="4" w:space="0" w:color="000000"/>
              <w:right w:val="single" w:sz="3" w:space="0" w:color="000000"/>
            </w:tcBorders>
          </w:tcPr>
          <w:p w:rsidR="007204DD" w:rsidRPr="00BB377D" w:rsidP="001F6110">
            <w:pPr>
              <w:pStyle w:val="TableParagraph"/>
              <w:spacing w:before="0" w:line="247" w:lineRule="auto"/>
              <w:ind w:left="57" w:right="57"/>
              <w:jc w:val="left"/>
            </w:pPr>
            <w:r w:rsidRPr="00BB377D">
              <w:t>Damage to installations or equipment</w:t>
            </w:r>
          </w:p>
        </w:tc>
        <w:tc>
          <w:tcPr>
            <w:tcW w:w="1468" w:type="dxa"/>
            <w:tcBorders>
              <w:top w:val="single" w:sz="3" w:space="0" w:color="000000"/>
              <w:left w:val="single" w:sz="3" w:space="0" w:color="000000"/>
              <w:bottom w:val="single" w:sz="4" w:space="0" w:color="000000"/>
              <w:right w:val="single" w:sz="3" w:space="0" w:color="000000"/>
            </w:tcBorders>
          </w:tcPr>
          <w:p w:rsidR="007204DD" w:rsidRPr="00BB377D" w:rsidP="001F6110">
            <w:pPr>
              <w:pStyle w:val="TableParagraph"/>
              <w:spacing w:before="0"/>
              <w:ind w:left="57" w:right="57"/>
            </w:pPr>
            <w:r w:rsidRPr="00BB377D">
              <w:rPr>
                <w:w w:val="105"/>
              </w:rPr>
              <w:t>--</w:t>
            </w:r>
          </w:p>
        </w:tc>
        <w:tc>
          <w:tcPr>
            <w:tcW w:w="1339" w:type="dxa"/>
            <w:tcBorders>
              <w:top w:val="single" w:sz="3" w:space="0" w:color="000000"/>
              <w:left w:val="single" w:sz="3" w:space="0" w:color="000000"/>
              <w:bottom w:val="single" w:sz="4" w:space="0" w:color="000000"/>
              <w:right w:val="single" w:sz="3" w:space="0" w:color="000000"/>
            </w:tcBorders>
          </w:tcPr>
          <w:p w:rsidR="007204DD" w:rsidRPr="00BB377D" w:rsidP="001F6110">
            <w:pPr>
              <w:pStyle w:val="TableParagraph"/>
              <w:spacing w:before="0"/>
              <w:ind w:left="57" w:right="57"/>
            </w:pPr>
            <w:r w:rsidRPr="00BB377D">
              <w:rPr>
                <w:w w:val="105"/>
              </w:rPr>
              <w:t>--</w:t>
            </w:r>
          </w:p>
        </w:tc>
        <w:tc>
          <w:tcPr>
            <w:tcW w:w="1417" w:type="dxa"/>
            <w:tcBorders>
              <w:top w:val="single" w:sz="3" w:space="0" w:color="000000"/>
              <w:left w:val="single" w:sz="3" w:space="0" w:color="000000"/>
              <w:bottom w:val="single" w:sz="4" w:space="0" w:color="000000"/>
              <w:right w:val="single" w:sz="4" w:space="0" w:color="000000"/>
            </w:tcBorders>
          </w:tcPr>
          <w:p w:rsidR="007204DD" w:rsidRPr="00BB377D" w:rsidP="001F6110">
            <w:pPr>
              <w:pStyle w:val="TableParagraph"/>
              <w:spacing w:before="0"/>
              <w:ind w:left="57" w:right="57"/>
            </w:pPr>
            <w:r w:rsidRPr="00BB377D">
              <w:rPr>
                <w:w w:val="105"/>
              </w:rPr>
              <w:t>--</w:t>
            </w:r>
          </w:p>
        </w:tc>
        <w:tc>
          <w:tcPr>
            <w:tcW w:w="1276" w:type="dxa"/>
            <w:tcBorders>
              <w:top w:val="single" w:sz="3" w:space="0" w:color="000000"/>
              <w:left w:val="single" w:sz="4" w:space="0" w:color="000000"/>
              <w:bottom w:val="single" w:sz="4" w:space="0" w:color="000000"/>
            </w:tcBorders>
            <w:shd w:val="clear" w:color="auto" w:fill="C0C0C0"/>
          </w:tcPr>
          <w:p w:rsidR="007204DD" w:rsidRPr="00BB377D" w:rsidP="001F6110">
            <w:pPr>
              <w:pStyle w:val="TableParagraph"/>
              <w:spacing w:before="0"/>
              <w:ind w:left="57" w:right="57"/>
              <w:rPr>
                <w:b/>
              </w:rPr>
            </w:pPr>
            <w:r w:rsidRPr="00BB377D">
              <w:rPr>
                <w:b/>
                <w:w w:val="105"/>
              </w:rPr>
              <w:t>--</w:t>
            </w:r>
          </w:p>
        </w:tc>
      </w:tr>
      <w:tr w:rsidTr="001F6110">
        <w:tblPrEx>
          <w:tblW w:w="0" w:type="auto"/>
          <w:tblInd w:w="115" w:type="dxa"/>
          <w:tblLayout w:type="fixed"/>
          <w:tblCellMar>
            <w:left w:w="0" w:type="dxa"/>
            <w:right w:w="0" w:type="dxa"/>
          </w:tblCellMar>
          <w:tblLook w:val="01E0"/>
        </w:tblPrEx>
        <w:trPr>
          <w:trHeight w:hRule="exact" w:val="530"/>
        </w:trPr>
        <w:tc>
          <w:tcPr>
            <w:tcW w:w="618" w:type="dxa"/>
            <w:tcBorders>
              <w:top w:val="single" w:sz="4" w:space="0" w:color="000000"/>
              <w:bottom w:val="single" w:sz="3" w:space="0" w:color="000000"/>
              <w:right w:val="single" w:sz="3" w:space="0" w:color="000000"/>
            </w:tcBorders>
          </w:tcPr>
          <w:p w:rsidR="007204DD" w:rsidRPr="00BB377D" w:rsidP="001F6110">
            <w:pPr>
              <w:pStyle w:val="TableParagraph"/>
              <w:spacing w:before="0"/>
              <w:ind w:left="57" w:right="57"/>
            </w:pPr>
            <w:r w:rsidRPr="00BB377D">
              <w:rPr>
                <w:w w:val="102"/>
              </w:rPr>
              <w:t>B</w:t>
            </w:r>
          </w:p>
        </w:tc>
        <w:tc>
          <w:tcPr>
            <w:tcW w:w="3132" w:type="dxa"/>
            <w:tcBorders>
              <w:top w:val="single" w:sz="4" w:space="0" w:color="000000"/>
              <w:left w:val="single" w:sz="3" w:space="0" w:color="000000"/>
              <w:bottom w:val="single" w:sz="3" w:space="0" w:color="000000"/>
              <w:right w:val="single" w:sz="3" w:space="0" w:color="000000"/>
            </w:tcBorders>
          </w:tcPr>
          <w:p w:rsidR="007204DD" w:rsidRPr="00BB377D" w:rsidP="001F6110">
            <w:pPr>
              <w:pStyle w:val="TableParagraph"/>
              <w:spacing w:before="0" w:line="244" w:lineRule="auto"/>
              <w:ind w:left="57" w:right="57"/>
              <w:jc w:val="left"/>
            </w:pPr>
            <w:r w:rsidRPr="00BB377D">
              <w:t>Disruption to installations</w:t>
            </w:r>
          </w:p>
        </w:tc>
        <w:tc>
          <w:tcPr>
            <w:tcW w:w="1468" w:type="dxa"/>
            <w:tcBorders>
              <w:top w:val="single" w:sz="4" w:space="0" w:color="000000"/>
              <w:left w:val="single" w:sz="3" w:space="0" w:color="000000"/>
              <w:bottom w:val="single" w:sz="3" w:space="0" w:color="000000"/>
              <w:right w:val="single" w:sz="3" w:space="0" w:color="000000"/>
            </w:tcBorders>
          </w:tcPr>
          <w:p w:rsidR="007204DD" w:rsidRPr="00BB377D" w:rsidP="001F6110">
            <w:pPr>
              <w:pStyle w:val="TableParagraph"/>
              <w:spacing w:before="0"/>
              <w:ind w:left="57" w:right="57"/>
            </w:pPr>
            <w:r w:rsidRPr="00BB377D">
              <w:rPr>
                <w:w w:val="105"/>
              </w:rPr>
              <w:t>--</w:t>
            </w:r>
          </w:p>
        </w:tc>
        <w:tc>
          <w:tcPr>
            <w:tcW w:w="1339" w:type="dxa"/>
            <w:tcBorders>
              <w:top w:val="single" w:sz="4" w:space="0" w:color="000000"/>
              <w:left w:val="single" w:sz="3" w:space="0" w:color="000000"/>
              <w:bottom w:val="single" w:sz="3" w:space="0" w:color="000000"/>
              <w:right w:val="single" w:sz="3" w:space="0" w:color="000000"/>
            </w:tcBorders>
          </w:tcPr>
          <w:p w:rsidR="007204DD" w:rsidRPr="00BB377D" w:rsidP="001F6110">
            <w:pPr>
              <w:pStyle w:val="TableParagraph"/>
              <w:spacing w:before="0"/>
              <w:ind w:left="57" w:right="57"/>
            </w:pPr>
            <w:r w:rsidRPr="00BB377D">
              <w:rPr>
                <w:w w:val="105"/>
              </w:rPr>
              <w:t>--</w:t>
            </w:r>
          </w:p>
        </w:tc>
        <w:tc>
          <w:tcPr>
            <w:tcW w:w="1417" w:type="dxa"/>
            <w:tcBorders>
              <w:top w:val="single" w:sz="4" w:space="0" w:color="000000"/>
              <w:left w:val="single" w:sz="3" w:space="0" w:color="000000"/>
              <w:bottom w:val="single" w:sz="3" w:space="0" w:color="000000"/>
              <w:right w:val="single" w:sz="4" w:space="0" w:color="000000"/>
            </w:tcBorders>
          </w:tcPr>
          <w:p w:rsidR="007204DD" w:rsidRPr="00BB377D" w:rsidP="001F6110">
            <w:pPr>
              <w:pStyle w:val="TableParagraph"/>
              <w:spacing w:before="0"/>
              <w:ind w:left="57" w:right="57"/>
            </w:pPr>
            <w:r w:rsidRPr="00BB377D">
              <w:rPr>
                <w:w w:val="105"/>
              </w:rPr>
              <w:t>--</w:t>
            </w:r>
          </w:p>
        </w:tc>
        <w:tc>
          <w:tcPr>
            <w:tcW w:w="1276" w:type="dxa"/>
            <w:tcBorders>
              <w:top w:val="single" w:sz="4" w:space="0" w:color="000000"/>
              <w:left w:val="single" w:sz="4" w:space="0" w:color="000000"/>
              <w:bottom w:val="single" w:sz="3" w:space="0" w:color="000000"/>
            </w:tcBorders>
            <w:shd w:val="clear" w:color="auto" w:fill="C0C0C0"/>
          </w:tcPr>
          <w:p w:rsidR="007204DD" w:rsidRPr="00BB377D" w:rsidP="001F6110">
            <w:pPr>
              <w:pStyle w:val="TableParagraph"/>
              <w:spacing w:before="0"/>
              <w:ind w:left="57" w:right="57"/>
              <w:rPr>
                <w:b/>
              </w:rPr>
            </w:pPr>
            <w:r w:rsidRPr="00BB377D">
              <w:rPr>
                <w:b/>
                <w:w w:val="105"/>
              </w:rPr>
              <w:t>--</w:t>
            </w:r>
          </w:p>
        </w:tc>
      </w:tr>
      <w:tr w:rsidTr="001F6110">
        <w:tblPrEx>
          <w:tblW w:w="0" w:type="auto"/>
          <w:tblInd w:w="115" w:type="dxa"/>
          <w:tblLayout w:type="fixed"/>
          <w:tblCellMar>
            <w:left w:w="0" w:type="dxa"/>
            <w:right w:w="0" w:type="dxa"/>
          </w:tblCellMar>
          <w:tblLook w:val="01E0"/>
        </w:tblPrEx>
        <w:trPr>
          <w:trHeight w:hRule="exact" w:val="528"/>
        </w:trPr>
        <w:tc>
          <w:tcPr>
            <w:tcW w:w="618" w:type="dxa"/>
            <w:tcBorders>
              <w:top w:val="single" w:sz="3" w:space="0" w:color="000000"/>
              <w:bottom w:val="single" w:sz="3" w:space="0" w:color="000000"/>
              <w:right w:val="single" w:sz="3" w:space="0" w:color="000000"/>
            </w:tcBorders>
          </w:tcPr>
          <w:p w:rsidR="007204DD" w:rsidRPr="00BB377D" w:rsidP="001F6110">
            <w:pPr>
              <w:pStyle w:val="TableParagraph"/>
              <w:spacing w:before="0"/>
              <w:ind w:left="57" w:right="57"/>
            </w:pPr>
            <w:r w:rsidRPr="00BB377D">
              <w:rPr>
                <w:w w:val="102"/>
              </w:rPr>
              <w:t>C</w:t>
            </w:r>
          </w:p>
        </w:tc>
        <w:tc>
          <w:tcPr>
            <w:tcW w:w="3132" w:type="dxa"/>
            <w:tcBorders>
              <w:top w:val="single" w:sz="3" w:space="0" w:color="000000"/>
              <w:left w:val="single" w:sz="3" w:space="0" w:color="000000"/>
              <w:bottom w:val="single" w:sz="3" w:space="0" w:color="000000"/>
              <w:right w:val="single" w:sz="3" w:space="0" w:color="000000"/>
            </w:tcBorders>
          </w:tcPr>
          <w:p w:rsidR="007204DD" w:rsidRPr="00BB377D" w:rsidP="001F6110">
            <w:pPr>
              <w:pStyle w:val="TableParagraph"/>
              <w:spacing w:before="0" w:line="244" w:lineRule="auto"/>
              <w:ind w:left="57" w:right="57"/>
              <w:jc w:val="left"/>
            </w:pPr>
            <w:r w:rsidRPr="00BB377D">
              <w:t xml:space="preserve">Shunting </w:t>
            </w:r>
            <w:r w:rsidRPr="00BB377D">
              <w:t>incidents and accidents</w:t>
            </w:r>
          </w:p>
        </w:tc>
        <w:tc>
          <w:tcPr>
            <w:tcW w:w="1468" w:type="dxa"/>
            <w:tcBorders>
              <w:top w:val="single" w:sz="3" w:space="0" w:color="000000"/>
              <w:left w:val="single" w:sz="3" w:space="0" w:color="000000"/>
              <w:bottom w:val="single" w:sz="3" w:space="0" w:color="000000"/>
              <w:right w:val="single" w:sz="3" w:space="0" w:color="000000"/>
            </w:tcBorders>
          </w:tcPr>
          <w:p w:rsidR="007204DD" w:rsidRPr="00BB377D" w:rsidP="001F6110">
            <w:pPr>
              <w:pStyle w:val="TableParagraph"/>
              <w:spacing w:before="0"/>
              <w:ind w:left="57" w:right="57"/>
            </w:pPr>
            <w:r w:rsidRPr="00BB377D">
              <w:rPr>
                <w:w w:val="105"/>
              </w:rPr>
              <w:t>--</w:t>
            </w:r>
          </w:p>
        </w:tc>
        <w:tc>
          <w:tcPr>
            <w:tcW w:w="1339" w:type="dxa"/>
            <w:tcBorders>
              <w:top w:val="single" w:sz="3" w:space="0" w:color="000000"/>
              <w:left w:val="single" w:sz="3" w:space="0" w:color="000000"/>
              <w:bottom w:val="single" w:sz="3" w:space="0" w:color="000000"/>
              <w:right w:val="single" w:sz="3" w:space="0" w:color="000000"/>
            </w:tcBorders>
          </w:tcPr>
          <w:p w:rsidR="007204DD" w:rsidRPr="00BB377D" w:rsidP="001F6110">
            <w:pPr>
              <w:pStyle w:val="TableParagraph"/>
              <w:spacing w:before="0"/>
              <w:ind w:left="57" w:right="57"/>
            </w:pPr>
            <w:r w:rsidRPr="00BB377D">
              <w:rPr>
                <w:w w:val="105"/>
              </w:rPr>
              <w:t>--</w:t>
            </w:r>
          </w:p>
        </w:tc>
        <w:tc>
          <w:tcPr>
            <w:tcW w:w="1417" w:type="dxa"/>
            <w:tcBorders>
              <w:top w:val="single" w:sz="3" w:space="0" w:color="000000"/>
              <w:left w:val="single" w:sz="3" w:space="0" w:color="000000"/>
              <w:bottom w:val="single" w:sz="3" w:space="0" w:color="000000"/>
              <w:right w:val="single" w:sz="4" w:space="0" w:color="000000"/>
            </w:tcBorders>
          </w:tcPr>
          <w:p w:rsidR="007204DD" w:rsidRPr="00BB377D" w:rsidP="001F6110">
            <w:pPr>
              <w:pStyle w:val="TableParagraph"/>
              <w:spacing w:before="0"/>
              <w:ind w:left="57" w:right="57"/>
            </w:pPr>
            <w:r w:rsidRPr="00BB377D">
              <w:rPr>
                <w:w w:val="105"/>
              </w:rPr>
              <w:t>19</w:t>
            </w:r>
          </w:p>
        </w:tc>
        <w:tc>
          <w:tcPr>
            <w:tcW w:w="1276" w:type="dxa"/>
            <w:tcBorders>
              <w:top w:val="single" w:sz="3" w:space="0" w:color="000000"/>
              <w:left w:val="single" w:sz="4" w:space="0" w:color="000000"/>
              <w:bottom w:val="single" w:sz="3" w:space="0" w:color="000000"/>
            </w:tcBorders>
            <w:shd w:val="clear" w:color="auto" w:fill="C0C0C0"/>
          </w:tcPr>
          <w:p w:rsidR="007204DD" w:rsidRPr="00BB377D" w:rsidP="001F6110">
            <w:pPr>
              <w:pStyle w:val="TableParagraph"/>
              <w:spacing w:before="0"/>
              <w:ind w:left="57" w:right="57"/>
              <w:rPr>
                <w:b/>
              </w:rPr>
            </w:pPr>
            <w:r w:rsidRPr="00BB377D">
              <w:rPr>
                <w:b/>
                <w:w w:val="105"/>
              </w:rPr>
              <w:t>19</w:t>
            </w:r>
          </w:p>
        </w:tc>
      </w:tr>
      <w:tr w:rsidTr="001F6110">
        <w:tblPrEx>
          <w:tblW w:w="0" w:type="auto"/>
          <w:tblInd w:w="115" w:type="dxa"/>
          <w:tblLayout w:type="fixed"/>
          <w:tblCellMar>
            <w:left w:w="0" w:type="dxa"/>
            <w:right w:w="0" w:type="dxa"/>
          </w:tblCellMar>
          <w:tblLook w:val="01E0"/>
        </w:tblPrEx>
        <w:trPr>
          <w:trHeight w:hRule="exact" w:val="529"/>
        </w:trPr>
        <w:tc>
          <w:tcPr>
            <w:tcW w:w="618" w:type="dxa"/>
            <w:tcBorders>
              <w:top w:val="single" w:sz="3" w:space="0" w:color="000000"/>
              <w:bottom w:val="single" w:sz="4" w:space="0" w:color="000000"/>
              <w:right w:val="single" w:sz="3" w:space="0" w:color="000000"/>
            </w:tcBorders>
          </w:tcPr>
          <w:p w:rsidR="007204DD" w:rsidRPr="00BB377D" w:rsidP="001F6110">
            <w:pPr>
              <w:pStyle w:val="TableParagraph"/>
              <w:spacing w:before="0"/>
              <w:ind w:left="57" w:right="57"/>
            </w:pPr>
            <w:r w:rsidRPr="00BB377D">
              <w:rPr>
                <w:w w:val="102"/>
              </w:rPr>
              <w:t>D</w:t>
            </w:r>
          </w:p>
        </w:tc>
        <w:tc>
          <w:tcPr>
            <w:tcW w:w="3132" w:type="dxa"/>
            <w:tcBorders>
              <w:top w:val="single" w:sz="3" w:space="0" w:color="000000"/>
              <w:left w:val="single" w:sz="3" w:space="0" w:color="000000"/>
              <w:bottom w:val="single" w:sz="4" w:space="0" w:color="000000"/>
              <w:right w:val="single" w:sz="3" w:space="0" w:color="000000"/>
            </w:tcBorders>
          </w:tcPr>
          <w:p w:rsidR="007204DD" w:rsidRPr="00BB377D" w:rsidP="001F6110">
            <w:pPr>
              <w:pStyle w:val="TableParagraph"/>
              <w:spacing w:before="0" w:line="247" w:lineRule="auto"/>
              <w:ind w:left="57" w:right="57"/>
              <w:jc w:val="left"/>
            </w:pPr>
            <w:r w:rsidRPr="00BB377D">
              <w:t>Incidents and accidents in the movement of trains</w:t>
            </w:r>
          </w:p>
        </w:tc>
        <w:tc>
          <w:tcPr>
            <w:tcW w:w="1468" w:type="dxa"/>
            <w:tcBorders>
              <w:top w:val="single" w:sz="3" w:space="0" w:color="000000"/>
              <w:left w:val="single" w:sz="3" w:space="0" w:color="000000"/>
              <w:bottom w:val="single" w:sz="4" w:space="0" w:color="000000"/>
              <w:right w:val="single" w:sz="3" w:space="0" w:color="000000"/>
            </w:tcBorders>
          </w:tcPr>
          <w:p w:rsidR="007204DD" w:rsidRPr="00BB377D" w:rsidP="001F6110">
            <w:pPr>
              <w:pStyle w:val="TableParagraph"/>
              <w:spacing w:before="0"/>
              <w:ind w:left="57" w:right="57"/>
            </w:pPr>
            <w:r w:rsidRPr="00BB377D">
              <w:rPr>
                <w:w w:val="105"/>
              </w:rPr>
              <w:t>--</w:t>
            </w:r>
          </w:p>
        </w:tc>
        <w:tc>
          <w:tcPr>
            <w:tcW w:w="1339" w:type="dxa"/>
            <w:tcBorders>
              <w:top w:val="single" w:sz="3" w:space="0" w:color="000000"/>
              <w:left w:val="single" w:sz="3" w:space="0" w:color="000000"/>
              <w:bottom w:val="single" w:sz="4" w:space="0" w:color="000000"/>
              <w:right w:val="single" w:sz="3" w:space="0" w:color="000000"/>
            </w:tcBorders>
          </w:tcPr>
          <w:p w:rsidR="007204DD" w:rsidRPr="00BB377D" w:rsidP="001F6110">
            <w:pPr>
              <w:pStyle w:val="TableParagraph"/>
              <w:spacing w:before="0"/>
              <w:ind w:left="57" w:right="57"/>
            </w:pPr>
            <w:r w:rsidRPr="00BB377D">
              <w:rPr>
                <w:w w:val="105"/>
              </w:rPr>
              <w:t>--</w:t>
            </w:r>
          </w:p>
        </w:tc>
        <w:tc>
          <w:tcPr>
            <w:tcW w:w="1417" w:type="dxa"/>
            <w:tcBorders>
              <w:top w:val="single" w:sz="3" w:space="0" w:color="000000"/>
              <w:left w:val="single" w:sz="3" w:space="0" w:color="000000"/>
              <w:bottom w:val="single" w:sz="4" w:space="0" w:color="000000"/>
              <w:right w:val="single" w:sz="4" w:space="0" w:color="000000"/>
            </w:tcBorders>
          </w:tcPr>
          <w:p w:rsidR="007204DD" w:rsidRPr="00BB377D" w:rsidP="001F6110">
            <w:pPr>
              <w:pStyle w:val="TableParagraph"/>
              <w:spacing w:before="0"/>
              <w:ind w:left="57" w:right="57"/>
            </w:pPr>
            <w:r w:rsidRPr="00BB377D">
              <w:rPr>
                <w:w w:val="105"/>
              </w:rPr>
              <w:t>22</w:t>
            </w:r>
          </w:p>
        </w:tc>
        <w:tc>
          <w:tcPr>
            <w:tcW w:w="1276" w:type="dxa"/>
            <w:tcBorders>
              <w:top w:val="single" w:sz="3" w:space="0" w:color="000000"/>
              <w:left w:val="single" w:sz="4" w:space="0" w:color="000000"/>
              <w:bottom w:val="single" w:sz="4" w:space="0" w:color="000000"/>
            </w:tcBorders>
            <w:shd w:val="clear" w:color="auto" w:fill="C0C0C0"/>
          </w:tcPr>
          <w:p w:rsidR="007204DD" w:rsidRPr="00BB377D" w:rsidP="001F6110">
            <w:pPr>
              <w:pStyle w:val="TableParagraph"/>
              <w:spacing w:before="0"/>
              <w:ind w:left="57" w:right="57"/>
              <w:rPr>
                <w:b/>
              </w:rPr>
            </w:pPr>
            <w:r w:rsidRPr="00BB377D">
              <w:rPr>
                <w:b/>
                <w:w w:val="105"/>
              </w:rPr>
              <w:t>22</w:t>
            </w:r>
          </w:p>
        </w:tc>
      </w:tr>
      <w:tr w:rsidTr="001F6110">
        <w:tblPrEx>
          <w:tblW w:w="0" w:type="auto"/>
          <w:tblInd w:w="115" w:type="dxa"/>
          <w:tblLayout w:type="fixed"/>
          <w:tblCellMar>
            <w:left w:w="0" w:type="dxa"/>
            <w:right w:w="0" w:type="dxa"/>
          </w:tblCellMar>
          <w:tblLook w:val="01E0"/>
        </w:tblPrEx>
        <w:trPr>
          <w:trHeight w:hRule="exact" w:val="1048"/>
        </w:trPr>
        <w:tc>
          <w:tcPr>
            <w:tcW w:w="618" w:type="dxa"/>
            <w:tcBorders>
              <w:top w:val="single" w:sz="4" w:space="0" w:color="000000"/>
              <w:bottom w:val="single" w:sz="4" w:space="0" w:color="000000"/>
              <w:right w:val="single" w:sz="3" w:space="0" w:color="000000"/>
            </w:tcBorders>
          </w:tcPr>
          <w:p w:rsidR="007204DD" w:rsidRPr="00BB377D" w:rsidP="001F6110">
            <w:pPr>
              <w:pStyle w:val="TableParagraph"/>
              <w:spacing w:before="0"/>
              <w:ind w:left="57" w:right="57"/>
            </w:pPr>
            <w:r w:rsidRPr="00BB377D">
              <w:rPr>
                <w:w w:val="102"/>
              </w:rPr>
              <w:t>E</w:t>
            </w:r>
          </w:p>
        </w:tc>
        <w:tc>
          <w:tcPr>
            <w:tcW w:w="3132" w:type="dxa"/>
            <w:tcBorders>
              <w:top w:val="single" w:sz="4" w:space="0" w:color="000000"/>
              <w:left w:val="single" w:sz="3" w:space="0" w:color="000000"/>
              <w:bottom w:val="single" w:sz="4" w:space="0" w:color="000000"/>
              <w:right w:val="single" w:sz="3" w:space="0" w:color="000000"/>
            </w:tcBorders>
          </w:tcPr>
          <w:p w:rsidR="007204DD" w:rsidRPr="00BB377D" w:rsidP="001F6110">
            <w:pPr>
              <w:pStyle w:val="TableParagraph"/>
              <w:spacing w:before="0" w:line="244" w:lineRule="auto"/>
              <w:ind w:left="57" w:right="57"/>
              <w:jc w:val="left"/>
            </w:pPr>
            <w:r w:rsidRPr="00BB377D">
              <w:t>Incidents and accidents involving road vehicles on level crossings and on the operating service’s premises</w:t>
            </w:r>
          </w:p>
        </w:tc>
        <w:tc>
          <w:tcPr>
            <w:tcW w:w="1468" w:type="dxa"/>
            <w:tcBorders>
              <w:top w:val="single" w:sz="4" w:space="0" w:color="000000"/>
              <w:left w:val="single" w:sz="3" w:space="0" w:color="000000"/>
              <w:bottom w:val="single" w:sz="4" w:space="0" w:color="000000"/>
              <w:right w:val="single" w:sz="3" w:space="0" w:color="000000"/>
            </w:tcBorders>
          </w:tcPr>
          <w:p w:rsidR="007204DD" w:rsidRPr="00BB377D" w:rsidP="001F6110">
            <w:pPr>
              <w:pStyle w:val="TableParagraph"/>
              <w:spacing w:before="0"/>
              <w:ind w:left="57" w:right="57"/>
            </w:pPr>
            <w:r w:rsidRPr="00BB377D">
              <w:rPr>
                <w:w w:val="105"/>
              </w:rPr>
              <w:t>--</w:t>
            </w:r>
          </w:p>
        </w:tc>
        <w:tc>
          <w:tcPr>
            <w:tcW w:w="1339" w:type="dxa"/>
            <w:tcBorders>
              <w:top w:val="single" w:sz="4" w:space="0" w:color="000000"/>
              <w:left w:val="single" w:sz="3" w:space="0" w:color="000000"/>
              <w:bottom w:val="single" w:sz="4" w:space="0" w:color="000000"/>
              <w:right w:val="single" w:sz="3" w:space="0" w:color="000000"/>
            </w:tcBorders>
          </w:tcPr>
          <w:p w:rsidR="007204DD" w:rsidRPr="00BB377D" w:rsidP="001F6110">
            <w:pPr>
              <w:pStyle w:val="TableParagraph"/>
              <w:spacing w:before="0"/>
              <w:ind w:left="57" w:right="57"/>
            </w:pPr>
            <w:r w:rsidRPr="00BB377D">
              <w:rPr>
                <w:w w:val="105"/>
              </w:rPr>
              <w:t>--</w:t>
            </w:r>
          </w:p>
        </w:tc>
        <w:tc>
          <w:tcPr>
            <w:tcW w:w="1417" w:type="dxa"/>
            <w:tcBorders>
              <w:top w:val="single" w:sz="4" w:space="0" w:color="000000"/>
              <w:left w:val="single" w:sz="3" w:space="0" w:color="000000"/>
              <w:bottom w:val="single" w:sz="4" w:space="0" w:color="000000"/>
              <w:right w:val="single" w:sz="4" w:space="0" w:color="000000"/>
            </w:tcBorders>
          </w:tcPr>
          <w:p w:rsidR="007204DD" w:rsidRPr="00BB377D" w:rsidP="001F6110">
            <w:pPr>
              <w:pStyle w:val="TableParagraph"/>
              <w:spacing w:before="0"/>
              <w:ind w:left="57" w:right="57"/>
            </w:pPr>
            <w:r w:rsidRPr="00BB377D">
              <w:rPr>
                <w:w w:val="102"/>
              </w:rPr>
              <w:t>2</w:t>
            </w:r>
          </w:p>
        </w:tc>
        <w:tc>
          <w:tcPr>
            <w:tcW w:w="1276" w:type="dxa"/>
            <w:tcBorders>
              <w:top w:val="single" w:sz="4" w:space="0" w:color="000000"/>
              <w:left w:val="single" w:sz="4" w:space="0" w:color="000000"/>
              <w:bottom w:val="single" w:sz="4" w:space="0" w:color="000000"/>
            </w:tcBorders>
            <w:shd w:val="clear" w:color="auto" w:fill="C0C0C0"/>
          </w:tcPr>
          <w:p w:rsidR="007204DD" w:rsidRPr="00BB377D" w:rsidP="001F6110">
            <w:pPr>
              <w:pStyle w:val="TableParagraph"/>
              <w:spacing w:before="0"/>
              <w:ind w:left="57" w:right="57"/>
              <w:rPr>
                <w:b/>
              </w:rPr>
            </w:pPr>
            <w:r w:rsidRPr="00BB377D">
              <w:rPr>
                <w:b/>
                <w:w w:val="102"/>
              </w:rPr>
              <w:t>2</w:t>
            </w:r>
          </w:p>
        </w:tc>
      </w:tr>
      <w:tr w:rsidTr="001F6110">
        <w:tblPrEx>
          <w:tblW w:w="0" w:type="auto"/>
          <w:tblInd w:w="115" w:type="dxa"/>
          <w:tblLayout w:type="fixed"/>
          <w:tblCellMar>
            <w:left w:w="0" w:type="dxa"/>
            <w:right w:w="0" w:type="dxa"/>
          </w:tblCellMar>
          <w:tblLook w:val="01E0"/>
        </w:tblPrEx>
        <w:trPr>
          <w:trHeight w:hRule="exact" w:val="270"/>
        </w:trPr>
        <w:tc>
          <w:tcPr>
            <w:tcW w:w="618" w:type="dxa"/>
            <w:tcBorders>
              <w:top w:val="single" w:sz="4" w:space="0" w:color="000000"/>
              <w:bottom w:val="single" w:sz="4" w:space="0" w:color="000000"/>
              <w:right w:val="single" w:sz="3" w:space="0" w:color="000000"/>
            </w:tcBorders>
          </w:tcPr>
          <w:p w:rsidR="007204DD" w:rsidRPr="00BB377D" w:rsidP="001F6110">
            <w:pPr>
              <w:pStyle w:val="TableParagraph"/>
              <w:spacing w:before="0"/>
              <w:ind w:left="57" w:right="57"/>
            </w:pPr>
            <w:r w:rsidRPr="00BB377D">
              <w:rPr>
                <w:w w:val="102"/>
              </w:rPr>
              <w:t>F</w:t>
            </w:r>
          </w:p>
        </w:tc>
        <w:tc>
          <w:tcPr>
            <w:tcW w:w="3132" w:type="dxa"/>
            <w:tcBorders>
              <w:top w:val="single" w:sz="4" w:space="0" w:color="000000"/>
              <w:left w:val="single" w:sz="3" w:space="0" w:color="000000"/>
              <w:bottom w:val="single" w:sz="4" w:space="0" w:color="000000"/>
              <w:right w:val="single" w:sz="3" w:space="0" w:color="000000"/>
            </w:tcBorders>
          </w:tcPr>
          <w:p w:rsidR="007204DD" w:rsidRPr="00BB377D" w:rsidP="001F6110">
            <w:pPr>
              <w:pStyle w:val="TableParagraph"/>
              <w:spacing w:before="0"/>
              <w:ind w:left="57" w:right="57"/>
              <w:jc w:val="left"/>
            </w:pPr>
            <w:r w:rsidRPr="00BB377D">
              <w:t>Accidents at work</w:t>
            </w:r>
          </w:p>
        </w:tc>
        <w:tc>
          <w:tcPr>
            <w:tcW w:w="1468" w:type="dxa"/>
            <w:tcBorders>
              <w:top w:val="single" w:sz="4" w:space="0" w:color="000000"/>
              <w:left w:val="single" w:sz="3" w:space="0" w:color="000000"/>
              <w:bottom w:val="single" w:sz="4" w:space="0" w:color="000000"/>
              <w:right w:val="single" w:sz="3" w:space="0" w:color="000000"/>
            </w:tcBorders>
          </w:tcPr>
          <w:p w:rsidR="007204DD" w:rsidRPr="00BB377D" w:rsidP="001F6110">
            <w:pPr>
              <w:pStyle w:val="TableParagraph"/>
              <w:spacing w:before="0"/>
              <w:ind w:left="57" w:right="57"/>
            </w:pPr>
            <w:r w:rsidRPr="00BB377D">
              <w:rPr>
                <w:w w:val="105"/>
              </w:rPr>
              <w:t>--</w:t>
            </w:r>
          </w:p>
        </w:tc>
        <w:tc>
          <w:tcPr>
            <w:tcW w:w="1339" w:type="dxa"/>
            <w:tcBorders>
              <w:top w:val="single" w:sz="4" w:space="0" w:color="000000"/>
              <w:left w:val="single" w:sz="3" w:space="0" w:color="000000"/>
              <w:bottom w:val="single" w:sz="4" w:space="0" w:color="000000"/>
              <w:right w:val="single" w:sz="3" w:space="0" w:color="000000"/>
            </w:tcBorders>
          </w:tcPr>
          <w:p w:rsidR="007204DD" w:rsidRPr="00BB377D" w:rsidP="001F6110">
            <w:pPr>
              <w:pStyle w:val="TableParagraph"/>
              <w:spacing w:before="0"/>
              <w:ind w:left="57" w:right="57"/>
            </w:pPr>
            <w:r w:rsidRPr="00BB377D">
              <w:rPr>
                <w:w w:val="105"/>
              </w:rPr>
              <w:t>--</w:t>
            </w:r>
          </w:p>
        </w:tc>
        <w:tc>
          <w:tcPr>
            <w:tcW w:w="1417" w:type="dxa"/>
            <w:tcBorders>
              <w:top w:val="single" w:sz="4" w:space="0" w:color="000000"/>
              <w:left w:val="single" w:sz="3" w:space="0" w:color="000000"/>
              <w:bottom w:val="single" w:sz="4" w:space="0" w:color="000000"/>
              <w:right w:val="single" w:sz="40" w:space="0" w:color="C0C0C0"/>
            </w:tcBorders>
          </w:tcPr>
          <w:p w:rsidR="007204DD" w:rsidRPr="00BB377D" w:rsidP="001F6110">
            <w:pPr>
              <w:pStyle w:val="TableParagraph"/>
              <w:spacing w:before="0"/>
              <w:ind w:left="57" w:right="57"/>
            </w:pPr>
            <w:r w:rsidRPr="00BB377D">
              <w:rPr>
                <w:w w:val="105"/>
              </w:rPr>
              <w:t>--</w:t>
            </w:r>
          </w:p>
        </w:tc>
        <w:tc>
          <w:tcPr>
            <w:tcW w:w="1276" w:type="dxa"/>
            <w:tcBorders>
              <w:top w:val="single" w:sz="4" w:space="0" w:color="000000"/>
              <w:left w:val="single" w:sz="4" w:space="0" w:color="000000"/>
              <w:bottom w:val="single" w:sz="4" w:space="0" w:color="000000"/>
            </w:tcBorders>
            <w:shd w:val="clear" w:color="auto" w:fill="C0C0C0"/>
          </w:tcPr>
          <w:p w:rsidR="007204DD" w:rsidRPr="00BB377D" w:rsidP="001F6110">
            <w:pPr>
              <w:pStyle w:val="TableParagraph"/>
              <w:spacing w:before="0"/>
              <w:ind w:left="57" w:right="57"/>
              <w:rPr>
                <w:b/>
              </w:rPr>
            </w:pPr>
            <w:r w:rsidRPr="00BB377D">
              <w:rPr>
                <w:b/>
                <w:w w:val="105"/>
              </w:rPr>
              <w:t>--</w:t>
            </w:r>
          </w:p>
        </w:tc>
      </w:tr>
      <w:tr w:rsidTr="001F6110">
        <w:tblPrEx>
          <w:tblW w:w="0" w:type="auto"/>
          <w:tblInd w:w="115" w:type="dxa"/>
          <w:tblLayout w:type="fixed"/>
          <w:tblCellMar>
            <w:left w:w="0" w:type="dxa"/>
            <w:right w:w="0" w:type="dxa"/>
          </w:tblCellMar>
          <w:tblLook w:val="01E0"/>
        </w:tblPrEx>
        <w:trPr>
          <w:trHeight w:hRule="exact" w:val="528"/>
        </w:trPr>
        <w:tc>
          <w:tcPr>
            <w:tcW w:w="618" w:type="dxa"/>
            <w:tcBorders>
              <w:top w:val="single" w:sz="4" w:space="0" w:color="000000"/>
              <w:bottom w:val="single" w:sz="4" w:space="0" w:color="000000"/>
              <w:right w:val="single" w:sz="3" w:space="0" w:color="000000"/>
            </w:tcBorders>
          </w:tcPr>
          <w:p w:rsidR="007204DD" w:rsidRPr="00BB377D" w:rsidP="001F6110">
            <w:pPr>
              <w:pStyle w:val="TableParagraph"/>
              <w:spacing w:before="0"/>
              <w:ind w:left="57" w:right="57"/>
            </w:pPr>
            <w:r w:rsidRPr="00BB377D">
              <w:rPr>
                <w:w w:val="102"/>
              </w:rPr>
              <w:t>G</w:t>
            </w:r>
          </w:p>
        </w:tc>
        <w:tc>
          <w:tcPr>
            <w:tcW w:w="3132" w:type="dxa"/>
            <w:tcBorders>
              <w:top w:val="single" w:sz="4" w:space="0" w:color="000000"/>
              <w:left w:val="single" w:sz="3" w:space="0" w:color="000000"/>
              <w:bottom w:val="single" w:sz="4" w:space="0" w:color="000000"/>
              <w:right w:val="single" w:sz="3" w:space="0" w:color="000000"/>
            </w:tcBorders>
          </w:tcPr>
          <w:p w:rsidR="007204DD" w:rsidRPr="00BB377D" w:rsidP="001F6110">
            <w:pPr>
              <w:pStyle w:val="TableParagraph"/>
              <w:spacing w:before="0" w:line="244" w:lineRule="auto"/>
              <w:ind w:left="57" w:right="57" w:hanging="1"/>
              <w:jc w:val="left"/>
            </w:pPr>
            <w:r w:rsidRPr="00BB377D">
              <w:t>Accidents involving people (including suicides)</w:t>
            </w:r>
          </w:p>
        </w:tc>
        <w:tc>
          <w:tcPr>
            <w:tcW w:w="1468" w:type="dxa"/>
            <w:tcBorders>
              <w:top w:val="single" w:sz="4" w:space="0" w:color="000000"/>
              <w:left w:val="single" w:sz="3" w:space="0" w:color="000000"/>
              <w:bottom w:val="single" w:sz="4" w:space="0" w:color="000000"/>
              <w:right w:val="single" w:sz="3" w:space="0" w:color="000000"/>
            </w:tcBorders>
          </w:tcPr>
          <w:p w:rsidR="007204DD" w:rsidRPr="00BB377D" w:rsidP="001F6110">
            <w:pPr>
              <w:pStyle w:val="TableParagraph"/>
              <w:spacing w:before="0"/>
              <w:ind w:left="57" w:right="57"/>
            </w:pPr>
            <w:r w:rsidRPr="00BB377D">
              <w:rPr>
                <w:w w:val="105"/>
              </w:rPr>
              <w:t>--</w:t>
            </w:r>
          </w:p>
        </w:tc>
        <w:tc>
          <w:tcPr>
            <w:tcW w:w="1339" w:type="dxa"/>
            <w:tcBorders>
              <w:top w:val="single" w:sz="4" w:space="0" w:color="000000"/>
              <w:left w:val="single" w:sz="3" w:space="0" w:color="000000"/>
              <w:bottom w:val="single" w:sz="4" w:space="0" w:color="000000"/>
              <w:right w:val="single" w:sz="3" w:space="0" w:color="000000"/>
            </w:tcBorders>
          </w:tcPr>
          <w:p w:rsidR="007204DD" w:rsidRPr="00BB377D" w:rsidP="001F6110">
            <w:pPr>
              <w:pStyle w:val="TableParagraph"/>
              <w:spacing w:before="0"/>
              <w:ind w:left="57" w:right="57"/>
            </w:pPr>
            <w:r w:rsidRPr="00BB377D">
              <w:rPr>
                <w:w w:val="105"/>
              </w:rPr>
              <w:t>--</w:t>
            </w:r>
          </w:p>
        </w:tc>
        <w:tc>
          <w:tcPr>
            <w:tcW w:w="1417" w:type="dxa"/>
            <w:tcBorders>
              <w:top w:val="single" w:sz="4" w:space="0" w:color="000000"/>
              <w:left w:val="single" w:sz="3" w:space="0" w:color="000000"/>
              <w:bottom w:val="single" w:sz="4" w:space="0" w:color="000000"/>
              <w:right w:val="single" w:sz="4" w:space="0" w:color="000000"/>
            </w:tcBorders>
          </w:tcPr>
          <w:p w:rsidR="007204DD" w:rsidRPr="00BB377D" w:rsidP="001F6110">
            <w:pPr>
              <w:pStyle w:val="TableParagraph"/>
              <w:spacing w:before="0"/>
              <w:ind w:left="57" w:right="57"/>
            </w:pPr>
            <w:r w:rsidRPr="00BB377D">
              <w:rPr>
                <w:w w:val="102"/>
              </w:rPr>
              <w:t>4</w:t>
            </w:r>
          </w:p>
        </w:tc>
        <w:tc>
          <w:tcPr>
            <w:tcW w:w="1276" w:type="dxa"/>
            <w:tcBorders>
              <w:top w:val="single" w:sz="4" w:space="0" w:color="000000"/>
              <w:left w:val="single" w:sz="4" w:space="0" w:color="000000"/>
              <w:bottom w:val="single" w:sz="4" w:space="0" w:color="000000"/>
            </w:tcBorders>
            <w:shd w:val="clear" w:color="auto" w:fill="C0C0C0"/>
          </w:tcPr>
          <w:p w:rsidR="007204DD" w:rsidRPr="00BB377D" w:rsidP="001F6110">
            <w:pPr>
              <w:pStyle w:val="TableParagraph"/>
              <w:spacing w:before="0"/>
              <w:ind w:left="57" w:right="57"/>
              <w:rPr>
                <w:b/>
              </w:rPr>
            </w:pPr>
            <w:r w:rsidRPr="00BB377D">
              <w:rPr>
                <w:b/>
                <w:w w:val="102"/>
              </w:rPr>
              <w:t>4</w:t>
            </w:r>
          </w:p>
        </w:tc>
      </w:tr>
      <w:tr w:rsidTr="001F6110">
        <w:tblPrEx>
          <w:tblW w:w="0" w:type="auto"/>
          <w:tblInd w:w="115" w:type="dxa"/>
          <w:tblLayout w:type="fixed"/>
          <w:tblCellMar>
            <w:left w:w="0" w:type="dxa"/>
            <w:right w:w="0" w:type="dxa"/>
          </w:tblCellMar>
          <w:tblLook w:val="01E0"/>
        </w:tblPrEx>
        <w:trPr>
          <w:trHeight w:hRule="exact" w:val="269"/>
        </w:trPr>
        <w:tc>
          <w:tcPr>
            <w:tcW w:w="618" w:type="dxa"/>
            <w:tcBorders>
              <w:top w:val="single" w:sz="4" w:space="0" w:color="000000"/>
              <w:bottom w:val="single" w:sz="4" w:space="0" w:color="000000"/>
              <w:right w:val="single" w:sz="3" w:space="0" w:color="000000"/>
            </w:tcBorders>
          </w:tcPr>
          <w:p w:rsidR="007204DD" w:rsidRPr="00BB377D" w:rsidP="001F6110">
            <w:pPr>
              <w:pStyle w:val="TableParagraph"/>
              <w:spacing w:before="0"/>
              <w:ind w:left="57" w:right="57"/>
            </w:pPr>
            <w:r w:rsidRPr="00BB377D">
              <w:rPr>
                <w:w w:val="102"/>
              </w:rPr>
              <w:t>H</w:t>
            </w:r>
          </w:p>
        </w:tc>
        <w:tc>
          <w:tcPr>
            <w:tcW w:w="3132" w:type="dxa"/>
            <w:tcBorders>
              <w:top w:val="single" w:sz="4" w:space="0" w:color="000000"/>
              <w:left w:val="single" w:sz="3" w:space="0" w:color="000000"/>
              <w:bottom w:val="single" w:sz="4" w:space="0" w:color="000000"/>
              <w:right w:val="single" w:sz="3" w:space="0" w:color="000000"/>
            </w:tcBorders>
          </w:tcPr>
          <w:p w:rsidR="007204DD" w:rsidRPr="00BB377D" w:rsidP="001F6110">
            <w:pPr>
              <w:pStyle w:val="TableParagraph"/>
              <w:spacing w:before="0"/>
              <w:ind w:left="57" w:right="57"/>
              <w:jc w:val="left"/>
            </w:pPr>
            <w:r w:rsidRPr="00BB377D">
              <w:t>Fires, explosions</w:t>
            </w:r>
          </w:p>
        </w:tc>
        <w:tc>
          <w:tcPr>
            <w:tcW w:w="1468" w:type="dxa"/>
            <w:tcBorders>
              <w:top w:val="single" w:sz="4" w:space="0" w:color="000000"/>
              <w:left w:val="single" w:sz="3" w:space="0" w:color="000000"/>
              <w:bottom w:val="single" w:sz="4" w:space="0" w:color="000000"/>
              <w:right w:val="single" w:sz="3" w:space="0" w:color="000000"/>
            </w:tcBorders>
          </w:tcPr>
          <w:p w:rsidR="007204DD" w:rsidRPr="00BB377D" w:rsidP="001F6110">
            <w:pPr>
              <w:pStyle w:val="TableParagraph"/>
              <w:spacing w:before="0"/>
              <w:ind w:left="57" w:right="57"/>
            </w:pPr>
            <w:r w:rsidRPr="00BB377D">
              <w:rPr>
                <w:w w:val="105"/>
              </w:rPr>
              <w:t>--</w:t>
            </w:r>
          </w:p>
        </w:tc>
        <w:tc>
          <w:tcPr>
            <w:tcW w:w="1339" w:type="dxa"/>
            <w:tcBorders>
              <w:top w:val="single" w:sz="4" w:space="0" w:color="000000"/>
              <w:left w:val="single" w:sz="3" w:space="0" w:color="000000"/>
              <w:bottom w:val="single" w:sz="4" w:space="0" w:color="000000"/>
              <w:right w:val="single" w:sz="3" w:space="0" w:color="000000"/>
            </w:tcBorders>
          </w:tcPr>
          <w:p w:rsidR="007204DD" w:rsidRPr="00BB377D" w:rsidP="001F6110">
            <w:pPr>
              <w:pStyle w:val="TableParagraph"/>
              <w:spacing w:before="0"/>
              <w:ind w:left="57" w:right="57"/>
            </w:pPr>
            <w:r w:rsidRPr="00BB377D">
              <w:rPr>
                <w:w w:val="105"/>
              </w:rPr>
              <w:t>--</w:t>
            </w:r>
          </w:p>
        </w:tc>
        <w:tc>
          <w:tcPr>
            <w:tcW w:w="1417" w:type="dxa"/>
            <w:tcBorders>
              <w:top w:val="single" w:sz="4" w:space="0" w:color="000000"/>
              <w:left w:val="single" w:sz="3" w:space="0" w:color="000000"/>
              <w:bottom w:val="single" w:sz="4" w:space="0" w:color="000000"/>
              <w:right w:val="single" w:sz="40" w:space="0" w:color="C0C0C0"/>
            </w:tcBorders>
          </w:tcPr>
          <w:p w:rsidR="007204DD" w:rsidRPr="00BB377D" w:rsidP="001F6110">
            <w:pPr>
              <w:pStyle w:val="TableParagraph"/>
              <w:spacing w:before="0"/>
              <w:ind w:left="57" w:right="57"/>
            </w:pPr>
            <w:r w:rsidRPr="00BB377D">
              <w:rPr>
                <w:w w:val="105"/>
              </w:rPr>
              <w:t>--</w:t>
            </w:r>
          </w:p>
        </w:tc>
        <w:tc>
          <w:tcPr>
            <w:tcW w:w="1276" w:type="dxa"/>
            <w:tcBorders>
              <w:top w:val="single" w:sz="4" w:space="0" w:color="000000"/>
              <w:left w:val="single" w:sz="4" w:space="0" w:color="000000"/>
              <w:bottom w:val="single" w:sz="4" w:space="0" w:color="000000"/>
            </w:tcBorders>
            <w:shd w:val="clear" w:color="auto" w:fill="C0C0C0"/>
          </w:tcPr>
          <w:p w:rsidR="007204DD" w:rsidRPr="00BB377D" w:rsidP="001F6110">
            <w:pPr>
              <w:pStyle w:val="TableParagraph"/>
              <w:spacing w:before="0"/>
              <w:ind w:left="57" w:right="57"/>
              <w:rPr>
                <w:b/>
              </w:rPr>
            </w:pPr>
            <w:r w:rsidRPr="00BB377D">
              <w:rPr>
                <w:b/>
                <w:w w:val="105"/>
              </w:rPr>
              <w:t>--</w:t>
            </w:r>
          </w:p>
        </w:tc>
      </w:tr>
      <w:tr w:rsidTr="001F6110">
        <w:tblPrEx>
          <w:tblW w:w="0" w:type="auto"/>
          <w:tblInd w:w="115" w:type="dxa"/>
          <w:tblLayout w:type="fixed"/>
          <w:tblCellMar>
            <w:left w:w="0" w:type="dxa"/>
            <w:right w:w="0" w:type="dxa"/>
          </w:tblCellMar>
          <w:tblLook w:val="01E0"/>
        </w:tblPrEx>
        <w:trPr>
          <w:trHeight w:hRule="exact" w:val="270"/>
        </w:trPr>
        <w:tc>
          <w:tcPr>
            <w:tcW w:w="618" w:type="dxa"/>
            <w:tcBorders>
              <w:top w:val="single" w:sz="4" w:space="0" w:color="000000"/>
              <w:bottom w:val="single" w:sz="4" w:space="0" w:color="000000"/>
              <w:right w:val="single" w:sz="3" w:space="0" w:color="000000"/>
            </w:tcBorders>
          </w:tcPr>
          <w:p w:rsidR="007204DD" w:rsidRPr="00BB377D" w:rsidP="001F6110">
            <w:pPr>
              <w:pStyle w:val="TableParagraph"/>
              <w:spacing w:before="0"/>
              <w:ind w:left="57" w:right="57"/>
            </w:pPr>
            <w:r w:rsidRPr="00BB377D">
              <w:rPr>
                <w:w w:val="102"/>
              </w:rPr>
              <w:t>J</w:t>
            </w:r>
          </w:p>
        </w:tc>
        <w:tc>
          <w:tcPr>
            <w:tcW w:w="3132" w:type="dxa"/>
            <w:tcBorders>
              <w:top w:val="single" w:sz="4" w:space="0" w:color="000000"/>
              <w:left w:val="single" w:sz="3" w:space="0" w:color="000000"/>
              <w:bottom w:val="single" w:sz="4" w:space="0" w:color="000000"/>
              <w:right w:val="single" w:sz="3" w:space="0" w:color="000000"/>
            </w:tcBorders>
          </w:tcPr>
          <w:p w:rsidR="007204DD" w:rsidRPr="00BB377D" w:rsidP="001F6110">
            <w:pPr>
              <w:pStyle w:val="TableParagraph"/>
              <w:spacing w:before="0"/>
              <w:ind w:left="57" w:right="57"/>
              <w:jc w:val="left"/>
            </w:pPr>
            <w:r w:rsidRPr="00BB377D">
              <w:t>Criminal offences</w:t>
            </w:r>
          </w:p>
        </w:tc>
        <w:tc>
          <w:tcPr>
            <w:tcW w:w="1468" w:type="dxa"/>
            <w:tcBorders>
              <w:top w:val="single" w:sz="4" w:space="0" w:color="000000"/>
              <w:left w:val="single" w:sz="3" w:space="0" w:color="000000"/>
              <w:bottom w:val="single" w:sz="4" w:space="0" w:color="000000"/>
              <w:right w:val="single" w:sz="3" w:space="0" w:color="000000"/>
            </w:tcBorders>
          </w:tcPr>
          <w:p w:rsidR="007204DD" w:rsidRPr="00BB377D" w:rsidP="001F6110">
            <w:pPr>
              <w:pStyle w:val="TableParagraph"/>
              <w:spacing w:before="0"/>
              <w:ind w:left="57" w:right="57"/>
            </w:pPr>
            <w:r w:rsidRPr="00BB377D">
              <w:rPr>
                <w:w w:val="105"/>
              </w:rPr>
              <w:t>--</w:t>
            </w:r>
          </w:p>
        </w:tc>
        <w:tc>
          <w:tcPr>
            <w:tcW w:w="1339" w:type="dxa"/>
            <w:tcBorders>
              <w:top w:val="single" w:sz="4" w:space="0" w:color="000000"/>
              <w:left w:val="single" w:sz="3" w:space="0" w:color="000000"/>
              <w:bottom w:val="single" w:sz="4" w:space="0" w:color="000000"/>
              <w:right w:val="single" w:sz="3" w:space="0" w:color="000000"/>
            </w:tcBorders>
          </w:tcPr>
          <w:p w:rsidR="007204DD" w:rsidRPr="00BB377D" w:rsidP="001F6110">
            <w:pPr>
              <w:pStyle w:val="TableParagraph"/>
              <w:spacing w:before="0"/>
              <w:ind w:left="57" w:right="57"/>
            </w:pPr>
            <w:r w:rsidRPr="00BB377D">
              <w:rPr>
                <w:w w:val="105"/>
              </w:rPr>
              <w:t>--</w:t>
            </w:r>
          </w:p>
        </w:tc>
        <w:tc>
          <w:tcPr>
            <w:tcW w:w="1417" w:type="dxa"/>
            <w:tcBorders>
              <w:top w:val="single" w:sz="4" w:space="0" w:color="000000"/>
              <w:left w:val="single" w:sz="3" w:space="0" w:color="000000"/>
              <w:bottom w:val="single" w:sz="4" w:space="0" w:color="000000"/>
              <w:right w:val="single" w:sz="40" w:space="0" w:color="C0C0C0"/>
            </w:tcBorders>
          </w:tcPr>
          <w:p w:rsidR="007204DD" w:rsidRPr="00BB377D" w:rsidP="001F6110">
            <w:pPr>
              <w:pStyle w:val="TableParagraph"/>
              <w:spacing w:before="0"/>
              <w:ind w:left="57" w:right="57"/>
            </w:pPr>
            <w:r w:rsidRPr="00BB377D">
              <w:rPr>
                <w:w w:val="105"/>
              </w:rPr>
              <w:t>--</w:t>
            </w:r>
          </w:p>
        </w:tc>
        <w:tc>
          <w:tcPr>
            <w:tcW w:w="1276" w:type="dxa"/>
            <w:tcBorders>
              <w:top w:val="single" w:sz="4" w:space="0" w:color="000000"/>
              <w:left w:val="single" w:sz="4" w:space="0" w:color="000000"/>
              <w:bottom w:val="single" w:sz="4" w:space="0" w:color="000000"/>
            </w:tcBorders>
            <w:shd w:val="clear" w:color="auto" w:fill="C0C0C0"/>
          </w:tcPr>
          <w:p w:rsidR="007204DD" w:rsidRPr="00BB377D" w:rsidP="001F6110">
            <w:pPr>
              <w:pStyle w:val="TableParagraph"/>
              <w:spacing w:before="0"/>
              <w:ind w:left="57" w:right="57"/>
              <w:rPr>
                <w:b/>
              </w:rPr>
            </w:pPr>
            <w:r w:rsidRPr="00BB377D">
              <w:rPr>
                <w:b/>
                <w:w w:val="105"/>
              </w:rPr>
              <w:t>--</w:t>
            </w:r>
          </w:p>
        </w:tc>
      </w:tr>
      <w:tr w:rsidTr="001F6110">
        <w:tblPrEx>
          <w:tblW w:w="0" w:type="auto"/>
          <w:tblInd w:w="115" w:type="dxa"/>
          <w:tblLayout w:type="fixed"/>
          <w:tblCellMar>
            <w:left w:w="0" w:type="dxa"/>
            <w:right w:w="0" w:type="dxa"/>
          </w:tblCellMar>
          <w:tblLook w:val="01E0"/>
        </w:tblPrEx>
        <w:trPr>
          <w:trHeight w:hRule="exact" w:val="269"/>
        </w:trPr>
        <w:tc>
          <w:tcPr>
            <w:tcW w:w="618" w:type="dxa"/>
            <w:tcBorders>
              <w:top w:val="single" w:sz="4" w:space="0" w:color="000000"/>
              <w:bottom w:val="single" w:sz="4" w:space="0" w:color="000000"/>
              <w:right w:val="single" w:sz="3" w:space="0" w:color="000000"/>
            </w:tcBorders>
          </w:tcPr>
          <w:p w:rsidR="007204DD" w:rsidRPr="00BB377D" w:rsidP="001F6110">
            <w:pPr>
              <w:pStyle w:val="TableParagraph"/>
              <w:spacing w:before="0"/>
              <w:ind w:left="57" w:right="57"/>
            </w:pPr>
            <w:r w:rsidRPr="00BB377D">
              <w:rPr>
                <w:w w:val="102"/>
              </w:rPr>
              <w:t>K</w:t>
            </w:r>
          </w:p>
        </w:tc>
        <w:tc>
          <w:tcPr>
            <w:tcW w:w="3132" w:type="dxa"/>
            <w:tcBorders>
              <w:top w:val="single" w:sz="4" w:space="0" w:color="000000"/>
              <w:left w:val="single" w:sz="3" w:space="0" w:color="000000"/>
              <w:bottom w:val="single" w:sz="4" w:space="0" w:color="000000"/>
              <w:right w:val="single" w:sz="3" w:space="0" w:color="000000"/>
            </w:tcBorders>
          </w:tcPr>
          <w:p w:rsidR="007204DD" w:rsidRPr="00BB377D" w:rsidP="001F6110">
            <w:pPr>
              <w:pStyle w:val="TableParagraph"/>
              <w:spacing w:before="0"/>
              <w:ind w:left="57" w:right="57"/>
              <w:jc w:val="left"/>
            </w:pPr>
            <w:r w:rsidRPr="00BB377D">
              <w:t>Natural events</w:t>
            </w:r>
          </w:p>
        </w:tc>
        <w:tc>
          <w:tcPr>
            <w:tcW w:w="1468" w:type="dxa"/>
            <w:tcBorders>
              <w:top w:val="single" w:sz="4" w:space="0" w:color="000000"/>
              <w:left w:val="single" w:sz="3" w:space="0" w:color="000000"/>
              <w:bottom w:val="single" w:sz="4" w:space="0" w:color="000000"/>
              <w:right w:val="single" w:sz="3" w:space="0" w:color="000000"/>
            </w:tcBorders>
          </w:tcPr>
          <w:p w:rsidR="007204DD" w:rsidRPr="00BB377D" w:rsidP="001F6110">
            <w:pPr>
              <w:pStyle w:val="TableParagraph"/>
              <w:spacing w:before="0"/>
              <w:ind w:left="57" w:right="57"/>
            </w:pPr>
            <w:r w:rsidRPr="00BB377D">
              <w:rPr>
                <w:w w:val="105"/>
              </w:rPr>
              <w:t>--</w:t>
            </w:r>
          </w:p>
        </w:tc>
        <w:tc>
          <w:tcPr>
            <w:tcW w:w="1339" w:type="dxa"/>
            <w:tcBorders>
              <w:top w:val="single" w:sz="4" w:space="0" w:color="000000"/>
              <w:left w:val="single" w:sz="3" w:space="0" w:color="000000"/>
              <w:bottom w:val="single" w:sz="4" w:space="0" w:color="000000"/>
              <w:right w:val="single" w:sz="3" w:space="0" w:color="000000"/>
            </w:tcBorders>
          </w:tcPr>
          <w:p w:rsidR="007204DD" w:rsidRPr="00BB377D" w:rsidP="001F6110">
            <w:pPr>
              <w:pStyle w:val="TableParagraph"/>
              <w:spacing w:before="0"/>
              <w:ind w:left="57" w:right="57"/>
            </w:pPr>
            <w:r w:rsidRPr="00BB377D">
              <w:rPr>
                <w:w w:val="105"/>
              </w:rPr>
              <w:t>--</w:t>
            </w:r>
          </w:p>
        </w:tc>
        <w:tc>
          <w:tcPr>
            <w:tcW w:w="1417" w:type="dxa"/>
            <w:tcBorders>
              <w:top w:val="single" w:sz="4" w:space="0" w:color="000000"/>
              <w:left w:val="single" w:sz="3" w:space="0" w:color="000000"/>
              <w:bottom w:val="single" w:sz="4" w:space="0" w:color="000000"/>
              <w:right w:val="single" w:sz="40" w:space="0" w:color="C0C0C0"/>
            </w:tcBorders>
          </w:tcPr>
          <w:p w:rsidR="007204DD" w:rsidRPr="00BB377D" w:rsidP="001F6110">
            <w:pPr>
              <w:pStyle w:val="TableParagraph"/>
              <w:spacing w:before="0"/>
              <w:ind w:left="57" w:right="57"/>
            </w:pPr>
            <w:r w:rsidRPr="00BB377D">
              <w:rPr>
                <w:w w:val="105"/>
              </w:rPr>
              <w:t>--</w:t>
            </w:r>
          </w:p>
        </w:tc>
        <w:tc>
          <w:tcPr>
            <w:tcW w:w="1276" w:type="dxa"/>
            <w:tcBorders>
              <w:top w:val="single" w:sz="4" w:space="0" w:color="000000"/>
              <w:left w:val="single" w:sz="4" w:space="0" w:color="000000"/>
              <w:bottom w:val="single" w:sz="4" w:space="0" w:color="000000"/>
            </w:tcBorders>
            <w:shd w:val="clear" w:color="auto" w:fill="C0C0C0"/>
          </w:tcPr>
          <w:p w:rsidR="007204DD" w:rsidRPr="00BB377D" w:rsidP="001F6110">
            <w:pPr>
              <w:pStyle w:val="TableParagraph"/>
              <w:spacing w:before="0"/>
              <w:ind w:left="57" w:right="57"/>
              <w:rPr>
                <w:b/>
              </w:rPr>
            </w:pPr>
            <w:r w:rsidRPr="00BB377D">
              <w:rPr>
                <w:b/>
                <w:w w:val="105"/>
              </w:rPr>
              <w:t>--</w:t>
            </w:r>
          </w:p>
        </w:tc>
      </w:tr>
      <w:tr w:rsidTr="001F6110">
        <w:tblPrEx>
          <w:tblW w:w="0" w:type="auto"/>
          <w:tblInd w:w="115" w:type="dxa"/>
          <w:tblLayout w:type="fixed"/>
          <w:tblCellMar>
            <w:left w:w="0" w:type="dxa"/>
            <w:right w:w="0" w:type="dxa"/>
          </w:tblCellMar>
          <w:tblLook w:val="01E0"/>
        </w:tblPrEx>
        <w:trPr>
          <w:trHeight w:hRule="exact" w:val="269"/>
        </w:trPr>
        <w:tc>
          <w:tcPr>
            <w:tcW w:w="618" w:type="dxa"/>
            <w:tcBorders>
              <w:top w:val="single" w:sz="4" w:space="0" w:color="000000"/>
              <w:bottom w:val="single" w:sz="4" w:space="0" w:color="000000"/>
              <w:right w:val="single" w:sz="3" w:space="0" w:color="000000"/>
            </w:tcBorders>
          </w:tcPr>
          <w:p w:rsidR="007204DD" w:rsidRPr="00BB377D" w:rsidP="001F6110">
            <w:pPr>
              <w:pStyle w:val="TableParagraph"/>
              <w:spacing w:before="0"/>
              <w:ind w:left="57" w:right="57"/>
            </w:pPr>
            <w:r w:rsidRPr="00BB377D">
              <w:rPr>
                <w:w w:val="102"/>
              </w:rPr>
              <w:t>L</w:t>
            </w:r>
          </w:p>
        </w:tc>
        <w:tc>
          <w:tcPr>
            <w:tcW w:w="3132" w:type="dxa"/>
            <w:tcBorders>
              <w:top w:val="single" w:sz="4" w:space="0" w:color="000000"/>
              <w:left w:val="single" w:sz="3" w:space="0" w:color="000000"/>
              <w:bottom w:val="single" w:sz="4" w:space="0" w:color="000000"/>
              <w:right w:val="single" w:sz="3" w:space="0" w:color="000000"/>
            </w:tcBorders>
          </w:tcPr>
          <w:p w:rsidR="007204DD" w:rsidRPr="00BB377D" w:rsidP="001F6110">
            <w:pPr>
              <w:pStyle w:val="TableParagraph"/>
              <w:spacing w:before="0"/>
              <w:ind w:left="57" w:right="57"/>
              <w:jc w:val="left"/>
            </w:pPr>
            <w:r w:rsidRPr="00BB377D">
              <w:t>Demonstrations, strikes, etc.</w:t>
            </w:r>
          </w:p>
        </w:tc>
        <w:tc>
          <w:tcPr>
            <w:tcW w:w="1468" w:type="dxa"/>
            <w:tcBorders>
              <w:top w:val="single" w:sz="4" w:space="0" w:color="000000"/>
              <w:left w:val="single" w:sz="3" w:space="0" w:color="000000"/>
              <w:bottom w:val="single" w:sz="4" w:space="0" w:color="000000"/>
              <w:right w:val="single" w:sz="3" w:space="0" w:color="000000"/>
            </w:tcBorders>
          </w:tcPr>
          <w:p w:rsidR="007204DD" w:rsidRPr="00BB377D" w:rsidP="001F6110">
            <w:pPr>
              <w:pStyle w:val="TableParagraph"/>
              <w:spacing w:before="0"/>
              <w:ind w:left="57" w:right="57"/>
            </w:pPr>
            <w:r w:rsidRPr="00BB377D">
              <w:rPr>
                <w:w w:val="105"/>
              </w:rPr>
              <w:t>--</w:t>
            </w:r>
          </w:p>
        </w:tc>
        <w:tc>
          <w:tcPr>
            <w:tcW w:w="1339" w:type="dxa"/>
            <w:tcBorders>
              <w:top w:val="single" w:sz="4" w:space="0" w:color="000000"/>
              <w:left w:val="single" w:sz="3" w:space="0" w:color="000000"/>
              <w:bottom w:val="single" w:sz="4" w:space="0" w:color="000000"/>
              <w:right w:val="single" w:sz="3" w:space="0" w:color="000000"/>
            </w:tcBorders>
          </w:tcPr>
          <w:p w:rsidR="007204DD" w:rsidRPr="00BB377D" w:rsidP="001F6110">
            <w:pPr>
              <w:pStyle w:val="TableParagraph"/>
              <w:spacing w:before="0"/>
              <w:ind w:left="57" w:right="57"/>
            </w:pPr>
            <w:r w:rsidRPr="00BB377D">
              <w:rPr>
                <w:w w:val="105"/>
              </w:rPr>
              <w:t>--</w:t>
            </w:r>
          </w:p>
        </w:tc>
        <w:tc>
          <w:tcPr>
            <w:tcW w:w="1417" w:type="dxa"/>
            <w:tcBorders>
              <w:top w:val="single" w:sz="4" w:space="0" w:color="000000"/>
              <w:left w:val="single" w:sz="3" w:space="0" w:color="000000"/>
              <w:bottom w:val="single" w:sz="4" w:space="0" w:color="000000"/>
              <w:right w:val="single" w:sz="40" w:space="0" w:color="C0C0C0"/>
            </w:tcBorders>
          </w:tcPr>
          <w:p w:rsidR="007204DD" w:rsidRPr="00BB377D" w:rsidP="001F6110">
            <w:pPr>
              <w:pStyle w:val="TableParagraph"/>
              <w:spacing w:before="0"/>
              <w:ind w:left="57" w:right="57"/>
            </w:pPr>
            <w:r w:rsidRPr="00BB377D">
              <w:rPr>
                <w:w w:val="105"/>
              </w:rPr>
              <w:t>--</w:t>
            </w:r>
          </w:p>
        </w:tc>
        <w:tc>
          <w:tcPr>
            <w:tcW w:w="1276" w:type="dxa"/>
            <w:tcBorders>
              <w:top w:val="single" w:sz="4" w:space="0" w:color="000000"/>
              <w:left w:val="single" w:sz="4" w:space="0" w:color="000000"/>
              <w:bottom w:val="single" w:sz="4" w:space="0" w:color="000000"/>
            </w:tcBorders>
            <w:shd w:val="clear" w:color="auto" w:fill="C0C0C0"/>
          </w:tcPr>
          <w:p w:rsidR="007204DD" w:rsidRPr="00BB377D" w:rsidP="001F6110">
            <w:pPr>
              <w:pStyle w:val="TableParagraph"/>
              <w:spacing w:before="0"/>
              <w:ind w:left="57" w:right="57"/>
              <w:rPr>
                <w:b/>
              </w:rPr>
            </w:pPr>
            <w:r w:rsidRPr="00BB377D">
              <w:rPr>
                <w:b/>
                <w:w w:val="105"/>
              </w:rPr>
              <w:t>--</w:t>
            </w:r>
          </w:p>
        </w:tc>
      </w:tr>
      <w:tr w:rsidTr="001F6110">
        <w:tblPrEx>
          <w:tblW w:w="0" w:type="auto"/>
          <w:tblInd w:w="115" w:type="dxa"/>
          <w:tblLayout w:type="fixed"/>
          <w:tblCellMar>
            <w:left w:w="0" w:type="dxa"/>
            <w:right w:w="0" w:type="dxa"/>
          </w:tblCellMar>
          <w:tblLook w:val="01E0"/>
        </w:tblPrEx>
        <w:trPr>
          <w:trHeight w:hRule="exact" w:val="533"/>
        </w:trPr>
        <w:tc>
          <w:tcPr>
            <w:tcW w:w="618" w:type="dxa"/>
            <w:tcBorders>
              <w:top w:val="single" w:sz="4" w:space="0" w:color="000000"/>
              <w:bottom w:val="single" w:sz="4" w:space="0" w:color="BFBFBF"/>
              <w:right w:val="single" w:sz="3" w:space="0" w:color="000000"/>
            </w:tcBorders>
          </w:tcPr>
          <w:p w:rsidR="007204DD" w:rsidRPr="00BB377D" w:rsidP="001F6110">
            <w:pPr>
              <w:pStyle w:val="TableParagraph"/>
              <w:spacing w:before="0"/>
              <w:ind w:left="57" w:right="57"/>
            </w:pPr>
            <w:r w:rsidRPr="00BB377D">
              <w:rPr>
                <w:w w:val="102"/>
              </w:rPr>
              <w:t>M</w:t>
            </w:r>
          </w:p>
        </w:tc>
        <w:tc>
          <w:tcPr>
            <w:tcW w:w="3132" w:type="dxa"/>
            <w:tcBorders>
              <w:top w:val="single" w:sz="4" w:space="0" w:color="000000"/>
              <w:left w:val="single" w:sz="3" w:space="0" w:color="000000"/>
              <w:bottom w:val="single" w:sz="4" w:space="0" w:color="C0C0C0"/>
              <w:right w:val="single" w:sz="3" w:space="0" w:color="000000"/>
            </w:tcBorders>
          </w:tcPr>
          <w:p w:rsidR="007204DD" w:rsidRPr="00BB377D" w:rsidP="001F6110">
            <w:pPr>
              <w:pStyle w:val="TableParagraph"/>
              <w:spacing w:before="0" w:line="247" w:lineRule="auto"/>
              <w:ind w:left="57" w:right="57" w:hanging="1"/>
              <w:jc w:val="left"/>
            </w:pPr>
            <w:r w:rsidRPr="00BB377D">
              <w:t>Other extraordinary events</w:t>
            </w:r>
          </w:p>
        </w:tc>
        <w:tc>
          <w:tcPr>
            <w:tcW w:w="1468" w:type="dxa"/>
            <w:tcBorders>
              <w:top w:val="single" w:sz="4" w:space="0" w:color="000000"/>
              <w:left w:val="single" w:sz="3" w:space="0" w:color="000000"/>
              <w:bottom w:val="single" w:sz="4" w:space="0" w:color="C0C0C0"/>
              <w:right w:val="single" w:sz="3" w:space="0" w:color="000000"/>
            </w:tcBorders>
          </w:tcPr>
          <w:p w:rsidR="007204DD" w:rsidRPr="00BB377D" w:rsidP="001F6110">
            <w:pPr>
              <w:pStyle w:val="TableParagraph"/>
              <w:spacing w:before="0"/>
              <w:ind w:left="57" w:right="57"/>
            </w:pPr>
            <w:r w:rsidRPr="00BB377D">
              <w:rPr>
                <w:w w:val="105"/>
              </w:rPr>
              <w:t>--</w:t>
            </w:r>
          </w:p>
        </w:tc>
        <w:tc>
          <w:tcPr>
            <w:tcW w:w="1339" w:type="dxa"/>
            <w:tcBorders>
              <w:top w:val="single" w:sz="4" w:space="0" w:color="000000"/>
              <w:left w:val="single" w:sz="3" w:space="0" w:color="000000"/>
              <w:bottom w:val="single" w:sz="4" w:space="0" w:color="C0C0C0"/>
              <w:right w:val="single" w:sz="3" w:space="0" w:color="000000"/>
            </w:tcBorders>
          </w:tcPr>
          <w:p w:rsidR="007204DD" w:rsidRPr="00BB377D" w:rsidP="001F6110">
            <w:pPr>
              <w:pStyle w:val="TableParagraph"/>
              <w:spacing w:before="0"/>
              <w:ind w:left="57" w:right="57"/>
            </w:pPr>
            <w:r w:rsidRPr="00BB377D">
              <w:rPr>
                <w:w w:val="105"/>
              </w:rPr>
              <w:t>--</w:t>
            </w:r>
          </w:p>
        </w:tc>
        <w:tc>
          <w:tcPr>
            <w:tcW w:w="1417" w:type="dxa"/>
            <w:tcBorders>
              <w:top w:val="single" w:sz="4" w:space="0" w:color="000000"/>
              <w:left w:val="single" w:sz="3" w:space="0" w:color="000000"/>
              <w:bottom w:val="single" w:sz="4" w:space="0" w:color="C0C0C0"/>
              <w:right w:val="single" w:sz="4" w:space="0" w:color="000000"/>
            </w:tcBorders>
          </w:tcPr>
          <w:p w:rsidR="007204DD" w:rsidRPr="00BB377D" w:rsidP="001F6110">
            <w:pPr>
              <w:pStyle w:val="TableParagraph"/>
              <w:spacing w:before="0"/>
              <w:ind w:left="57" w:right="57"/>
            </w:pPr>
            <w:r w:rsidRPr="00BB377D">
              <w:rPr>
                <w:w w:val="105"/>
              </w:rPr>
              <w:t>--</w:t>
            </w:r>
          </w:p>
        </w:tc>
        <w:tc>
          <w:tcPr>
            <w:tcW w:w="1276" w:type="dxa"/>
            <w:tcBorders>
              <w:top w:val="single" w:sz="4" w:space="0" w:color="000000"/>
              <w:left w:val="single" w:sz="4" w:space="0" w:color="000000"/>
            </w:tcBorders>
            <w:shd w:val="clear" w:color="auto" w:fill="C0C0C0"/>
          </w:tcPr>
          <w:p w:rsidR="007204DD" w:rsidRPr="00BB377D" w:rsidP="001F6110">
            <w:pPr>
              <w:pStyle w:val="TableParagraph"/>
              <w:spacing w:before="0"/>
              <w:ind w:left="57" w:right="57"/>
              <w:rPr>
                <w:b/>
              </w:rPr>
            </w:pPr>
            <w:r w:rsidRPr="00BB377D">
              <w:rPr>
                <w:b/>
                <w:w w:val="105"/>
              </w:rPr>
              <w:t>--</w:t>
            </w:r>
          </w:p>
        </w:tc>
      </w:tr>
      <w:tr w:rsidTr="001F6110">
        <w:tblPrEx>
          <w:tblW w:w="0" w:type="auto"/>
          <w:tblInd w:w="115" w:type="dxa"/>
          <w:tblLayout w:type="fixed"/>
          <w:tblCellMar>
            <w:left w:w="0" w:type="dxa"/>
            <w:right w:w="0" w:type="dxa"/>
          </w:tblCellMar>
          <w:tblLook w:val="01E0"/>
        </w:tblPrEx>
        <w:trPr>
          <w:trHeight w:hRule="exact" w:val="278"/>
        </w:trPr>
        <w:tc>
          <w:tcPr>
            <w:tcW w:w="618" w:type="dxa"/>
            <w:tcBorders>
              <w:top w:val="single" w:sz="4" w:space="0" w:color="000000"/>
              <w:right w:val="single" w:sz="3" w:space="0" w:color="000000"/>
            </w:tcBorders>
            <w:shd w:val="clear" w:color="auto" w:fill="BFBFBF"/>
          </w:tcPr>
          <w:p w:rsidR="007204DD" w:rsidRPr="00BB377D"/>
        </w:tc>
        <w:tc>
          <w:tcPr>
            <w:tcW w:w="3132" w:type="dxa"/>
            <w:tcBorders>
              <w:top w:val="single" w:sz="4" w:space="0" w:color="000000"/>
              <w:left w:val="single" w:sz="3" w:space="0" w:color="000000"/>
              <w:right w:val="single" w:sz="3" w:space="0" w:color="000000"/>
            </w:tcBorders>
            <w:shd w:val="clear" w:color="auto" w:fill="C0C0C0"/>
          </w:tcPr>
          <w:p w:rsidR="007204DD" w:rsidRPr="00BB377D">
            <w:pPr>
              <w:pStyle w:val="TableParagraph"/>
              <w:spacing w:before="9"/>
              <w:ind w:left="439" w:right="206"/>
              <w:jc w:val="left"/>
              <w:rPr>
                <w:b/>
              </w:rPr>
            </w:pPr>
            <w:r w:rsidRPr="00BB377D">
              <w:rPr>
                <w:b/>
                <w:w w:val="105"/>
              </w:rPr>
              <w:t xml:space="preserve">Total per </w:t>
            </w:r>
            <w:r w:rsidRPr="00BB377D">
              <w:rPr>
                <w:b/>
                <w:w w:val="105"/>
              </w:rPr>
              <w:t>classification</w:t>
            </w:r>
          </w:p>
        </w:tc>
        <w:tc>
          <w:tcPr>
            <w:tcW w:w="1468" w:type="dxa"/>
            <w:tcBorders>
              <w:top w:val="single" w:sz="4" w:space="0" w:color="000000"/>
              <w:left w:val="single" w:sz="3" w:space="0" w:color="000000"/>
              <w:right w:val="single" w:sz="3" w:space="0" w:color="000000"/>
            </w:tcBorders>
            <w:shd w:val="clear" w:color="auto" w:fill="C0C0C0"/>
          </w:tcPr>
          <w:p w:rsidR="007204DD" w:rsidRPr="00BB377D" w:rsidP="001F6110">
            <w:pPr>
              <w:pStyle w:val="TableParagraph"/>
              <w:spacing w:before="0"/>
              <w:ind w:left="57" w:right="57"/>
              <w:rPr>
                <w:b/>
              </w:rPr>
            </w:pPr>
            <w:r w:rsidRPr="00BB377D">
              <w:rPr>
                <w:b/>
                <w:w w:val="105"/>
              </w:rPr>
              <w:t>--</w:t>
            </w:r>
          </w:p>
        </w:tc>
        <w:tc>
          <w:tcPr>
            <w:tcW w:w="1339" w:type="dxa"/>
            <w:tcBorders>
              <w:top w:val="single" w:sz="4" w:space="0" w:color="000000"/>
              <w:left w:val="single" w:sz="3" w:space="0" w:color="000000"/>
              <w:right w:val="single" w:sz="3" w:space="0" w:color="000000"/>
            </w:tcBorders>
            <w:shd w:val="clear" w:color="auto" w:fill="C0C0C0"/>
          </w:tcPr>
          <w:p w:rsidR="007204DD" w:rsidRPr="00BB377D" w:rsidP="001F6110">
            <w:pPr>
              <w:pStyle w:val="TableParagraph"/>
              <w:spacing w:before="0"/>
              <w:ind w:left="57" w:right="57"/>
              <w:rPr>
                <w:b/>
              </w:rPr>
            </w:pPr>
            <w:r w:rsidRPr="00BB377D">
              <w:rPr>
                <w:b/>
                <w:w w:val="105"/>
              </w:rPr>
              <w:t>--</w:t>
            </w:r>
          </w:p>
        </w:tc>
        <w:tc>
          <w:tcPr>
            <w:tcW w:w="1417" w:type="dxa"/>
            <w:tcBorders>
              <w:top w:val="single" w:sz="4" w:space="0" w:color="000000"/>
              <w:left w:val="single" w:sz="3" w:space="0" w:color="000000"/>
            </w:tcBorders>
            <w:shd w:val="clear" w:color="auto" w:fill="C0C0C0"/>
          </w:tcPr>
          <w:p w:rsidR="007204DD" w:rsidRPr="00BB377D" w:rsidP="001F6110">
            <w:pPr>
              <w:pStyle w:val="TableParagraph"/>
              <w:spacing w:before="0"/>
              <w:ind w:left="57" w:right="57"/>
              <w:rPr>
                <w:b/>
              </w:rPr>
            </w:pPr>
            <w:r w:rsidRPr="00BB377D">
              <w:rPr>
                <w:b/>
                <w:w w:val="105"/>
              </w:rPr>
              <w:t>47</w:t>
            </w:r>
          </w:p>
        </w:tc>
        <w:tc>
          <w:tcPr>
            <w:tcW w:w="1276" w:type="dxa"/>
            <w:tcBorders>
              <w:bottom w:val="nil"/>
            </w:tcBorders>
            <w:shd w:val="clear" w:color="auto" w:fill="C0C0C0"/>
          </w:tcPr>
          <w:p w:rsidR="007204DD" w:rsidRPr="00BB377D" w:rsidP="001F6110">
            <w:pPr>
              <w:pStyle w:val="TableParagraph"/>
              <w:spacing w:before="0"/>
              <w:ind w:left="57" w:right="57"/>
              <w:rPr>
                <w:b/>
                <w:i/>
              </w:rPr>
            </w:pPr>
            <w:r w:rsidRPr="00BB377D">
              <w:rPr>
                <w:b/>
                <w:i/>
                <w:w w:val="105"/>
              </w:rPr>
              <w:t>47</w:t>
            </w:r>
          </w:p>
        </w:tc>
      </w:tr>
      <w:tr w:rsidTr="001F6110">
        <w:tblPrEx>
          <w:tblW w:w="0" w:type="auto"/>
          <w:tblInd w:w="115" w:type="dxa"/>
          <w:tblLayout w:type="fixed"/>
          <w:tblCellMar>
            <w:left w:w="0" w:type="dxa"/>
            <w:right w:w="0" w:type="dxa"/>
          </w:tblCellMar>
          <w:tblLook w:val="01E0"/>
        </w:tblPrEx>
        <w:trPr>
          <w:trHeight w:hRule="exact" w:val="279"/>
        </w:trPr>
        <w:tc>
          <w:tcPr>
            <w:tcW w:w="7974" w:type="dxa"/>
            <w:gridSpan w:val="5"/>
            <w:tcBorders>
              <w:left w:val="nil"/>
              <w:bottom w:val="nil"/>
              <w:right w:val="single" w:sz="44" w:space="0" w:color="C0C0C0"/>
            </w:tcBorders>
          </w:tcPr>
          <w:p w:rsidR="007204DD" w:rsidRPr="00BB377D"/>
        </w:tc>
        <w:tc>
          <w:tcPr>
            <w:tcW w:w="1276" w:type="dxa"/>
            <w:tcBorders>
              <w:top w:val="nil"/>
            </w:tcBorders>
            <w:shd w:val="clear" w:color="auto" w:fill="C0C0C0"/>
          </w:tcPr>
          <w:p w:rsidR="007204DD" w:rsidRPr="00BB377D" w:rsidP="001F6110">
            <w:pPr>
              <w:pStyle w:val="TableParagraph"/>
              <w:spacing w:before="0"/>
              <w:ind w:left="57" w:right="57"/>
              <w:rPr>
                <w:b/>
                <w:i/>
              </w:rPr>
            </w:pPr>
            <w:r w:rsidRPr="00BB377D">
              <w:rPr>
                <w:b/>
                <w:i/>
                <w:w w:val="105"/>
              </w:rPr>
              <w:t>Total</w:t>
            </w:r>
          </w:p>
        </w:tc>
      </w:tr>
    </w:tbl>
    <w:p w:rsidR="007204DD" w:rsidRPr="001F6110" w:rsidP="001F6110">
      <w:pPr>
        <w:spacing w:before="120"/>
        <w:jc w:val="right"/>
        <w:rPr>
          <w:sz w:val="18"/>
          <w:szCs w:val="18"/>
        </w:rPr>
      </w:pPr>
      <w:r w:rsidRPr="00BB377D">
        <w:rPr>
          <w:sz w:val="18"/>
        </w:rPr>
        <w:t>(Source: Notifications received by the AET)</w:t>
      </w:r>
    </w:p>
    <w:sectPr w:rsidSect="00D672B3">
      <w:footerReference w:type="default" r:id="rId12"/>
      <w:pgSz w:w="12240" w:h="15840"/>
      <w:pgMar w:top="1134" w:right="1134" w:bottom="851" w:left="1418" w:header="0" w:footer="70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4DD">
    <w:pPr>
      <w:pStyle w:val="BodyText"/>
      <w:spacing w:line="14" w:lineRule="auto"/>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8764783"/>
    <w:multiLevelType w:val="hybridMultilevel"/>
    <w:tmpl w:val="84F2C350"/>
    <w:lvl w:ilvl="0">
      <w:start w:val="18"/>
      <w:numFmt w:val="bullet"/>
      <w:lvlText w:val="-"/>
      <w:lvlJc w:val="left"/>
      <w:pPr>
        <w:ind w:left="720" w:hanging="360"/>
      </w:pPr>
      <w:rPr>
        <w:rFonts w:ascii="Arial" w:eastAsia="Times New Roman"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626613F"/>
    <w:multiLevelType w:val="hybridMultilevel"/>
    <w:tmpl w:val="09C87FCC"/>
    <w:lvl w:ilvl="0">
      <w:start w:val="0"/>
      <w:numFmt w:val="bullet"/>
      <w:lvlText w:val="-"/>
      <w:lvlJc w:val="left"/>
      <w:pPr>
        <w:ind w:left="119" w:hanging="154"/>
      </w:pPr>
      <w:rPr>
        <w:rFonts w:ascii="Arial" w:eastAsia="Arial" w:hAnsi="Arial" w:cs="Arial" w:hint="default"/>
        <w:w w:val="103"/>
        <w:sz w:val="20"/>
        <w:szCs w:val="20"/>
      </w:rPr>
    </w:lvl>
    <w:lvl w:ilvl="1">
      <w:start w:val="0"/>
      <w:numFmt w:val="bullet"/>
      <w:lvlText w:val="•"/>
      <w:lvlJc w:val="left"/>
      <w:pPr>
        <w:ind w:left="1028" w:hanging="154"/>
      </w:pPr>
      <w:rPr>
        <w:rFonts w:hint="default"/>
      </w:rPr>
    </w:lvl>
    <w:lvl w:ilvl="2">
      <w:start w:val="0"/>
      <w:numFmt w:val="bullet"/>
      <w:lvlText w:val="•"/>
      <w:lvlJc w:val="left"/>
      <w:pPr>
        <w:ind w:left="1936" w:hanging="154"/>
      </w:pPr>
      <w:rPr>
        <w:rFonts w:hint="default"/>
      </w:rPr>
    </w:lvl>
    <w:lvl w:ilvl="3">
      <w:start w:val="0"/>
      <w:numFmt w:val="bullet"/>
      <w:lvlText w:val="•"/>
      <w:lvlJc w:val="left"/>
      <w:pPr>
        <w:ind w:left="2844" w:hanging="154"/>
      </w:pPr>
      <w:rPr>
        <w:rFonts w:hint="default"/>
      </w:rPr>
    </w:lvl>
    <w:lvl w:ilvl="4">
      <w:start w:val="0"/>
      <w:numFmt w:val="bullet"/>
      <w:lvlText w:val="•"/>
      <w:lvlJc w:val="left"/>
      <w:pPr>
        <w:ind w:left="3752" w:hanging="154"/>
      </w:pPr>
      <w:rPr>
        <w:rFonts w:hint="default"/>
      </w:rPr>
    </w:lvl>
    <w:lvl w:ilvl="5">
      <w:start w:val="0"/>
      <w:numFmt w:val="bullet"/>
      <w:lvlText w:val="•"/>
      <w:lvlJc w:val="left"/>
      <w:pPr>
        <w:ind w:left="4660" w:hanging="154"/>
      </w:pPr>
      <w:rPr>
        <w:rFonts w:hint="default"/>
      </w:rPr>
    </w:lvl>
    <w:lvl w:ilvl="6">
      <w:start w:val="0"/>
      <w:numFmt w:val="bullet"/>
      <w:lvlText w:val="•"/>
      <w:lvlJc w:val="left"/>
      <w:pPr>
        <w:ind w:left="5568" w:hanging="154"/>
      </w:pPr>
      <w:rPr>
        <w:rFonts w:hint="default"/>
      </w:rPr>
    </w:lvl>
    <w:lvl w:ilvl="7">
      <w:start w:val="0"/>
      <w:numFmt w:val="bullet"/>
      <w:lvlText w:val="•"/>
      <w:lvlJc w:val="left"/>
      <w:pPr>
        <w:ind w:left="6476" w:hanging="154"/>
      </w:pPr>
      <w:rPr>
        <w:rFonts w:hint="default"/>
      </w:rPr>
    </w:lvl>
    <w:lvl w:ilvl="8">
      <w:start w:val="0"/>
      <w:numFmt w:val="bullet"/>
      <w:lvlText w:val="•"/>
      <w:lvlJc w:val="left"/>
      <w:pPr>
        <w:ind w:left="7384" w:hanging="15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69"/>
      <w:ind w:left="1182" w:right="1868"/>
      <w:jc w:val="center"/>
      <w:outlineLvl w:val="0"/>
    </w:pPr>
    <w:rPr>
      <w:rFonts w:ascii="Times New Roman" w:eastAsia="Times New Roman" w:hAnsi="Times New Roman" w:cs="Times New Roman"/>
      <w:b/>
      <w:bCs/>
      <w:sz w:val="26"/>
      <w:szCs w:val="26"/>
    </w:rPr>
  </w:style>
  <w:style w:type="paragraph" w:styleId="Heading2">
    <w:name w:val="heading 2"/>
    <w:basedOn w:val="Normal"/>
    <w:uiPriority w:val="1"/>
    <w:qFormat/>
    <w:pPr>
      <w:ind w:left="119" w:right="4393"/>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9" w:right="356"/>
    </w:pPr>
  </w:style>
  <w:style w:type="paragraph" w:customStyle="1" w:styleId="TableParagraph">
    <w:name w:val="Table Paragraph"/>
    <w:basedOn w:val="Normal"/>
    <w:uiPriority w:val="1"/>
    <w:qFormat/>
    <w:pPr>
      <w:spacing w:before="3"/>
      <w:jc w:val="center"/>
    </w:pPr>
  </w:style>
  <w:style w:type="table" w:styleId="TableGrid">
    <w:name w:val="Table Grid"/>
    <w:basedOn w:val="TableNormal"/>
    <w:uiPriority w:val="39"/>
    <w:rsid w:val="001F6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7FF4"/>
    <w:pPr>
      <w:tabs>
        <w:tab w:val="center" w:pos="4536"/>
        <w:tab w:val="right" w:pos="9072"/>
      </w:tabs>
    </w:pPr>
  </w:style>
  <w:style w:type="character" w:customStyle="1" w:styleId="HeaderChar">
    <w:name w:val="Header Char"/>
    <w:basedOn w:val="DefaultParagraphFont"/>
    <w:link w:val="Header"/>
    <w:uiPriority w:val="99"/>
    <w:rsid w:val="00A87FF4"/>
    <w:rPr>
      <w:rFonts w:ascii="Arial" w:eastAsia="Arial" w:hAnsi="Arial" w:cs="Arial"/>
    </w:rPr>
  </w:style>
  <w:style w:type="paragraph" w:styleId="Footer">
    <w:name w:val="footer"/>
    <w:basedOn w:val="Normal"/>
    <w:link w:val="FooterChar"/>
    <w:uiPriority w:val="99"/>
    <w:unhideWhenUsed/>
    <w:rsid w:val="00A87FF4"/>
    <w:pPr>
      <w:tabs>
        <w:tab w:val="center" w:pos="4536"/>
        <w:tab w:val="right" w:pos="9072"/>
      </w:tabs>
    </w:pPr>
  </w:style>
  <w:style w:type="character" w:customStyle="1" w:styleId="FooterChar">
    <w:name w:val="Footer Char"/>
    <w:basedOn w:val="DefaultParagraphFont"/>
    <w:link w:val="Footer"/>
    <w:uiPriority w:val="99"/>
    <w:rsid w:val="00A87FF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02CC9-3F6D-45EA-B6E6-7189F4E5E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1459</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Microsoft Word - rapport d'activité AET 2014</vt:lpstr>
    </vt:vector>
  </TitlesOfParts>
  <Company>CDT</Company>
  <LinksUpToDate>false</LinksUpToDate>
  <CharactersWithSpaces>9470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rapport d'activité AET 2014</dc:title>
  <dc:creator>CDT</dc:creator>
  <cp:lastModifiedBy>CDT</cp:lastModifiedBy>
  <cp:revision>7</cp:revision>
  <dcterms:created xsi:type="dcterms:W3CDTF">2016-12-12T11:51:00Z</dcterms:created>
  <dcterms:modified xsi:type="dcterms:W3CDTF">2017-01-04T14:06:00Z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2016-12-09T00:00:00Z</vt:filetime>
  </property>
  <property fmtid="{D5CDD505-2E9C-101B-9397-08002B2CF9AE}" pid="3" name="Creator">
    <vt:lpwstr>PScript5.dll Version 5.2.2</vt:lpwstr>
  </property>
  <property fmtid="{D5CDD505-2E9C-101B-9397-08002B2CF9AE}" pid="4" name="LastSaved">
    <vt:filetime>2016-12-12T00:00:00Z</vt:filetime>
  </property>
</Properties>
</file>