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15368261" w:displacedByCustomXml="next"/>
    <w:bookmarkEnd w:id="0" w:displacedByCustomXml="next"/>
    <w:sdt>
      <w:sdtPr>
        <w:rPr>
          <w:color w:val="auto"/>
        </w:rPr>
        <w:id w:val="-388415555"/>
        <w:docPartObj>
          <w:docPartGallery w:val="Cover Pages"/>
          <w:docPartUnique/>
        </w:docPartObj>
      </w:sdtPr>
      <w:sdtContent>
        <w:p w14:paraId="33E761A9" w14:textId="1669E5B8" w:rsidR="0096798B" w:rsidRPr="0011229E" w:rsidRDefault="005A7E8D" w:rsidP="002B5EB3">
          <w:pPr>
            <w:tabs>
              <w:tab w:val="left" w:pos="709"/>
            </w:tabs>
            <w:jc w:val="both"/>
            <w:rPr>
              <w:color w:val="auto"/>
            </w:rPr>
          </w:pPr>
          <w:r w:rsidRPr="0011229E">
            <w:rPr>
              <w:noProof/>
              <w:lang w:eastAsia="lv-LV"/>
            </w:rPr>
            <w:drawing>
              <wp:anchor distT="0" distB="0" distL="114300" distR="114300" simplePos="0" relativeHeight="251680768" behindDoc="0" locked="0" layoutInCell="1" allowOverlap="1" wp14:anchorId="103AEADD" wp14:editId="3E44F7E7">
                <wp:simplePos x="0" y="0"/>
                <wp:positionH relativeFrom="margin">
                  <wp:align>center</wp:align>
                </wp:positionH>
                <wp:positionV relativeFrom="paragraph">
                  <wp:posOffset>0</wp:posOffset>
                </wp:positionV>
                <wp:extent cx="1982183" cy="1982183"/>
                <wp:effectExtent l="0" t="0" r="0" b="0"/>
                <wp:wrapSquare wrapText="bothSides"/>
                <wp:docPr id="16" name="Picture 16" descr="C:\Users\l.gailite\AppData\Local\Temp\Temp2_66_Valsts_dzelzcela_tehniska_inspekcija.zip\66_Valsts_dzelzcela_tehniska_inspekcija\66_identitate\_jpg\66_vertikals\__vienkarss_divkrasu_rgb_v_LV-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gailite\AppData\Local\Temp\Temp2_66_Valsts_dzelzcela_tehniska_inspekcija.zip\66_Valsts_dzelzcela_tehniska_inspekcija\66_identitate\_jpg\66_vertikals\__vienkarss_divkrasu_rgb_v_LV-6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2183" cy="19821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A570D" w14:textId="1669E5B8" w:rsidR="0096798B" w:rsidRPr="0011229E" w:rsidRDefault="006D72CC" w:rsidP="00694F49">
          <w:pPr>
            <w:pStyle w:val="Logo"/>
            <w:rPr>
              <w:color w:val="auto"/>
            </w:rPr>
          </w:pPr>
          <w:r>
            <w:rPr>
              <w:noProof/>
              <w:color w:val="auto"/>
              <w:lang w:eastAsia="lv-LV"/>
            </w:rPr>
            <mc:AlternateContent>
              <mc:Choice Requires="wps">
                <w:drawing>
                  <wp:anchor distT="0" distB="0" distL="114300" distR="114300" simplePos="0" relativeHeight="252088320" behindDoc="0" locked="0" layoutInCell="1" allowOverlap="1" wp14:anchorId="448FBB95" wp14:editId="56239624">
                    <wp:simplePos x="0" y="0"/>
                    <wp:positionH relativeFrom="page">
                      <wp:align>left</wp:align>
                    </wp:positionH>
                    <wp:positionV relativeFrom="paragraph">
                      <wp:posOffset>8178620</wp:posOffset>
                    </wp:positionV>
                    <wp:extent cx="7622274" cy="45719"/>
                    <wp:effectExtent l="0" t="0" r="0" b="0"/>
                    <wp:wrapNone/>
                    <wp:docPr id="1063108316" name="Rectangle 4"/>
                    <wp:cNvGraphicFramePr/>
                    <a:graphic xmlns:a="http://schemas.openxmlformats.org/drawingml/2006/main">
                      <a:graphicData uri="http://schemas.microsoft.com/office/word/2010/wordprocessingShape">
                        <wps:wsp>
                          <wps:cNvSpPr/>
                          <wps:spPr>
                            <a:xfrm>
                              <a:off x="0" y="0"/>
                              <a:ext cx="7622274" cy="45719"/>
                            </a:xfrm>
                            <a:prstGeom prst="rect">
                              <a:avLst/>
                            </a:prstGeom>
                            <a:solidFill>
                              <a:schemeClr val="accent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82545" id="Rectangle 4" o:spid="_x0000_s1026" style="position:absolute;margin-left:0;margin-top:644pt;width:600.2pt;height:3.6pt;z-index:2520883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" fillcolor="#c45911 [2405]" stroked="f" strokeweight="1pt">
                    <w10:wrap anchorx="page"/>
                  </v:rect>
                </w:pict>
              </mc:Fallback>
            </mc:AlternateContent>
          </w:r>
          <w:r w:rsidRPr="0011229E">
            <w:rPr>
              <w:noProof/>
              <w:color w:val="auto"/>
              <w:lang w:eastAsia="lv-LV"/>
            </w:rPr>
            <mc:AlternateContent>
              <mc:Choice Requires="wps">
                <w:drawing>
                  <wp:anchor distT="0" distB="0" distL="114300" distR="114300" simplePos="0" relativeHeight="252087296" behindDoc="0" locked="0" layoutInCell="1" allowOverlap="1" wp14:anchorId="4C7B0FA6" wp14:editId="4990B681">
                    <wp:simplePos x="0" y="0"/>
                    <wp:positionH relativeFrom="page">
                      <wp:align>left</wp:align>
                    </wp:positionH>
                    <wp:positionV relativeFrom="page">
                      <wp:posOffset>9341893</wp:posOffset>
                    </wp:positionV>
                    <wp:extent cx="7562850" cy="1338903"/>
                    <wp:effectExtent l="0" t="0" r="0" b="13970"/>
                    <wp:wrapTopAndBottom/>
                    <wp:docPr id="1249331755" name="Text Box 1249331755" descr="Text box displaying document title and subtitle"/>
                    <wp:cNvGraphicFramePr/>
                    <a:graphic xmlns:a="http://schemas.openxmlformats.org/drawingml/2006/main">
                      <a:graphicData uri="http://schemas.microsoft.com/office/word/2010/wordprocessingShape">
                        <wps:wsp>
                          <wps:cNvSpPr txBox="1"/>
                          <wps:spPr>
                            <a:xfrm>
                              <a:off x="0" y="0"/>
                              <a:ext cx="7562850" cy="1338903"/>
                            </a:xfrm>
                            <a:prstGeom prst="rect">
                              <a:avLst/>
                            </a:prstGeom>
                            <a:noFill/>
                            <a:ln w="6350">
                              <a:noFill/>
                            </a:ln>
                            <a:effectLst/>
                          </wps:spPr>
                          <wps:txbx>
                            <w:txbxContent>
                              <w:p w14:paraId="4D4B6A88" w14:textId="77777777" w:rsidR="004328F6" w:rsidRPr="0011229E" w:rsidRDefault="004328F6" w:rsidP="004328F6">
                                <w:pPr>
                                  <w:shd w:val="clear" w:color="auto" w:fill="FDF1E9"/>
                                </w:pPr>
                              </w:p>
                              <w:p w14:paraId="431D71E9" w14:textId="77777777" w:rsidR="004328F6" w:rsidRPr="006D72CC" w:rsidRDefault="004328F6" w:rsidP="004328F6">
                                <w:pPr>
                                  <w:shd w:val="clear" w:color="auto" w:fill="FDF1E9"/>
                                  <w:spacing w:after="0" w:line="240" w:lineRule="auto"/>
                                  <w:jc w:val="center"/>
                                  <w:rPr>
                                    <w:rFonts w:ascii="Calibri" w:hAnsi="Calibri" w:cs="Calibri"/>
                                    <w:color w:val="auto"/>
                                    <w:sz w:val="28"/>
                                    <w:szCs w:val="28"/>
                                  </w:rPr>
                                </w:pPr>
                                <w:proofErr w:type="spellStart"/>
                                <w:r w:rsidRPr="006D72CC">
                                  <w:rPr>
                                    <w:rFonts w:ascii="Calibri" w:hAnsi="Calibri" w:cs="Calibri"/>
                                    <w:color w:val="auto"/>
                                    <w:sz w:val="28"/>
                                    <w:szCs w:val="28"/>
                                  </w:rPr>
                                  <w:t>Riepnieku</w:t>
                                </w:r>
                                <w:proofErr w:type="spellEnd"/>
                                <w:r w:rsidRPr="006D72CC">
                                  <w:rPr>
                                    <w:rFonts w:ascii="Calibri" w:hAnsi="Calibri" w:cs="Calibri"/>
                                    <w:color w:val="auto"/>
                                    <w:sz w:val="28"/>
                                    <w:szCs w:val="28"/>
                                  </w:rPr>
                                  <w:t xml:space="preserve"> iela 2, Rīga, LV-1050</w:t>
                                </w:r>
                              </w:p>
                              <w:p w14:paraId="5BA7C32C" w14:textId="77777777" w:rsidR="004328F6" w:rsidRPr="006D72CC" w:rsidRDefault="004328F6" w:rsidP="004328F6">
                                <w:pPr>
                                  <w:shd w:val="clear" w:color="auto" w:fill="FDF1E9"/>
                                  <w:spacing w:after="0" w:line="240" w:lineRule="auto"/>
                                  <w:jc w:val="center"/>
                                  <w:rPr>
                                    <w:rFonts w:ascii="Calibri" w:hAnsi="Calibri" w:cs="Calibri"/>
                                    <w:color w:val="auto"/>
                                    <w:sz w:val="28"/>
                                    <w:szCs w:val="28"/>
                                  </w:rPr>
                                </w:pPr>
                                <w:r w:rsidRPr="006D72CC">
                                  <w:rPr>
                                    <w:rFonts w:ascii="Calibri" w:hAnsi="Calibri" w:cs="Calibri"/>
                                    <w:color w:val="auto"/>
                                    <w:sz w:val="28"/>
                                    <w:szCs w:val="28"/>
                                  </w:rPr>
                                  <w:t>pasts@vdzti.gov.lv</w:t>
                                </w:r>
                              </w:p>
                              <w:p w14:paraId="59DBCFD0" w14:textId="4DF74C6B" w:rsidR="004328F6" w:rsidRPr="006D72CC" w:rsidRDefault="004328F6" w:rsidP="004328F6">
                                <w:pPr>
                                  <w:shd w:val="clear" w:color="auto" w:fill="FDF1E9"/>
                                  <w:jc w:val="center"/>
                                  <w:rPr>
                                    <w:color w:val="auto"/>
                                  </w:rPr>
                                </w:pPr>
                                <w:hyperlink r:id="rId9" w:history="1">
                                  <w:r w:rsidRPr="006D72CC">
                                    <w:rPr>
                                      <w:rStyle w:val="Hyperlink"/>
                                      <w:rFonts w:ascii="Calibri" w:hAnsi="Calibri" w:cs="Calibri"/>
                                      <w:color w:val="auto"/>
                                      <w:sz w:val="28"/>
                                      <w:szCs w:val="28"/>
                                    </w:rPr>
                                    <w:t>www.vdzti.gov.lv</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B0FA6" id="_x0000_t202" coordsize="21600,21600" o:spt="202" path="m,l,21600r21600,l21600,xe">
                    <v:stroke joinstyle="miter"/>
                    <v:path gradientshapeok="t" o:connecttype="rect"/>
                  </v:shapetype>
                  <v:shape id="Text Box 1249331755" o:spid="_x0000_s1026" type="#_x0000_t202" alt="Text box displaying document title and subtitle" style="position:absolute;margin-left:0;margin-top:735.6pt;width:595.5pt;height:105.45pt;z-index:2520872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" filled="f" stroked="f" strokeweight=".5pt">
                    <v:textbox inset="0,0,0,0">
                      <w:txbxContent>
                        <w:p w14:paraId="4D4B6A88" w14:textId="77777777" w:rsidR="004328F6" w:rsidRPr="0011229E" w:rsidRDefault="004328F6" w:rsidP="004328F6">
                          <w:pPr>
                            <w:shd w:val="clear" w:color="auto" w:fill="FDF1E9"/>
                          </w:pPr>
                        </w:p>
                        <w:p w14:paraId="431D71E9" w14:textId="77777777" w:rsidR="004328F6" w:rsidRPr="006D72CC" w:rsidRDefault="004328F6" w:rsidP="004328F6">
                          <w:pPr>
                            <w:shd w:val="clear" w:color="auto" w:fill="FDF1E9"/>
                            <w:spacing w:after="0" w:line="240" w:lineRule="auto"/>
                            <w:jc w:val="center"/>
                            <w:rPr>
                              <w:rFonts w:ascii="Calibri" w:hAnsi="Calibri" w:cs="Calibri"/>
                              <w:color w:val="auto"/>
                              <w:sz w:val="28"/>
                              <w:szCs w:val="28"/>
                            </w:rPr>
                          </w:pPr>
                          <w:proofErr w:type="spellStart"/>
                          <w:r w:rsidRPr="006D72CC">
                            <w:rPr>
                              <w:rFonts w:ascii="Calibri" w:hAnsi="Calibri" w:cs="Calibri"/>
                              <w:color w:val="auto"/>
                              <w:sz w:val="28"/>
                              <w:szCs w:val="28"/>
                            </w:rPr>
                            <w:t>Riepnieku</w:t>
                          </w:r>
                          <w:proofErr w:type="spellEnd"/>
                          <w:r w:rsidRPr="006D72CC">
                            <w:rPr>
                              <w:rFonts w:ascii="Calibri" w:hAnsi="Calibri" w:cs="Calibri"/>
                              <w:color w:val="auto"/>
                              <w:sz w:val="28"/>
                              <w:szCs w:val="28"/>
                            </w:rPr>
                            <w:t xml:space="preserve"> iela 2, Rīga, LV-1050</w:t>
                          </w:r>
                        </w:p>
                        <w:p w14:paraId="5BA7C32C" w14:textId="77777777" w:rsidR="004328F6" w:rsidRPr="006D72CC" w:rsidRDefault="004328F6" w:rsidP="004328F6">
                          <w:pPr>
                            <w:shd w:val="clear" w:color="auto" w:fill="FDF1E9"/>
                            <w:spacing w:after="0" w:line="240" w:lineRule="auto"/>
                            <w:jc w:val="center"/>
                            <w:rPr>
                              <w:rFonts w:ascii="Calibri" w:hAnsi="Calibri" w:cs="Calibri"/>
                              <w:color w:val="auto"/>
                              <w:sz w:val="28"/>
                              <w:szCs w:val="28"/>
                            </w:rPr>
                          </w:pPr>
                          <w:r w:rsidRPr="006D72CC">
                            <w:rPr>
                              <w:rFonts w:ascii="Calibri" w:hAnsi="Calibri" w:cs="Calibri"/>
                              <w:color w:val="auto"/>
                              <w:sz w:val="28"/>
                              <w:szCs w:val="28"/>
                            </w:rPr>
                            <w:t>pasts@vdzti.gov.lv</w:t>
                          </w:r>
                        </w:p>
                        <w:p w14:paraId="59DBCFD0" w14:textId="4DF74C6B" w:rsidR="004328F6" w:rsidRPr="006D72CC" w:rsidRDefault="004328F6" w:rsidP="004328F6">
                          <w:pPr>
                            <w:shd w:val="clear" w:color="auto" w:fill="FDF1E9"/>
                            <w:jc w:val="center"/>
                            <w:rPr>
                              <w:color w:val="auto"/>
                            </w:rPr>
                          </w:pPr>
                          <w:hyperlink r:id="rId10" w:history="1">
                            <w:r w:rsidRPr="006D72CC">
                              <w:rPr>
                                <w:rStyle w:val="Hyperlink"/>
                                <w:rFonts w:ascii="Calibri" w:hAnsi="Calibri" w:cs="Calibri"/>
                                <w:color w:val="auto"/>
                                <w:sz w:val="28"/>
                                <w:szCs w:val="28"/>
                              </w:rPr>
                              <w:t>www.vdzti.gov.lv</w:t>
                            </w:r>
                          </w:hyperlink>
                        </w:p>
                      </w:txbxContent>
                    </v:textbox>
                    <w10:wrap type="topAndBottom" anchorx="page" anchory="page"/>
                  </v:shape>
                </w:pict>
              </mc:Fallback>
            </mc:AlternateContent>
          </w:r>
          <w:r w:rsidR="004328F6" w:rsidRPr="0011229E">
            <w:rPr>
              <w:noProof/>
              <w:color w:val="auto"/>
              <w:lang w:eastAsia="lv-LV"/>
            </w:rPr>
            <mc:AlternateContent>
              <mc:Choice Requires="wps">
                <w:drawing>
                  <wp:anchor distT="0" distB="0" distL="114300" distR="114300" simplePos="0" relativeHeight="251678720" behindDoc="0" locked="0" layoutInCell="1" allowOverlap="1" wp14:anchorId="1A2F1925" wp14:editId="72383F82">
                    <wp:simplePos x="0" y="0"/>
                    <wp:positionH relativeFrom="margin">
                      <wp:posOffset>1577975</wp:posOffset>
                    </wp:positionH>
                    <wp:positionV relativeFrom="margin">
                      <wp:posOffset>4115435</wp:posOffset>
                    </wp:positionV>
                    <wp:extent cx="2956560" cy="1054100"/>
                    <wp:effectExtent l="0" t="0" r="15240" b="12700"/>
                    <wp:wrapTopAndBottom/>
                    <wp:docPr id="5" name="Text Box 5" descr="Text box displaying document title and subtitle"/>
                    <wp:cNvGraphicFramePr/>
                    <a:graphic xmlns:a="http://schemas.openxmlformats.org/drawingml/2006/main">
                      <a:graphicData uri="http://schemas.microsoft.com/office/word/2010/wordprocessingShape">
                        <wps:wsp>
                          <wps:cNvSpPr txBox="1"/>
                          <wps:spPr>
                            <a:xfrm>
                              <a:off x="0" y="0"/>
                              <a:ext cx="2956560" cy="1054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6AAD29" w14:textId="560B8380" w:rsidR="004328F6" w:rsidRPr="006D72CC" w:rsidRDefault="004328F6" w:rsidP="0042268B">
                                <w:pPr>
                                  <w:spacing w:after="0" w:line="240" w:lineRule="auto"/>
                                  <w:jc w:val="center"/>
                                  <w:rPr>
                                    <w:b/>
                                    <w:bCs/>
                                    <w:color w:val="C45911" w:themeColor="accent2" w:themeShade="BF"/>
                                    <w:sz w:val="48"/>
                                    <w:szCs w:val="48"/>
                                  </w:rPr>
                                </w:pPr>
                                <w:r w:rsidRPr="006D72CC">
                                  <w:rPr>
                                    <w:b/>
                                    <w:bCs/>
                                    <w:color w:val="C45911" w:themeColor="accent2" w:themeShade="BF"/>
                                    <w:sz w:val="48"/>
                                    <w:szCs w:val="48"/>
                                  </w:rPr>
                                  <w:t>Drošības pārskats</w:t>
                                </w:r>
                              </w:p>
                              <w:p w14:paraId="0587BD6F" w14:textId="167E8A15" w:rsidR="004328F6" w:rsidRPr="006D72CC" w:rsidRDefault="004328F6" w:rsidP="0042268B">
                                <w:pPr>
                                  <w:spacing w:after="0" w:line="240" w:lineRule="auto"/>
                                  <w:jc w:val="center"/>
                                  <w:rPr>
                                    <w:b/>
                                    <w:bCs/>
                                    <w:color w:val="C45911" w:themeColor="accent2" w:themeShade="BF"/>
                                    <w:sz w:val="48"/>
                                    <w:szCs w:val="48"/>
                                  </w:rPr>
                                </w:pPr>
                                <w:r w:rsidRPr="006D72CC">
                                  <w:rPr>
                                    <w:b/>
                                    <w:bCs/>
                                    <w:color w:val="C45911" w:themeColor="accent2" w:themeShade="BF"/>
                                    <w:sz w:val="48"/>
                                    <w:szCs w:val="48"/>
                                  </w:rPr>
                                  <w:t>2025.gads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F1925" id="Text Box 5" o:spid="_x0000_s1027" type="#_x0000_t202" alt="Text box displaying document title and subtitle" style="position:absolute;margin-left:124.25pt;margin-top:324.05pt;width:232.8pt;height:83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" filled="f" stroked="f" strokeweight=".5pt">
                    <v:textbox inset="0,0,0,0">
                      <w:txbxContent>
                        <w:p w14:paraId="626AAD29" w14:textId="560B8380" w:rsidR="004328F6" w:rsidRPr="006D72CC" w:rsidRDefault="004328F6" w:rsidP="0042268B">
                          <w:pPr>
                            <w:spacing w:after="0" w:line="240" w:lineRule="auto"/>
                            <w:jc w:val="center"/>
                            <w:rPr>
                              <w:b/>
                              <w:bCs/>
                              <w:color w:val="C45911" w:themeColor="accent2" w:themeShade="BF"/>
                              <w:sz w:val="48"/>
                              <w:szCs w:val="48"/>
                            </w:rPr>
                          </w:pPr>
                          <w:r w:rsidRPr="006D72CC">
                            <w:rPr>
                              <w:b/>
                              <w:bCs/>
                              <w:color w:val="C45911" w:themeColor="accent2" w:themeShade="BF"/>
                              <w:sz w:val="48"/>
                              <w:szCs w:val="48"/>
                            </w:rPr>
                            <w:t>Drošības pārskats</w:t>
                          </w:r>
                        </w:p>
                        <w:p w14:paraId="0587BD6F" w14:textId="167E8A15" w:rsidR="004328F6" w:rsidRPr="006D72CC" w:rsidRDefault="004328F6" w:rsidP="0042268B">
                          <w:pPr>
                            <w:spacing w:after="0" w:line="240" w:lineRule="auto"/>
                            <w:jc w:val="center"/>
                            <w:rPr>
                              <w:b/>
                              <w:bCs/>
                              <w:color w:val="C45911" w:themeColor="accent2" w:themeShade="BF"/>
                              <w:sz w:val="48"/>
                              <w:szCs w:val="48"/>
                            </w:rPr>
                          </w:pPr>
                          <w:r w:rsidRPr="006D72CC">
                            <w:rPr>
                              <w:b/>
                              <w:bCs/>
                              <w:color w:val="C45911" w:themeColor="accent2" w:themeShade="BF"/>
                              <w:sz w:val="48"/>
                              <w:szCs w:val="48"/>
                            </w:rPr>
                            <w:t>2025.gads</w:t>
                          </w:r>
                        </w:p>
                      </w:txbxContent>
                    </v:textbox>
                    <w10:wrap type="topAndBottom" anchorx="margin" anchory="margin"/>
                  </v:shape>
                </w:pict>
              </mc:Fallback>
            </mc:AlternateContent>
          </w:r>
          <w:r w:rsidR="0096798B" w:rsidRPr="0011229E">
            <w:rPr>
              <w:color w:val="auto"/>
            </w:rPr>
            <w:br w:type="page"/>
          </w:r>
        </w:p>
      </w:sdtContent>
    </w:sdt>
    <w:sdt>
      <w:sdtPr>
        <w:rPr>
          <w:rFonts w:asciiTheme="minorHAnsi" w:eastAsiaTheme="minorEastAsia" w:hAnsiTheme="minorHAnsi" w:cstheme="minorBidi"/>
          <w:color w:val="44546A" w:themeColor="text2"/>
          <w:sz w:val="20"/>
          <w:szCs w:val="20"/>
          <w:lang w:eastAsia="ja-JP"/>
        </w:rPr>
        <w:id w:val="-161079481"/>
        <w:docPartObj>
          <w:docPartGallery w:val="Table of Contents"/>
          <w:docPartUnique/>
        </w:docPartObj>
      </w:sdtPr>
      <w:sdtEndPr>
        <w:rPr>
          <w:color w:val="auto"/>
        </w:rPr>
      </w:sdtEndPr>
      <w:sdtContent>
        <w:p w14:paraId="23FA801A" w14:textId="77777777" w:rsidR="00AD1BE9" w:rsidRPr="00EC72EB" w:rsidRDefault="00AD1BE9" w:rsidP="00EC72EB">
          <w:pPr>
            <w:pStyle w:val="TOCHeading"/>
            <w:spacing w:after="120"/>
            <w:rPr>
              <w:rFonts w:asciiTheme="minorHAnsi" w:hAnsiTheme="minorHAnsi" w:cstheme="minorHAnsi"/>
              <w:b/>
              <w:color w:val="auto"/>
              <w:sz w:val="24"/>
              <w:szCs w:val="24"/>
            </w:rPr>
          </w:pPr>
          <w:r w:rsidRPr="0011229E">
            <w:rPr>
              <w:rFonts w:asciiTheme="minorHAnsi" w:hAnsiTheme="minorHAnsi" w:cstheme="minorHAnsi"/>
              <w:b/>
              <w:color w:val="auto"/>
              <w:sz w:val="24"/>
              <w:szCs w:val="24"/>
            </w:rPr>
            <w:t>Saturs</w:t>
          </w:r>
        </w:p>
        <w:p w14:paraId="125351F2" w14:textId="65FC9AC4" w:rsidR="00216732" w:rsidRPr="00A34571" w:rsidRDefault="00AD1BE9" w:rsidP="00216732">
          <w:pPr>
            <w:pStyle w:val="TOC1"/>
            <w:rPr>
              <w:rFonts w:asciiTheme="minorHAnsi" w:eastAsiaTheme="minorEastAsia" w:hAnsiTheme="minorHAnsi" w:cstheme="minorBidi"/>
              <w:b w:val="0"/>
              <w:bCs w:val="0"/>
              <w:kern w:val="2"/>
              <w:sz w:val="24"/>
              <w:szCs w:val="24"/>
              <w:lang w:eastAsia="lv-LV"/>
              <w14:ligatures w14:val="standardContextual"/>
            </w:rPr>
          </w:pPr>
          <w:r w:rsidRPr="00A34571">
            <w:rPr>
              <w:rFonts w:cs="Calibri"/>
              <w:b w:val="0"/>
              <w:bCs w:val="0"/>
              <w:noProof w:val="0"/>
              <w:sz w:val="24"/>
              <w:szCs w:val="24"/>
            </w:rPr>
            <w:fldChar w:fldCharType="begin"/>
          </w:r>
          <w:r w:rsidRPr="00A34571">
            <w:rPr>
              <w:b w:val="0"/>
              <w:bCs w:val="0"/>
              <w:noProof w:val="0"/>
              <w:sz w:val="24"/>
              <w:szCs w:val="24"/>
            </w:rPr>
            <w:instrText xml:space="preserve"> TOC \o "1-3" \h \z \u </w:instrText>
          </w:r>
          <w:r w:rsidRPr="00A34571">
            <w:rPr>
              <w:rFonts w:cs="Calibri"/>
              <w:b w:val="0"/>
              <w:bCs w:val="0"/>
              <w:noProof w:val="0"/>
              <w:sz w:val="24"/>
              <w:szCs w:val="24"/>
            </w:rPr>
            <w:fldChar w:fldCharType="separate"/>
          </w:r>
          <w:hyperlink w:anchor="_Toc241681335" w:history="1">
            <w:r w:rsidR="00216732" w:rsidRPr="00A34571">
              <w:rPr>
                <w:rStyle w:val="Hyperlink"/>
                <w:b w:val="0"/>
                <w:bCs w:val="0"/>
                <w:color w:val="auto"/>
                <w:sz w:val="24"/>
                <w:szCs w:val="24"/>
              </w:rPr>
              <w:t>1. Ievads</w:t>
            </w:r>
            <w:r w:rsidR="00216732" w:rsidRPr="00A34571">
              <w:rPr>
                <w:b w:val="0"/>
                <w:bCs w:val="0"/>
                <w:webHidden/>
                <w:sz w:val="24"/>
                <w:szCs w:val="24"/>
              </w:rPr>
              <w:tab/>
            </w:r>
            <w:r w:rsidR="00216732" w:rsidRPr="00A34571">
              <w:rPr>
                <w:b w:val="0"/>
                <w:bCs w:val="0"/>
                <w:webHidden/>
                <w:sz w:val="24"/>
                <w:szCs w:val="24"/>
              </w:rPr>
              <w:fldChar w:fldCharType="begin"/>
            </w:r>
            <w:r w:rsidR="00216732" w:rsidRPr="00A34571">
              <w:rPr>
                <w:b w:val="0"/>
                <w:bCs w:val="0"/>
                <w:webHidden/>
                <w:sz w:val="24"/>
                <w:szCs w:val="24"/>
              </w:rPr>
              <w:instrText xml:space="preserve"> PAGEREF _Toc241681335 \h </w:instrText>
            </w:r>
            <w:r w:rsidR="00216732" w:rsidRPr="00A34571">
              <w:rPr>
                <w:b w:val="0"/>
                <w:bCs w:val="0"/>
                <w:webHidden/>
                <w:sz w:val="24"/>
                <w:szCs w:val="24"/>
              </w:rPr>
            </w:r>
            <w:r w:rsidR="00216732" w:rsidRPr="00A34571">
              <w:rPr>
                <w:b w:val="0"/>
                <w:bCs w:val="0"/>
                <w:webHidden/>
                <w:sz w:val="24"/>
                <w:szCs w:val="24"/>
              </w:rPr>
              <w:fldChar w:fldCharType="separate"/>
            </w:r>
            <w:r w:rsidR="00216732" w:rsidRPr="00A34571">
              <w:rPr>
                <w:b w:val="0"/>
                <w:bCs w:val="0"/>
                <w:webHidden/>
                <w:sz w:val="24"/>
                <w:szCs w:val="24"/>
              </w:rPr>
              <w:t>3</w:t>
            </w:r>
            <w:r w:rsidR="00216732" w:rsidRPr="00A34571">
              <w:rPr>
                <w:b w:val="0"/>
                <w:bCs w:val="0"/>
                <w:webHidden/>
                <w:sz w:val="24"/>
                <w:szCs w:val="24"/>
              </w:rPr>
              <w:fldChar w:fldCharType="end"/>
            </w:r>
          </w:hyperlink>
        </w:p>
        <w:p w14:paraId="217B7121" w14:textId="55BAFAC3" w:rsidR="00216732" w:rsidRPr="00A34571" w:rsidRDefault="00216732" w:rsidP="00216732">
          <w:pPr>
            <w:pStyle w:val="TOC2"/>
            <w:rPr>
              <w:noProof/>
              <w:color w:val="auto"/>
              <w:kern w:val="2"/>
              <w:sz w:val="24"/>
              <w:szCs w:val="24"/>
              <w:lang w:eastAsia="lv-LV"/>
              <w14:ligatures w14:val="standardContextual"/>
            </w:rPr>
          </w:pPr>
          <w:hyperlink w:anchor="_Toc241681336" w:history="1">
            <w:r w:rsidRPr="00A34571">
              <w:rPr>
                <w:rStyle w:val="Hyperlink"/>
                <w:rFonts w:cstheme="minorHAnsi"/>
                <w:noProof/>
                <w:color w:val="auto"/>
                <w:sz w:val="24"/>
                <w:szCs w:val="24"/>
              </w:rPr>
              <w:t>1.1.</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Ziņojuma mērķis, darbības joma un mērķgrupas</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_Toc241681336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w:t>
            </w:r>
            <w:r w:rsidRPr="00A34571">
              <w:rPr>
                <w:noProof/>
                <w:webHidden/>
                <w:color w:val="auto"/>
                <w:sz w:val="24"/>
                <w:szCs w:val="24"/>
              </w:rPr>
              <w:fldChar w:fldCharType="end"/>
            </w:r>
          </w:hyperlink>
        </w:p>
        <w:p w14:paraId="17AFCC04" w14:textId="6FE07F46" w:rsidR="00216732" w:rsidRPr="00A34571" w:rsidRDefault="00216732" w:rsidP="00216732">
          <w:pPr>
            <w:pStyle w:val="TOC2"/>
            <w:rPr>
              <w:noProof/>
              <w:color w:val="auto"/>
              <w:kern w:val="2"/>
              <w:sz w:val="24"/>
              <w:szCs w:val="24"/>
              <w:lang w:eastAsia="lv-LV"/>
              <w14:ligatures w14:val="standardContextual"/>
            </w:rPr>
          </w:pPr>
          <w:hyperlink w:anchor="_Toc241681337" w:history="1">
            <w:r w:rsidRPr="00A34571">
              <w:rPr>
                <w:rStyle w:val="Hyperlink"/>
                <w:rFonts w:cstheme="minorHAnsi"/>
                <w:noProof/>
                <w:color w:val="auto"/>
                <w:sz w:val="24"/>
                <w:szCs w:val="24"/>
              </w:rPr>
              <w:t>1.2.</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Galvenie secinājumi par pārskata gadu</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_Toc241681337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w:t>
            </w:r>
            <w:r w:rsidRPr="00A34571">
              <w:rPr>
                <w:noProof/>
                <w:webHidden/>
                <w:color w:val="auto"/>
                <w:sz w:val="24"/>
                <w:szCs w:val="24"/>
              </w:rPr>
              <w:fldChar w:fldCharType="end"/>
            </w:r>
          </w:hyperlink>
        </w:p>
        <w:p w14:paraId="4E3284CD" w14:textId="3CBEE6B8" w:rsidR="00216732" w:rsidRPr="00A34571" w:rsidRDefault="00216732" w:rsidP="00216732">
          <w:pPr>
            <w:pStyle w:val="TOC1"/>
            <w:rPr>
              <w:rFonts w:asciiTheme="minorHAnsi" w:eastAsiaTheme="minorEastAsia" w:hAnsiTheme="minorHAnsi" w:cstheme="minorBidi"/>
              <w:b w:val="0"/>
              <w:bCs w:val="0"/>
              <w:kern w:val="2"/>
              <w:sz w:val="24"/>
              <w:szCs w:val="24"/>
              <w:lang w:eastAsia="lv-LV"/>
              <w14:ligatures w14:val="standardContextual"/>
            </w:rPr>
          </w:pPr>
          <w:hyperlink w:anchor="_Toc241681338" w:history="1">
            <w:r w:rsidRPr="00A34571">
              <w:rPr>
                <w:rStyle w:val="Hyperlink"/>
                <w:rFonts w:cs="Calibri"/>
                <w:b w:val="0"/>
                <w:bCs w:val="0"/>
                <w:color w:val="auto"/>
                <w:sz w:val="24"/>
                <w:szCs w:val="24"/>
              </w:rPr>
              <w:t>2.</w:t>
            </w:r>
            <w:r w:rsidRPr="00A34571">
              <w:rPr>
                <w:rFonts w:asciiTheme="minorHAnsi" w:eastAsiaTheme="minorEastAsia" w:hAnsiTheme="minorHAnsi" w:cstheme="minorBidi"/>
                <w:b w:val="0"/>
                <w:bCs w:val="0"/>
                <w:kern w:val="2"/>
                <w:sz w:val="24"/>
                <w:szCs w:val="24"/>
                <w:lang w:eastAsia="lv-LV"/>
                <w14:ligatures w14:val="standardContextual"/>
              </w:rPr>
              <w:tab/>
            </w:r>
            <w:r w:rsidRPr="00A34571">
              <w:rPr>
                <w:rStyle w:val="Hyperlink"/>
                <w:rFonts w:cs="Calibri"/>
                <w:b w:val="0"/>
                <w:bCs w:val="0"/>
                <w:color w:val="auto"/>
                <w:sz w:val="24"/>
                <w:szCs w:val="24"/>
              </w:rPr>
              <w:t>Kopsavilkums angļu valodā (</w:t>
            </w:r>
            <w:r w:rsidRPr="00A34571">
              <w:rPr>
                <w:rStyle w:val="Hyperlink"/>
                <w:rFonts w:cs="Calibri"/>
                <w:b w:val="0"/>
                <w:bCs w:val="0"/>
                <w:color w:val="auto"/>
                <w:sz w:val="24"/>
                <w:szCs w:val="24"/>
                <w:lang w:val="en-GB"/>
              </w:rPr>
              <w:t>Summary in English</w:t>
            </w:r>
            <w:r w:rsidRPr="00A34571">
              <w:rPr>
                <w:rStyle w:val="Hyperlink"/>
                <w:rFonts w:cs="Calibri"/>
                <w:b w:val="0"/>
                <w:bCs w:val="0"/>
                <w:color w:val="auto"/>
                <w:sz w:val="24"/>
                <w:szCs w:val="24"/>
              </w:rPr>
              <w:t>)</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_Toc241681338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6</w:t>
            </w:r>
            <w:r w:rsidRPr="00A34571">
              <w:rPr>
                <w:b w:val="0"/>
                <w:bCs w:val="0"/>
                <w:webHidden/>
                <w:sz w:val="24"/>
                <w:szCs w:val="24"/>
              </w:rPr>
              <w:fldChar w:fldCharType="end"/>
            </w:r>
          </w:hyperlink>
        </w:p>
        <w:p w14:paraId="031D9407" w14:textId="341062F0" w:rsidR="00216732" w:rsidRPr="00A34571" w:rsidRDefault="00216732" w:rsidP="00216732">
          <w:pPr>
            <w:pStyle w:val="TOC1"/>
            <w:rPr>
              <w:rFonts w:asciiTheme="minorHAnsi" w:eastAsiaTheme="minorEastAsia" w:hAnsiTheme="minorHAnsi" w:cstheme="minorBidi"/>
              <w:b w:val="0"/>
              <w:bCs w:val="0"/>
              <w:kern w:val="2"/>
              <w:sz w:val="24"/>
              <w:szCs w:val="24"/>
              <w:lang w:eastAsia="lv-LV"/>
              <w14:ligatures w14:val="standardContextual"/>
            </w:rPr>
          </w:pPr>
          <w:hyperlink w:anchor="_Toc241681339" w:history="1">
            <w:r w:rsidRPr="00A34571">
              <w:rPr>
                <w:rStyle w:val="Hyperlink"/>
                <w:b w:val="0"/>
                <w:bCs w:val="0"/>
                <w:color w:val="auto"/>
                <w:sz w:val="24"/>
                <w:szCs w:val="24"/>
              </w:rPr>
              <w:t>3.</w:t>
            </w:r>
            <w:r w:rsidRPr="00A34571">
              <w:rPr>
                <w:rFonts w:asciiTheme="minorHAnsi" w:eastAsiaTheme="minorEastAsia" w:hAnsiTheme="minorHAnsi" w:cstheme="minorBidi"/>
                <w:b w:val="0"/>
                <w:bCs w:val="0"/>
                <w:kern w:val="2"/>
                <w:sz w:val="24"/>
                <w:szCs w:val="24"/>
                <w:lang w:eastAsia="lv-LV"/>
                <w14:ligatures w14:val="standardContextual"/>
              </w:rPr>
              <w:tab/>
            </w:r>
            <w:r w:rsidRPr="00A34571">
              <w:rPr>
                <w:rStyle w:val="Hyperlink"/>
                <w:b w:val="0"/>
                <w:bCs w:val="0"/>
                <w:color w:val="auto"/>
                <w:sz w:val="24"/>
                <w:szCs w:val="24"/>
              </w:rPr>
              <w:t>Drošības stratēģija, programmas, iniciatīvas un struktūra</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_Toc241681339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7</w:t>
            </w:r>
            <w:r w:rsidRPr="00A34571">
              <w:rPr>
                <w:b w:val="0"/>
                <w:bCs w:val="0"/>
                <w:webHidden/>
                <w:sz w:val="24"/>
                <w:szCs w:val="24"/>
              </w:rPr>
              <w:fldChar w:fldCharType="end"/>
            </w:r>
          </w:hyperlink>
        </w:p>
        <w:p w14:paraId="20C48512" w14:textId="0DE0BE2A" w:rsidR="00216732" w:rsidRPr="00A34571" w:rsidRDefault="00216732" w:rsidP="00216732">
          <w:pPr>
            <w:pStyle w:val="TOC2"/>
            <w:rPr>
              <w:noProof/>
              <w:color w:val="auto"/>
              <w:kern w:val="2"/>
              <w:sz w:val="24"/>
              <w:szCs w:val="24"/>
              <w:lang w:eastAsia="lv-LV"/>
              <w14:ligatures w14:val="standardContextual"/>
            </w:rPr>
          </w:pPr>
          <w:hyperlink w:anchor="_Toc241681340" w:history="1">
            <w:r w:rsidRPr="00A34571">
              <w:rPr>
                <w:rStyle w:val="Hyperlink"/>
                <w:rFonts w:cstheme="minorHAnsi"/>
                <w:noProof/>
                <w:color w:val="auto"/>
                <w:sz w:val="24"/>
                <w:szCs w:val="24"/>
              </w:rPr>
              <w:t>3.1.</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Stratēģija un plānošana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_Toc241681340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7</w:t>
            </w:r>
            <w:r w:rsidRPr="00A34571">
              <w:rPr>
                <w:noProof/>
                <w:webHidden/>
                <w:color w:val="auto"/>
                <w:sz w:val="24"/>
                <w:szCs w:val="24"/>
              </w:rPr>
              <w:fldChar w:fldCharType="end"/>
            </w:r>
          </w:hyperlink>
        </w:p>
        <w:p w14:paraId="2E31C3AE" w14:textId="53EFE970" w:rsidR="00216732" w:rsidRPr="00A34571" w:rsidRDefault="00216732" w:rsidP="00216732">
          <w:pPr>
            <w:pStyle w:val="TOC2"/>
            <w:rPr>
              <w:noProof/>
              <w:color w:val="auto"/>
              <w:kern w:val="2"/>
              <w:sz w:val="24"/>
              <w:szCs w:val="24"/>
              <w:lang w:eastAsia="lv-LV"/>
              <w14:ligatures w14:val="standardContextual"/>
            </w:rPr>
          </w:pPr>
          <w:hyperlink w:anchor="_Toc241681341" w:history="1">
            <w:r w:rsidRPr="00A34571">
              <w:rPr>
                <w:rStyle w:val="Hyperlink"/>
                <w:rFonts w:cstheme="minorHAnsi"/>
                <w:noProof/>
                <w:color w:val="auto"/>
                <w:sz w:val="24"/>
                <w:szCs w:val="24"/>
              </w:rPr>
              <w:t>3.2.</w:t>
            </w:r>
            <w:r w:rsidRPr="00A34571">
              <w:rPr>
                <w:rStyle w:val="Hyperlink"/>
                <w:noProof/>
                <w:color w:val="auto"/>
                <w:sz w:val="24"/>
                <w:szCs w:val="24"/>
              </w:rPr>
              <w:t xml:space="preserve"> </w:t>
            </w:r>
            <w:r w:rsidRPr="00A34571">
              <w:rPr>
                <w:rStyle w:val="Hyperlink"/>
                <w:rFonts w:cstheme="minorHAnsi"/>
                <w:noProof/>
                <w:color w:val="auto"/>
                <w:sz w:val="24"/>
                <w:szCs w:val="24"/>
              </w:rPr>
              <w:t>Drošības ieteikumi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_Toc241681341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14</w:t>
            </w:r>
            <w:r w:rsidRPr="00A34571">
              <w:rPr>
                <w:noProof/>
                <w:webHidden/>
                <w:color w:val="auto"/>
                <w:sz w:val="24"/>
                <w:szCs w:val="24"/>
              </w:rPr>
              <w:fldChar w:fldCharType="end"/>
            </w:r>
          </w:hyperlink>
        </w:p>
        <w:p w14:paraId="462CC746" w14:textId="37E69CA1" w:rsidR="00216732" w:rsidRPr="00A34571" w:rsidRDefault="00216732" w:rsidP="00216732">
          <w:pPr>
            <w:pStyle w:val="TOC2"/>
            <w:rPr>
              <w:noProof/>
              <w:color w:val="auto"/>
              <w:kern w:val="2"/>
              <w:sz w:val="24"/>
              <w:szCs w:val="24"/>
              <w:lang w:eastAsia="lv-LV"/>
              <w14:ligatures w14:val="standardContextual"/>
            </w:rPr>
          </w:pPr>
          <w:hyperlink w:anchor="_Toc241681342" w:history="1">
            <w:r w:rsidRPr="00A34571">
              <w:rPr>
                <w:rStyle w:val="Hyperlink"/>
                <w:rFonts w:cstheme="minorHAnsi"/>
                <w:noProof/>
                <w:color w:val="auto"/>
                <w:sz w:val="24"/>
                <w:szCs w:val="24"/>
              </w:rPr>
              <w:t>3.3. Ar citiem ieteikumiem nesaistīti drošības pasākumi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_Toc241681342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17</w:t>
            </w:r>
            <w:r w:rsidRPr="00A34571">
              <w:rPr>
                <w:noProof/>
                <w:webHidden/>
                <w:color w:val="auto"/>
                <w:sz w:val="24"/>
                <w:szCs w:val="24"/>
              </w:rPr>
              <w:fldChar w:fldCharType="end"/>
            </w:r>
          </w:hyperlink>
        </w:p>
        <w:p w14:paraId="3EE592D5" w14:textId="7E483187" w:rsidR="00216732" w:rsidRPr="00A34571" w:rsidRDefault="00216732" w:rsidP="00A34571">
          <w:pPr>
            <w:pStyle w:val="TOC2"/>
            <w:rPr>
              <w:noProof/>
              <w:color w:val="auto"/>
              <w:kern w:val="2"/>
              <w:sz w:val="24"/>
              <w:szCs w:val="24"/>
              <w:lang w:eastAsia="lv-LV"/>
              <w14:ligatures w14:val="standardContextual"/>
            </w:rPr>
          </w:pPr>
          <w:hyperlink w:anchor="_Toc241681343" w:history="1">
            <w:r w:rsidRPr="00A34571">
              <w:rPr>
                <w:rStyle w:val="Hyperlink"/>
                <w:rFonts w:cstheme="minorHAnsi"/>
                <w:noProof/>
                <w:color w:val="auto"/>
                <w:sz w:val="24"/>
                <w:szCs w:val="24"/>
              </w:rPr>
              <w:t>3.4.</w:t>
            </w:r>
            <w:r w:rsidRPr="00A34571">
              <w:rPr>
                <w:rStyle w:val="Hyperlink"/>
                <w:noProof/>
                <w:color w:val="auto"/>
                <w:sz w:val="24"/>
                <w:szCs w:val="24"/>
              </w:rPr>
              <w:t xml:space="preserve"> </w:t>
            </w:r>
            <w:r w:rsidRPr="00A34571">
              <w:rPr>
                <w:rStyle w:val="Hyperlink"/>
                <w:rFonts w:cstheme="minorHAnsi"/>
                <w:noProof/>
                <w:color w:val="auto"/>
                <w:sz w:val="24"/>
                <w:szCs w:val="24"/>
              </w:rPr>
              <w:t>Dzelzceļa drošības organizācija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_Toc241681343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17</w:t>
            </w:r>
            <w:r w:rsidRPr="00A34571">
              <w:rPr>
                <w:noProof/>
                <w:webHidden/>
                <w:color w:val="auto"/>
                <w:sz w:val="24"/>
                <w:szCs w:val="24"/>
              </w:rPr>
              <w:fldChar w:fldCharType="end"/>
            </w:r>
          </w:hyperlink>
        </w:p>
        <w:p w14:paraId="083EDD62" w14:textId="6778629D" w:rsidR="00216732" w:rsidRPr="00A34571" w:rsidRDefault="00216732" w:rsidP="00A34571">
          <w:pPr>
            <w:pStyle w:val="TOC3"/>
            <w:tabs>
              <w:tab w:val="right" w:leader="dot" w:pos="9629"/>
            </w:tabs>
            <w:spacing w:after="0"/>
            <w:rPr>
              <w:noProof/>
              <w:color w:val="auto"/>
              <w:kern w:val="2"/>
              <w:sz w:val="24"/>
              <w:szCs w:val="24"/>
              <w:lang w:eastAsia="lv-LV"/>
              <w14:ligatures w14:val="standardContextual"/>
            </w:rPr>
          </w:pPr>
          <w:hyperlink w:anchor="_Toc241681344" w:history="1">
            <w:r w:rsidRPr="00A34571">
              <w:rPr>
                <w:rStyle w:val="Hyperlink"/>
                <w:rFonts w:cstheme="minorHAnsi"/>
                <w:noProof/>
                <w:color w:val="auto"/>
                <w:sz w:val="24"/>
                <w:szCs w:val="24"/>
              </w:rPr>
              <w:t>3.4.1. Drošības organizācijas struktūra Latvijā</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_Toc241681344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17</w:t>
            </w:r>
            <w:r w:rsidRPr="00A34571">
              <w:rPr>
                <w:noProof/>
                <w:webHidden/>
                <w:color w:val="auto"/>
                <w:sz w:val="24"/>
                <w:szCs w:val="24"/>
              </w:rPr>
              <w:fldChar w:fldCharType="end"/>
            </w:r>
          </w:hyperlink>
        </w:p>
        <w:p w14:paraId="6EBFB092" w14:textId="1C72734C" w:rsidR="00216732" w:rsidRPr="00A34571" w:rsidRDefault="00216732" w:rsidP="00A34571">
          <w:pPr>
            <w:pStyle w:val="TOC3"/>
            <w:tabs>
              <w:tab w:val="right" w:leader="dot" w:pos="9629"/>
            </w:tabs>
            <w:spacing w:after="0"/>
            <w:rPr>
              <w:noProof/>
              <w:color w:val="auto"/>
              <w:kern w:val="2"/>
              <w:sz w:val="24"/>
              <w:szCs w:val="24"/>
              <w:lang w:eastAsia="lv-LV"/>
              <w14:ligatures w14:val="standardContextual"/>
            </w:rPr>
          </w:pPr>
          <w:hyperlink w:anchor="_Toc241681345" w:history="1">
            <w:r w:rsidRPr="00A34571">
              <w:rPr>
                <w:rStyle w:val="Hyperlink"/>
                <w:rFonts w:cstheme="minorHAnsi"/>
                <w:noProof/>
                <w:color w:val="auto"/>
                <w:sz w:val="24"/>
                <w:szCs w:val="24"/>
              </w:rPr>
              <w:t>3.4.2. VDzTI organizatoriskā struktūra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_Toc241681345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20</w:t>
            </w:r>
            <w:r w:rsidRPr="00A34571">
              <w:rPr>
                <w:noProof/>
                <w:webHidden/>
                <w:color w:val="auto"/>
                <w:sz w:val="24"/>
                <w:szCs w:val="24"/>
              </w:rPr>
              <w:fldChar w:fldCharType="end"/>
            </w:r>
          </w:hyperlink>
        </w:p>
        <w:p w14:paraId="4AE5C52D" w14:textId="27B5E6E6" w:rsidR="00216732" w:rsidRPr="00A34571" w:rsidRDefault="00216732" w:rsidP="00A34571">
          <w:pPr>
            <w:pStyle w:val="TOC1"/>
            <w:rPr>
              <w:rFonts w:asciiTheme="minorHAnsi" w:eastAsiaTheme="minorEastAsia" w:hAnsiTheme="minorHAnsi" w:cstheme="minorBidi"/>
              <w:b w:val="0"/>
              <w:bCs w:val="0"/>
              <w:kern w:val="2"/>
              <w:sz w:val="24"/>
              <w:szCs w:val="24"/>
              <w:lang w:eastAsia="lv-LV"/>
              <w14:ligatures w14:val="standardContextual"/>
            </w:rPr>
          </w:pPr>
          <w:hyperlink w:anchor="_Toc241681346" w:history="1">
            <w:r w:rsidRPr="00A34571">
              <w:rPr>
                <w:rStyle w:val="Hyperlink"/>
                <w:b w:val="0"/>
                <w:bCs w:val="0"/>
                <w:color w:val="auto"/>
                <w:sz w:val="24"/>
                <w:szCs w:val="24"/>
              </w:rPr>
              <w:t>4.</w:t>
            </w:r>
            <w:r w:rsidRPr="00A34571">
              <w:rPr>
                <w:rFonts w:asciiTheme="minorHAnsi" w:eastAsiaTheme="minorEastAsia" w:hAnsiTheme="minorHAnsi" w:cstheme="minorBidi"/>
                <w:b w:val="0"/>
                <w:bCs w:val="0"/>
                <w:kern w:val="2"/>
                <w:sz w:val="24"/>
                <w:szCs w:val="24"/>
                <w:lang w:eastAsia="lv-LV"/>
                <w14:ligatures w14:val="standardContextual"/>
              </w:rPr>
              <w:tab/>
            </w:r>
            <w:r w:rsidRPr="00A34571">
              <w:rPr>
                <w:rStyle w:val="Hyperlink"/>
                <w:b w:val="0"/>
                <w:bCs w:val="0"/>
                <w:color w:val="auto"/>
                <w:sz w:val="24"/>
                <w:szCs w:val="24"/>
              </w:rPr>
              <w:t>Drošības rādītāji</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_Toc241681346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22</w:t>
            </w:r>
            <w:r w:rsidRPr="00A34571">
              <w:rPr>
                <w:b w:val="0"/>
                <w:bCs w:val="0"/>
                <w:webHidden/>
                <w:sz w:val="24"/>
                <w:szCs w:val="24"/>
              </w:rPr>
              <w:fldChar w:fldCharType="end"/>
            </w:r>
          </w:hyperlink>
        </w:p>
        <w:p w14:paraId="6BCA3E2A" w14:textId="1214CCD6" w:rsidR="00216732" w:rsidRPr="00A34571" w:rsidRDefault="00216732" w:rsidP="00216732">
          <w:pPr>
            <w:pStyle w:val="TOC2"/>
            <w:rPr>
              <w:noProof/>
              <w:color w:val="auto"/>
              <w:kern w:val="2"/>
              <w:sz w:val="24"/>
              <w:szCs w:val="24"/>
              <w:lang w:eastAsia="lv-LV"/>
              <w14:ligatures w14:val="standardContextual"/>
            </w:rPr>
          </w:pPr>
          <w:hyperlink w:anchor="_Toc241681347" w:history="1">
            <w:r w:rsidRPr="00A34571">
              <w:rPr>
                <w:rStyle w:val="Hyperlink"/>
                <w:rFonts w:cstheme="minorHAnsi"/>
                <w:noProof/>
                <w:color w:val="auto"/>
                <w:sz w:val="24"/>
                <w:szCs w:val="24"/>
              </w:rPr>
              <w:t>4.1. Nopietni negadījumi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_Toc241681347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23</w:t>
            </w:r>
            <w:r w:rsidRPr="00A34571">
              <w:rPr>
                <w:noProof/>
                <w:webHidden/>
                <w:color w:val="auto"/>
                <w:sz w:val="24"/>
                <w:szCs w:val="24"/>
              </w:rPr>
              <w:fldChar w:fldCharType="end"/>
            </w:r>
          </w:hyperlink>
        </w:p>
        <w:p w14:paraId="48BFC3E6" w14:textId="5F7E7EE9" w:rsidR="00216732" w:rsidRPr="00A34571" w:rsidRDefault="00216732" w:rsidP="00216732">
          <w:pPr>
            <w:pStyle w:val="TOC2"/>
            <w:rPr>
              <w:noProof/>
              <w:color w:val="auto"/>
              <w:kern w:val="2"/>
              <w:sz w:val="24"/>
              <w:szCs w:val="24"/>
              <w:lang w:eastAsia="lv-LV"/>
              <w14:ligatures w14:val="standardContextual"/>
            </w:rPr>
          </w:pPr>
          <w:hyperlink w:anchor="_Toc241681348" w:history="1">
            <w:r w:rsidRPr="00A34571">
              <w:rPr>
                <w:rStyle w:val="Hyperlink"/>
                <w:rFonts w:cstheme="minorHAnsi"/>
                <w:noProof/>
                <w:color w:val="auto"/>
                <w:sz w:val="24"/>
                <w:szCs w:val="24"/>
              </w:rPr>
              <w:t>4.2. Prekursori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_Toc241681348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29</w:t>
            </w:r>
            <w:r w:rsidRPr="00A34571">
              <w:rPr>
                <w:noProof/>
                <w:webHidden/>
                <w:color w:val="auto"/>
                <w:sz w:val="24"/>
                <w:szCs w:val="24"/>
              </w:rPr>
              <w:fldChar w:fldCharType="end"/>
            </w:r>
          </w:hyperlink>
        </w:p>
        <w:p w14:paraId="7FCB2518" w14:textId="76EA8F09" w:rsidR="00216732" w:rsidRPr="00A34571" w:rsidRDefault="00216732" w:rsidP="00216732">
          <w:pPr>
            <w:pStyle w:val="TOC2"/>
            <w:rPr>
              <w:noProof/>
              <w:color w:val="auto"/>
              <w:kern w:val="2"/>
              <w:sz w:val="24"/>
              <w:szCs w:val="24"/>
              <w:lang w:eastAsia="lv-LV"/>
              <w14:ligatures w14:val="standardContextual"/>
            </w:rPr>
          </w:pPr>
          <w:hyperlink w:anchor="_Toc241681349" w:history="1">
            <w:r w:rsidRPr="00A34571">
              <w:rPr>
                <w:rStyle w:val="Hyperlink"/>
                <w:rFonts w:cstheme="minorHAnsi"/>
                <w:noProof/>
                <w:color w:val="auto"/>
                <w:sz w:val="24"/>
                <w:szCs w:val="24"/>
              </w:rPr>
              <w:t>4.3. Negadījumi ar bīstamām kravām</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_Toc241681349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30</w:t>
            </w:r>
            <w:r w:rsidRPr="00A34571">
              <w:rPr>
                <w:noProof/>
                <w:webHidden/>
                <w:color w:val="auto"/>
                <w:sz w:val="24"/>
                <w:szCs w:val="24"/>
              </w:rPr>
              <w:fldChar w:fldCharType="end"/>
            </w:r>
          </w:hyperlink>
        </w:p>
        <w:p w14:paraId="2F5B020E" w14:textId="4BBB8A88" w:rsidR="00216732" w:rsidRPr="00A34571" w:rsidRDefault="00216732" w:rsidP="00216732">
          <w:pPr>
            <w:pStyle w:val="TOC1"/>
            <w:rPr>
              <w:rFonts w:asciiTheme="minorHAnsi" w:eastAsiaTheme="minorEastAsia" w:hAnsiTheme="minorHAnsi" w:cstheme="minorBidi"/>
              <w:b w:val="0"/>
              <w:bCs w:val="0"/>
              <w:kern w:val="2"/>
              <w:sz w:val="24"/>
              <w:szCs w:val="24"/>
              <w:lang w:eastAsia="lv-LV"/>
              <w14:ligatures w14:val="standardContextual"/>
            </w:rPr>
          </w:pPr>
          <w:hyperlink w:anchor="_Toc241681350" w:history="1">
            <w:r w:rsidRPr="00A34571">
              <w:rPr>
                <w:rStyle w:val="Hyperlink"/>
                <w:b w:val="0"/>
                <w:bCs w:val="0"/>
                <w:color w:val="auto"/>
                <w:sz w:val="24"/>
                <w:szCs w:val="24"/>
              </w:rPr>
              <w:t>5.</w:t>
            </w:r>
            <w:r w:rsidRPr="00A34571">
              <w:rPr>
                <w:rFonts w:asciiTheme="minorHAnsi" w:eastAsiaTheme="minorEastAsia" w:hAnsiTheme="minorHAnsi" w:cstheme="minorBidi"/>
                <w:b w:val="0"/>
                <w:bCs w:val="0"/>
                <w:kern w:val="2"/>
                <w:sz w:val="24"/>
                <w:szCs w:val="24"/>
                <w:lang w:eastAsia="lv-LV"/>
                <w14:ligatures w14:val="standardContextual"/>
              </w:rPr>
              <w:tab/>
            </w:r>
            <w:r w:rsidRPr="00A34571">
              <w:rPr>
                <w:rStyle w:val="Hyperlink"/>
                <w:b w:val="0"/>
                <w:bCs w:val="0"/>
                <w:color w:val="auto"/>
                <w:sz w:val="24"/>
                <w:szCs w:val="24"/>
              </w:rPr>
              <w:t>Tiesību akti</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_Toc241681350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31</w:t>
            </w:r>
            <w:r w:rsidRPr="00A34571">
              <w:rPr>
                <w:b w:val="0"/>
                <w:bCs w:val="0"/>
                <w:webHidden/>
                <w:sz w:val="24"/>
                <w:szCs w:val="24"/>
              </w:rPr>
              <w:fldChar w:fldCharType="end"/>
            </w:r>
          </w:hyperlink>
        </w:p>
        <w:p w14:paraId="516AA222" w14:textId="4564B70C" w:rsidR="00216732" w:rsidRPr="00A34571" w:rsidRDefault="00216732" w:rsidP="00216732">
          <w:pPr>
            <w:pStyle w:val="TOC2"/>
            <w:rPr>
              <w:noProof/>
              <w:color w:val="auto"/>
              <w:kern w:val="2"/>
              <w:sz w:val="24"/>
              <w:szCs w:val="24"/>
              <w:lang w:eastAsia="lv-LV"/>
              <w14:ligatures w14:val="standardContextual"/>
            </w:rPr>
          </w:pPr>
          <w:hyperlink w:anchor="_Toc241681351" w:history="1">
            <w:r w:rsidRPr="00A34571">
              <w:rPr>
                <w:rStyle w:val="Hyperlink"/>
                <w:rFonts w:cstheme="minorHAnsi"/>
                <w:noProof/>
                <w:color w:val="auto"/>
                <w:sz w:val="24"/>
                <w:szCs w:val="24"/>
              </w:rPr>
              <w:t>5.1.</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Izmaiņas tiesību aktos</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_Toc241681351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31</w:t>
            </w:r>
            <w:r w:rsidRPr="00A34571">
              <w:rPr>
                <w:noProof/>
                <w:webHidden/>
                <w:color w:val="auto"/>
                <w:sz w:val="24"/>
                <w:szCs w:val="24"/>
              </w:rPr>
              <w:fldChar w:fldCharType="end"/>
            </w:r>
          </w:hyperlink>
        </w:p>
        <w:p w14:paraId="02DAE465" w14:textId="7B8A1B16" w:rsidR="00216732" w:rsidRPr="00A34571" w:rsidRDefault="00216732" w:rsidP="00216732">
          <w:pPr>
            <w:pStyle w:val="TOC2"/>
            <w:rPr>
              <w:noProof/>
              <w:color w:val="auto"/>
              <w:kern w:val="2"/>
              <w:sz w:val="24"/>
              <w:szCs w:val="24"/>
              <w:lang w:eastAsia="lv-LV"/>
              <w14:ligatures w14:val="standardContextual"/>
            </w:rPr>
          </w:pPr>
          <w:hyperlink w:anchor="_Toc241681352" w:history="1">
            <w:r w:rsidRPr="00A34571">
              <w:rPr>
                <w:rStyle w:val="Hyperlink"/>
                <w:rFonts w:cstheme="minorHAnsi"/>
                <w:noProof/>
                <w:color w:val="auto"/>
                <w:sz w:val="24"/>
                <w:szCs w:val="24"/>
              </w:rPr>
              <w:t>5.2.</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Izņēmums saskaņā ar Dzelzceļa drošības direktīvas 15.pantu</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_Toc241681352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33</w:t>
            </w:r>
            <w:r w:rsidRPr="00A34571">
              <w:rPr>
                <w:noProof/>
                <w:webHidden/>
                <w:color w:val="auto"/>
                <w:sz w:val="24"/>
                <w:szCs w:val="24"/>
              </w:rPr>
              <w:fldChar w:fldCharType="end"/>
            </w:r>
          </w:hyperlink>
        </w:p>
        <w:p w14:paraId="2278BBB4" w14:textId="3F39DF9D" w:rsidR="00216732" w:rsidRPr="00A34571" w:rsidRDefault="00216732" w:rsidP="00216732">
          <w:pPr>
            <w:pStyle w:val="TOC1"/>
            <w:rPr>
              <w:rFonts w:asciiTheme="minorHAnsi" w:eastAsiaTheme="minorEastAsia" w:hAnsiTheme="minorHAnsi" w:cstheme="minorBidi"/>
              <w:b w:val="0"/>
              <w:bCs w:val="0"/>
              <w:kern w:val="2"/>
              <w:sz w:val="24"/>
              <w:szCs w:val="24"/>
              <w:lang w:eastAsia="lv-LV"/>
              <w14:ligatures w14:val="standardContextual"/>
            </w:rPr>
          </w:pPr>
          <w:hyperlink w:anchor="_Toc241681353" w:history="1">
            <w:r w:rsidRPr="00A34571">
              <w:rPr>
                <w:rStyle w:val="Hyperlink"/>
                <w:b w:val="0"/>
                <w:bCs w:val="0"/>
                <w:color w:val="auto"/>
                <w:sz w:val="24"/>
                <w:szCs w:val="24"/>
              </w:rPr>
              <w:t>6.</w:t>
            </w:r>
            <w:r w:rsidRPr="00A34571">
              <w:rPr>
                <w:rFonts w:asciiTheme="minorHAnsi" w:eastAsiaTheme="minorEastAsia" w:hAnsiTheme="minorHAnsi" w:cstheme="minorBidi"/>
                <w:b w:val="0"/>
                <w:bCs w:val="0"/>
                <w:kern w:val="2"/>
                <w:sz w:val="24"/>
                <w:szCs w:val="24"/>
                <w:lang w:eastAsia="lv-LV"/>
                <w14:ligatures w14:val="standardContextual"/>
              </w:rPr>
              <w:tab/>
            </w:r>
            <w:r w:rsidRPr="00A34571">
              <w:rPr>
                <w:rStyle w:val="Hyperlink"/>
                <w:b w:val="0"/>
                <w:bCs w:val="0"/>
                <w:color w:val="auto"/>
                <w:sz w:val="24"/>
                <w:szCs w:val="24"/>
              </w:rPr>
              <w:t>Sertificēšana</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_Toc241681353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33</w:t>
            </w:r>
            <w:r w:rsidRPr="00A34571">
              <w:rPr>
                <w:b w:val="0"/>
                <w:bCs w:val="0"/>
                <w:webHidden/>
                <w:sz w:val="24"/>
                <w:szCs w:val="24"/>
              </w:rPr>
              <w:fldChar w:fldCharType="end"/>
            </w:r>
          </w:hyperlink>
        </w:p>
        <w:p w14:paraId="0CC5A709" w14:textId="73029D3A" w:rsidR="00216732" w:rsidRPr="00A34571" w:rsidRDefault="00216732" w:rsidP="00216732">
          <w:pPr>
            <w:pStyle w:val="TOC2"/>
            <w:rPr>
              <w:noProof/>
              <w:color w:val="auto"/>
              <w:kern w:val="2"/>
              <w:sz w:val="24"/>
              <w:szCs w:val="24"/>
              <w:lang w:eastAsia="lv-LV"/>
              <w14:ligatures w14:val="standardContextual"/>
            </w:rPr>
          </w:pPr>
          <w:hyperlink w:anchor="_Toc241681354" w:history="1">
            <w:r w:rsidRPr="00A34571">
              <w:rPr>
                <w:rStyle w:val="Hyperlink"/>
                <w:rFonts w:cstheme="minorHAnsi"/>
                <w:noProof/>
                <w:color w:val="auto"/>
                <w:sz w:val="24"/>
                <w:szCs w:val="24"/>
              </w:rPr>
              <w:t>6.1.</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Vienotais drošības sertifikāts un drošības atļauja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_Toc241681354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34</w:t>
            </w:r>
            <w:r w:rsidRPr="00A34571">
              <w:rPr>
                <w:noProof/>
                <w:webHidden/>
                <w:color w:val="auto"/>
                <w:sz w:val="24"/>
                <w:szCs w:val="24"/>
              </w:rPr>
              <w:fldChar w:fldCharType="end"/>
            </w:r>
          </w:hyperlink>
        </w:p>
        <w:p w14:paraId="15A5C90E" w14:textId="03CE13E0" w:rsidR="00216732" w:rsidRPr="00A34571" w:rsidRDefault="00216732" w:rsidP="00216732">
          <w:pPr>
            <w:pStyle w:val="TOC2"/>
            <w:rPr>
              <w:noProof/>
              <w:color w:val="auto"/>
              <w:kern w:val="2"/>
              <w:sz w:val="24"/>
              <w:szCs w:val="24"/>
              <w:lang w:eastAsia="lv-LV"/>
              <w14:ligatures w14:val="standardContextual"/>
            </w:rPr>
          </w:pPr>
          <w:hyperlink w:anchor="_Toc241681355" w:history="1">
            <w:r w:rsidRPr="00A34571">
              <w:rPr>
                <w:rStyle w:val="Hyperlink"/>
                <w:rFonts w:cstheme="minorHAnsi"/>
                <w:noProof/>
                <w:color w:val="auto"/>
                <w:sz w:val="24"/>
                <w:szCs w:val="24"/>
              </w:rPr>
              <w:t>6.2.</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Ritekļu laišana tirgū</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_Toc241681355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35</w:t>
            </w:r>
            <w:r w:rsidRPr="00A34571">
              <w:rPr>
                <w:noProof/>
                <w:webHidden/>
                <w:color w:val="auto"/>
                <w:sz w:val="24"/>
                <w:szCs w:val="24"/>
              </w:rPr>
              <w:fldChar w:fldCharType="end"/>
            </w:r>
          </w:hyperlink>
        </w:p>
        <w:p w14:paraId="141EEE30" w14:textId="2A4A7720" w:rsidR="00216732" w:rsidRPr="00A34571" w:rsidRDefault="00216732" w:rsidP="00216732">
          <w:pPr>
            <w:pStyle w:val="TOC2"/>
            <w:rPr>
              <w:noProof/>
              <w:color w:val="auto"/>
              <w:kern w:val="2"/>
              <w:sz w:val="24"/>
              <w:szCs w:val="24"/>
              <w:lang w:eastAsia="lv-LV"/>
              <w14:ligatures w14:val="standardContextual"/>
            </w:rPr>
          </w:pPr>
          <w:hyperlink w:anchor="_Toc241681356" w:history="1">
            <w:r w:rsidRPr="00A34571">
              <w:rPr>
                <w:rStyle w:val="Hyperlink"/>
                <w:rFonts w:cstheme="minorHAnsi"/>
                <w:noProof/>
                <w:color w:val="auto"/>
                <w:sz w:val="24"/>
                <w:szCs w:val="24"/>
              </w:rPr>
              <w:t>6.3</w:t>
            </w:r>
            <w:r w:rsidRPr="00A34571">
              <w:rPr>
                <w:rStyle w:val="Hyperlink"/>
                <w:noProof/>
                <w:color w:val="auto"/>
                <w:sz w:val="24"/>
                <w:szCs w:val="24"/>
              </w:rPr>
              <w:t xml:space="preserve">. </w:t>
            </w:r>
            <w:r w:rsidRPr="00A34571">
              <w:rPr>
                <w:rStyle w:val="Hyperlink"/>
                <w:rFonts w:cstheme="minorHAnsi"/>
                <w:noProof/>
                <w:color w:val="auto"/>
                <w:sz w:val="24"/>
                <w:szCs w:val="24"/>
              </w:rPr>
              <w:t>Par tehnisko apkopi atbildīgās struktūrvienības sertifikāts (ECM)</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_Toc241681356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37</w:t>
            </w:r>
            <w:r w:rsidRPr="00A34571">
              <w:rPr>
                <w:noProof/>
                <w:webHidden/>
                <w:color w:val="auto"/>
                <w:sz w:val="24"/>
                <w:szCs w:val="24"/>
              </w:rPr>
              <w:fldChar w:fldCharType="end"/>
            </w:r>
          </w:hyperlink>
        </w:p>
        <w:p w14:paraId="01A46196" w14:textId="5CB05649" w:rsidR="00216732" w:rsidRPr="00A34571" w:rsidRDefault="00216732" w:rsidP="00216732">
          <w:pPr>
            <w:pStyle w:val="TOC2"/>
            <w:rPr>
              <w:noProof/>
              <w:color w:val="auto"/>
              <w:kern w:val="2"/>
              <w:sz w:val="24"/>
              <w:szCs w:val="24"/>
              <w:lang w:eastAsia="lv-LV"/>
              <w14:ligatures w14:val="standardContextual"/>
            </w:rPr>
          </w:pPr>
          <w:hyperlink w:anchor="_Toc241681357" w:history="1">
            <w:r w:rsidRPr="00A34571">
              <w:rPr>
                <w:rStyle w:val="Hyperlink"/>
                <w:rFonts w:cstheme="minorHAnsi"/>
                <w:noProof/>
                <w:color w:val="auto"/>
                <w:sz w:val="24"/>
                <w:szCs w:val="24"/>
              </w:rPr>
              <w:t>6.4.</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Vilces līdzekļu vadītāju (mašīnistu) sertificēšana un vadītāja instruktoru atzinumi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_Toc241681357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37</w:t>
            </w:r>
            <w:r w:rsidRPr="00A34571">
              <w:rPr>
                <w:noProof/>
                <w:webHidden/>
                <w:color w:val="auto"/>
                <w:sz w:val="24"/>
                <w:szCs w:val="24"/>
              </w:rPr>
              <w:fldChar w:fldCharType="end"/>
            </w:r>
          </w:hyperlink>
        </w:p>
        <w:p w14:paraId="1A40692C" w14:textId="381033DB" w:rsidR="00216732" w:rsidRPr="00A34571" w:rsidRDefault="00216732" w:rsidP="00216732">
          <w:pPr>
            <w:pStyle w:val="TOC2"/>
            <w:rPr>
              <w:noProof/>
              <w:color w:val="auto"/>
              <w:kern w:val="2"/>
              <w:sz w:val="24"/>
              <w:szCs w:val="24"/>
              <w:lang w:eastAsia="lv-LV"/>
              <w14:ligatures w14:val="standardContextual"/>
            </w:rPr>
          </w:pPr>
          <w:hyperlink w:anchor="_Toc241681358" w:history="1">
            <w:r w:rsidRPr="00A34571">
              <w:rPr>
                <w:rStyle w:val="Hyperlink"/>
                <w:rFonts w:cstheme="minorHAnsi"/>
                <w:noProof/>
                <w:color w:val="auto"/>
                <w:sz w:val="24"/>
                <w:szCs w:val="24"/>
              </w:rPr>
              <w:t>6.5.</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Cita veida atļaujas un sertifikāti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_Toc241681358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38</w:t>
            </w:r>
            <w:r w:rsidRPr="00A34571">
              <w:rPr>
                <w:noProof/>
                <w:webHidden/>
                <w:color w:val="auto"/>
                <w:sz w:val="24"/>
                <w:szCs w:val="24"/>
              </w:rPr>
              <w:fldChar w:fldCharType="end"/>
            </w:r>
          </w:hyperlink>
        </w:p>
        <w:p w14:paraId="340F80DF" w14:textId="469D0572" w:rsidR="00216732" w:rsidRPr="00A34571" w:rsidRDefault="00216732" w:rsidP="00216732">
          <w:pPr>
            <w:pStyle w:val="TOC3"/>
            <w:tabs>
              <w:tab w:val="left" w:pos="1200"/>
              <w:tab w:val="right" w:leader="dot" w:pos="9629"/>
            </w:tabs>
            <w:spacing w:after="0"/>
            <w:rPr>
              <w:noProof/>
              <w:color w:val="auto"/>
              <w:kern w:val="2"/>
              <w:sz w:val="24"/>
              <w:szCs w:val="24"/>
              <w:lang w:eastAsia="lv-LV"/>
              <w14:ligatures w14:val="standardContextual"/>
            </w:rPr>
          </w:pPr>
          <w:hyperlink w:anchor="_Toc241681359" w:history="1">
            <w:r w:rsidRPr="00A34571">
              <w:rPr>
                <w:rStyle w:val="Hyperlink"/>
                <w:rFonts w:cstheme="minorHAnsi"/>
                <w:noProof/>
                <w:color w:val="auto"/>
                <w:sz w:val="24"/>
                <w:szCs w:val="24"/>
              </w:rPr>
              <w:t>6.5.1.</w:t>
            </w:r>
            <w:r w:rsidR="00A34571" w:rsidRPr="00A34571">
              <w:rPr>
                <w:noProof/>
                <w:color w:val="auto"/>
                <w:kern w:val="2"/>
                <w:sz w:val="24"/>
                <w:szCs w:val="24"/>
                <w:lang w:eastAsia="lv-LV"/>
                <w14:ligatures w14:val="standardContextual"/>
              </w:rPr>
              <w:t xml:space="preserve"> </w:t>
            </w:r>
            <w:r w:rsidRPr="00A34571">
              <w:rPr>
                <w:rStyle w:val="Hyperlink"/>
                <w:rFonts w:cstheme="minorHAnsi"/>
                <w:noProof/>
                <w:color w:val="auto"/>
                <w:sz w:val="24"/>
                <w:szCs w:val="24"/>
              </w:rPr>
              <w:t>Stacionāro iekārtu pieņemšana ekspluatācijā</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_Toc241681359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38</w:t>
            </w:r>
            <w:r w:rsidRPr="00A34571">
              <w:rPr>
                <w:noProof/>
                <w:webHidden/>
                <w:color w:val="auto"/>
                <w:sz w:val="24"/>
                <w:szCs w:val="24"/>
              </w:rPr>
              <w:fldChar w:fldCharType="end"/>
            </w:r>
          </w:hyperlink>
        </w:p>
        <w:p w14:paraId="51CFBFB8" w14:textId="09935AB8" w:rsidR="00216732" w:rsidRPr="00A34571" w:rsidRDefault="00216732" w:rsidP="00216732">
          <w:pPr>
            <w:pStyle w:val="TOC3"/>
            <w:tabs>
              <w:tab w:val="right" w:leader="dot" w:pos="9629"/>
            </w:tabs>
            <w:spacing w:after="0"/>
            <w:rPr>
              <w:noProof/>
              <w:color w:val="auto"/>
              <w:kern w:val="2"/>
              <w:sz w:val="24"/>
              <w:szCs w:val="24"/>
              <w:lang w:eastAsia="lv-LV"/>
              <w14:ligatures w14:val="standardContextual"/>
            </w:rPr>
          </w:pPr>
          <w:hyperlink w:anchor="_Toc241681360" w:history="1">
            <w:r w:rsidRPr="00A34571">
              <w:rPr>
                <w:rStyle w:val="Hyperlink"/>
                <w:rFonts w:cstheme="minorHAnsi"/>
                <w:noProof/>
                <w:color w:val="auto"/>
                <w:sz w:val="24"/>
                <w:szCs w:val="24"/>
              </w:rPr>
              <w:t>6.5.2. Neatkarīgas riska novērtēšanas iestādes atzīšana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_Toc241681360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39</w:t>
            </w:r>
            <w:r w:rsidRPr="00A34571">
              <w:rPr>
                <w:noProof/>
                <w:webHidden/>
                <w:color w:val="auto"/>
                <w:sz w:val="24"/>
                <w:szCs w:val="24"/>
              </w:rPr>
              <w:fldChar w:fldCharType="end"/>
            </w:r>
          </w:hyperlink>
        </w:p>
        <w:p w14:paraId="29FAC9BA" w14:textId="66311FBF" w:rsidR="00216732" w:rsidRPr="00A34571" w:rsidRDefault="00216732" w:rsidP="00216732">
          <w:pPr>
            <w:pStyle w:val="TOC2"/>
            <w:rPr>
              <w:noProof/>
              <w:color w:val="auto"/>
              <w:kern w:val="2"/>
              <w:sz w:val="24"/>
              <w:szCs w:val="24"/>
              <w:lang w:eastAsia="lv-LV"/>
              <w14:ligatures w14:val="standardContextual"/>
            </w:rPr>
          </w:pPr>
          <w:hyperlink w:anchor="_Toc241681361" w:history="1">
            <w:r w:rsidRPr="00A34571">
              <w:rPr>
                <w:rStyle w:val="Hyperlink"/>
                <w:rFonts w:cstheme="minorHAnsi"/>
                <w:noProof/>
                <w:color w:val="auto"/>
                <w:sz w:val="24"/>
                <w:szCs w:val="24"/>
              </w:rPr>
              <w:t>6.6. Saziņa ar citu valstu drošības iestādēm</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_Toc241681361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40</w:t>
            </w:r>
            <w:r w:rsidRPr="00A34571">
              <w:rPr>
                <w:noProof/>
                <w:webHidden/>
                <w:color w:val="auto"/>
                <w:sz w:val="24"/>
                <w:szCs w:val="24"/>
              </w:rPr>
              <w:fldChar w:fldCharType="end"/>
            </w:r>
          </w:hyperlink>
        </w:p>
        <w:p w14:paraId="1519B87E" w14:textId="43B041CF" w:rsidR="00216732" w:rsidRPr="00A34571" w:rsidRDefault="00216732" w:rsidP="00216732">
          <w:pPr>
            <w:pStyle w:val="TOC2"/>
            <w:rPr>
              <w:noProof/>
              <w:color w:val="auto"/>
              <w:kern w:val="2"/>
              <w:sz w:val="24"/>
              <w:szCs w:val="24"/>
              <w:lang w:eastAsia="lv-LV"/>
              <w14:ligatures w14:val="standardContextual"/>
            </w:rPr>
          </w:pPr>
          <w:hyperlink w:anchor="_Toc241681362" w:history="1">
            <w:r w:rsidRPr="00A34571">
              <w:rPr>
                <w:rStyle w:val="Hyperlink"/>
                <w:rFonts w:cstheme="minorHAnsi"/>
                <w:noProof/>
                <w:color w:val="auto"/>
                <w:sz w:val="24"/>
                <w:szCs w:val="24"/>
              </w:rPr>
              <w:t>6.7. Sadarbība un komunikācija ar nozari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_Toc241681362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40</w:t>
            </w:r>
            <w:r w:rsidRPr="00A34571">
              <w:rPr>
                <w:noProof/>
                <w:webHidden/>
                <w:color w:val="auto"/>
                <w:sz w:val="24"/>
                <w:szCs w:val="24"/>
              </w:rPr>
              <w:fldChar w:fldCharType="end"/>
            </w:r>
          </w:hyperlink>
        </w:p>
        <w:p w14:paraId="16C77E09" w14:textId="42E28D02" w:rsidR="00216732" w:rsidRPr="00A34571" w:rsidRDefault="00216732" w:rsidP="00216732">
          <w:pPr>
            <w:pStyle w:val="TOC1"/>
            <w:rPr>
              <w:rFonts w:asciiTheme="minorHAnsi" w:eastAsiaTheme="minorEastAsia" w:hAnsiTheme="minorHAnsi" w:cstheme="minorBidi"/>
              <w:b w:val="0"/>
              <w:bCs w:val="0"/>
              <w:kern w:val="2"/>
              <w:sz w:val="24"/>
              <w:szCs w:val="24"/>
              <w:lang w:eastAsia="lv-LV"/>
              <w14:ligatures w14:val="standardContextual"/>
            </w:rPr>
          </w:pPr>
          <w:hyperlink w:anchor="_Toc241681363" w:history="1">
            <w:r w:rsidRPr="00A34571">
              <w:rPr>
                <w:rStyle w:val="Hyperlink"/>
                <w:b w:val="0"/>
                <w:bCs w:val="0"/>
                <w:color w:val="auto"/>
                <w:sz w:val="24"/>
                <w:szCs w:val="24"/>
              </w:rPr>
              <w:t>7.</w:t>
            </w:r>
            <w:r w:rsidRPr="00A34571">
              <w:rPr>
                <w:rFonts w:asciiTheme="minorHAnsi" w:eastAsiaTheme="minorEastAsia" w:hAnsiTheme="minorHAnsi" w:cstheme="minorBidi"/>
                <w:b w:val="0"/>
                <w:bCs w:val="0"/>
                <w:kern w:val="2"/>
                <w:sz w:val="24"/>
                <w:szCs w:val="24"/>
                <w:lang w:eastAsia="lv-LV"/>
                <w14:ligatures w14:val="standardContextual"/>
              </w:rPr>
              <w:tab/>
            </w:r>
            <w:r w:rsidRPr="00A34571">
              <w:rPr>
                <w:rStyle w:val="Hyperlink"/>
                <w:b w:val="0"/>
                <w:bCs w:val="0"/>
                <w:color w:val="auto"/>
                <w:sz w:val="24"/>
                <w:szCs w:val="24"/>
              </w:rPr>
              <w:t>Uzraudzība</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_Toc241681363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42</w:t>
            </w:r>
            <w:r w:rsidRPr="00A34571">
              <w:rPr>
                <w:b w:val="0"/>
                <w:bCs w:val="0"/>
                <w:webHidden/>
                <w:sz w:val="24"/>
                <w:szCs w:val="24"/>
              </w:rPr>
              <w:fldChar w:fldCharType="end"/>
            </w:r>
          </w:hyperlink>
        </w:p>
        <w:p w14:paraId="7E3AE4F3" w14:textId="5E21F158" w:rsidR="00216732" w:rsidRPr="00A34571" w:rsidRDefault="00216732" w:rsidP="00216732">
          <w:pPr>
            <w:pStyle w:val="TOC2"/>
            <w:rPr>
              <w:noProof/>
              <w:color w:val="auto"/>
              <w:kern w:val="2"/>
              <w:sz w:val="24"/>
              <w:szCs w:val="24"/>
              <w:lang w:eastAsia="lv-LV"/>
              <w14:ligatures w14:val="standardContextual"/>
            </w:rPr>
          </w:pPr>
          <w:hyperlink w:anchor="_Toc241681364" w:history="1">
            <w:r w:rsidRPr="00A34571">
              <w:rPr>
                <w:rStyle w:val="Hyperlink"/>
                <w:rFonts w:cstheme="minorHAnsi"/>
                <w:noProof/>
                <w:color w:val="auto"/>
                <w:sz w:val="24"/>
                <w:szCs w:val="24"/>
              </w:rPr>
              <w:t>7.1. Uzraudzības stratēģija, plāns, procedūras un lēmumu pieņemšana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_Toc241681364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42</w:t>
            </w:r>
            <w:r w:rsidRPr="00A34571">
              <w:rPr>
                <w:noProof/>
                <w:webHidden/>
                <w:color w:val="auto"/>
                <w:sz w:val="24"/>
                <w:szCs w:val="24"/>
              </w:rPr>
              <w:fldChar w:fldCharType="end"/>
            </w:r>
          </w:hyperlink>
        </w:p>
        <w:p w14:paraId="346E3BA2" w14:textId="17EC107A" w:rsidR="00216732" w:rsidRPr="00A34571" w:rsidRDefault="00216732" w:rsidP="00216732">
          <w:pPr>
            <w:pStyle w:val="TOC2"/>
            <w:rPr>
              <w:noProof/>
              <w:color w:val="auto"/>
              <w:kern w:val="2"/>
              <w:sz w:val="24"/>
              <w:szCs w:val="24"/>
              <w:lang w:eastAsia="lv-LV"/>
              <w14:ligatures w14:val="standardContextual"/>
            </w:rPr>
          </w:pPr>
          <w:hyperlink w:anchor="_Toc241681365" w:history="1">
            <w:r w:rsidRPr="00A34571">
              <w:rPr>
                <w:rStyle w:val="Hyperlink"/>
                <w:rFonts w:cstheme="minorHAnsi"/>
                <w:noProof/>
                <w:color w:val="auto"/>
                <w:sz w:val="24"/>
                <w:szCs w:val="24"/>
              </w:rPr>
              <w:t>7.2. Dzelzceļa sistēmas dalībnieku uzraudzības rezultāti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_Toc241681365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44</w:t>
            </w:r>
            <w:r w:rsidRPr="00A34571">
              <w:rPr>
                <w:noProof/>
                <w:webHidden/>
                <w:color w:val="auto"/>
                <w:sz w:val="24"/>
                <w:szCs w:val="24"/>
              </w:rPr>
              <w:fldChar w:fldCharType="end"/>
            </w:r>
          </w:hyperlink>
        </w:p>
        <w:p w14:paraId="03F28B59" w14:textId="10C58C8A" w:rsidR="00216732" w:rsidRPr="00A34571" w:rsidRDefault="00216732" w:rsidP="00216732">
          <w:pPr>
            <w:pStyle w:val="TOC2"/>
            <w:rPr>
              <w:noProof/>
              <w:color w:val="auto"/>
              <w:kern w:val="2"/>
              <w:sz w:val="24"/>
              <w:szCs w:val="24"/>
              <w:lang w:eastAsia="lv-LV"/>
              <w14:ligatures w14:val="standardContextual"/>
            </w:rPr>
          </w:pPr>
          <w:hyperlink w:anchor="_Toc241681366" w:history="1">
            <w:r w:rsidRPr="00A34571">
              <w:rPr>
                <w:rStyle w:val="Hyperlink"/>
                <w:rFonts w:cstheme="minorHAnsi"/>
                <w:noProof/>
                <w:color w:val="auto"/>
                <w:sz w:val="24"/>
                <w:szCs w:val="24"/>
              </w:rPr>
              <w:t>7.3. Koordinācija un sadarbība uzraudzības jomā</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_Toc241681366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46</w:t>
            </w:r>
            <w:r w:rsidRPr="00A34571">
              <w:rPr>
                <w:noProof/>
                <w:webHidden/>
                <w:color w:val="auto"/>
                <w:sz w:val="24"/>
                <w:szCs w:val="24"/>
              </w:rPr>
              <w:fldChar w:fldCharType="end"/>
            </w:r>
          </w:hyperlink>
        </w:p>
        <w:p w14:paraId="0AD8927A" w14:textId="65127975" w:rsidR="00216732" w:rsidRPr="00A34571" w:rsidRDefault="00216732" w:rsidP="00216732">
          <w:pPr>
            <w:pStyle w:val="TOC1"/>
            <w:rPr>
              <w:rFonts w:asciiTheme="minorHAnsi" w:eastAsiaTheme="minorEastAsia" w:hAnsiTheme="minorHAnsi" w:cstheme="minorBidi"/>
              <w:b w:val="0"/>
              <w:bCs w:val="0"/>
              <w:kern w:val="2"/>
              <w:sz w:val="24"/>
              <w:szCs w:val="24"/>
              <w:lang w:eastAsia="lv-LV"/>
              <w14:ligatures w14:val="standardContextual"/>
            </w:rPr>
          </w:pPr>
          <w:hyperlink w:anchor="_Toc241681367" w:history="1">
            <w:r w:rsidRPr="00A34571">
              <w:rPr>
                <w:rStyle w:val="Hyperlink"/>
                <w:b w:val="0"/>
                <w:bCs w:val="0"/>
                <w:color w:val="auto"/>
                <w:sz w:val="24"/>
                <w:szCs w:val="24"/>
              </w:rPr>
              <w:t>8.</w:t>
            </w:r>
            <w:r w:rsidRPr="00A34571">
              <w:rPr>
                <w:rFonts w:asciiTheme="minorHAnsi" w:eastAsiaTheme="minorEastAsia" w:hAnsiTheme="minorHAnsi" w:cstheme="minorBidi"/>
                <w:b w:val="0"/>
                <w:bCs w:val="0"/>
                <w:kern w:val="2"/>
                <w:sz w:val="24"/>
                <w:szCs w:val="24"/>
                <w:lang w:eastAsia="lv-LV"/>
                <w14:ligatures w14:val="standardContextual"/>
              </w:rPr>
              <w:tab/>
            </w:r>
            <w:r w:rsidRPr="00A34571">
              <w:rPr>
                <w:rStyle w:val="Hyperlink"/>
                <w:b w:val="0"/>
                <w:bCs w:val="0"/>
                <w:color w:val="auto"/>
                <w:sz w:val="24"/>
                <w:szCs w:val="24"/>
              </w:rPr>
              <w:t>Kopējo drošības metožu piemērošana</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_Toc241681367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47</w:t>
            </w:r>
            <w:r w:rsidRPr="00A34571">
              <w:rPr>
                <w:b w:val="0"/>
                <w:bCs w:val="0"/>
                <w:webHidden/>
                <w:sz w:val="24"/>
                <w:szCs w:val="24"/>
              </w:rPr>
              <w:fldChar w:fldCharType="end"/>
            </w:r>
          </w:hyperlink>
        </w:p>
        <w:p w14:paraId="31780E30" w14:textId="425F64C6" w:rsidR="00216732" w:rsidRPr="00A34571" w:rsidRDefault="00216732" w:rsidP="00216732">
          <w:pPr>
            <w:pStyle w:val="TOC2"/>
            <w:rPr>
              <w:noProof/>
              <w:color w:val="auto"/>
              <w:kern w:val="2"/>
              <w:sz w:val="24"/>
              <w:szCs w:val="24"/>
              <w:lang w:eastAsia="lv-LV"/>
              <w14:ligatures w14:val="standardContextual"/>
            </w:rPr>
          </w:pPr>
          <w:hyperlink w:anchor="_Toc241681368" w:history="1">
            <w:r w:rsidRPr="00A34571">
              <w:rPr>
                <w:rStyle w:val="Hyperlink"/>
                <w:rFonts w:cstheme="minorHAnsi"/>
                <w:noProof/>
                <w:color w:val="auto"/>
                <w:sz w:val="24"/>
                <w:szCs w:val="24"/>
              </w:rPr>
              <w:t>8.1.</w:t>
            </w:r>
            <w:r w:rsidRPr="00A34571">
              <w:rPr>
                <w:rStyle w:val="Hyperlink"/>
                <w:noProof/>
                <w:color w:val="auto"/>
                <w:sz w:val="24"/>
                <w:szCs w:val="24"/>
              </w:rPr>
              <w:t xml:space="preserve"> </w:t>
            </w:r>
            <w:r w:rsidRPr="00A34571">
              <w:rPr>
                <w:rStyle w:val="Hyperlink"/>
                <w:rFonts w:cstheme="minorHAnsi"/>
                <w:noProof/>
                <w:color w:val="auto"/>
                <w:sz w:val="24"/>
                <w:szCs w:val="24"/>
              </w:rPr>
              <w:t>Kopējo drošības metožu piemērošana drošības pārvaldības sistēmā</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_Toc241681368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47</w:t>
            </w:r>
            <w:r w:rsidRPr="00A34571">
              <w:rPr>
                <w:noProof/>
                <w:webHidden/>
                <w:color w:val="auto"/>
                <w:sz w:val="24"/>
                <w:szCs w:val="24"/>
              </w:rPr>
              <w:fldChar w:fldCharType="end"/>
            </w:r>
          </w:hyperlink>
        </w:p>
        <w:p w14:paraId="65C5264B" w14:textId="6CAD07E9" w:rsidR="00216732" w:rsidRPr="00A34571" w:rsidRDefault="00216732" w:rsidP="00216732">
          <w:pPr>
            <w:pStyle w:val="TOC2"/>
            <w:rPr>
              <w:noProof/>
              <w:color w:val="auto"/>
              <w:kern w:val="2"/>
              <w:sz w:val="24"/>
              <w:szCs w:val="24"/>
              <w:lang w:eastAsia="lv-LV"/>
              <w14:ligatures w14:val="standardContextual"/>
            </w:rPr>
          </w:pPr>
          <w:hyperlink w:anchor="_Toc241681369" w:history="1">
            <w:r w:rsidRPr="00A34571">
              <w:rPr>
                <w:rStyle w:val="Hyperlink"/>
                <w:rFonts w:cstheme="minorHAnsi"/>
                <w:noProof/>
                <w:color w:val="auto"/>
                <w:sz w:val="24"/>
                <w:szCs w:val="24"/>
              </w:rPr>
              <w:t>8.2.</w:t>
            </w:r>
            <w:r w:rsidRPr="00A34571">
              <w:rPr>
                <w:rStyle w:val="Hyperlink"/>
                <w:noProof/>
                <w:color w:val="auto"/>
                <w:sz w:val="24"/>
                <w:szCs w:val="24"/>
              </w:rPr>
              <w:t xml:space="preserve"> </w:t>
            </w:r>
            <w:r w:rsidRPr="00A34571">
              <w:rPr>
                <w:rStyle w:val="Hyperlink"/>
                <w:rFonts w:cstheme="minorHAnsi"/>
                <w:noProof/>
                <w:color w:val="auto"/>
                <w:sz w:val="24"/>
                <w:szCs w:val="24"/>
              </w:rPr>
              <w:t>Kopīgās drošības metodes piemērošana riska noteikšanai un novērtēšanai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_Toc241681369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47</w:t>
            </w:r>
            <w:r w:rsidRPr="00A34571">
              <w:rPr>
                <w:noProof/>
                <w:webHidden/>
                <w:color w:val="auto"/>
                <w:sz w:val="24"/>
                <w:szCs w:val="24"/>
              </w:rPr>
              <w:fldChar w:fldCharType="end"/>
            </w:r>
          </w:hyperlink>
        </w:p>
        <w:p w14:paraId="575B09CD" w14:textId="63345921" w:rsidR="00216732" w:rsidRPr="00A34571" w:rsidRDefault="00216732" w:rsidP="00216732">
          <w:pPr>
            <w:pStyle w:val="TOC2"/>
            <w:rPr>
              <w:noProof/>
              <w:color w:val="auto"/>
              <w:kern w:val="2"/>
              <w:sz w:val="24"/>
              <w:szCs w:val="24"/>
              <w:lang w:eastAsia="lv-LV"/>
              <w14:ligatures w14:val="standardContextual"/>
            </w:rPr>
          </w:pPr>
          <w:hyperlink w:anchor="_Toc241681370" w:history="1">
            <w:r w:rsidRPr="00A34571">
              <w:rPr>
                <w:rStyle w:val="Hyperlink"/>
                <w:rFonts w:cstheme="minorHAnsi"/>
                <w:noProof/>
                <w:color w:val="auto"/>
                <w:sz w:val="24"/>
                <w:szCs w:val="24"/>
              </w:rPr>
              <w:t>8.3. Kopīgās drošības metodes piemērošana pārraudzībai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_Toc241681370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48</w:t>
            </w:r>
            <w:r w:rsidRPr="00A34571">
              <w:rPr>
                <w:noProof/>
                <w:webHidden/>
                <w:color w:val="auto"/>
                <w:sz w:val="24"/>
                <w:szCs w:val="24"/>
              </w:rPr>
              <w:fldChar w:fldCharType="end"/>
            </w:r>
          </w:hyperlink>
        </w:p>
        <w:p w14:paraId="5A93CF4B" w14:textId="0837B84D" w:rsidR="00216732" w:rsidRPr="00A34571" w:rsidRDefault="00216732" w:rsidP="00216732">
          <w:pPr>
            <w:pStyle w:val="TOC2"/>
            <w:rPr>
              <w:noProof/>
              <w:color w:val="auto"/>
              <w:kern w:val="2"/>
              <w:sz w:val="24"/>
              <w:szCs w:val="24"/>
              <w:lang w:eastAsia="lv-LV"/>
              <w14:ligatures w14:val="standardContextual"/>
            </w:rPr>
          </w:pPr>
          <w:hyperlink w:anchor="_Toc241681371" w:history="1">
            <w:r w:rsidRPr="00A34571">
              <w:rPr>
                <w:rStyle w:val="Hyperlink"/>
                <w:rFonts w:cstheme="minorHAnsi"/>
                <w:noProof/>
                <w:color w:val="auto"/>
                <w:sz w:val="24"/>
                <w:szCs w:val="24"/>
              </w:rPr>
              <w:t>8.4. ES projektu līdzdalība un īstenošana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_Toc241681371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48</w:t>
            </w:r>
            <w:r w:rsidRPr="00A34571">
              <w:rPr>
                <w:noProof/>
                <w:webHidden/>
                <w:color w:val="auto"/>
                <w:sz w:val="24"/>
                <w:szCs w:val="24"/>
              </w:rPr>
              <w:fldChar w:fldCharType="end"/>
            </w:r>
          </w:hyperlink>
        </w:p>
        <w:p w14:paraId="73845792" w14:textId="69191F64" w:rsidR="00216732" w:rsidRPr="00A34571" w:rsidRDefault="00216732" w:rsidP="00216732">
          <w:pPr>
            <w:pStyle w:val="TOC1"/>
            <w:rPr>
              <w:rFonts w:asciiTheme="minorHAnsi" w:eastAsiaTheme="minorEastAsia" w:hAnsiTheme="minorHAnsi" w:cstheme="minorBidi"/>
              <w:b w:val="0"/>
              <w:bCs w:val="0"/>
              <w:kern w:val="2"/>
              <w:sz w:val="24"/>
              <w:szCs w:val="24"/>
              <w:lang w:eastAsia="lv-LV"/>
              <w14:ligatures w14:val="standardContextual"/>
            </w:rPr>
          </w:pPr>
          <w:hyperlink w:anchor="_Toc241681372" w:history="1">
            <w:r w:rsidRPr="00A34571">
              <w:rPr>
                <w:rStyle w:val="Hyperlink"/>
                <w:b w:val="0"/>
                <w:bCs w:val="0"/>
                <w:color w:val="auto"/>
                <w:sz w:val="24"/>
                <w:szCs w:val="24"/>
              </w:rPr>
              <w:t>9.</w:t>
            </w:r>
            <w:r w:rsidRPr="00A34571">
              <w:rPr>
                <w:rFonts w:asciiTheme="minorHAnsi" w:eastAsiaTheme="minorEastAsia" w:hAnsiTheme="minorHAnsi" w:cstheme="minorBidi"/>
                <w:b w:val="0"/>
                <w:bCs w:val="0"/>
                <w:kern w:val="2"/>
                <w:sz w:val="24"/>
                <w:szCs w:val="24"/>
                <w:lang w:eastAsia="lv-LV"/>
                <w14:ligatures w14:val="standardContextual"/>
              </w:rPr>
              <w:tab/>
            </w:r>
            <w:r w:rsidRPr="00A34571">
              <w:rPr>
                <w:rStyle w:val="Hyperlink"/>
                <w:b w:val="0"/>
                <w:bCs w:val="0"/>
                <w:color w:val="auto"/>
                <w:sz w:val="24"/>
                <w:szCs w:val="24"/>
              </w:rPr>
              <w:t>Drošības kultūra</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_Toc241681372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49</w:t>
            </w:r>
            <w:r w:rsidRPr="00A34571">
              <w:rPr>
                <w:b w:val="0"/>
                <w:bCs w:val="0"/>
                <w:webHidden/>
                <w:sz w:val="24"/>
                <w:szCs w:val="24"/>
              </w:rPr>
              <w:fldChar w:fldCharType="end"/>
            </w:r>
          </w:hyperlink>
        </w:p>
        <w:p w14:paraId="37206863" w14:textId="47E97449" w:rsidR="00216732" w:rsidRPr="00A34571" w:rsidRDefault="00216732" w:rsidP="00216732">
          <w:pPr>
            <w:pStyle w:val="TOC2"/>
            <w:rPr>
              <w:noProof/>
              <w:color w:val="auto"/>
              <w:kern w:val="2"/>
              <w:sz w:val="24"/>
              <w:szCs w:val="24"/>
              <w:lang w:eastAsia="lv-LV"/>
              <w14:ligatures w14:val="standardContextual"/>
            </w:rPr>
          </w:pPr>
          <w:hyperlink w:anchor="_Toc241681373" w:history="1">
            <w:r w:rsidRPr="00A34571">
              <w:rPr>
                <w:rStyle w:val="Hyperlink"/>
                <w:rFonts w:cstheme="minorHAnsi"/>
                <w:noProof/>
                <w:color w:val="auto"/>
                <w:sz w:val="24"/>
                <w:szCs w:val="24"/>
              </w:rPr>
              <w:t>9.1.</w:t>
            </w:r>
            <w:r w:rsidRPr="00A34571">
              <w:rPr>
                <w:rStyle w:val="Hyperlink"/>
                <w:noProof/>
                <w:color w:val="auto"/>
                <w:sz w:val="24"/>
                <w:szCs w:val="24"/>
              </w:rPr>
              <w:t xml:space="preserve"> </w:t>
            </w:r>
            <w:r w:rsidRPr="00A34571">
              <w:rPr>
                <w:rStyle w:val="Hyperlink"/>
                <w:rFonts w:cstheme="minorHAnsi"/>
                <w:noProof/>
                <w:color w:val="auto"/>
                <w:sz w:val="24"/>
                <w:szCs w:val="24"/>
              </w:rPr>
              <w:t>Drošības kultūras novērtēšana un uzraudzība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_Toc241681373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49</w:t>
            </w:r>
            <w:r w:rsidRPr="00A34571">
              <w:rPr>
                <w:noProof/>
                <w:webHidden/>
                <w:color w:val="auto"/>
                <w:sz w:val="24"/>
                <w:szCs w:val="24"/>
              </w:rPr>
              <w:fldChar w:fldCharType="end"/>
            </w:r>
          </w:hyperlink>
        </w:p>
        <w:p w14:paraId="71516A9D" w14:textId="55B407BA" w:rsidR="00216732" w:rsidRPr="00A34571" w:rsidRDefault="00216732" w:rsidP="00216732">
          <w:pPr>
            <w:pStyle w:val="TOC2"/>
            <w:rPr>
              <w:noProof/>
              <w:color w:val="auto"/>
              <w:kern w:val="2"/>
              <w:sz w:val="24"/>
              <w:szCs w:val="24"/>
              <w:lang w:eastAsia="lv-LV"/>
              <w14:ligatures w14:val="standardContextual"/>
            </w:rPr>
          </w:pPr>
          <w:hyperlink w:anchor="_Toc241681374" w:history="1">
            <w:r w:rsidRPr="00A34571">
              <w:rPr>
                <w:rStyle w:val="Hyperlink"/>
                <w:rFonts w:cstheme="minorHAnsi"/>
                <w:noProof/>
                <w:color w:val="auto"/>
                <w:sz w:val="24"/>
                <w:szCs w:val="24"/>
              </w:rPr>
              <w:t>9.2.</w:t>
            </w:r>
            <w:r w:rsidRPr="00A34571">
              <w:rPr>
                <w:rStyle w:val="Hyperlink"/>
                <w:noProof/>
                <w:color w:val="auto"/>
                <w:sz w:val="24"/>
                <w:szCs w:val="24"/>
              </w:rPr>
              <w:t xml:space="preserve"> </w:t>
            </w:r>
            <w:r w:rsidRPr="00A34571">
              <w:rPr>
                <w:rStyle w:val="Hyperlink"/>
                <w:rFonts w:cstheme="minorHAnsi"/>
                <w:noProof/>
                <w:color w:val="auto"/>
                <w:sz w:val="24"/>
                <w:szCs w:val="24"/>
              </w:rPr>
              <w:t>Drošības kultūras iniciatīvas/projekti</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_Toc241681374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50</w:t>
            </w:r>
            <w:r w:rsidRPr="00A34571">
              <w:rPr>
                <w:noProof/>
                <w:webHidden/>
                <w:color w:val="auto"/>
                <w:sz w:val="24"/>
                <w:szCs w:val="24"/>
              </w:rPr>
              <w:fldChar w:fldCharType="end"/>
            </w:r>
          </w:hyperlink>
        </w:p>
        <w:p w14:paraId="5B740245" w14:textId="6FA8EFE9" w:rsidR="00216732" w:rsidRPr="00A34571" w:rsidRDefault="00216732" w:rsidP="00216732">
          <w:pPr>
            <w:pStyle w:val="TOC2"/>
            <w:rPr>
              <w:noProof/>
              <w:color w:val="auto"/>
              <w:kern w:val="2"/>
              <w:sz w:val="24"/>
              <w:szCs w:val="24"/>
              <w:lang w:eastAsia="lv-LV"/>
              <w14:ligatures w14:val="standardContextual"/>
            </w:rPr>
          </w:pPr>
          <w:hyperlink w:anchor="_Toc241681375" w:history="1">
            <w:r w:rsidRPr="00A34571">
              <w:rPr>
                <w:rStyle w:val="Hyperlink"/>
                <w:rFonts w:cstheme="minorHAnsi"/>
                <w:noProof/>
                <w:color w:val="auto"/>
                <w:sz w:val="24"/>
                <w:szCs w:val="24"/>
              </w:rPr>
              <w:t>9.3. Drošības kultūras iniciatīvas, projekti un saziņa</w:t>
            </w:r>
            <w:r w:rsidRPr="00A34571">
              <w:rPr>
                <w:noProof/>
                <w:webHidden/>
                <w:color w:val="auto"/>
                <w:sz w:val="24"/>
                <w:szCs w:val="24"/>
              </w:rPr>
              <w:tab/>
            </w:r>
            <w:r w:rsidRPr="00A34571">
              <w:rPr>
                <w:noProof/>
                <w:webHidden/>
                <w:color w:val="auto"/>
                <w:sz w:val="24"/>
                <w:szCs w:val="24"/>
              </w:rPr>
              <w:fldChar w:fldCharType="begin"/>
            </w:r>
            <w:r w:rsidRPr="00A34571">
              <w:rPr>
                <w:noProof/>
                <w:webHidden/>
                <w:color w:val="auto"/>
                <w:sz w:val="24"/>
                <w:szCs w:val="24"/>
              </w:rPr>
              <w:instrText xml:space="preserve"> PAGEREF _Toc241681375 \h </w:instrText>
            </w:r>
            <w:r w:rsidRPr="00A34571">
              <w:rPr>
                <w:noProof/>
                <w:webHidden/>
                <w:color w:val="auto"/>
                <w:sz w:val="24"/>
                <w:szCs w:val="24"/>
              </w:rPr>
            </w:r>
            <w:r w:rsidRPr="00A34571">
              <w:rPr>
                <w:noProof/>
                <w:webHidden/>
                <w:color w:val="auto"/>
                <w:sz w:val="24"/>
                <w:szCs w:val="24"/>
              </w:rPr>
              <w:fldChar w:fldCharType="separate"/>
            </w:r>
            <w:r w:rsidRPr="00A34571">
              <w:rPr>
                <w:noProof/>
                <w:webHidden/>
                <w:color w:val="auto"/>
                <w:sz w:val="24"/>
                <w:szCs w:val="24"/>
              </w:rPr>
              <w:t>51</w:t>
            </w:r>
            <w:r w:rsidRPr="00A34571">
              <w:rPr>
                <w:noProof/>
                <w:webHidden/>
                <w:color w:val="auto"/>
                <w:sz w:val="24"/>
                <w:szCs w:val="24"/>
              </w:rPr>
              <w:fldChar w:fldCharType="end"/>
            </w:r>
          </w:hyperlink>
        </w:p>
        <w:p w14:paraId="0C87E703" w14:textId="113B5083" w:rsidR="00216732" w:rsidRPr="00A34571" w:rsidRDefault="00216732" w:rsidP="00216732">
          <w:pPr>
            <w:pStyle w:val="TOC1"/>
            <w:rPr>
              <w:rFonts w:asciiTheme="minorHAnsi" w:eastAsiaTheme="minorEastAsia" w:hAnsiTheme="minorHAnsi" w:cstheme="minorBidi"/>
              <w:b w:val="0"/>
              <w:bCs w:val="0"/>
              <w:kern w:val="2"/>
              <w:sz w:val="24"/>
              <w:szCs w:val="24"/>
              <w:lang w:eastAsia="lv-LV"/>
              <w14:ligatures w14:val="standardContextual"/>
            </w:rPr>
          </w:pPr>
          <w:hyperlink w:anchor="_Toc241681376" w:history="1">
            <w:r w:rsidRPr="00A34571">
              <w:rPr>
                <w:rStyle w:val="Hyperlink"/>
                <w:b w:val="0"/>
                <w:bCs w:val="0"/>
                <w:color w:val="auto"/>
                <w:sz w:val="24"/>
                <w:szCs w:val="24"/>
              </w:rPr>
              <w:t>10.</w:t>
            </w:r>
            <w:r w:rsidR="00A34571">
              <w:rPr>
                <w:rStyle w:val="Hyperlink"/>
                <w:b w:val="0"/>
                <w:bCs w:val="0"/>
                <w:color w:val="auto"/>
                <w:sz w:val="24"/>
                <w:szCs w:val="24"/>
              </w:rPr>
              <w:t xml:space="preserve"> </w:t>
            </w:r>
            <w:r w:rsidRPr="00A34571">
              <w:rPr>
                <w:rStyle w:val="Hyperlink"/>
                <w:b w:val="0"/>
                <w:bCs w:val="0"/>
                <w:color w:val="auto"/>
                <w:sz w:val="24"/>
                <w:szCs w:val="24"/>
              </w:rPr>
              <w:t>Citas darbības</w:t>
            </w:r>
            <w:r w:rsidRPr="00A34571">
              <w:rPr>
                <w:b w:val="0"/>
                <w:bCs w:val="0"/>
                <w:webHidden/>
                <w:sz w:val="24"/>
                <w:szCs w:val="24"/>
              </w:rPr>
              <w:tab/>
            </w:r>
            <w:r w:rsidRPr="00A34571">
              <w:rPr>
                <w:b w:val="0"/>
                <w:bCs w:val="0"/>
                <w:webHidden/>
                <w:sz w:val="24"/>
                <w:szCs w:val="24"/>
              </w:rPr>
              <w:fldChar w:fldCharType="begin"/>
            </w:r>
            <w:r w:rsidRPr="00A34571">
              <w:rPr>
                <w:b w:val="0"/>
                <w:bCs w:val="0"/>
                <w:webHidden/>
                <w:sz w:val="24"/>
                <w:szCs w:val="24"/>
              </w:rPr>
              <w:instrText xml:space="preserve"> PAGEREF _Toc241681376 \h </w:instrText>
            </w:r>
            <w:r w:rsidRPr="00A34571">
              <w:rPr>
                <w:b w:val="0"/>
                <w:bCs w:val="0"/>
                <w:webHidden/>
                <w:sz w:val="24"/>
                <w:szCs w:val="24"/>
              </w:rPr>
            </w:r>
            <w:r w:rsidRPr="00A34571">
              <w:rPr>
                <w:b w:val="0"/>
                <w:bCs w:val="0"/>
                <w:webHidden/>
                <w:sz w:val="24"/>
                <w:szCs w:val="24"/>
              </w:rPr>
              <w:fldChar w:fldCharType="separate"/>
            </w:r>
            <w:r w:rsidRPr="00A34571">
              <w:rPr>
                <w:b w:val="0"/>
                <w:bCs w:val="0"/>
                <w:webHidden/>
                <w:sz w:val="24"/>
                <w:szCs w:val="24"/>
              </w:rPr>
              <w:t>51</w:t>
            </w:r>
            <w:r w:rsidRPr="00A34571">
              <w:rPr>
                <w:b w:val="0"/>
                <w:bCs w:val="0"/>
                <w:webHidden/>
                <w:sz w:val="24"/>
                <w:szCs w:val="24"/>
              </w:rPr>
              <w:fldChar w:fldCharType="end"/>
            </w:r>
          </w:hyperlink>
        </w:p>
        <w:p w14:paraId="588DDF15" w14:textId="54B61EAD" w:rsidR="009E1FF0" w:rsidRPr="00EC72EB" w:rsidRDefault="00AD1BE9" w:rsidP="00216732">
          <w:pPr>
            <w:spacing w:after="0" w:line="240" w:lineRule="auto"/>
            <w:rPr>
              <w:rFonts w:ascii="Calibri" w:hAnsi="Calibri" w:cs="Calibri"/>
              <w:color w:val="auto"/>
              <w:spacing w:val="-6"/>
              <w:sz w:val="22"/>
              <w:szCs w:val="22"/>
            </w:rPr>
          </w:pPr>
          <w:r w:rsidRPr="00A34571">
            <w:rPr>
              <w:rFonts w:cstheme="minorHAnsi"/>
              <w:color w:val="auto"/>
              <w:sz w:val="24"/>
              <w:szCs w:val="24"/>
            </w:rPr>
            <w:fldChar w:fldCharType="end"/>
          </w:r>
          <w:r w:rsidR="009E1FF0" w:rsidRPr="00EC72EB">
            <w:rPr>
              <w:rFonts w:ascii="Calibri" w:hAnsi="Calibri" w:cs="Calibri"/>
              <w:color w:val="auto"/>
              <w:spacing w:val="-6"/>
              <w:sz w:val="24"/>
              <w:szCs w:val="24"/>
            </w:rPr>
            <w:br w:type="page"/>
          </w:r>
        </w:p>
      </w:sdtContent>
    </w:sdt>
    <w:p w14:paraId="71202D8A" w14:textId="77777777" w:rsidR="00FE29DF" w:rsidRPr="0011229E" w:rsidRDefault="00FE29DF" w:rsidP="00FE29DF">
      <w:pPr>
        <w:spacing w:before="120" w:after="0" w:line="240" w:lineRule="auto"/>
        <w:ind w:firstLine="567"/>
        <w:jc w:val="both"/>
        <w:rPr>
          <w:rFonts w:ascii="Calibri" w:hAnsi="Calibri" w:cs="Calibri"/>
          <w:color w:val="auto"/>
          <w:spacing w:val="-6"/>
          <w:sz w:val="22"/>
          <w:szCs w:val="22"/>
        </w:rPr>
      </w:pPr>
    </w:p>
    <w:p w14:paraId="4CA94DA0" w14:textId="16847882" w:rsidR="00D32590" w:rsidRPr="0011229E" w:rsidRDefault="003A61BF" w:rsidP="003A61BF">
      <w:pPr>
        <w:pStyle w:val="Heading1"/>
        <w:pBdr>
          <w:bottom w:val="single" w:sz="12" w:space="1" w:color="auto"/>
        </w:pBdr>
        <w:tabs>
          <w:tab w:val="left" w:pos="142"/>
        </w:tabs>
        <w:spacing w:after="240"/>
        <w:rPr>
          <w:rFonts w:asciiTheme="minorHAnsi" w:hAnsiTheme="minorHAnsi" w:cstheme="minorHAnsi"/>
          <w:b/>
          <w:color w:val="auto"/>
          <w:sz w:val="28"/>
        </w:rPr>
      </w:pPr>
      <w:bookmarkStart w:id="1" w:name="_Toc241681335"/>
      <w:r w:rsidRPr="0011229E">
        <w:rPr>
          <w:rFonts w:asciiTheme="minorHAnsi" w:hAnsiTheme="minorHAnsi" w:cstheme="minorHAnsi"/>
          <w:b/>
          <w:color w:val="auto"/>
          <w:sz w:val="28"/>
        </w:rPr>
        <w:t>1.</w:t>
      </w:r>
      <w:r w:rsidR="008A2831" w:rsidRPr="0011229E">
        <w:rPr>
          <w:rFonts w:asciiTheme="minorHAnsi" w:hAnsiTheme="minorHAnsi" w:cstheme="minorHAnsi"/>
          <w:b/>
          <w:color w:val="auto"/>
          <w:sz w:val="28"/>
        </w:rPr>
        <w:t xml:space="preserve"> Ievads</w:t>
      </w:r>
      <w:bookmarkEnd w:id="1"/>
    </w:p>
    <w:p w14:paraId="7C867893" w14:textId="1E039C7B" w:rsidR="00FA17BB" w:rsidRPr="0011229E" w:rsidRDefault="00FA17BB">
      <w:pPr>
        <w:pStyle w:val="Heading2"/>
        <w:numPr>
          <w:ilvl w:val="1"/>
          <w:numId w:val="2"/>
        </w:numPr>
        <w:pBdr>
          <w:bottom w:val="single" w:sz="4" w:space="1" w:color="auto"/>
        </w:pBdr>
        <w:spacing w:before="0" w:after="240"/>
        <w:rPr>
          <w:rFonts w:asciiTheme="minorHAnsi" w:hAnsiTheme="minorHAnsi" w:cstheme="minorHAnsi"/>
          <w:b/>
          <w:bCs/>
          <w:color w:val="auto"/>
          <w:sz w:val="24"/>
          <w:szCs w:val="24"/>
        </w:rPr>
      </w:pPr>
      <w:bookmarkStart w:id="2" w:name="_Toc241681336"/>
      <w:r w:rsidRPr="0011229E">
        <w:rPr>
          <w:rFonts w:asciiTheme="minorHAnsi" w:hAnsiTheme="minorHAnsi" w:cstheme="minorHAnsi"/>
          <w:b/>
          <w:bCs/>
          <w:color w:val="auto"/>
          <w:sz w:val="24"/>
          <w:szCs w:val="24"/>
        </w:rPr>
        <w:t xml:space="preserve">Ziņojuma mērķis, darbības joma un </w:t>
      </w:r>
      <w:proofErr w:type="spellStart"/>
      <w:r w:rsidR="00A307C6" w:rsidRPr="0011229E">
        <w:rPr>
          <w:rFonts w:asciiTheme="minorHAnsi" w:hAnsiTheme="minorHAnsi" w:cstheme="minorHAnsi"/>
          <w:b/>
          <w:bCs/>
          <w:color w:val="auto"/>
          <w:sz w:val="24"/>
          <w:szCs w:val="24"/>
        </w:rPr>
        <w:t>mērķgrupas</w:t>
      </w:r>
      <w:bookmarkEnd w:id="2"/>
      <w:proofErr w:type="spellEnd"/>
    </w:p>
    <w:p w14:paraId="2D3EFEB6" w14:textId="2BDC5363" w:rsidR="00293707" w:rsidRPr="0011229E" w:rsidRDefault="00293707" w:rsidP="00293707">
      <w:pPr>
        <w:tabs>
          <w:tab w:val="left" w:pos="993"/>
        </w:tabs>
        <w:spacing w:after="120" w:line="240" w:lineRule="auto"/>
        <w:jc w:val="both"/>
        <w:rPr>
          <w:rFonts w:cstheme="minorHAnsi"/>
          <w:color w:val="auto"/>
          <w:sz w:val="24"/>
          <w:szCs w:val="24"/>
        </w:rPr>
      </w:pPr>
      <w:r w:rsidRPr="0011229E">
        <w:rPr>
          <w:rFonts w:cstheme="minorHAnsi"/>
          <w:color w:val="auto"/>
          <w:sz w:val="24"/>
          <w:szCs w:val="24"/>
        </w:rPr>
        <w:t xml:space="preserve">Valsts dzelzceļa tehniskās inspekcijas (turpmāk- </w:t>
      </w:r>
      <w:proofErr w:type="spellStart"/>
      <w:r w:rsidRPr="0011229E">
        <w:rPr>
          <w:rFonts w:cstheme="minorHAnsi"/>
          <w:color w:val="auto"/>
          <w:sz w:val="24"/>
          <w:szCs w:val="24"/>
        </w:rPr>
        <w:t>VDzTI</w:t>
      </w:r>
      <w:proofErr w:type="spellEnd"/>
      <w:r w:rsidRPr="0011229E">
        <w:rPr>
          <w:rFonts w:cstheme="minorHAnsi"/>
          <w:color w:val="auto"/>
          <w:sz w:val="24"/>
          <w:szCs w:val="24"/>
        </w:rPr>
        <w:t>) kā valsts drošības iestādes galvenais mērķis ir augsta drošības līmeņa uzturēšana dzelzceļa sistēmā, kas sasaucas ar Eiropas Savienības (turpmāk- ES) dzelzceļa sistēmas kopīgo drošības mērķi.</w:t>
      </w:r>
      <w:r w:rsidR="00543AC0" w:rsidRPr="0011229E">
        <w:rPr>
          <w:rFonts w:cstheme="minorHAnsi"/>
          <w:color w:val="auto"/>
          <w:sz w:val="24"/>
          <w:szCs w:val="24"/>
        </w:rPr>
        <w:t xml:space="preserve"> </w:t>
      </w:r>
    </w:p>
    <w:p w14:paraId="1613CD1E" w14:textId="1D41CE14" w:rsidR="00D32590" w:rsidRPr="0011229E" w:rsidRDefault="00D32590" w:rsidP="00D82750">
      <w:pPr>
        <w:tabs>
          <w:tab w:val="left" w:pos="993"/>
        </w:tabs>
        <w:spacing w:after="120" w:line="240" w:lineRule="auto"/>
        <w:jc w:val="both"/>
        <w:rPr>
          <w:rFonts w:cstheme="minorHAnsi"/>
          <w:color w:val="auto"/>
          <w:sz w:val="24"/>
          <w:szCs w:val="24"/>
        </w:rPr>
      </w:pPr>
      <w:r w:rsidRPr="0011229E">
        <w:rPr>
          <w:rFonts w:cstheme="minorHAnsi"/>
          <w:color w:val="auto"/>
          <w:sz w:val="24"/>
          <w:szCs w:val="24"/>
        </w:rPr>
        <w:t xml:space="preserve">Šajā pārskatā ir aprakstīts dzelzceļa drošības stāvoklis </w:t>
      </w:r>
      <w:r w:rsidR="00A307C6" w:rsidRPr="0011229E">
        <w:rPr>
          <w:rFonts w:cstheme="minorHAnsi"/>
          <w:color w:val="auto"/>
          <w:sz w:val="24"/>
          <w:szCs w:val="24"/>
        </w:rPr>
        <w:t xml:space="preserve">Latvijā </w:t>
      </w:r>
      <w:r w:rsidRPr="0011229E">
        <w:rPr>
          <w:rFonts w:cstheme="minorHAnsi"/>
          <w:color w:val="auto"/>
          <w:sz w:val="24"/>
          <w:szCs w:val="24"/>
        </w:rPr>
        <w:t>202</w:t>
      </w:r>
      <w:r w:rsidR="00125615" w:rsidRPr="0011229E">
        <w:rPr>
          <w:rFonts w:cstheme="minorHAnsi"/>
          <w:color w:val="auto"/>
          <w:sz w:val="24"/>
          <w:szCs w:val="24"/>
        </w:rPr>
        <w:t>5</w:t>
      </w:r>
      <w:r w:rsidRPr="0011229E">
        <w:rPr>
          <w:rFonts w:cstheme="minorHAnsi"/>
          <w:color w:val="auto"/>
          <w:sz w:val="24"/>
          <w:szCs w:val="24"/>
        </w:rPr>
        <w:t>.gadā</w:t>
      </w:r>
      <w:r w:rsidR="006D74BE" w:rsidRPr="0011229E">
        <w:rPr>
          <w:rFonts w:cstheme="minorHAnsi"/>
          <w:color w:val="auto"/>
          <w:sz w:val="24"/>
          <w:szCs w:val="24"/>
        </w:rPr>
        <w:t xml:space="preserve"> ar</w:t>
      </w:r>
      <w:r w:rsidRPr="0011229E">
        <w:rPr>
          <w:rFonts w:cstheme="minorHAnsi"/>
          <w:color w:val="auto"/>
          <w:sz w:val="24"/>
          <w:szCs w:val="24"/>
        </w:rPr>
        <w:t xml:space="preserve"> mērķi </w:t>
      </w:r>
      <w:r w:rsidR="00A744FE" w:rsidRPr="0011229E">
        <w:rPr>
          <w:rFonts w:cstheme="minorHAnsi"/>
          <w:color w:val="auto"/>
          <w:sz w:val="24"/>
          <w:szCs w:val="24"/>
        </w:rPr>
        <w:t>informēt Eiropas Savienības Dzelzceļu aģentūru (turpmāk- ERA)</w:t>
      </w:r>
      <w:r w:rsidR="00197A78" w:rsidRPr="0011229E">
        <w:rPr>
          <w:rFonts w:cstheme="minorHAnsi"/>
          <w:color w:val="auto"/>
          <w:sz w:val="24"/>
          <w:szCs w:val="24"/>
        </w:rPr>
        <w:t>, dzelzceļa sistēmas dalībniekus</w:t>
      </w:r>
      <w:r w:rsidR="00A744FE" w:rsidRPr="0011229E">
        <w:rPr>
          <w:rFonts w:cstheme="minorHAnsi"/>
          <w:color w:val="auto"/>
          <w:sz w:val="24"/>
          <w:szCs w:val="24"/>
        </w:rPr>
        <w:t xml:space="preserve"> un sabiedrību par </w:t>
      </w:r>
      <w:r w:rsidRPr="0011229E">
        <w:rPr>
          <w:rFonts w:cstheme="minorHAnsi"/>
          <w:color w:val="auto"/>
          <w:sz w:val="24"/>
          <w:szCs w:val="24"/>
        </w:rPr>
        <w:t>paveikt</w:t>
      </w:r>
      <w:r w:rsidR="00314EF4" w:rsidRPr="0011229E">
        <w:rPr>
          <w:rFonts w:cstheme="minorHAnsi"/>
          <w:color w:val="auto"/>
          <w:sz w:val="24"/>
          <w:szCs w:val="24"/>
        </w:rPr>
        <w:t>o</w:t>
      </w:r>
      <w:r w:rsidRPr="0011229E">
        <w:rPr>
          <w:rFonts w:cstheme="minorHAnsi"/>
          <w:color w:val="auto"/>
          <w:sz w:val="24"/>
          <w:szCs w:val="24"/>
        </w:rPr>
        <w:t xml:space="preserve"> un sasniegt</w:t>
      </w:r>
      <w:r w:rsidR="00A744FE" w:rsidRPr="0011229E">
        <w:rPr>
          <w:rFonts w:cstheme="minorHAnsi"/>
          <w:color w:val="auto"/>
          <w:sz w:val="24"/>
          <w:szCs w:val="24"/>
        </w:rPr>
        <w:t>ajiem</w:t>
      </w:r>
      <w:r w:rsidRPr="0011229E">
        <w:rPr>
          <w:rFonts w:cstheme="minorHAnsi"/>
          <w:color w:val="auto"/>
          <w:sz w:val="24"/>
          <w:szCs w:val="24"/>
        </w:rPr>
        <w:t xml:space="preserve"> rezultā</w:t>
      </w:r>
      <w:r w:rsidR="00A744FE" w:rsidRPr="0011229E">
        <w:rPr>
          <w:rFonts w:cstheme="minorHAnsi"/>
          <w:color w:val="auto"/>
          <w:sz w:val="24"/>
          <w:szCs w:val="24"/>
        </w:rPr>
        <w:t>tiem</w:t>
      </w:r>
      <w:r w:rsidRPr="0011229E">
        <w:rPr>
          <w:rFonts w:cstheme="minorHAnsi"/>
          <w:color w:val="auto"/>
          <w:sz w:val="24"/>
          <w:szCs w:val="24"/>
        </w:rPr>
        <w:t xml:space="preserve"> drošības jomā</w:t>
      </w:r>
      <w:r w:rsidR="00B43A61" w:rsidRPr="0011229E">
        <w:rPr>
          <w:rFonts w:cstheme="minorHAnsi"/>
          <w:color w:val="auto"/>
          <w:sz w:val="24"/>
          <w:szCs w:val="24"/>
        </w:rPr>
        <w:t xml:space="preserve"> un progresu savstarpējās </w:t>
      </w:r>
      <w:proofErr w:type="spellStart"/>
      <w:r w:rsidR="00B43A61" w:rsidRPr="0011229E">
        <w:rPr>
          <w:rFonts w:cstheme="minorHAnsi"/>
          <w:color w:val="auto"/>
          <w:sz w:val="24"/>
          <w:szCs w:val="24"/>
        </w:rPr>
        <w:t>izmantojamības</w:t>
      </w:r>
      <w:proofErr w:type="spellEnd"/>
      <w:r w:rsidR="00B43A61" w:rsidRPr="0011229E">
        <w:rPr>
          <w:rFonts w:cstheme="minorHAnsi"/>
          <w:color w:val="auto"/>
          <w:sz w:val="24"/>
          <w:szCs w:val="24"/>
        </w:rPr>
        <w:t xml:space="preserve"> attīstībā</w:t>
      </w:r>
      <w:r w:rsidR="00AB1339" w:rsidRPr="0011229E">
        <w:rPr>
          <w:rFonts w:cstheme="minorHAnsi"/>
          <w:color w:val="auto"/>
          <w:sz w:val="24"/>
          <w:szCs w:val="24"/>
        </w:rPr>
        <w:t xml:space="preserve"> dzelzceļa sistēmā</w:t>
      </w:r>
      <w:r w:rsidRPr="0011229E">
        <w:rPr>
          <w:rFonts w:cstheme="minorHAnsi"/>
          <w:color w:val="auto"/>
          <w:sz w:val="24"/>
          <w:szCs w:val="24"/>
        </w:rPr>
        <w:t xml:space="preserve">. </w:t>
      </w:r>
      <w:r w:rsidR="00031085" w:rsidRPr="0011229E">
        <w:rPr>
          <w:rFonts w:cstheme="minorHAnsi"/>
          <w:color w:val="auto"/>
          <w:sz w:val="24"/>
          <w:szCs w:val="24"/>
        </w:rPr>
        <w:t xml:space="preserve">Pārskatā ir iekļauta </w:t>
      </w:r>
      <w:r w:rsidR="00C91578" w:rsidRPr="0011229E">
        <w:rPr>
          <w:rFonts w:cstheme="minorHAnsi"/>
          <w:color w:val="auto"/>
          <w:sz w:val="24"/>
          <w:szCs w:val="24"/>
        </w:rPr>
        <w:t xml:space="preserve">arī </w:t>
      </w:r>
      <w:r w:rsidR="00031085" w:rsidRPr="0011229E">
        <w:rPr>
          <w:rFonts w:cstheme="minorHAnsi"/>
          <w:color w:val="auto"/>
          <w:sz w:val="24"/>
          <w:szCs w:val="24"/>
        </w:rPr>
        <w:t xml:space="preserve">informācija par </w:t>
      </w:r>
      <w:proofErr w:type="spellStart"/>
      <w:r w:rsidR="00314EF4" w:rsidRPr="0011229E">
        <w:rPr>
          <w:rFonts w:cstheme="minorHAnsi"/>
          <w:color w:val="auto"/>
          <w:sz w:val="24"/>
          <w:szCs w:val="24"/>
        </w:rPr>
        <w:t>VDzTI</w:t>
      </w:r>
      <w:proofErr w:type="spellEnd"/>
      <w:r w:rsidR="00031085" w:rsidRPr="0011229E">
        <w:rPr>
          <w:rFonts w:cstheme="minorHAnsi"/>
          <w:color w:val="auto"/>
          <w:sz w:val="24"/>
          <w:szCs w:val="24"/>
        </w:rPr>
        <w:t xml:space="preserve"> stratēģisk</w:t>
      </w:r>
      <w:r w:rsidR="00B43A61" w:rsidRPr="0011229E">
        <w:rPr>
          <w:rFonts w:cstheme="minorHAnsi"/>
          <w:color w:val="auto"/>
          <w:sz w:val="24"/>
          <w:szCs w:val="24"/>
        </w:rPr>
        <w:t>ajiem</w:t>
      </w:r>
      <w:r w:rsidR="00031085" w:rsidRPr="0011229E">
        <w:rPr>
          <w:rFonts w:cstheme="minorHAnsi"/>
          <w:color w:val="auto"/>
          <w:sz w:val="24"/>
          <w:szCs w:val="24"/>
        </w:rPr>
        <w:t xml:space="preserve"> mērķ</w:t>
      </w:r>
      <w:r w:rsidR="00B43A61" w:rsidRPr="0011229E">
        <w:rPr>
          <w:rFonts w:cstheme="minorHAnsi"/>
          <w:color w:val="auto"/>
          <w:sz w:val="24"/>
          <w:szCs w:val="24"/>
        </w:rPr>
        <w:t>iem</w:t>
      </w:r>
      <w:r w:rsidR="00197A78" w:rsidRPr="0011229E">
        <w:rPr>
          <w:rFonts w:cstheme="minorHAnsi"/>
          <w:color w:val="auto"/>
          <w:sz w:val="24"/>
          <w:szCs w:val="24"/>
        </w:rPr>
        <w:t>,</w:t>
      </w:r>
      <w:r w:rsidR="00031085" w:rsidRPr="0011229E">
        <w:rPr>
          <w:rFonts w:cstheme="minorHAnsi"/>
          <w:color w:val="auto"/>
          <w:sz w:val="24"/>
          <w:szCs w:val="24"/>
        </w:rPr>
        <w:t xml:space="preserve"> to realizāciju attiecībā uz </w:t>
      </w:r>
      <w:r w:rsidR="00A307C6" w:rsidRPr="0011229E">
        <w:rPr>
          <w:rFonts w:cstheme="minorHAnsi"/>
          <w:color w:val="auto"/>
          <w:sz w:val="24"/>
          <w:szCs w:val="24"/>
        </w:rPr>
        <w:t>drošības nodrošināšanu</w:t>
      </w:r>
      <w:r w:rsidR="00197A78" w:rsidRPr="0011229E">
        <w:rPr>
          <w:rFonts w:cstheme="minorHAnsi"/>
          <w:color w:val="auto"/>
          <w:sz w:val="24"/>
          <w:szCs w:val="24"/>
        </w:rPr>
        <w:t xml:space="preserve"> un izvirzītajiem uzdevumiem nākamaj</w:t>
      </w:r>
      <w:r w:rsidR="00160E97" w:rsidRPr="0011229E">
        <w:rPr>
          <w:rFonts w:cstheme="minorHAnsi"/>
          <w:color w:val="auto"/>
          <w:sz w:val="24"/>
          <w:szCs w:val="24"/>
        </w:rPr>
        <w:t>ie</w:t>
      </w:r>
      <w:r w:rsidR="00197A78" w:rsidRPr="0011229E">
        <w:rPr>
          <w:rFonts w:cstheme="minorHAnsi"/>
          <w:color w:val="auto"/>
          <w:sz w:val="24"/>
          <w:szCs w:val="24"/>
        </w:rPr>
        <w:t>m gad</w:t>
      </w:r>
      <w:r w:rsidR="00160E97" w:rsidRPr="0011229E">
        <w:rPr>
          <w:rFonts w:cstheme="minorHAnsi"/>
          <w:color w:val="auto"/>
          <w:sz w:val="24"/>
          <w:szCs w:val="24"/>
        </w:rPr>
        <w:t>ie</w:t>
      </w:r>
      <w:r w:rsidR="00197A78" w:rsidRPr="0011229E">
        <w:rPr>
          <w:rFonts w:cstheme="minorHAnsi"/>
          <w:color w:val="auto"/>
          <w:sz w:val="24"/>
          <w:szCs w:val="24"/>
        </w:rPr>
        <w:t>m</w:t>
      </w:r>
      <w:r w:rsidR="00C91578" w:rsidRPr="0011229E">
        <w:rPr>
          <w:rFonts w:cstheme="minorHAnsi"/>
          <w:color w:val="auto"/>
          <w:sz w:val="24"/>
          <w:szCs w:val="24"/>
        </w:rPr>
        <w:t>.</w:t>
      </w:r>
    </w:p>
    <w:p w14:paraId="1C395C4A" w14:textId="6BF9F26C" w:rsidR="00521EE9" w:rsidRPr="0011229E" w:rsidRDefault="00D32590" w:rsidP="00D82750">
      <w:pPr>
        <w:tabs>
          <w:tab w:val="left" w:pos="993"/>
        </w:tabs>
        <w:spacing w:after="120" w:line="240" w:lineRule="auto"/>
        <w:jc w:val="both"/>
        <w:rPr>
          <w:rFonts w:cstheme="minorHAnsi"/>
          <w:color w:val="auto"/>
          <w:sz w:val="24"/>
          <w:szCs w:val="24"/>
        </w:rPr>
      </w:pPr>
      <w:r w:rsidRPr="0011229E">
        <w:rPr>
          <w:rFonts w:cstheme="minorHAnsi"/>
          <w:color w:val="auto"/>
          <w:sz w:val="24"/>
          <w:szCs w:val="24"/>
        </w:rPr>
        <w:t xml:space="preserve">Gada </w:t>
      </w:r>
      <w:r w:rsidR="00D276BE" w:rsidRPr="0011229E">
        <w:rPr>
          <w:rFonts w:cstheme="minorHAnsi"/>
          <w:color w:val="auto"/>
          <w:sz w:val="24"/>
          <w:szCs w:val="24"/>
        </w:rPr>
        <w:t>drošības</w:t>
      </w:r>
      <w:r w:rsidR="00C91578" w:rsidRPr="0011229E">
        <w:rPr>
          <w:rFonts w:cstheme="minorHAnsi"/>
          <w:color w:val="auto"/>
          <w:sz w:val="24"/>
          <w:szCs w:val="24"/>
        </w:rPr>
        <w:t xml:space="preserve"> </w:t>
      </w:r>
      <w:r w:rsidRPr="0011229E">
        <w:rPr>
          <w:rFonts w:cstheme="minorHAnsi"/>
          <w:color w:val="auto"/>
          <w:sz w:val="24"/>
          <w:szCs w:val="24"/>
        </w:rPr>
        <w:t>pārskat</w:t>
      </w:r>
      <w:r w:rsidR="00C937F6" w:rsidRPr="0011229E">
        <w:rPr>
          <w:rFonts w:cstheme="minorHAnsi"/>
          <w:color w:val="auto"/>
          <w:sz w:val="24"/>
          <w:szCs w:val="24"/>
        </w:rPr>
        <w:t xml:space="preserve">s ir </w:t>
      </w:r>
      <w:r w:rsidR="002C01FD" w:rsidRPr="0011229E">
        <w:rPr>
          <w:rFonts w:cstheme="minorHAnsi"/>
          <w:color w:val="auto"/>
          <w:sz w:val="24"/>
          <w:szCs w:val="24"/>
        </w:rPr>
        <w:t>izstrādāts</w:t>
      </w:r>
      <w:r w:rsidRPr="0011229E">
        <w:rPr>
          <w:rFonts w:cstheme="minorHAnsi"/>
          <w:color w:val="auto"/>
          <w:sz w:val="24"/>
          <w:szCs w:val="24"/>
        </w:rPr>
        <w:t xml:space="preserve"> saskaņā ar Dzelzceļa likuma 33.panta (3</w:t>
      </w:r>
      <w:r w:rsidRPr="0011229E">
        <w:rPr>
          <w:rFonts w:cstheme="minorHAnsi"/>
          <w:color w:val="auto"/>
          <w:sz w:val="24"/>
          <w:szCs w:val="24"/>
          <w:vertAlign w:val="superscript"/>
        </w:rPr>
        <w:t>2</w:t>
      </w:r>
      <w:r w:rsidRPr="0011229E">
        <w:rPr>
          <w:rFonts w:cstheme="minorHAnsi"/>
          <w:color w:val="auto"/>
          <w:sz w:val="24"/>
          <w:szCs w:val="24"/>
        </w:rPr>
        <w:t>) daļu</w:t>
      </w:r>
      <w:r w:rsidR="00931ADE" w:rsidRPr="0011229E">
        <w:rPr>
          <w:rFonts w:cstheme="minorHAnsi"/>
          <w:color w:val="auto"/>
          <w:sz w:val="24"/>
          <w:szCs w:val="24"/>
        </w:rPr>
        <w:t xml:space="preserve"> un Eiropas Parlamenta un Padomes Direktīvu (ES) 2016/798 (2016. gada 11. maijs) par dzelzceļa drošību (pārstrādāta redakcija)</w:t>
      </w:r>
      <w:r w:rsidR="00931ADE" w:rsidRPr="0011229E">
        <w:rPr>
          <w:rStyle w:val="FootnoteReference"/>
          <w:rFonts w:cstheme="minorHAnsi"/>
          <w:color w:val="auto"/>
          <w:sz w:val="24"/>
          <w:szCs w:val="24"/>
        </w:rPr>
        <w:footnoteReference w:id="1"/>
      </w:r>
      <w:r w:rsidR="00AB1339" w:rsidRPr="0011229E">
        <w:rPr>
          <w:rFonts w:cstheme="minorHAnsi"/>
          <w:color w:val="auto"/>
          <w:sz w:val="24"/>
          <w:szCs w:val="24"/>
        </w:rPr>
        <w:t xml:space="preserve"> 19. pantu</w:t>
      </w:r>
      <w:r w:rsidR="008219D5" w:rsidRPr="0011229E">
        <w:rPr>
          <w:rFonts w:cstheme="minorHAnsi"/>
          <w:color w:val="auto"/>
          <w:sz w:val="24"/>
          <w:szCs w:val="24"/>
        </w:rPr>
        <w:t xml:space="preserve">, </w:t>
      </w:r>
      <w:r w:rsidR="00BF2CE4" w:rsidRPr="0011229E">
        <w:rPr>
          <w:rFonts w:cstheme="minorHAnsi"/>
          <w:color w:val="auto"/>
          <w:sz w:val="24"/>
          <w:szCs w:val="24"/>
        </w:rPr>
        <w:t xml:space="preserve">un </w:t>
      </w:r>
      <w:r w:rsidR="00C937F6" w:rsidRPr="0011229E">
        <w:rPr>
          <w:rFonts w:cstheme="minorHAnsi"/>
          <w:color w:val="auto"/>
          <w:sz w:val="24"/>
          <w:szCs w:val="24"/>
        </w:rPr>
        <w:t>sagatavots</w:t>
      </w:r>
      <w:r w:rsidR="008219D5" w:rsidRPr="0011229E">
        <w:rPr>
          <w:rFonts w:cstheme="minorHAnsi"/>
          <w:color w:val="auto"/>
          <w:sz w:val="24"/>
          <w:szCs w:val="24"/>
        </w:rPr>
        <w:t xml:space="preserve"> </w:t>
      </w:r>
      <w:r w:rsidR="002C01FD" w:rsidRPr="0011229E">
        <w:rPr>
          <w:rFonts w:cstheme="minorHAnsi"/>
          <w:color w:val="auto"/>
          <w:sz w:val="24"/>
          <w:szCs w:val="24"/>
        </w:rPr>
        <w:t xml:space="preserve">atbilstoši iestādes kompetencei, </w:t>
      </w:r>
      <w:r w:rsidR="008219D5" w:rsidRPr="0011229E">
        <w:rPr>
          <w:rFonts w:cstheme="minorHAnsi"/>
          <w:color w:val="auto"/>
          <w:sz w:val="24"/>
          <w:szCs w:val="24"/>
        </w:rPr>
        <w:t xml:space="preserve">balstoties uz </w:t>
      </w:r>
      <w:r w:rsidR="00B43A61" w:rsidRPr="0011229E">
        <w:rPr>
          <w:rFonts w:cstheme="minorHAnsi"/>
          <w:color w:val="auto"/>
          <w:sz w:val="24"/>
          <w:szCs w:val="24"/>
        </w:rPr>
        <w:t xml:space="preserve">ERA </w:t>
      </w:r>
      <w:r w:rsidR="00940537" w:rsidRPr="0011229E">
        <w:rPr>
          <w:rFonts w:cstheme="minorHAnsi"/>
          <w:color w:val="auto"/>
          <w:sz w:val="24"/>
          <w:szCs w:val="24"/>
        </w:rPr>
        <w:t xml:space="preserve">sniegtajiem </w:t>
      </w:r>
      <w:r w:rsidR="00C0401B" w:rsidRPr="0011229E">
        <w:rPr>
          <w:rFonts w:cstheme="minorHAnsi"/>
          <w:color w:val="auto"/>
          <w:sz w:val="24"/>
          <w:szCs w:val="24"/>
        </w:rPr>
        <w:t>norādījumie</w:t>
      </w:r>
      <w:r w:rsidR="00BC4624" w:rsidRPr="0011229E">
        <w:rPr>
          <w:rFonts w:cstheme="minorHAnsi"/>
          <w:color w:val="auto"/>
          <w:sz w:val="24"/>
          <w:szCs w:val="24"/>
        </w:rPr>
        <w:t>m</w:t>
      </w:r>
      <w:r w:rsidR="00AC2BA4" w:rsidRPr="0011229E">
        <w:rPr>
          <w:rStyle w:val="FootnoteReference"/>
          <w:rFonts w:cstheme="minorHAnsi"/>
          <w:color w:val="auto"/>
          <w:sz w:val="24"/>
          <w:szCs w:val="24"/>
        </w:rPr>
        <w:footnoteReference w:id="2"/>
      </w:r>
      <w:r w:rsidRPr="0011229E">
        <w:rPr>
          <w:rFonts w:cstheme="minorHAnsi"/>
          <w:color w:val="auto"/>
          <w:sz w:val="24"/>
          <w:szCs w:val="24"/>
        </w:rPr>
        <w:t>.</w:t>
      </w:r>
    </w:p>
    <w:p w14:paraId="3770C3FA" w14:textId="164ACA26" w:rsidR="006D74BE" w:rsidRPr="0011229E" w:rsidRDefault="006D74BE" w:rsidP="006D74BE">
      <w:pPr>
        <w:tabs>
          <w:tab w:val="left" w:pos="993"/>
        </w:tabs>
        <w:spacing w:after="120" w:line="240" w:lineRule="auto"/>
        <w:jc w:val="both"/>
        <w:rPr>
          <w:rFonts w:cstheme="minorHAnsi"/>
          <w:color w:val="auto"/>
          <w:sz w:val="24"/>
          <w:szCs w:val="24"/>
        </w:rPr>
      </w:pPr>
      <w:r w:rsidRPr="0011229E">
        <w:rPr>
          <w:rFonts w:cstheme="minorHAnsi"/>
          <w:color w:val="auto"/>
          <w:sz w:val="24"/>
          <w:szCs w:val="24"/>
        </w:rPr>
        <w:t>Pārskata satura veidošanā ir izmantoti dažādi informācijas avoti- infrastruktūras pārvaldītāja, pārvadātāju un citu organizāciju gada pārskati, ziņojumi par negadījumiem, Transporta nelaimes gadījumu un incidentu izmeklēšanas biroja (</w:t>
      </w:r>
      <w:r w:rsidR="00122597">
        <w:rPr>
          <w:rFonts w:cstheme="minorHAnsi"/>
          <w:color w:val="auto"/>
          <w:sz w:val="24"/>
          <w:szCs w:val="24"/>
        </w:rPr>
        <w:t xml:space="preserve">Latvia </w:t>
      </w:r>
      <w:r w:rsidRPr="0011229E">
        <w:rPr>
          <w:rFonts w:cstheme="minorHAnsi"/>
          <w:color w:val="auto"/>
          <w:sz w:val="24"/>
          <w:szCs w:val="24"/>
        </w:rPr>
        <w:t>NIB)</w:t>
      </w:r>
      <w:r w:rsidRPr="0011229E">
        <w:t xml:space="preserve"> </w:t>
      </w:r>
      <w:r w:rsidRPr="0011229E">
        <w:rPr>
          <w:rFonts w:cstheme="minorHAnsi"/>
          <w:color w:val="auto"/>
          <w:sz w:val="24"/>
          <w:szCs w:val="24"/>
        </w:rPr>
        <w:t>ziņojumi par nelaimes gadījumu izmeklēšanu, Valsts dzelzceļa administrācijas</w:t>
      </w:r>
      <w:r w:rsidR="00125615" w:rsidRPr="0011229E">
        <w:rPr>
          <w:rFonts w:cstheme="minorHAnsi"/>
          <w:color w:val="auto"/>
          <w:sz w:val="24"/>
          <w:szCs w:val="24"/>
        </w:rPr>
        <w:t xml:space="preserve"> sniegtā informācija</w:t>
      </w:r>
      <w:r w:rsidRPr="0011229E">
        <w:rPr>
          <w:rFonts w:cstheme="minorHAnsi"/>
          <w:color w:val="auto"/>
          <w:sz w:val="24"/>
          <w:szCs w:val="24"/>
        </w:rPr>
        <w:t>, Centrālās statistikas pārvaldes dati u.c..</w:t>
      </w:r>
    </w:p>
    <w:p w14:paraId="10B0B126" w14:textId="7C1B2FE6" w:rsidR="00D32590" w:rsidRPr="0011229E" w:rsidRDefault="00D32590" w:rsidP="00B43A61">
      <w:pPr>
        <w:tabs>
          <w:tab w:val="left" w:pos="993"/>
        </w:tabs>
        <w:spacing w:after="120" w:line="240" w:lineRule="auto"/>
        <w:jc w:val="both"/>
        <w:rPr>
          <w:rFonts w:cstheme="minorHAnsi"/>
          <w:color w:val="auto"/>
          <w:sz w:val="24"/>
          <w:szCs w:val="24"/>
        </w:rPr>
      </w:pPr>
      <w:r w:rsidRPr="0011229E">
        <w:rPr>
          <w:rFonts w:cstheme="minorHAnsi"/>
          <w:color w:val="auto"/>
          <w:sz w:val="24"/>
          <w:szCs w:val="24"/>
        </w:rPr>
        <w:t xml:space="preserve">Pārskats </w:t>
      </w:r>
      <w:r w:rsidR="00931ADE" w:rsidRPr="0011229E">
        <w:rPr>
          <w:rFonts w:cstheme="minorHAnsi"/>
          <w:color w:val="auto"/>
          <w:sz w:val="24"/>
          <w:szCs w:val="24"/>
        </w:rPr>
        <w:t>visiem interesentiem ir pieejams</w:t>
      </w:r>
      <w:r w:rsidRPr="0011229E">
        <w:rPr>
          <w:rFonts w:cstheme="minorHAnsi"/>
          <w:color w:val="auto"/>
          <w:sz w:val="24"/>
          <w:szCs w:val="24"/>
        </w:rPr>
        <w:t xml:space="preserve"> </w:t>
      </w:r>
      <w:proofErr w:type="spellStart"/>
      <w:r w:rsidRPr="0011229E">
        <w:rPr>
          <w:rFonts w:cstheme="minorHAnsi"/>
          <w:color w:val="auto"/>
          <w:sz w:val="24"/>
          <w:szCs w:val="24"/>
        </w:rPr>
        <w:t>VDzTI</w:t>
      </w:r>
      <w:proofErr w:type="spellEnd"/>
      <w:r w:rsidRPr="0011229E">
        <w:rPr>
          <w:rFonts w:cstheme="minorHAnsi"/>
          <w:color w:val="auto"/>
          <w:sz w:val="24"/>
          <w:szCs w:val="24"/>
        </w:rPr>
        <w:t xml:space="preserve"> tīmekļvietnē</w:t>
      </w:r>
      <w:r w:rsidR="00186A27" w:rsidRPr="0011229E">
        <w:rPr>
          <w:rStyle w:val="FootnoteReference"/>
          <w:rFonts w:cstheme="minorHAnsi"/>
          <w:color w:val="auto"/>
          <w:sz w:val="24"/>
          <w:szCs w:val="24"/>
        </w:rPr>
        <w:footnoteReference w:id="3"/>
      </w:r>
      <w:r w:rsidR="008A2831" w:rsidRPr="0011229E">
        <w:rPr>
          <w:rFonts w:cstheme="minorHAnsi"/>
          <w:color w:val="auto"/>
          <w:sz w:val="24"/>
          <w:szCs w:val="24"/>
        </w:rPr>
        <w:t xml:space="preserve">, kā arī </w:t>
      </w:r>
      <w:r w:rsidR="00B43A61" w:rsidRPr="0011229E">
        <w:rPr>
          <w:rFonts w:cstheme="minorHAnsi"/>
          <w:color w:val="auto"/>
          <w:sz w:val="24"/>
          <w:szCs w:val="24"/>
        </w:rPr>
        <w:t>tas</w:t>
      </w:r>
      <w:r w:rsidR="004E2BF7" w:rsidRPr="0011229E">
        <w:rPr>
          <w:rFonts w:cstheme="minorHAnsi"/>
          <w:color w:val="auto"/>
          <w:sz w:val="24"/>
          <w:szCs w:val="24"/>
        </w:rPr>
        <w:t xml:space="preserve"> katru gadu</w:t>
      </w:r>
      <w:r w:rsidR="00B43A61" w:rsidRPr="0011229E">
        <w:rPr>
          <w:rFonts w:cstheme="minorHAnsi"/>
          <w:color w:val="auto"/>
          <w:sz w:val="24"/>
          <w:szCs w:val="24"/>
        </w:rPr>
        <w:t xml:space="preserve"> </w:t>
      </w:r>
      <w:r w:rsidR="00AB1339" w:rsidRPr="0011229E">
        <w:rPr>
          <w:rFonts w:cstheme="minorHAnsi"/>
          <w:color w:val="auto"/>
          <w:sz w:val="24"/>
          <w:szCs w:val="24"/>
        </w:rPr>
        <w:t xml:space="preserve">līdz 30. septembrim </w:t>
      </w:r>
      <w:r w:rsidR="00B43A61" w:rsidRPr="0011229E">
        <w:rPr>
          <w:rFonts w:cstheme="minorHAnsi"/>
          <w:color w:val="auto"/>
          <w:sz w:val="24"/>
          <w:szCs w:val="24"/>
        </w:rPr>
        <w:t xml:space="preserve">tiek </w:t>
      </w:r>
      <w:r w:rsidR="008A2831" w:rsidRPr="0011229E">
        <w:rPr>
          <w:rFonts w:cstheme="minorHAnsi"/>
          <w:color w:val="auto"/>
          <w:sz w:val="24"/>
          <w:szCs w:val="24"/>
        </w:rPr>
        <w:t xml:space="preserve">iesniegts ERA un publicēts ERA savstarpējas </w:t>
      </w:r>
      <w:proofErr w:type="spellStart"/>
      <w:r w:rsidR="008A2831" w:rsidRPr="0011229E">
        <w:rPr>
          <w:rFonts w:cstheme="minorHAnsi"/>
          <w:color w:val="auto"/>
          <w:sz w:val="24"/>
          <w:szCs w:val="24"/>
        </w:rPr>
        <w:t>izmantojamības</w:t>
      </w:r>
      <w:proofErr w:type="spellEnd"/>
      <w:r w:rsidR="008A2831" w:rsidRPr="0011229E">
        <w:rPr>
          <w:rFonts w:cstheme="minorHAnsi"/>
          <w:color w:val="auto"/>
          <w:sz w:val="24"/>
          <w:szCs w:val="24"/>
        </w:rPr>
        <w:t xml:space="preserve"> un drošības datu bāze (ERADIS)</w:t>
      </w:r>
      <w:r w:rsidR="00314EF4" w:rsidRPr="0011229E">
        <w:rPr>
          <w:rStyle w:val="FootnoteReference"/>
          <w:rFonts w:cstheme="minorHAnsi"/>
          <w:color w:val="auto"/>
          <w:sz w:val="24"/>
          <w:szCs w:val="24"/>
        </w:rPr>
        <w:footnoteReference w:id="4"/>
      </w:r>
      <w:r w:rsidR="00186A27" w:rsidRPr="0011229E">
        <w:rPr>
          <w:rFonts w:cstheme="minorHAnsi"/>
          <w:color w:val="auto"/>
          <w:sz w:val="24"/>
          <w:szCs w:val="24"/>
        </w:rPr>
        <w:t>.</w:t>
      </w:r>
    </w:p>
    <w:p w14:paraId="4866D649" w14:textId="17CE0A32" w:rsidR="001871D1" w:rsidRPr="0011229E" w:rsidRDefault="001871D1">
      <w:pPr>
        <w:pStyle w:val="Heading2"/>
        <w:numPr>
          <w:ilvl w:val="1"/>
          <w:numId w:val="2"/>
        </w:numPr>
        <w:pBdr>
          <w:bottom w:val="single" w:sz="4" w:space="1" w:color="auto"/>
        </w:pBdr>
        <w:spacing w:before="240" w:after="120"/>
        <w:ind w:left="1077"/>
        <w:rPr>
          <w:rFonts w:asciiTheme="minorHAnsi" w:hAnsiTheme="minorHAnsi" w:cstheme="minorHAnsi"/>
          <w:b/>
          <w:bCs/>
          <w:color w:val="auto"/>
          <w:sz w:val="24"/>
          <w:szCs w:val="24"/>
        </w:rPr>
      </w:pPr>
      <w:bookmarkStart w:id="3" w:name="_Toc241681337"/>
      <w:r w:rsidRPr="0011229E">
        <w:rPr>
          <w:rFonts w:asciiTheme="minorHAnsi" w:hAnsiTheme="minorHAnsi" w:cstheme="minorHAnsi"/>
          <w:b/>
          <w:bCs/>
          <w:color w:val="auto"/>
          <w:sz w:val="24"/>
          <w:szCs w:val="24"/>
        </w:rPr>
        <w:t>Galvenie secinājumi par pārskata gadu</w:t>
      </w:r>
      <w:bookmarkEnd w:id="3"/>
    </w:p>
    <w:p w14:paraId="025FE16B" w14:textId="5534A247" w:rsidR="00CD6D94" w:rsidRPr="0011229E" w:rsidRDefault="00CD6D94" w:rsidP="006F6280">
      <w:pPr>
        <w:spacing w:after="120" w:line="240" w:lineRule="auto"/>
        <w:jc w:val="both"/>
        <w:rPr>
          <w:rFonts w:cstheme="minorHAnsi"/>
          <w:color w:val="000000" w:themeColor="text1"/>
          <w:sz w:val="24"/>
          <w:szCs w:val="24"/>
        </w:rPr>
      </w:pPr>
      <w:proofErr w:type="spellStart"/>
      <w:r w:rsidRPr="0011229E">
        <w:rPr>
          <w:rFonts w:cstheme="minorHAnsi"/>
          <w:color w:val="000000" w:themeColor="text1"/>
          <w:sz w:val="24"/>
          <w:szCs w:val="24"/>
        </w:rPr>
        <w:t>VDzTI</w:t>
      </w:r>
      <w:proofErr w:type="spellEnd"/>
      <w:r w:rsidRPr="0011229E">
        <w:rPr>
          <w:rFonts w:cstheme="minorHAnsi"/>
          <w:color w:val="000000" w:themeColor="text1"/>
          <w:sz w:val="24"/>
          <w:szCs w:val="24"/>
        </w:rPr>
        <w:t xml:space="preserve"> 2025. gadā nodrošināja valsts drošības iestādes funkciju izpildi, īstenojot dzelzceļa sistēmas dalībnieku sertificēšanu, atļauju piešķiršanu, novērtēšanu un uzraudzību, kā arī analizējot drošības rādītājus un identificējot riskus, kuriem nepieciešama pastiprināta uzmanība.</w:t>
      </w:r>
    </w:p>
    <w:p w14:paraId="12842CDC" w14:textId="27310F92" w:rsidR="00CD6D94" w:rsidRPr="0011229E" w:rsidRDefault="00CD6D94" w:rsidP="006F6280">
      <w:pPr>
        <w:spacing w:after="120" w:line="240" w:lineRule="auto"/>
        <w:jc w:val="both"/>
        <w:rPr>
          <w:rFonts w:cstheme="minorHAnsi"/>
          <w:color w:val="000000" w:themeColor="text1"/>
          <w:sz w:val="24"/>
          <w:szCs w:val="24"/>
        </w:rPr>
      </w:pPr>
      <w:r w:rsidRPr="0011229E">
        <w:rPr>
          <w:rFonts w:cstheme="minorHAnsi"/>
          <w:color w:val="000000" w:themeColor="text1"/>
          <w:sz w:val="24"/>
          <w:szCs w:val="24"/>
        </w:rPr>
        <w:t>Kopumā 2025. gadā dzelzceļa sistēmas drošības stāvoklis Latvijā vērtējams kā stabils, un ilgtermiņā saglabājas pozitīva drošības rādītāju attīstības tendence.</w:t>
      </w:r>
    </w:p>
    <w:p w14:paraId="48AA5454" w14:textId="21061D1E" w:rsidR="00CD6D94" w:rsidRPr="0011229E" w:rsidRDefault="00CD6D94" w:rsidP="00A036E6">
      <w:pPr>
        <w:spacing w:before="240" w:after="120" w:line="240" w:lineRule="auto"/>
        <w:ind w:firstLine="426"/>
        <w:jc w:val="both"/>
        <w:rPr>
          <w:rFonts w:cstheme="minorHAnsi"/>
          <w:b/>
          <w:bCs/>
          <w:color w:val="000000" w:themeColor="text1"/>
          <w:sz w:val="24"/>
          <w:szCs w:val="24"/>
        </w:rPr>
      </w:pPr>
      <w:r w:rsidRPr="0011229E">
        <w:rPr>
          <w:rFonts w:cstheme="minorHAnsi"/>
          <w:b/>
          <w:bCs/>
          <w:color w:val="000000" w:themeColor="text1"/>
          <w:sz w:val="24"/>
          <w:szCs w:val="24"/>
        </w:rPr>
        <w:t>Drošības stāvoklis un galvenās tendences</w:t>
      </w:r>
    </w:p>
    <w:p w14:paraId="647C30DE" w14:textId="46BB2065" w:rsidR="00CD6D94" w:rsidRPr="0011229E" w:rsidRDefault="00CD6D94" w:rsidP="00CD6D94">
      <w:pPr>
        <w:spacing w:after="120" w:line="240" w:lineRule="auto"/>
        <w:jc w:val="both"/>
        <w:rPr>
          <w:rFonts w:cstheme="minorHAnsi"/>
          <w:color w:val="000000" w:themeColor="text1"/>
          <w:sz w:val="24"/>
          <w:szCs w:val="24"/>
        </w:rPr>
      </w:pPr>
      <w:r w:rsidRPr="0011229E">
        <w:rPr>
          <w:rFonts w:cstheme="minorHAnsi"/>
          <w:color w:val="000000" w:themeColor="text1"/>
          <w:sz w:val="24"/>
          <w:szCs w:val="24"/>
        </w:rPr>
        <w:t xml:space="preserve">Izvērtējot nopietnu negadījumu (izņemot pašnāvības) skaita attiecību pret pārvadājumu apjomu, kas izteikts </w:t>
      </w:r>
      <w:proofErr w:type="spellStart"/>
      <w:r w:rsidRPr="0011229E">
        <w:rPr>
          <w:rFonts w:cstheme="minorHAnsi"/>
          <w:color w:val="000000" w:themeColor="text1"/>
          <w:sz w:val="24"/>
          <w:szCs w:val="24"/>
        </w:rPr>
        <w:t>vilcienkilometros</w:t>
      </w:r>
      <w:proofErr w:type="spellEnd"/>
      <w:r w:rsidRPr="0011229E">
        <w:rPr>
          <w:rFonts w:cstheme="minorHAnsi"/>
          <w:color w:val="000000" w:themeColor="text1"/>
          <w:sz w:val="24"/>
          <w:szCs w:val="24"/>
        </w:rPr>
        <w:t xml:space="preserve">, laikposmā no 2004. līdz 2025. gadam (skat. 1. attēlu), secināms, ka ilgtermiņā vērojama nopietnu negadījumu relatīvā skaita samazināšanās tendence. 2025. gadā rādītājs </w:t>
      </w:r>
      <w:r w:rsidR="00A036E6">
        <w:rPr>
          <w:rFonts w:cstheme="minorHAnsi"/>
          <w:color w:val="000000" w:themeColor="text1"/>
          <w:sz w:val="24"/>
          <w:szCs w:val="24"/>
        </w:rPr>
        <w:t>ir saglabājies</w:t>
      </w:r>
      <w:r w:rsidRPr="0011229E">
        <w:rPr>
          <w:rFonts w:cstheme="minorHAnsi"/>
          <w:color w:val="000000" w:themeColor="text1"/>
          <w:sz w:val="24"/>
          <w:szCs w:val="24"/>
        </w:rPr>
        <w:t xml:space="preserve"> 2024. gada līmenī</w:t>
      </w:r>
      <w:r w:rsidR="00122597">
        <w:rPr>
          <w:rFonts w:cstheme="minorHAnsi"/>
          <w:color w:val="000000" w:themeColor="text1"/>
          <w:sz w:val="24"/>
          <w:szCs w:val="24"/>
        </w:rPr>
        <w:t>.</w:t>
      </w:r>
      <w:r w:rsidRPr="0011229E">
        <w:rPr>
          <w:rFonts w:cstheme="minorHAnsi"/>
          <w:color w:val="000000" w:themeColor="text1"/>
          <w:sz w:val="24"/>
          <w:szCs w:val="24"/>
        </w:rPr>
        <w:t xml:space="preserve"> </w:t>
      </w:r>
    </w:p>
    <w:p w14:paraId="0B6BA99D" w14:textId="77777777" w:rsidR="00CD6D94" w:rsidRPr="0011229E" w:rsidRDefault="00CD6D94" w:rsidP="00CD6D94">
      <w:pPr>
        <w:spacing w:after="120" w:line="240" w:lineRule="auto"/>
        <w:jc w:val="both"/>
        <w:rPr>
          <w:rFonts w:cstheme="minorHAnsi"/>
          <w:color w:val="000000" w:themeColor="text1"/>
          <w:sz w:val="24"/>
          <w:szCs w:val="24"/>
        </w:rPr>
      </w:pPr>
    </w:p>
    <w:p w14:paraId="572C50D9" w14:textId="0A3E10A4" w:rsidR="00A60A51" w:rsidRPr="0011229E" w:rsidRDefault="00A60A51" w:rsidP="00CD6D94">
      <w:pPr>
        <w:spacing w:after="240" w:line="240" w:lineRule="auto"/>
        <w:jc w:val="both"/>
        <w:rPr>
          <w:rFonts w:cstheme="minorHAnsi"/>
          <w:color w:val="000000" w:themeColor="text1"/>
          <w:sz w:val="24"/>
          <w:szCs w:val="24"/>
        </w:rPr>
      </w:pPr>
    </w:p>
    <w:p w14:paraId="1D0557B6" w14:textId="77777777" w:rsidR="00195327" w:rsidRPr="0011229E" w:rsidRDefault="00195327" w:rsidP="00195327">
      <w:pPr>
        <w:pStyle w:val="ListParagraph"/>
        <w:spacing w:after="120"/>
        <w:ind w:left="0"/>
        <w:jc w:val="right"/>
        <w:rPr>
          <w:rFonts w:ascii="Calibri" w:hAnsi="Calibri" w:cs="Calibri"/>
          <w:sz w:val="22"/>
          <w:szCs w:val="22"/>
        </w:rPr>
      </w:pPr>
      <w:r w:rsidRPr="0011229E">
        <w:rPr>
          <w:noProof/>
        </w:rPr>
        <w:drawing>
          <wp:inline distT="0" distB="0" distL="0" distR="0" wp14:anchorId="3E24BE3F" wp14:editId="6E7F557B">
            <wp:extent cx="6120765" cy="2832735"/>
            <wp:effectExtent l="0" t="0" r="13335" b="5715"/>
            <wp:docPr id="275920798" name="Diagramma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102975D" w14:textId="77777777" w:rsidR="00195327" w:rsidRPr="0011229E" w:rsidRDefault="00195327" w:rsidP="00195327">
      <w:pPr>
        <w:pStyle w:val="ListParagraph"/>
        <w:spacing w:after="120"/>
        <w:ind w:left="0"/>
        <w:jc w:val="right"/>
        <w:rPr>
          <w:rFonts w:ascii="Calibri" w:hAnsi="Calibri" w:cs="Calibri"/>
          <w:b/>
          <w:bCs/>
          <w:sz w:val="22"/>
          <w:szCs w:val="22"/>
        </w:rPr>
      </w:pPr>
      <w:r w:rsidRPr="0011229E">
        <w:rPr>
          <w:rFonts w:ascii="Calibri" w:hAnsi="Calibri" w:cs="Calibri"/>
          <w:sz w:val="22"/>
          <w:szCs w:val="22"/>
        </w:rPr>
        <w:t xml:space="preserve">1.attēls. </w:t>
      </w:r>
      <w:r w:rsidRPr="0011229E">
        <w:rPr>
          <w:rFonts w:ascii="Calibri" w:hAnsi="Calibri" w:cs="Calibri"/>
          <w:b/>
          <w:bCs/>
          <w:sz w:val="22"/>
          <w:szCs w:val="22"/>
        </w:rPr>
        <w:t xml:space="preserve">Nopietnu negadījumu skaita </w:t>
      </w:r>
      <w:bookmarkStart w:id="4" w:name="_Hlk175737185"/>
      <w:r w:rsidRPr="0011229E">
        <w:rPr>
          <w:rFonts w:ascii="Calibri" w:hAnsi="Calibri" w:cs="Calibri"/>
          <w:b/>
          <w:bCs/>
          <w:sz w:val="22"/>
          <w:szCs w:val="22"/>
        </w:rPr>
        <w:t xml:space="preserve">attiecība pret pārvadājumu apjomu </w:t>
      </w:r>
      <w:bookmarkEnd w:id="4"/>
      <w:r w:rsidRPr="0011229E">
        <w:rPr>
          <w:rFonts w:ascii="Calibri" w:hAnsi="Calibri" w:cs="Calibri"/>
          <w:b/>
          <w:bCs/>
          <w:sz w:val="22"/>
          <w:szCs w:val="22"/>
        </w:rPr>
        <w:t>(</w:t>
      </w:r>
      <w:proofErr w:type="spellStart"/>
      <w:r w:rsidRPr="0011229E">
        <w:rPr>
          <w:rFonts w:ascii="Calibri" w:hAnsi="Calibri" w:cs="Calibri"/>
          <w:b/>
          <w:bCs/>
          <w:sz w:val="22"/>
          <w:szCs w:val="22"/>
        </w:rPr>
        <w:t>milj.vilcienkilometri</w:t>
      </w:r>
      <w:proofErr w:type="spellEnd"/>
      <w:r w:rsidRPr="0011229E">
        <w:rPr>
          <w:rFonts w:ascii="Calibri" w:hAnsi="Calibri" w:cs="Calibri"/>
          <w:b/>
          <w:bCs/>
          <w:sz w:val="22"/>
          <w:szCs w:val="22"/>
        </w:rPr>
        <w:t xml:space="preserve">) </w:t>
      </w:r>
    </w:p>
    <w:p w14:paraId="0B75B81C" w14:textId="77777777" w:rsidR="00195327" w:rsidRPr="0011229E" w:rsidRDefault="00195327" w:rsidP="00195327">
      <w:pPr>
        <w:pStyle w:val="ListParagraph"/>
        <w:spacing w:after="120"/>
        <w:ind w:left="0"/>
        <w:jc w:val="right"/>
        <w:rPr>
          <w:rFonts w:ascii="Calibri" w:hAnsi="Calibri" w:cs="Calibri"/>
          <w:b/>
          <w:bCs/>
          <w:sz w:val="22"/>
          <w:szCs w:val="22"/>
        </w:rPr>
      </w:pPr>
      <w:r w:rsidRPr="0011229E">
        <w:rPr>
          <w:rFonts w:ascii="Calibri" w:hAnsi="Calibri" w:cs="Calibri"/>
          <w:b/>
          <w:bCs/>
          <w:sz w:val="22"/>
          <w:szCs w:val="22"/>
        </w:rPr>
        <w:t>2004.-2025.</w:t>
      </w:r>
    </w:p>
    <w:p w14:paraId="5B031A21" w14:textId="5BA5EF73" w:rsidR="00195327" w:rsidRPr="0011229E" w:rsidRDefault="00A60A51" w:rsidP="00886422">
      <w:pPr>
        <w:spacing w:after="120" w:line="240" w:lineRule="auto"/>
        <w:jc w:val="both"/>
        <w:rPr>
          <w:rFonts w:ascii="Calibri" w:hAnsi="Calibri" w:cs="Calibri"/>
          <w:color w:val="auto"/>
          <w:sz w:val="24"/>
          <w:szCs w:val="24"/>
        </w:rPr>
      </w:pPr>
      <w:r w:rsidRPr="0011229E">
        <w:rPr>
          <w:rFonts w:cstheme="minorHAnsi"/>
          <w:color w:val="000000" w:themeColor="text1"/>
          <w:sz w:val="24"/>
          <w:szCs w:val="24"/>
        </w:rPr>
        <w:t xml:space="preserve">2025. gadā Latvijā reģistrēti 14 nopietni dzelzceļa satiksmes negadījumi, kuros </w:t>
      </w:r>
      <w:r w:rsidR="00A036E6">
        <w:rPr>
          <w:rFonts w:cstheme="minorHAnsi"/>
          <w:color w:val="000000" w:themeColor="text1"/>
          <w:sz w:val="24"/>
          <w:szCs w:val="24"/>
        </w:rPr>
        <w:t>cietušas</w:t>
      </w:r>
      <w:r w:rsidRPr="0011229E">
        <w:rPr>
          <w:rFonts w:cstheme="minorHAnsi"/>
          <w:color w:val="000000" w:themeColor="text1"/>
          <w:sz w:val="24"/>
          <w:szCs w:val="24"/>
        </w:rPr>
        <w:t xml:space="preserve"> 13 personas. </w:t>
      </w:r>
      <w:r w:rsidR="00A036E6">
        <w:rPr>
          <w:rFonts w:cstheme="minorHAnsi"/>
          <w:color w:val="000000" w:themeColor="text1"/>
          <w:sz w:val="24"/>
          <w:szCs w:val="24"/>
        </w:rPr>
        <w:t>Cietušie kategorijās pasažieri, nodarbinātie 2025.gadā nav reģistrēti.</w:t>
      </w:r>
      <w:r w:rsidRPr="0011229E">
        <w:rPr>
          <w:rFonts w:cstheme="minorHAnsi"/>
          <w:color w:val="000000" w:themeColor="text1"/>
          <w:sz w:val="24"/>
          <w:szCs w:val="24"/>
        </w:rPr>
        <w:t xml:space="preserve"> Lielāk</w:t>
      </w:r>
      <w:r w:rsidR="000E0BF4">
        <w:rPr>
          <w:rFonts w:cstheme="minorHAnsi"/>
          <w:color w:val="000000" w:themeColor="text1"/>
          <w:sz w:val="24"/>
          <w:szCs w:val="24"/>
        </w:rPr>
        <w:t>ā</w:t>
      </w:r>
      <w:r w:rsidRPr="0011229E">
        <w:rPr>
          <w:rFonts w:cstheme="minorHAnsi"/>
          <w:color w:val="000000" w:themeColor="text1"/>
          <w:sz w:val="24"/>
          <w:szCs w:val="24"/>
        </w:rPr>
        <w:t xml:space="preserve"> daļ</w:t>
      </w:r>
      <w:r w:rsidR="000E0BF4">
        <w:rPr>
          <w:rFonts w:cstheme="minorHAnsi"/>
          <w:color w:val="000000" w:themeColor="text1"/>
          <w:sz w:val="24"/>
          <w:szCs w:val="24"/>
        </w:rPr>
        <w:t>a</w:t>
      </w:r>
      <w:r w:rsidR="00A036E6">
        <w:rPr>
          <w:rFonts w:cstheme="minorHAnsi"/>
          <w:color w:val="000000" w:themeColor="text1"/>
          <w:sz w:val="24"/>
          <w:szCs w:val="24"/>
        </w:rPr>
        <w:t xml:space="preserve"> no cietušajiem</w:t>
      </w:r>
      <w:r w:rsidRPr="0011229E">
        <w:rPr>
          <w:rFonts w:cstheme="minorHAnsi"/>
          <w:color w:val="000000" w:themeColor="text1"/>
          <w:sz w:val="24"/>
          <w:szCs w:val="24"/>
        </w:rPr>
        <w:t xml:space="preserve"> – vidēji 76 % – </w:t>
      </w:r>
      <w:r w:rsidR="000E0BF4">
        <w:rPr>
          <w:rFonts w:cstheme="minorHAnsi"/>
          <w:color w:val="000000" w:themeColor="text1"/>
          <w:sz w:val="24"/>
          <w:szCs w:val="24"/>
        </w:rPr>
        <w:t>ir reģistrēti n</w:t>
      </w:r>
      <w:r w:rsidRPr="0011229E">
        <w:rPr>
          <w:rFonts w:cstheme="minorHAnsi"/>
          <w:color w:val="000000" w:themeColor="text1"/>
          <w:sz w:val="24"/>
          <w:szCs w:val="24"/>
        </w:rPr>
        <w:t>egadījum</w:t>
      </w:r>
      <w:r w:rsidR="000E0BF4">
        <w:rPr>
          <w:rFonts w:cstheme="minorHAnsi"/>
          <w:color w:val="000000" w:themeColor="text1"/>
          <w:sz w:val="24"/>
          <w:szCs w:val="24"/>
        </w:rPr>
        <w:t>os</w:t>
      </w:r>
      <w:r w:rsidRPr="0011229E">
        <w:rPr>
          <w:rFonts w:cstheme="minorHAnsi"/>
          <w:color w:val="000000" w:themeColor="text1"/>
          <w:sz w:val="24"/>
          <w:szCs w:val="24"/>
        </w:rPr>
        <w:t xml:space="preserve"> ar personām ritošā sastāva kustības laikā</w:t>
      </w:r>
      <w:r w:rsidR="000E0BF4">
        <w:rPr>
          <w:rFonts w:cstheme="minorHAnsi"/>
          <w:color w:val="000000" w:themeColor="text1"/>
          <w:sz w:val="24"/>
          <w:szCs w:val="24"/>
        </w:rPr>
        <w:t>. S</w:t>
      </w:r>
      <w:r w:rsidRPr="0011229E">
        <w:rPr>
          <w:rFonts w:cstheme="minorHAnsi"/>
          <w:color w:val="000000" w:themeColor="text1"/>
          <w:sz w:val="24"/>
          <w:szCs w:val="24"/>
        </w:rPr>
        <w:t>avukārt 19 % veido</w:t>
      </w:r>
      <w:r w:rsidR="000E0BF4">
        <w:rPr>
          <w:rFonts w:cstheme="minorHAnsi"/>
          <w:color w:val="000000" w:themeColor="text1"/>
          <w:sz w:val="24"/>
          <w:szCs w:val="24"/>
        </w:rPr>
        <w:t xml:space="preserve"> cietušie n</w:t>
      </w:r>
      <w:r w:rsidRPr="0011229E">
        <w:rPr>
          <w:rFonts w:cstheme="minorHAnsi"/>
          <w:color w:val="000000" w:themeColor="text1"/>
          <w:sz w:val="24"/>
          <w:szCs w:val="24"/>
        </w:rPr>
        <w:t>egadījum</w:t>
      </w:r>
      <w:r w:rsidR="000E0BF4">
        <w:rPr>
          <w:rFonts w:cstheme="minorHAnsi"/>
          <w:color w:val="000000" w:themeColor="text1"/>
          <w:sz w:val="24"/>
          <w:szCs w:val="24"/>
        </w:rPr>
        <w:t>os</w:t>
      </w:r>
      <w:r w:rsidRPr="0011229E">
        <w:rPr>
          <w:rFonts w:cstheme="minorHAnsi"/>
          <w:color w:val="000000" w:themeColor="text1"/>
          <w:sz w:val="24"/>
          <w:szCs w:val="24"/>
        </w:rPr>
        <w:t xml:space="preserve"> uz dzelzceļa pārbrauktuvēm. </w:t>
      </w:r>
      <w:r w:rsidR="000E0BF4">
        <w:rPr>
          <w:rFonts w:cstheme="minorHAnsi"/>
          <w:color w:val="000000" w:themeColor="text1"/>
          <w:sz w:val="24"/>
          <w:szCs w:val="24"/>
        </w:rPr>
        <w:t>V</w:t>
      </w:r>
      <w:r w:rsidRPr="0011229E">
        <w:rPr>
          <w:rFonts w:cstheme="minorHAnsi"/>
          <w:color w:val="000000" w:themeColor="text1"/>
          <w:sz w:val="24"/>
          <w:szCs w:val="24"/>
        </w:rPr>
        <w:t xml:space="preserve">iens no būtiskākajiem drošības </w:t>
      </w:r>
      <w:r w:rsidR="000E0BF4">
        <w:rPr>
          <w:rFonts w:cstheme="minorHAnsi"/>
          <w:color w:val="000000" w:themeColor="text1"/>
          <w:sz w:val="24"/>
          <w:szCs w:val="24"/>
        </w:rPr>
        <w:t>riskiem ir</w:t>
      </w:r>
      <w:r w:rsidRPr="0011229E">
        <w:rPr>
          <w:rFonts w:cstheme="minorHAnsi"/>
          <w:color w:val="000000" w:themeColor="text1"/>
          <w:sz w:val="24"/>
          <w:szCs w:val="24"/>
        </w:rPr>
        <w:t xml:space="preserve"> trešo personu atrašan</w:t>
      </w:r>
      <w:r w:rsidR="000E0BF4">
        <w:rPr>
          <w:rFonts w:cstheme="minorHAnsi"/>
          <w:color w:val="000000" w:themeColor="text1"/>
          <w:sz w:val="24"/>
          <w:szCs w:val="24"/>
        </w:rPr>
        <w:t>ā</w:t>
      </w:r>
      <w:r w:rsidRPr="0011229E">
        <w:rPr>
          <w:rFonts w:cstheme="minorHAnsi"/>
          <w:color w:val="000000" w:themeColor="text1"/>
          <w:sz w:val="24"/>
          <w:szCs w:val="24"/>
        </w:rPr>
        <w:t>s</w:t>
      </w:r>
      <w:r w:rsidR="000E0BF4">
        <w:rPr>
          <w:rFonts w:cstheme="minorHAnsi"/>
          <w:color w:val="000000" w:themeColor="text1"/>
          <w:sz w:val="24"/>
          <w:szCs w:val="24"/>
        </w:rPr>
        <w:t xml:space="preserve"> uz sliežu ceļiem. Līdz ar to ir nepieciešama vēl papildus rīcība</w:t>
      </w:r>
      <w:r w:rsidRPr="0011229E">
        <w:rPr>
          <w:rFonts w:cstheme="minorHAnsi"/>
          <w:color w:val="000000" w:themeColor="text1"/>
          <w:sz w:val="24"/>
          <w:szCs w:val="24"/>
        </w:rPr>
        <w:t xml:space="preserve"> dzelzceļa infrastruktūrā vai tās tuvumā risku mazināšana</w:t>
      </w:r>
      <w:r w:rsidR="000E0BF4">
        <w:rPr>
          <w:rFonts w:cstheme="minorHAnsi"/>
          <w:color w:val="000000" w:themeColor="text1"/>
          <w:sz w:val="24"/>
          <w:szCs w:val="24"/>
        </w:rPr>
        <w:t>i, piemēram nožogojumu izbūve, pāreju ierīkošanas ar signāliem, u.t.t.</w:t>
      </w:r>
      <w:r w:rsidRPr="0011229E">
        <w:rPr>
          <w:rFonts w:cstheme="minorHAnsi"/>
          <w:color w:val="000000" w:themeColor="text1"/>
          <w:sz w:val="24"/>
          <w:szCs w:val="24"/>
        </w:rPr>
        <w:t>.</w:t>
      </w:r>
    </w:p>
    <w:p w14:paraId="70181819" w14:textId="77777777" w:rsidR="00CD6D94" w:rsidRPr="0011229E" w:rsidRDefault="00CD6D94" w:rsidP="00CD6D94">
      <w:pPr>
        <w:spacing w:after="120" w:line="240" w:lineRule="auto"/>
        <w:jc w:val="both"/>
        <w:rPr>
          <w:rFonts w:ascii="Calibri" w:hAnsi="Calibri" w:cs="Calibri"/>
          <w:color w:val="auto"/>
          <w:sz w:val="24"/>
          <w:szCs w:val="24"/>
        </w:rPr>
      </w:pPr>
      <w:r w:rsidRPr="0011229E">
        <w:rPr>
          <w:rFonts w:ascii="Calibri" w:hAnsi="Calibri" w:cs="Calibri"/>
          <w:color w:val="auto"/>
          <w:sz w:val="24"/>
          <w:szCs w:val="24"/>
        </w:rPr>
        <w:t>Cietušo personu relatīvais rādītājs 2025. gadā bija 1,40 × 10⁻⁶ un nepārsniedza pārskata gadam noteikto drošības līmeni – 1,45 × 10⁻⁶ (skat. 1. tabulu).</w:t>
      </w:r>
    </w:p>
    <w:p w14:paraId="41D3BA23" w14:textId="3402C609" w:rsidR="00195327" w:rsidRPr="0011229E" w:rsidRDefault="00195327" w:rsidP="00CD6D94">
      <w:pPr>
        <w:spacing w:after="120" w:line="240" w:lineRule="auto"/>
        <w:jc w:val="right"/>
        <w:rPr>
          <w:rFonts w:ascii="Calibri" w:eastAsia="Times New Roman" w:hAnsi="Calibri" w:cs="Calibri"/>
          <w:b/>
          <w:bCs/>
          <w:color w:val="auto"/>
          <w:sz w:val="22"/>
          <w:szCs w:val="22"/>
          <w:lang w:eastAsia="en-US"/>
        </w:rPr>
      </w:pPr>
      <w:r w:rsidRPr="0011229E">
        <w:rPr>
          <w:rFonts w:ascii="Calibri" w:eastAsia="Times New Roman" w:hAnsi="Calibri" w:cs="Calibri"/>
          <w:color w:val="auto"/>
          <w:sz w:val="22"/>
          <w:szCs w:val="22"/>
          <w:lang w:eastAsia="en-US"/>
        </w:rPr>
        <w:t>1.tabula.</w:t>
      </w:r>
      <w:r w:rsidRPr="0011229E">
        <w:rPr>
          <w:rFonts w:ascii="Calibri" w:eastAsia="Times New Roman" w:hAnsi="Calibri" w:cs="Calibri"/>
          <w:b/>
          <w:bCs/>
          <w:color w:val="auto"/>
          <w:sz w:val="22"/>
          <w:szCs w:val="22"/>
          <w:lang w:eastAsia="en-US"/>
        </w:rPr>
        <w:t xml:space="preserve">  Cietušo personu relatīvais rādītājs (drošības līmenis) pret </w:t>
      </w:r>
      <w:proofErr w:type="spellStart"/>
      <w:r w:rsidRPr="0011229E">
        <w:rPr>
          <w:rFonts w:ascii="Calibri" w:eastAsia="Times New Roman" w:hAnsi="Calibri" w:cs="Calibri"/>
          <w:b/>
          <w:bCs/>
          <w:color w:val="auto"/>
          <w:sz w:val="22"/>
          <w:szCs w:val="22"/>
          <w:lang w:eastAsia="en-US"/>
        </w:rPr>
        <w:t>vilcienkilometriem</w:t>
      </w:r>
      <w:proofErr w:type="spellEnd"/>
    </w:p>
    <w:tbl>
      <w:tblPr>
        <w:tblStyle w:val="Reatabula1"/>
        <w:tblW w:w="9596"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40"/>
        <w:gridCol w:w="1276"/>
        <w:gridCol w:w="1276"/>
        <w:gridCol w:w="1276"/>
        <w:gridCol w:w="1276"/>
        <w:gridCol w:w="1276"/>
        <w:gridCol w:w="1276"/>
      </w:tblGrid>
      <w:tr w:rsidR="00195327" w:rsidRPr="0011229E" w14:paraId="5C6ED1AE" w14:textId="77777777" w:rsidTr="004328F6">
        <w:trPr>
          <w:jc w:val="center"/>
        </w:trPr>
        <w:tc>
          <w:tcPr>
            <w:tcW w:w="1940" w:type="dxa"/>
            <w:shd w:val="clear" w:color="auto" w:fill="FDF1E9"/>
          </w:tcPr>
          <w:p w14:paraId="7298A9A7" w14:textId="77777777" w:rsidR="00195327" w:rsidRPr="0011229E" w:rsidRDefault="00195327" w:rsidP="00922D5F">
            <w:pPr>
              <w:spacing w:after="0" w:line="276" w:lineRule="auto"/>
              <w:rPr>
                <w:rFonts w:ascii="Calibri" w:hAnsi="Calibri" w:cs="Calibri"/>
                <w:b/>
                <w:bCs/>
                <w:color w:val="auto"/>
                <w:sz w:val="22"/>
                <w:szCs w:val="22"/>
              </w:rPr>
            </w:pPr>
          </w:p>
        </w:tc>
        <w:tc>
          <w:tcPr>
            <w:tcW w:w="1276" w:type="dxa"/>
            <w:shd w:val="clear" w:color="auto" w:fill="FDF1E9"/>
          </w:tcPr>
          <w:p w14:paraId="65B15CCF" w14:textId="77777777" w:rsidR="00195327" w:rsidRPr="0011229E" w:rsidRDefault="00195327" w:rsidP="00922D5F">
            <w:pPr>
              <w:spacing w:after="0" w:line="276" w:lineRule="auto"/>
              <w:jc w:val="center"/>
              <w:rPr>
                <w:rFonts w:ascii="Calibri" w:hAnsi="Calibri" w:cs="Calibri"/>
                <w:b/>
                <w:bCs/>
                <w:color w:val="auto"/>
                <w:sz w:val="22"/>
                <w:szCs w:val="22"/>
              </w:rPr>
            </w:pPr>
            <w:r w:rsidRPr="0011229E">
              <w:rPr>
                <w:rFonts w:ascii="Calibri" w:hAnsi="Calibri" w:cs="Calibri"/>
                <w:b/>
                <w:bCs/>
                <w:color w:val="auto"/>
                <w:sz w:val="22"/>
                <w:szCs w:val="22"/>
              </w:rPr>
              <w:t>2020</w:t>
            </w:r>
          </w:p>
        </w:tc>
        <w:tc>
          <w:tcPr>
            <w:tcW w:w="1276" w:type="dxa"/>
            <w:shd w:val="clear" w:color="auto" w:fill="FDF1E9"/>
          </w:tcPr>
          <w:p w14:paraId="604255D4" w14:textId="77777777" w:rsidR="00195327" w:rsidRPr="0011229E" w:rsidRDefault="00195327" w:rsidP="00922D5F">
            <w:pPr>
              <w:spacing w:after="0" w:line="276" w:lineRule="auto"/>
              <w:jc w:val="center"/>
              <w:rPr>
                <w:rFonts w:ascii="Calibri" w:hAnsi="Calibri" w:cs="Calibri"/>
                <w:b/>
                <w:bCs/>
                <w:color w:val="auto"/>
                <w:sz w:val="22"/>
                <w:szCs w:val="22"/>
              </w:rPr>
            </w:pPr>
            <w:r w:rsidRPr="0011229E">
              <w:rPr>
                <w:rFonts w:ascii="Calibri" w:hAnsi="Calibri" w:cs="Calibri"/>
                <w:b/>
                <w:bCs/>
                <w:color w:val="auto"/>
                <w:sz w:val="22"/>
                <w:szCs w:val="22"/>
              </w:rPr>
              <w:t>2021</w:t>
            </w:r>
          </w:p>
        </w:tc>
        <w:tc>
          <w:tcPr>
            <w:tcW w:w="1276" w:type="dxa"/>
            <w:shd w:val="clear" w:color="auto" w:fill="FDF1E9"/>
          </w:tcPr>
          <w:p w14:paraId="6BE37DAE" w14:textId="77777777" w:rsidR="00195327" w:rsidRPr="0011229E" w:rsidRDefault="00195327" w:rsidP="00922D5F">
            <w:pPr>
              <w:spacing w:after="0" w:line="276" w:lineRule="auto"/>
              <w:jc w:val="center"/>
              <w:rPr>
                <w:rFonts w:ascii="Calibri" w:hAnsi="Calibri" w:cs="Calibri"/>
                <w:b/>
                <w:bCs/>
                <w:color w:val="auto"/>
                <w:sz w:val="22"/>
                <w:szCs w:val="22"/>
              </w:rPr>
            </w:pPr>
            <w:r w:rsidRPr="0011229E">
              <w:rPr>
                <w:rFonts w:ascii="Calibri" w:hAnsi="Calibri" w:cs="Calibri"/>
                <w:b/>
                <w:bCs/>
                <w:color w:val="auto"/>
                <w:sz w:val="22"/>
                <w:szCs w:val="22"/>
              </w:rPr>
              <w:t>2022</w:t>
            </w:r>
          </w:p>
        </w:tc>
        <w:tc>
          <w:tcPr>
            <w:tcW w:w="1276" w:type="dxa"/>
            <w:shd w:val="clear" w:color="auto" w:fill="FDF1E9"/>
          </w:tcPr>
          <w:p w14:paraId="115969FC" w14:textId="77777777" w:rsidR="00195327" w:rsidRPr="0011229E" w:rsidRDefault="00195327" w:rsidP="00922D5F">
            <w:pPr>
              <w:spacing w:after="0" w:line="276" w:lineRule="auto"/>
              <w:jc w:val="center"/>
              <w:rPr>
                <w:rFonts w:ascii="Calibri" w:hAnsi="Calibri" w:cs="Calibri"/>
                <w:b/>
                <w:bCs/>
                <w:color w:val="auto"/>
                <w:sz w:val="22"/>
                <w:szCs w:val="22"/>
              </w:rPr>
            </w:pPr>
            <w:r w:rsidRPr="0011229E">
              <w:rPr>
                <w:rFonts w:ascii="Calibri" w:hAnsi="Calibri" w:cs="Calibri"/>
                <w:b/>
                <w:bCs/>
                <w:color w:val="auto"/>
                <w:sz w:val="22"/>
                <w:szCs w:val="22"/>
              </w:rPr>
              <w:t>2023</w:t>
            </w:r>
          </w:p>
        </w:tc>
        <w:tc>
          <w:tcPr>
            <w:tcW w:w="1276" w:type="dxa"/>
            <w:shd w:val="clear" w:color="auto" w:fill="FDF1E9"/>
          </w:tcPr>
          <w:p w14:paraId="2E43A012" w14:textId="77777777" w:rsidR="00195327" w:rsidRPr="0011229E" w:rsidRDefault="00195327" w:rsidP="00922D5F">
            <w:pPr>
              <w:spacing w:after="0" w:line="276" w:lineRule="auto"/>
              <w:jc w:val="center"/>
              <w:rPr>
                <w:rFonts w:ascii="Calibri" w:hAnsi="Calibri" w:cs="Calibri"/>
                <w:b/>
                <w:bCs/>
                <w:color w:val="auto"/>
                <w:sz w:val="22"/>
                <w:szCs w:val="22"/>
              </w:rPr>
            </w:pPr>
            <w:r w:rsidRPr="0011229E">
              <w:rPr>
                <w:rFonts w:ascii="Calibri" w:hAnsi="Calibri" w:cs="Calibri"/>
                <w:b/>
                <w:bCs/>
                <w:color w:val="auto"/>
                <w:sz w:val="22"/>
                <w:szCs w:val="22"/>
              </w:rPr>
              <w:t>2024</w:t>
            </w:r>
          </w:p>
        </w:tc>
        <w:tc>
          <w:tcPr>
            <w:tcW w:w="1276" w:type="dxa"/>
            <w:shd w:val="clear" w:color="auto" w:fill="FDF1E9"/>
          </w:tcPr>
          <w:p w14:paraId="73609CDD" w14:textId="77777777" w:rsidR="00195327" w:rsidRPr="0011229E" w:rsidRDefault="00195327" w:rsidP="00922D5F">
            <w:pPr>
              <w:spacing w:after="0" w:line="276" w:lineRule="auto"/>
              <w:jc w:val="center"/>
              <w:rPr>
                <w:rFonts w:ascii="Calibri" w:hAnsi="Calibri" w:cs="Calibri"/>
                <w:b/>
                <w:bCs/>
                <w:color w:val="auto"/>
                <w:sz w:val="22"/>
                <w:szCs w:val="22"/>
              </w:rPr>
            </w:pPr>
            <w:r w:rsidRPr="0011229E">
              <w:rPr>
                <w:rFonts w:ascii="Calibri" w:hAnsi="Calibri" w:cs="Calibri"/>
                <w:b/>
                <w:bCs/>
                <w:color w:val="auto"/>
                <w:sz w:val="22"/>
                <w:szCs w:val="22"/>
              </w:rPr>
              <w:t>2025</w:t>
            </w:r>
          </w:p>
        </w:tc>
      </w:tr>
      <w:tr w:rsidR="00195327" w:rsidRPr="0011229E" w14:paraId="6F32D897" w14:textId="77777777" w:rsidTr="00922D5F">
        <w:trPr>
          <w:jc w:val="center"/>
        </w:trPr>
        <w:tc>
          <w:tcPr>
            <w:tcW w:w="1940" w:type="dxa"/>
            <w:vAlign w:val="center"/>
          </w:tcPr>
          <w:p w14:paraId="226EE2BE" w14:textId="77777777" w:rsidR="00195327" w:rsidRPr="0011229E" w:rsidRDefault="00195327" w:rsidP="00922D5F">
            <w:pPr>
              <w:spacing w:after="0" w:line="276" w:lineRule="auto"/>
              <w:rPr>
                <w:rFonts w:ascii="Calibri" w:hAnsi="Calibri" w:cs="Calibri"/>
                <w:b/>
                <w:bCs/>
                <w:color w:val="auto"/>
                <w:sz w:val="22"/>
                <w:szCs w:val="22"/>
              </w:rPr>
            </w:pPr>
            <w:r w:rsidRPr="0011229E">
              <w:rPr>
                <w:rFonts w:ascii="Calibri" w:hAnsi="Calibri" w:cs="Calibri"/>
                <w:b/>
                <w:bCs/>
                <w:color w:val="auto"/>
                <w:sz w:val="22"/>
                <w:szCs w:val="22"/>
              </w:rPr>
              <w:t>Mērķis</w:t>
            </w:r>
          </w:p>
        </w:tc>
        <w:tc>
          <w:tcPr>
            <w:tcW w:w="1276" w:type="dxa"/>
            <w:vAlign w:val="center"/>
          </w:tcPr>
          <w:p w14:paraId="12FD6765"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1,45(x10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vAlign w:val="center"/>
          </w:tcPr>
          <w:p w14:paraId="1E745566"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1,45(x10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vAlign w:val="center"/>
          </w:tcPr>
          <w:p w14:paraId="6FFCFD5F"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1,45(x10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tcPr>
          <w:p w14:paraId="5791251D"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1,45(x10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tcPr>
          <w:p w14:paraId="7649B042"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1,45(x10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tcPr>
          <w:p w14:paraId="03FBD54F"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1,45(x10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r>
      <w:tr w:rsidR="00195327" w:rsidRPr="0011229E" w14:paraId="654E862C" w14:textId="77777777" w:rsidTr="0080099E">
        <w:trPr>
          <w:jc w:val="center"/>
        </w:trPr>
        <w:tc>
          <w:tcPr>
            <w:tcW w:w="1940" w:type="dxa"/>
            <w:shd w:val="clear" w:color="auto" w:fill="FFFFFF" w:themeFill="background1"/>
            <w:vAlign w:val="center"/>
          </w:tcPr>
          <w:p w14:paraId="0CAC0F19" w14:textId="77777777" w:rsidR="00195327" w:rsidRPr="0011229E" w:rsidRDefault="00195327" w:rsidP="00922D5F">
            <w:pPr>
              <w:spacing w:after="0" w:line="276" w:lineRule="auto"/>
              <w:rPr>
                <w:rFonts w:ascii="Calibri" w:hAnsi="Calibri" w:cs="Calibri"/>
                <w:b/>
                <w:bCs/>
                <w:color w:val="auto"/>
                <w:sz w:val="22"/>
                <w:szCs w:val="22"/>
              </w:rPr>
            </w:pPr>
            <w:r w:rsidRPr="0011229E">
              <w:rPr>
                <w:rFonts w:ascii="Calibri" w:hAnsi="Calibri" w:cs="Calibri"/>
                <w:b/>
                <w:bCs/>
                <w:color w:val="auto"/>
                <w:sz w:val="22"/>
                <w:szCs w:val="22"/>
              </w:rPr>
              <w:t>Sasniegtais</w:t>
            </w:r>
          </w:p>
        </w:tc>
        <w:tc>
          <w:tcPr>
            <w:tcW w:w="1276" w:type="dxa"/>
            <w:shd w:val="clear" w:color="auto" w:fill="FBE4D5" w:themeFill="accent2" w:themeFillTint="33"/>
            <w:vAlign w:val="center"/>
          </w:tcPr>
          <w:p w14:paraId="3FCBD779"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0,78(x10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shd w:val="clear" w:color="auto" w:fill="FBE4D5" w:themeFill="accent2" w:themeFillTint="33"/>
            <w:vAlign w:val="center"/>
          </w:tcPr>
          <w:p w14:paraId="0A1608F0"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1,08(x10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shd w:val="clear" w:color="auto" w:fill="FBE4D5" w:themeFill="accent2" w:themeFillTint="33"/>
            <w:vAlign w:val="center"/>
          </w:tcPr>
          <w:p w14:paraId="0A6199B6"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1,43(x10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shd w:val="clear" w:color="auto" w:fill="FBE4D5" w:themeFill="accent2" w:themeFillTint="33"/>
          </w:tcPr>
          <w:p w14:paraId="5D528946"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0,68(x10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shd w:val="clear" w:color="auto" w:fill="FBE4D5" w:themeFill="accent2" w:themeFillTint="33"/>
          </w:tcPr>
          <w:p w14:paraId="42691813" w14:textId="77777777"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1,32(x10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c>
          <w:tcPr>
            <w:tcW w:w="1276" w:type="dxa"/>
            <w:shd w:val="clear" w:color="auto" w:fill="FBE4D5" w:themeFill="accent2" w:themeFillTint="33"/>
          </w:tcPr>
          <w:p w14:paraId="54CD5BFB" w14:textId="203E3D6C" w:rsidR="00195327" w:rsidRPr="0011229E" w:rsidRDefault="00195327" w:rsidP="00922D5F">
            <w:pPr>
              <w:spacing w:after="0" w:line="276" w:lineRule="auto"/>
              <w:jc w:val="center"/>
              <w:rPr>
                <w:rFonts w:ascii="Calibri" w:hAnsi="Calibri" w:cs="Calibri"/>
                <w:color w:val="auto"/>
                <w:sz w:val="22"/>
                <w:szCs w:val="22"/>
              </w:rPr>
            </w:pPr>
            <w:r w:rsidRPr="0011229E">
              <w:rPr>
                <w:rFonts w:ascii="Calibri" w:hAnsi="Calibri" w:cs="Calibri"/>
                <w:color w:val="auto"/>
                <w:sz w:val="22"/>
                <w:szCs w:val="22"/>
              </w:rPr>
              <w:t>1,4</w:t>
            </w:r>
            <w:r w:rsidR="00420DD7" w:rsidRPr="0011229E">
              <w:rPr>
                <w:rFonts w:ascii="Calibri" w:hAnsi="Calibri" w:cs="Calibri"/>
                <w:color w:val="auto"/>
                <w:sz w:val="22"/>
                <w:szCs w:val="22"/>
              </w:rPr>
              <w:t>0</w:t>
            </w:r>
            <w:r w:rsidRPr="0011229E">
              <w:rPr>
                <w:rFonts w:ascii="Calibri" w:hAnsi="Calibri" w:cs="Calibri"/>
                <w:color w:val="auto"/>
                <w:sz w:val="22"/>
                <w:szCs w:val="22"/>
              </w:rPr>
              <w:t>(x10</w:t>
            </w:r>
            <w:r w:rsidRPr="0011229E">
              <w:rPr>
                <w:rFonts w:ascii="Calibri" w:hAnsi="Calibri" w:cs="Calibri"/>
                <w:color w:val="auto"/>
                <w:sz w:val="22"/>
                <w:szCs w:val="22"/>
                <w:vertAlign w:val="superscript"/>
              </w:rPr>
              <w:t>-6</w:t>
            </w:r>
            <w:r w:rsidRPr="0011229E">
              <w:rPr>
                <w:rFonts w:ascii="Calibri" w:hAnsi="Calibri" w:cs="Calibri"/>
                <w:color w:val="auto"/>
                <w:sz w:val="22"/>
                <w:szCs w:val="22"/>
              </w:rPr>
              <w:t>)</w:t>
            </w:r>
          </w:p>
        </w:tc>
      </w:tr>
    </w:tbl>
    <w:p w14:paraId="759613A5" w14:textId="77777777" w:rsidR="00DE44E2" w:rsidRPr="0011229E" w:rsidRDefault="00DE44E2" w:rsidP="0072751F">
      <w:pPr>
        <w:spacing w:after="0" w:line="240" w:lineRule="auto"/>
        <w:jc w:val="both"/>
        <w:rPr>
          <w:color w:val="000000" w:themeColor="text1"/>
          <w:sz w:val="24"/>
          <w:szCs w:val="24"/>
        </w:rPr>
      </w:pPr>
    </w:p>
    <w:p w14:paraId="7E8E5CED" w14:textId="77777777" w:rsidR="000E0BF4" w:rsidRDefault="00A60A51" w:rsidP="00A60A51">
      <w:pPr>
        <w:spacing w:after="240" w:line="240" w:lineRule="auto"/>
        <w:jc w:val="both"/>
        <w:rPr>
          <w:color w:val="000000" w:themeColor="text1"/>
          <w:sz w:val="24"/>
          <w:szCs w:val="24"/>
        </w:rPr>
      </w:pPr>
      <w:r w:rsidRPr="0011229E">
        <w:rPr>
          <w:color w:val="000000" w:themeColor="text1"/>
          <w:sz w:val="24"/>
          <w:szCs w:val="24"/>
        </w:rPr>
        <w:t xml:space="preserve">2025. gada riska novērtējums liecina </w:t>
      </w:r>
      <w:r w:rsidR="000E0BF4">
        <w:rPr>
          <w:color w:val="000000" w:themeColor="text1"/>
          <w:sz w:val="24"/>
          <w:szCs w:val="24"/>
        </w:rPr>
        <w:t>par būtisku ietekmi uz trešo personu rīcību atrodoties uz sliežu ceļiem vai to tuvumā</w:t>
      </w:r>
      <w:r w:rsidRPr="0011229E">
        <w:rPr>
          <w:color w:val="000000" w:themeColor="text1"/>
          <w:sz w:val="24"/>
          <w:szCs w:val="24"/>
        </w:rPr>
        <w:t xml:space="preserve">. </w:t>
      </w:r>
      <w:r w:rsidR="000E0BF4">
        <w:rPr>
          <w:color w:val="000000" w:themeColor="text1"/>
          <w:sz w:val="24"/>
          <w:szCs w:val="24"/>
        </w:rPr>
        <w:t xml:space="preserve">Jo īpaši augsta riska kategorija paliek noteikumu pārkāpēji un pārbrauktuvju lietotāji. </w:t>
      </w:r>
      <w:r w:rsidR="009310F3" w:rsidRPr="0011229E">
        <w:rPr>
          <w:color w:val="000000" w:themeColor="text1"/>
          <w:sz w:val="24"/>
          <w:szCs w:val="24"/>
        </w:rPr>
        <w:t xml:space="preserve"> </w:t>
      </w:r>
    </w:p>
    <w:p w14:paraId="76817F3B" w14:textId="31B29344" w:rsidR="00A60A51" w:rsidRPr="0011229E" w:rsidRDefault="000E0BF4" w:rsidP="00A60A51">
      <w:pPr>
        <w:spacing w:after="240" w:line="240" w:lineRule="auto"/>
        <w:jc w:val="both"/>
        <w:rPr>
          <w:color w:val="000000" w:themeColor="text1"/>
          <w:sz w:val="24"/>
          <w:szCs w:val="24"/>
        </w:rPr>
      </w:pPr>
      <w:r>
        <w:rPr>
          <w:color w:val="000000" w:themeColor="text1"/>
          <w:sz w:val="24"/>
          <w:szCs w:val="24"/>
        </w:rPr>
        <w:t xml:space="preserve">Balstoties uz izvērtētiem datiem un trešo personu rīcību, </w:t>
      </w:r>
      <w:proofErr w:type="spellStart"/>
      <w:r>
        <w:rPr>
          <w:color w:val="000000" w:themeColor="text1"/>
          <w:sz w:val="24"/>
          <w:szCs w:val="24"/>
        </w:rPr>
        <w:t>VDzTI</w:t>
      </w:r>
      <w:proofErr w:type="spellEnd"/>
      <w:r>
        <w:rPr>
          <w:color w:val="000000" w:themeColor="text1"/>
          <w:sz w:val="24"/>
          <w:szCs w:val="24"/>
        </w:rPr>
        <w:t xml:space="preserve"> 2025.gada nogalē iesniedza priekšlikumus </w:t>
      </w:r>
      <w:r w:rsidR="00A00DAE">
        <w:rPr>
          <w:color w:val="000000" w:themeColor="text1"/>
          <w:sz w:val="24"/>
          <w:szCs w:val="24"/>
        </w:rPr>
        <w:t>pārbrauktuvju un pāreju drošības prasību stiprināšanai, nosakot</w:t>
      </w:r>
      <w:r w:rsidR="00DE74F7">
        <w:rPr>
          <w:color w:val="000000" w:themeColor="text1"/>
          <w:sz w:val="24"/>
          <w:szCs w:val="24"/>
        </w:rPr>
        <w:t>, ka</w:t>
      </w:r>
      <w:r w:rsidR="00A00DAE">
        <w:rPr>
          <w:color w:val="000000" w:themeColor="text1"/>
          <w:sz w:val="24"/>
          <w:szCs w:val="24"/>
        </w:rPr>
        <w:t xml:space="preserve"> jaunas pārbrauktuves un pārejas tiek plānotas divos līmeņos vai arī pārejām tiek nodrošināti papildus skaņas signāli un barjeras. </w:t>
      </w:r>
    </w:p>
    <w:p w14:paraId="31A3E849" w14:textId="53AE1099" w:rsidR="00A60A51" w:rsidRPr="0011229E" w:rsidRDefault="00A60A51" w:rsidP="00A00DAE">
      <w:pPr>
        <w:spacing w:after="0" w:line="240" w:lineRule="auto"/>
        <w:ind w:firstLine="567"/>
        <w:jc w:val="both"/>
        <w:rPr>
          <w:b/>
          <w:bCs/>
          <w:color w:val="000000" w:themeColor="text1"/>
          <w:sz w:val="24"/>
          <w:szCs w:val="24"/>
        </w:rPr>
      </w:pPr>
      <w:r w:rsidRPr="0011229E">
        <w:rPr>
          <w:b/>
          <w:bCs/>
          <w:color w:val="000000" w:themeColor="text1"/>
          <w:sz w:val="24"/>
          <w:szCs w:val="24"/>
        </w:rPr>
        <w:t>Sertificēšana un uzraudzība</w:t>
      </w:r>
    </w:p>
    <w:p w14:paraId="0AE2D111" w14:textId="3730F67C" w:rsidR="00A60A51" w:rsidRPr="0011229E" w:rsidRDefault="00A60A51" w:rsidP="00A60A51">
      <w:pPr>
        <w:spacing w:before="120" w:after="0" w:line="240" w:lineRule="auto"/>
        <w:jc w:val="both"/>
        <w:rPr>
          <w:color w:val="000000" w:themeColor="text1"/>
          <w:sz w:val="24"/>
          <w:szCs w:val="24"/>
        </w:rPr>
      </w:pPr>
      <w:proofErr w:type="spellStart"/>
      <w:r w:rsidRPr="0011229E">
        <w:rPr>
          <w:color w:val="000000" w:themeColor="text1"/>
          <w:sz w:val="24"/>
          <w:szCs w:val="24"/>
        </w:rPr>
        <w:t>VDzTI</w:t>
      </w:r>
      <w:proofErr w:type="spellEnd"/>
      <w:r w:rsidRPr="0011229E">
        <w:rPr>
          <w:color w:val="000000" w:themeColor="text1"/>
          <w:sz w:val="24"/>
          <w:szCs w:val="24"/>
        </w:rPr>
        <w:t xml:space="preserve"> sertificēšanas un atļauju piešķiršanas darbības 2025. gadā bija vērstas uz to, lai pirms attiecīgās darbības uzsākšanas vai turpināšanas pārliecinātos par dzelzceļa sistēmas dalībnieku, </w:t>
      </w:r>
      <w:proofErr w:type="spellStart"/>
      <w:r w:rsidRPr="0011229E">
        <w:rPr>
          <w:color w:val="000000" w:themeColor="text1"/>
          <w:sz w:val="24"/>
          <w:szCs w:val="24"/>
        </w:rPr>
        <w:t>ritekļu</w:t>
      </w:r>
      <w:proofErr w:type="spellEnd"/>
      <w:r w:rsidRPr="0011229E">
        <w:rPr>
          <w:color w:val="000000" w:themeColor="text1"/>
          <w:sz w:val="24"/>
          <w:szCs w:val="24"/>
        </w:rPr>
        <w:t xml:space="preserve"> un citu </w:t>
      </w:r>
      <w:proofErr w:type="spellStart"/>
      <w:r w:rsidRPr="0011229E">
        <w:rPr>
          <w:color w:val="000000" w:themeColor="text1"/>
          <w:sz w:val="24"/>
          <w:szCs w:val="24"/>
        </w:rPr>
        <w:t>VDzTI</w:t>
      </w:r>
      <w:proofErr w:type="spellEnd"/>
      <w:r w:rsidRPr="0011229E">
        <w:rPr>
          <w:color w:val="000000" w:themeColor="text1"/>
          <w:sz w:val="24"/>
          <w:szCs w:val="24"/>
        </w:rPr>
        <w:t xml:space="preserve"> kompetencē esošo objektu atbilstību piemērojamajām drošības prasībām. </w:t>
      </w:r>
      <w:r w:rsidRPr="0011229E">
        <w:rPr>
          <w:color w:val="000000" w:themeColor="text1"/>
          <w:sz w:val="24"/>
          <w:szCs w:val="24"/>
        </w:rPr>
        <w:lastRenderedPageBreak/>
        <w:t>Pārskata gadā tika turpināta sertificēšanas un atļauju piešķiršanas procedūru pilnveidošana, nodrošinot to atbilstību ES un nacionālajām prasībām.</w:t>
      </w:r>
    </w:p>
    <w:p w14:paraId="6BFFA7D1" w14:textId="491896A5" w:rsidR="00A60A51" w:rsidRPr="0011229E" w:rsidRDefault="00DE74F7" w:rsidP="00A60A51">
      <w:pPr>
        <w:spacing w:before="120" w:after="0" w:line="240" w:lineRule="auto"/>
        <w:jc w:val="both"/>
        <w:rPr>
          <w:color w:val="000000" w:themeColor="text1"/>
          <w:sz w:val="24"/>
          <w:szCs w:val="24"/>
        </w:rPr>
      </w:pPr>
      <w:r>
        <w:rPr>
          <w:color w:val="000000" w:themeColor="text1"/>
          <w:sz w:val="24"/>
          <w:szCs w:val="24"/>
        </w:rPr>
        <w:t xml:space="preserve">2025.gadā </w:t>
      </w:r>
      <w:proofErr w:type="spellStart"/>
      <w:r>
        <w:rPr>
          <w:color w:val="000000" w:themeColor="text1"/>
          <w:sz w:val="24"/>
          <w:szCs w:val="24"/>
        </w:rPr>
        <w:t>VDzTI</w:t>
      </w:r>
      <w:proofErr w:type="spellEnd"/>
      <w:r>
        <w:rPr>
          <w:color w:val="000000" w:themeColor="text1"/>
          <w:sz w:val="24"/>
          <w:szCs w:val="24"/>
        </w:rPr>
        <w:t xml:space="preserve"> u</w:t>
      </w:r>
      <w:r w:rsidR="00A60A51" w:rsidRPr="0011229E">
        <w:rPr>
          <w:color w:val="000000" w:themeColor="text1"/>
          <w:sz w:val="24"/>
          <w:szCs w:val="24"/>
        </w:rPr>
        <w:t xml:space="preserve">zraudzībā </w:t>
      </w:r>
      <w:r>
        <w:rPr>
          <w:color w:val="000000" w:themeColor="text1"/>
          <w:sz w:val="24"/>
          <w:szCs w:val="24"/>
        </w:rPr>
        <w:t xml:space="preserve">sāka piemērot </w:t>
      </w:r>
      <w:r w:rsidR="00A60A51" w:rsidRPr="0011229E">
        <w:rPr>
          <w:color w:val="000000" w:themeColor="text1"/>
          <w:sz w:val="24"/>
          <w:szCs w:val="24"/>
        </w:rPr>
        <w:t>uz risk</w:t>
      </w:r>
      <w:r>
        <w:rPr>
          <w:color w:val="000000" w:themeColor="text1"/>
          <w:sz w:val="24"/>
          <w:szCs w:val="24"/>
        </w:rPr>
        <w:t>iem</w:t>
      </w:r>
      <w:r w:rsidR="00A60A51" w:rsidRPr="0011229E">
        <w:rPr>
          <w:color w:val="000000" w:themeColor="text1"/>
          <w:sz w:val="24"/>
          <w:szCs w:val="24"/>
        </w:rPr>
        <w:t xml:space="preserve"> balstītu pieeju, ņemot vērā drošības rādītāju dinamiku, negadījumu un incidentu analīzi, iepriekš konstatētās neatbilstības un uzraudzības rezultātus. 2025. gadā tika veiktas 79 pārbaudes un </w:t>
      </w:r>
      <w:r w:rsidR="00A60A51" w:rsidRPr="00FA0B6C">
        <w:rPr>
          <w:color w:val="000000" w:themeColor="text1"/>
          <w:sz w:val="24"/>
          <w:szCs w:val="24"/>
        </w:rPr>
        <w:t>2 drošības pārvaldības</w:t>
      </w:r>
      <w:r w:rsidR="00A60A51" w:rsidRPr="0011229E">
        <w:rPr>
          <w:color w:val="000000" w:themeColor="text1"/>
          <w:sz w:val="24"/>
          <w:szCs w:val="24"/>
        </w:rPr>
        <w:t xml:space="preserve"> sistēmu auditi</w:t>
      </w:r>
      <w:r w:rsidR="002827B5">
        <w:rPr>
          <w:color w:val="000000" w:themeColor="text1"/>
          <w:sz w:val="24"/>
          <w:szCs w:val="24"/>
        </w:rPr>
        <w:t xml:space="preserve">.  Tika izvērtēta dzelzceļa sistēmas dalībnieku </w:t>
      </w:r>
      <w:r w:rsidR="00A60A51" w:rsidRPr="0011229E">
        <w:rPr>
          <w:color w:val="000000" w:themeColor="text1"/>
          <w:sz w:val="24"/>
          <w:szCs w:val="24"/>
        </w:rPr>
        <w:t>spēj</w:t>
      </w:r>
      <w:r w:rsidR="002827B5">
        <w:rPr>
          <w:color w:val="000000" w:themeColor="text1"/>
          <w:sz w:val="24"/>
          <w:szCs w:val="24"/>
        </w:rPr>
        <w:t>a</w:t>
      </w:r>
      <w:r w:rsidR="00A60A51" w:rsidRPr="0011229E">
        <w:rPr>
          <w:color w:val="000000" w:themeColor="text1"/>
          <w:sz w:val="24"/>
          <w:szCs w:val="24"/>
        </w:rPr>
        <w:t xml:space="preserve"> efektīvi pārvaldīt ar savu darbību saistītos drošības riskus.</w:t>
      </w:r>
    </w:p>
    <w:p w14:paraId="49D5FD6D" w14:textId="77777777" w:rsidR="00A60A51" w:rsidRPr="0011229E" w:rsidRDefault="00A60A51" w:rsidP="00A60A51">
      <w:pPr>
        <w:spacing w:after="0" w:line="240" w:lineRule="auto"/>
        <w:jc w:val="both"/>
        <w:rPr>
          <w:color w:val="000000" w:themeColor="text1"/>
          <w:sz w:val="24"/>
          <w:szCs w:val="24"/>
        </w:rPr>
      </w:pPr>
    </w:p>
    <w:p w14:paraId="22CF4B3A" w14:textId="4C3C3D3F" w:rsidR="00A60A51" w:rsidRPr="0011229E" w:rsidRDefault="00A60A51" w:rsidP="00A60A51">
      <w:pPr>
        <w:spacing w:after="0" w:line="240" w:lineRule="auto"/>
        <w:jc w:val="both"/>
        <w:rPr>
          <w:color w:val="000000" w:themeColor="text1"/>
          <w:sz w:val="24"/>
          <w:szCs w:val="24"/>
        </w:rPr>
      </w:pPr>
      <w:r w:rsidRPr="0011229E">
        <w:rPr>
          <w:color w:val="000000" w:themeColor="text1"/>
          <w:sz w:val="24"/>
          <w:szCs w:val="24"/>
        </w:rPr>
        <w:t xml:space="preserve">Sertificēšanas un uzraudzības rezultāti kopumā neliecina par tādām sistēmiskām neatbilstībām, kas prasītu būtiski mainīt </w:t>
      </w:r>
      <w:proofErr w:type="spellStart"/>
      <w:r w:rsidRPr="0011229E">
        <w:rPr>
          <w:color w:val="000000" w:themeColor="text1"/>
          <w:sz w:val="24"/>
          <w:szCs w:val="24"/>
        </w:rPr>
        <w:t>VDzTI</w:t>
      </w:r>
      <w:proofErr w:type="spellEnd"/>
      <w:r w:rsidRPr="0011229E">
        <w:rPr>
          <w:color w:val="000000" w:themeColor="text1"/>
          <w:sz w:val="24"/>
          <w:szCs w:val="24"/>
        </w:rPr>
        <w:t xml:space="preserve"> līdzšinējo darbības pieeju</w:t>
      </w:r>
      <w:r w:rsidR="00623165">
        <w:rPr>
          <w:color w:val="000000" w:themeColor="text1"/>
          <w:sz w:val="24"/>
          <w:szCs w:val="24"/>
        </w:rPr>
        <w:t xml:space="preserve"> uzraudzībai</w:t>
      </w:r>
      <w:r w:rsidRPr="0011229E">
        <w:rPr>
          <w:color w:val="000000" w:themeColor="text1"/>
          <w:sz w:val="24"/>
          <w:szCs w:val="24"/>
        </w:rPr>
        <w:t>. Vienlaikus uzraudzības un drošības datu analīzes rezultāti norāda uz nepieciešamību turpināt riskos balstītu uzraudzību un pievērst pastiprinātu uzmanību cilvēcisko un organizatorisko faktoru ietekmei, drošības kultūrai, infrastruktūras riskiem un trešo personu drošībai.</w:t>
      </w:r>
    </w:p>
    <w:p w14:paraId="01E05963" w14:textId="26725968" w:rsidR="008D6F5F" w:rsidRPr="0011229E" w:rsidRDefault="00541928" w:rsidP="00623165">
      <w:pPr>
        <w:spacing w:before="240" w:after="120" w:line="240" w:lineRule="auto"/>
        <w:ind w:firstLine="567"/>
        <w:jc w:val="both"/>
        <w:rPr>
          <w:rFonts w:ascii="Calibri" w:hAnsi="Calibri" w:cs="Calibri"/>
          <w:b/>
          <w:bCs/>
          <w:color w:val="auto"/>
          <w:sz w:val="24"/>
          <w:szCs w:val="24"/>
        </w:rPr>
      </w:pPr>
      <w:r w:rsidRPr="0011229E">
        <w:rPr>
          <w:rFonts w:ascii="Calibri" w:hAnsi="Calibri" w:cs="Calibri"/>
          <w:b/>
          <w:bCs/>
          <w:color w:val="auto"/>
          <w:sz w:val="24"/>
          <w:szCs w:val="24"/>
        </w:rPr>
        <w:t>Stratēģiskais mērķis</w:t>
      </w:r>
    </w:p>
    <w:tbl>
      <w:tblPr>
        <w:tblStyle w:val="TableGrid"/>
        <w:tblW w:w="9786" w:type="dxa"/>
        <w:tblInd w:w="-5" w:type="dxa"/>
        <w:tblLook w:val="04A0" w:firstRow="1" w:lastRow="0" w:firstColumn="1" w:lastColumn="0" w:noHBand="0" w:noVBand="1"/>
      </w:tblPr>
      <w:tblGrid>
        <w:gridCol w:w="2132"/>
        <w:gridCol w:w="7654"/>
      </w:tblGrid>
      <w:tr w:rsidR="00F47997" w:rsidRPr="0011229E" w14:paraId="24BB8796" w14:textId="77777777" w:rsidTr="00A522F7">
        <w:trPr>
          <w:trHeight w:val="521"/>
        </w:trPr>
        <w:tc>
          <w:tcPr>
            <w:tcW w:w="2132" w:type="dxa"/>
            <w:tcBorders>
              <w:top w:val="nil"/>
              <w:left w:val="nil"/>
              <w:bottom w:val="nil"/>
              <w:right w:val="single" w:sz="4" w:space="0" w:color="auto"/>
            </w:tcBorders>
            <w:shd w:val="clear" w:color="auto" w:fill="FDF1E9"/>
            <w:hideMark/>
          </w:tcPr>
          <w:p w14:paraId="532BC006" w14:textId="77777777" w:rsidR="00F47997" w:rsidRPr="0011229E" w:rsidRDefault="00F47997" w:rsidP="00A522F7">
            <w:pPr>
              <w:tabs>
                <w:tab w:val="right" w:pos="0"/>
                <w:tab w:val="center" w:pos="4153"/>
                <w:tab w:val="right" w:pos="8306"/>
              </w:tabs>
              <w:spacing w:after="0" w:line="240" w:lineRule="auto"/>
              <w:jc w:val="center"/>
              <w:rPr>
                <w:rFonts w:cstheme="minorHAnsi"/>
                <w:b/>
                <w:bCs/>
                <w:iCs/>
                <w:color w:val="auto"/>
                <w:sz w:val="28"/>
                <w:szCs w:val="28"/>
                <w:shd w:val="clear" w:color="auto" w:fill="F2F2F2" w:themeFill="background1" w:themeFillShade="F2"/>
                <w:lang w:val="lv-LV"/>
              </w:rPr>
            </w:pPr>
          </w:p>
          <w:p w14:paraId="507289C2" w14:textId="77777777" w:rsidR="00F47997" w:rsidRPr="0011229E" w:rsidRDefault="00F47997" w:rsidP="00A522F7">
            <w:pPr>
              <w:tabs>
                <w:tab w:val="right" w:pos="0"/>
                <w:tab w:val="center" w:pos="4153"/>
                <w:tab w:val="right" w:pos="8306"/>
              </w:tabs>
              <w:spacing w:after="0" w:line="240" w:lineRule="auto"/>
              <w:jc w:val="center"/>
              <w:rPr>
                <w:rFonts w:ascii="Calibri" w:eastAsia="Times New Roman" w:hAnsi="Calibri" w:cs="Times New Roman"/>
                <w:b/>
                <w:bCs/>
                <w:iCs/>
                <w:color w:val="auto"/>
                <w:sz w:val="28"/>
                <w:szCs w:val="28"/>
                <w:lang w:val="lv-LV" w:eastAsia="en-US"/>
              </w:rPr>
            </w:pPr>
            <w:r w:rsidRPr="0011229E">
              <w:rPr>
                <w:rFonts w:ascii="Calibri" w:hAnsi="Calibri" w:cs="Times New Roman"/>
                <w:b/>
                <w:bCs/>
                <w:iCs/>
                <w:color w:val="auto"/>
                <w:sz w:val="28"/>
                <w:szCs w:val="28"/>
                <w:lang w:val="lv-LV"/>
              </w:rPr>
              <w:t>Mērķis</w:t>
            </w:r>
          </w:p>
        </w:tc>
        <w:tc>
          <w:tcPr>
            <w:tcW w:w="7654" w:type="dxa"/>
            <w:tcBorders>
              <w:top w:val="nil"/>
              <w:left w:val="single" w:sz="4" w:space="0" w:color="auto"/>
              <w:bottom w:val="nil"/>
              <w:right w:val="nil"/>
            </w:tcBorders>
          </w:tcPr>
          <w:p w14:paraId="551BC0AD" w14:textId="77777777" w:rsidR="00F47997" w:rsidRPr="0011229E" w:rsidRDefault="00F47997" w:rsidP="00A522F7">
            <w:pPr>
              <w:shd w:val="clear" w:color="auto" w:fill="FFFFFF"/>
              <w:spacing w:after="0" w:line="240" w:lineRule="auto"/>
              <w:jc w:val="both"/>
              <w:rPr>
                <w:rFonts w:ascii="Calibri" w:eastAsia="Calibri" w:hAnsi="Calibri" w:cs="Times New Roman"/>
                <w:b/>
                <w:bCs/>
                <w:iCs/>
                <w:color w:val="auto"/>
                <w:sz w:val="24"/>
                <w:szCs w:val="24"/>
                <w:lang w:val="lv-LV" w:eastAsia="en-US"/>
              </w:rPr>
            </w:pPr>
            <w:r w:rsidRPr="0011229E">
              <w:rPr>
                <w:rFonts w:ascii="Calibri" w:eastAsia="Calibri" w:hAnsi="Calibri" w:cs="Times New Roman"/>
                <w:b/>
                <w:bCs/>
                <w:iCs/>
                <w:color w:val="auto"/>
                <w:sz w:val="24"/>
                <w:szCs w:val="24"/>
                <w:lang w:val="lv-LV" w:eastAsia="en-US"/>
              </w:rPr>
              <w:t xml:space="preserve">Līdz 2026. gadam ir samazināt cietušo personu skaitu par 10 %, nodrošinot, ka gada laikā ir ne vairāk kā 14 cietušās personas (izņemot pašnāvības) un relatīvais cietušo personu skaits nepārsniedz 1,305 × 10⁻⁶. </w:t>
            </w:r>
          </w:p>
        </w:tc>
      </w:tr>
    </w:tbl>
    <w:p w14:paraId="2BF1E1A8" w14:textId="056EFA45" w:rsidR="00541928" w:rsidRPr="0011229E" w:rsidRDefault="00541928" w:rsidP="00541928">
      <w:pPr>
        <w:spacing w:before="120" w:after="120" w:line="240" w:lineRule="auto"/>
        <w:jc w:val="both"/>
        <w:rPr>
          <w:rFonts w:cstheme="minorHAnsi"/>
          <w:color w:val="auto"/>
          <w:sz w:val="24"/>
          <w:szCs w:val="24"/>
          <w:highlight w:val="yellow"/>
        </w:rPr>
      </w:pPr>
      <w:r w:rsidRPr="0011229E">
        <w:rPr>
          <w:rFonts w:cstheme="minorHAnsi"/>
          <w:color w:val="auto"/>
          <w:sz w:val="24"/>
          <w:szCs w:val="24"/>
        </w:rPr>
        <w:t>2025. gadā reģistrētas 13 cietušās personas, tādējādi absolūtā skaita mērķis tika sasniegts. Savukārt relatīvais rādītājs – 1,40 × 10⁻⁶ – vēl pārsniedz 2026. gadam noteikto mērķa vērtību 1,305 × 10⁻⁶. Līdz ar to 2025. gada rezultāti liecina par virzību uz stratēģiskā mērķa sasniegšanu, vienlaikus saglabājot nepieciešamību turpināt pasākumus cietušo skaita un relatīvā riska samazināšanai</w:t>
      </w:r>
      <w:r w:rsidR="005F3265">
        <w:rPr>
          <w:rFonts w:cstheme="minorHAnsi"/>
          <w:color w:val="auto"/>
          <w:sz w:val="24"/>
          <w:szCs w:val="24"/>
        </w:rPr>
        <w:t xml:space="preserve"> arī no dzelzceļa sistēmas dalībnieku puses. </w:t>
      </w:r>
    </w:p>
    <w:p w14:paraId="707D1421" w14:textId="597DDE79" w:rsidR="00541928" w:rsidRPr="0011229E" w:rsidRDefault="00541928" w:rsidP="001176F0">
      <w:pPr>
        <w:spacing w:before="240" w:after="0" w:line="240" w:lineRule="auto"/>
        <w:ind w:firstLine="426"/>
        <w:jc w:val="both"/>
        <w:rPr>
          <w:rFonts w:eastAsia="Times New Roman" w:cstheme="minorHAnsi"/>
          <w:b/>
          <w:bCs/>
          <w:color w:val="000000" w:themeColor="text1"/>
          <w:sz w:val="24"/>
          <w:szCs w:val="24"/>
          <w:lang w:eastAsia="lv-LV"/>
        </w:rPr>
      </w:pPr>
      <w:r w:rsidRPr="00BB15FE">
        <w:rPr>
          <w:rFonts w:eastAsia="Times New Roman" w:cstheme="minorHAnsi"/>
          <w:b/>
          <w:bCs/>
          <w:color w:val="000000" w:themeColor="text1"/>
          <w:sz w:val="24"/>
          <w:szCs w:val="24"/>
          <w:lang w:eastAsia="lv-LV"/>
        </w:rPr>
        <w:t>Prioritārās darbības nākamajā gadā</w:t>
      </w:r>
    </w:p>
    <w:p w14:paraId="6373093E" w14:textId="7A3D22E6" w:rsidR="00541928" w:rsidRPr="0011229E" w:rsidRDefault="00541928" w:rsidP="00236696">
      <w:pPr>
        <w:spacing w:before="120" w:after="0" w:line="240" w:lineRule="auto"/>
        <w:jc w:val="both"/>
        <w:rPr>
          <w:rFonts w:eastAsia="Times New Roman" w:cstheme="minorHAnsi"/>
          <w:color w:val="000000" w:themeColor="text1"/>
          <w:sz w:val="24"/>
          <w:szCs w:val="24"/>
          <w:lang w:eastAsia="lv-LV"/>
        </w:rPr>
      </w:pPr>
      <w:r w:rsidRPr="0011229E">
        <w:rPr>
          <w:rFonts w:eastAsia="Times New Roman" w:cstheme="minorHAnsi"/>
          <w:color w:val="000000" w:themeColor="text1"/>
          <w:sz w:val="24"/>
          <w:szCs w:val="24"/>
          <w:lang w:eastAsia="lv-LV"/>
        </w:rPr>
        <w:t xml:space="preserve">2025. gada drošības rādītāju, sertificēšanas un uzraudzības rezultātu analīze apliecina, ka </w:t>
      </w:r>
      <w:proofErr w:type="spellStart"/>
      <w:r w:rsidRPr="0011229E">
        <w:rPr>
          <w:rFonts w:eastAsia="Times New Roman" w:cstheme="minorHAnsi"/>
          <w:color w:val="000000" w:themeColor="text1"/>
          <w:sz w:val="24"/>
          <w:szCs w:val="24"/>
          <w:lang w:eastAsia="lv-LV"/>
        </w:rPr>
        <w:t>VDzTI</w:t>
      </w:r>
      <w:proofErr w:type="spellEnd"/>
      <w:r w:rsidRPr="0011229E">
        <w:rPr>
          <w:rFonts w:eastAsia="Times New Roman" w:cstheme="minorHAnsi"/>
          <w:color w:val="000000" w:themeColor="text1"/>
          <w:sz w:val="24"/>
          <w:szCs w:val="24"/>
          <w:lang w:eastAsia="lv-LV"/>
        </w:rPr>
        <w:t xml:space="preserve"> noteiktie darbības pamatvirzieni kopumā ir saglabājami. Vienlaikus identificētie riski nosaka nepieciešamību nākamajā pārskata periodā mērķtiecīgāk koncentrēt uzraudzības un preventīvos pasākumus jomās, kurās konstatēts paaugstināts vai atkārtots drošības risks. Vienlaikus identificētie riski trešo personu un pārbrauktuvju lietotāju drošības jomā, kā arī cilvēcisko, organizatorisko un atsevišķu infrastruktūras faktoru ietekme pamato nepieciešamību arī turpmāk īstenot sistemātisku, uz riskiem balstītu uzraudzību un mērķtiecīgus preventīvos pasākumus.</w:t>
      </w:r>
    </w:p>
    <w:p w14:paraId="6F0B4B37" w14:textId="4CCCAF6F" w:rsidR="00D92003" w:rsidRPr="0011229E" w:rsidRDefault="008D6F5F" w:rsidP="00236696">
      <w:pPr>
        <w:spacing w:before="120" w:after="0" w:line="240" w:lineRule="auto"/>
        <w:jc w:val="both"/>
        <w:rPr>
          <w:rFonts w:eastAsia="Times New Roman" w:cstheme="minorHAnsi"/>
          <w:color w:val="000000" w:themeColor="text1"/>
          <w:sz w:val="24"/>
          <w:szCs w:val="24"/>
          <w:lang w:eastAsia="lv-LV"/>
        </w:rPr>
      </w:pPr>
      <w:r w:rsidRPr="0011229E">
        <w:rPr>
          <w:rFonts w:eastAsia="Times New Roman" w:cstheme="minorHAnsi"/>
          <w:color w:val="000000" w:themeColor="text1"/>
          <w:sz w:val="24"/>
          <w:szCs w:val="24"/>
          <w:lang w:eastAsia="lv-LV"/>
        </w:rPr>
        <w:t xml:space="preserve">Ņemot vērā 2025. gada drošības rādītājus un identificētos riskus, nākamajā pārskata periodā </w:t>
      </w:r>
      <w:proofErr w:type="spellStart"/>
      <w:r w:rsidRPr="0011229E">
        <w:rPr>
          <w:rFonts w:eastAsia="Times New Roman" w:cstheme="minorHAnsi"/>
          <w:color w:val="000000" w:themeColor="text1"/>
          <w:sz w:val="24"/>
          <w:szCs w:val="24"/>
          <w:lang w:eastAsia="lv-LV"/>
        </w:rPr>
        <w:t>VDzTI</w:t>
      </w:r>
      <w:proofErr w:type="spellEnd"/>
      <w:r w:rsidRPr="0011229E">
        <w:rPr>
          <w:rFonts w:eastAsia="Times New Roman" w:cstheme="minorHAnsi"/>
          <w:color w:val="000000" w:themeColor="text1"/>
          <w:sz w:val="24"/>
          <w:szCs w:val="24"/>
          <w:lang w:eastAsia="lv-LV"/>
        </w:rPr>
        <w:t xml:space="preserve"> </w:t>
      </w:r>
      <w:r w:rsidR="00D92003" w:rsidRPr="0011229E">
        <w:rPr>
          <w:rFonts w:eastAsia="Times New Roman" w:cstheme="minorHAnsi"/>
          <w:color w:val="000000" w:themeColor="text1"/>
          <w:sz w:val="24"/>
          <w:szCs w:val="24"/>
          <w:lang w:eastAsia="lv-LV"/>
        </w:rPr>
        <w:t>īstenos vairāka</w:t>
      </w:r>
      <w:r w:rsidR="00F47997" w:rsidRPr="0011229E">
        <w:rPr>
          <w:rFonts w:eastAsia="Times New Roman" w:cstheme="minorHAnsi"/>
          <w:color w:val="000000" w:themeColor="text1"/>
          <w:sz w:val="24"/>
          <w:szCs w:val="24"/>
          <w:lang w:eastAsia="lv-LV"/>
        </w:rPr>
        <w:t>s</w:t>
      </w:r>
      <w:r w:rsidR="00D92003" w:rsidRPr="0011229E">
        <w:rPr>
          <w:rFonts w:eastAsia="Times New Roman" w:cstheme="minorHAnsi"/>
          <w:color w:val="000000" w:themeColor="text1"/>
          <w:sz w:val="24"/>
          <w:szCs w:val="24"/>
          <w:lang w:eastAsia="lv-LV"/>
        </w:rPr>
        <w:t xml:space="preserve"> </w:t>
      </w:r>
      <w:r w:rsidRPr="0011229E">
        <w:rPr>
          <w:rFonts w:eastAsia="Times New Roman" w:cstheme="minorHAnsi"/>
          <w:b/>
          <w:bCs/>
          <w:color w:val="000000" w:themeColor="text1"/>
          <w:sz w:val="24"/>
          <w:szCs w:val="24"/>
          <w:lang w:eastAsia="lv-LV"/>
        </w:rPr>
        <w:t>prioritār</w:t>
      </w:r>
      <w:r w:rsidR="008D497E" w:rsidRPr="0011229E">
        <w:rPr>
          <w:rFonts w:eastAsia="Times New Roman" w:cstheme="minorHAnsi"/>
          <w:b/>
          <w:bCs/>
          <w:color w:val="000000" w:themeColor="text1"/>
          <w:sz w:val="24"/>
          <w:szCs w:val="24"/>
          <w:lang w:eastAsia="lv-LV"/>
        </w:rPr>
        <w:t>ā</w:t>
      </w:r>
      <w:r w:rsidR="00D92003" w:rsidRPr="0011229E">
        <w:rPr>
          <w:rFonts w:eastAsia="Times New Roman" w:cstheme="minorHAnsi"/>
          <w:b/>
          <w:bCs/>
          <w:color w:val="000000" w:themeColor="text1"/>
          <w:sz w:val="24"/>
          <w:szCs w:val="24"/>
          <w:lang w:eastAsia="lv-LV"/>
        </w:rPr>
        <w:t>s darbības</w:t>
      </w:r>
      <w:r w:rsidR="00D92003" w:rsidRPr="0011229E">
        <w:rPr>
          <w:rFonts w:eastAsia="Times New Roman" w:cstheme="minorHAnsi"/>
          <w:color w:val="000000" w:themeColor="text1"/>
          <w:sz w:val="24"/>
          <w:szCs w:val="24"/>
          <w:lang w:eastAsia="lv-LV"/>
        </w:rPr>
        <w:t>:</w:t>
      </w:r>
    </w:p>
    <w:p w14:paraId="5646EC49" w14:textId="5C649195" w:rsidR="008D6F5F" w:rsidRPr="0011229E" w:rsidRDefault="008D6F5F" w:rsidP="00D92003">
      <w:pPr>
        <w:pStyle w:val="ListParagraph"/>
        <w:numPr>
          <w:ilvl w:val="0"/>
          <w:numId w:val="26"/>
        </w:numPr>
        <w:jc w:val="both"/>
        <w:rPr>
          <w:rFonts w:asciiTheme="minorHAnsi" w:hAnsiTheme="minorHAnsi" w:cstheme="minorHAnsi"/>
          <w:color w:val="000000" w:themeColor="text1"/>
          <w:lang w:eastAsia="lv-LV"/>
        </w:rPr>
      </w:pPr>
      <w:r w:rsidRPr="0011229E">
        <w:rPr>
          <w:rFonts w:asciiTheme="minorHAnsi" w:hAnsiTheme="minorHAnsi" w:cstheme="minorHAnsi"/>
          <w:color w:val="000000" w:themeColor="text1"/>
          <w:lang w:eastAsia="lv-LV"/>
        </w:rPr>
        <w:t>turpinā</w:t>
      </w:r>
      <w:r w:rsidR="00D92003" w:rsidRPr="0011229E">
        <w:rPr>
          <w:rFonts w:asciiTheme="minorHAnsi" w:hAnsiTheme="minorHAnsi" w:cstheme="minorHAnsi"/>
          <w:color w:val="000000" w:themeColor="text1"/>
          <w:lang w:eastAsia="lv-LV"/>
        </w:rPr>
        <w:t>t</w:t>
      </w:r>
      <w:r w:rsidRPr="0011229E">
        <w:rPr>
          <w:rFonts w:asciiTheme="minorHAnsi" w:hAnsiTheme="minorHAnsi" w:cstheme="minorHAnsi"/>
          <w:color w:val="000000" w:themeColor="text1"/>
          <w:lang w:eastAsia="lv-LV"/>
        </w:rPr>
        <w:t xml:space="preserve"> riskos balstītu uzraudzību, īpašu uzmanību pievēršot jomām</w:t>
      </w:r>
      <w:r w:rsidR="00541928" w:rsidRPr="0011229E">
        <w:rPr>
          <w:rFonts w:asciiTheme="minorHAnsi" w:hAnsiTheme="minorHAnsi" w:cstheme="minorHAnsi"/>
          <w:color w:val="000000" w:themeColor="text1"/>
          <w:lang w:eastAsia="lv-LV"/>
        </w:rPr>
        <w:t>, organizācijām</w:t>
      </w:r>
      <w:r w:rsidRPr="0011229E">
        <w:rPr>
          <w:rFonts w:asciiTheme="minorHAnsi" w:hAnsiTheme="minorHAnsi" w:cstheme="minorHAnsi"/>
          <w:color w:val="000000" w:themeColor="text1"/>
          <w:lang w:eastAsia="lv-LV"/>
        </w:rPr>
        <w:t xml:space="preserve"> un infrastruktūras iecirkņiem, kuros identificēti paaugstināti vai atkārtoti drošības riski;</w:t>
      </w:r>
    </w:p>
    <w:p w14:paraId="79E39BB6" w14:textId="1C285D44" w:rsidR="008D6F5F" w:rsidRPr="0011229E" w:rsidRDefault="00541928" w:rsidP="00D92003">
      <w:pPr>
        <w:pStyle w:val="ListParagraph"/>
        <w:numPr>
          <w:ilvl w:val="0"/>
          <w:numId w:val="26"/>
        </w:numPr>
        <w:jc w:val="both"/>
        <w:rPr>
          <w:rFonts w:asciiTheme="minorHAnsi" w:hAnsiTheme="minorHAnsi" w:cstheme="minorHAnsi"/>
          <w:color w:val="000000" w:themeColor="text1"/>
          <w:lang w:eastAsia="lv-LV"/>
        </w:rPr>
      </w:pPr>
      <w:r w:rsidRPr="0011229E">
        <w:rPr>
          <w:rFonts w:asciiTheme="minorHAnsi" w:hAnsiTheme="minorHAnsi" w:cstheme="minorHAnsi"/>
          <w:color w:val="000000" w:themeColor="text1"/>
          <w:lang w:eastAsia="lv-LV"/>
        </w:rPr>
        <w:t>turpināt</w:t>
      </w:r>
      <w:r w:rsidR="008D6F5F" w:rsidRPr="0011229E">
        <w:rPr>
          <w:rFonts w:asciiTheme="minorHAnsi" w:hAnsiTheme="minorHAnsi" w:cstheme="minorHAnsi"/>
          <w:color w:val="000000" w:themeColor="text1"/>
          <w:lang w:eastAsia="lv-LV"/>
        </w:rPr>
        <w:t xml:space="preserve"> dzelzceļa satiksmes negadījumu, prekursoru un citu drošības datu analīzi, lai </w:t>
      </w:r>
      <w:r w:rsidRPr="0011229E">
        <w:rPr>
          <w:rFonts w:asciiTheme="minorHAnsi" w:hAnsiTheme="minorHAnsi" w:cstheme="minorHAnsi"/>
        </w:rPr>
        <w:t>izmantotu tās rezultātus uzraudzības prioritāšu un preventīvo pasākumu noteikšanai</w:t>
      </w:r>
      <w:r w:rsidR="008D6F5F" w:rsidRPr="0011229E">
        <w:rPr>
          <w:rFonts w:asciiTheme="minorHAnsi" w:hAnsiTheme="minorHAnsi" w:cstheme="minorHAnsi"/>
          <w:color w:val="000000" w:themeColor="text1"/>
          <w:lang w:eastAsia="lv-LV"/>
        </w:rPr>
        <w:t>;</w:t>
      </w:r>
    </w:p>
    <w:p w14:paraId="2BD9843D" w14:textId="7C52E6D4" w:rsidR="008D6F5F" w:rsidRDefault="00A84C2E" w:rsidP="00D92003">
      <w:pPr>
        <w:pStyle w:val="ListParagraph"/>
        <w:numPr>
          <w:ilvl w:val="0"/>
          <w:numId w:val="26"/>
        </w:numPr>
        <w:jc w:val="both"/>
        <w:rPr>
          <w:rFonts w:asciiTheme="minorHAnsi" w:hAnsiTheme="minorHAnsi" w:cstheme="minorHAnsi"/>
          <w:color w:val="000000" w:themeColor="text1"/>
          <w:lang w:eastAsia="lv-LV"/>
        </w:rPr>
      </w:pPr>
      <w:r>
        <w:rPr>
          <w:rFonts w:asciiTheme="minorHAnsi" w:hAnsiTheme="minorHAnsi" w:cstheme="minorHAnsi"/>
          <w:color w:val="000000" w:themeColor="text1"/>
          <w:lang w:eastAsia="lv-LV"/>
        </w:rPr>
        <w:t>nodrošināt izmaiņu veikšanu dzelzceļa pārbrauktuvju ierīkošanas nosacījumos, nosakot stingrākas prasības pārbrauktuvju un pāreju aprīkošanai;</w:t>
      </w:r>
    </w:p>
    <w:p w14:paraId="0BDCED43" w14:textId="530078DB" w:rsidR="00A84C2E" w:rsidRPr="0011229E" w:rsidRDefault="00A84C2E" w:rsidP="00D92003">
      <w:pPr>
        <w:pStyle w:val="ListParagraph"/>
        <w:numPr>
          <w:ilvl w:val="0"/>
          <w:numId w:val="26"/>
        </w:numPr>
        <w:jc w:val="both"/>
        <w:rPr>
          <w:rFonts w:asciiTheme="minorHAnsi" w:hAnsiTheme="minorHAnsi" w:cstheme="minorHAnsi"/>
          <w:color w:val="000000" w:themeColor="text1"/>
          <w:lang w:eastAsia="lv-LV"/>
        </w:rPr>
      </w:pPr>
      <w:r>
        <w:rPr>
          <w:rFonts w:asciiTheme="minorHAnsi" w:hAnsiTheme="minorHAnsi" w:cstheme="minorHAnsi"/>
          <w:color w:val="000000" w:themeColor="text1"/>
          <w:lang w:eastAsia="lv-LV"/>
        </w:rPr>
        <w:t>nodrošināt valstu īstenošanas plānu ieviešanas uzraudzību;</w:t>
      </w:r>
    </w:p>
    <w:p w14:paraId="1757B4B8" w14:textId="3558EE9F" w:rsidR="008D6F5F" w:rsidRPr="00A84C2E" w:rsidRDefault="0062521D" w:rsidP="00A84C2E">
      <w:pPr>
        <w:pStyle w:val="ListParagraph"/>
        <w:numPr>
          <w:ilvl w:val="0"/>
          <w:numId w:val="26"/>
        </w:numPr>
        <w:jc w:val="both"/>
        <w:rPr>
          <w:rFonts w:asciiTheme="minorHAnsi" w:hAnsiTheme="minorHAnsi" w:cstheme="minorHAnsi"/>
          <w:color w:val="000000" w:themeColor="text1"/>
          <w:lang w:eastAsia="lv-LV"/>
        </w:rPr>
      </w:pPr>
      <w:r w:rsidRPr="0011229E">
        <w:rPr>
          <w:rFonts w:asciiTheme="minorHAnsi" w:hAnsiTheme="minorHAnsi" w:cstheme="minorHAnsi"/>
          <w:color w:val="000000" w:themeColor="text1"/>
          <w:lang w:eastAsia="lv-LV"/>
        </w:rPr>
        <w:t>turpināt analizēt ar trešajām personām un dzelzceļa pārbrauktuvju lietotājiem saistītos riskus un izvērtēt nepieciešamos risku samazināšanas pasākumus</w:t>
      </w:r>
      <w:r w:rsidR="008D6F5F" w:rsidRPr="0011229E">
        <w:rPr>
          <w:rFonts w:asciiTheme="minorHAnsi" w:hAnsiTheme="minorHAnsi" w:cstheme="minorHAnsi"/>
          <w:color w:val="000000" w:themeColor="text1"/>
          <w:lang w:eastAsia="lv-LV"/>
        </w:rPr>
        <w:t>, īpaši vietās, kur identificēta paaugstināta negadījumu koncentrācija</w:t>
      </w:r>
      <w:r w:rsidR="008D6F5F" w:rsidRPr="00A84C2E">
        <w:rPr>
          <w:rFonts w:cstheme="minorHAnsi"/>
          <w:color w:val="000000" w:themeColor="text1"/>
          <w:lang w:eastAsia="lv-LV"/>
        </w:rPr>
        <w:t>.</w:t>
      </w:r>
    </w:p>
    <w:p w14:paraId="5BB5FDB0" w14:textId="77777777" w:rsidR="00864157" w:rsidRPr="0011229E" w:rsidRDefault="00864157" w:rsidP="00864157">
      <w:pPr>
        <w:pStyle w:val="ListParagraph"/>
        <w:jc w:val="both"/>
        <w:rPr>
          <w:rFonts w:asciiTheme="minorHAnsi" w:hAnsiTheme="minorHAnsi" w:cstheme="minorHAnsi"/>
          <w:color w:val="000000" w:themeColor="text1"/>
          <w:lang w:eastAsia="lv-LV"/>
        </w:rPr>
      </w:pPr>
    </w:p>
    <w:p w14:paraId="45440B3D" w14:textId="76D6BBC1" w:rsidR="009310F3" w:rsidRPr="0011229E" w:rsidRDefault="009310F3">
      <w:pPr>
        <w:spacing w:after="160" w:line="259" w:lineRule="auto"/>
        <w:rPr>
          <w:rFonts w:cstheme="minorHAnsi"/>
          <w:color w:val="auto"/>
          <w:sz w:val="24"/>
          <w:szCs w:val="24"/>
        </w:rPr>
      </w:pPr>
      <w:r w:rsidRPr="0011229E">
        <w:rPr>
          <w:rFonts w:cstheme="minorHAnsi"/>
          <w:color w:val="auto"/>
          <w:sz w:val="24"/>
          <w:szCs w:val="24"/>
        </w:rPr>
        <w:br w:type="page"/>
      </w:r>
    </w:p>
    <w:p w14:paraId="70C97026" w14:textId="535B35A8" w:rsidR="00D32590" w:rsidRPr="0011229E" w:rsidRDefault="00A304A7">
      <w:pPr>
        <w:pStyle w:val="Heading1"/>
        <w:numPr>
          <w:ilvl w:val="0"/>
          <w:numId w:val="2"/>
        </w:numPr>
        <w:pBdr>
          <w:bottom w:val="single" w:sz="12" w:space="0" w:color="auto"/>
        </w:pBdr>
        <w:spacing w:before="240" w:after="120"/>
        <w:ind w:left="714" w:hanging="357"/>
        <w:rPr>
          <w:rFonts w:ascii="Calibri" w:hAnsi="Calibri" w:cs="Calibri"/>
          <w:b/>
          <w:color w:val="auto"/>
          <w:sz w:val="28"/>
        </w:rPr>
      </w:pPr>
      <w:bookmarkStart w:id="5" w:name="_Toc525723115"/>
      <w:bookmarkStart w:id="6" w:name="_Toc19108595"/>
      <w:bookmarkStart w:id="7" w:name="_Hlk201151384"/>
      <w:bookmarkStart w:id="8" w:name="_Toc241681338"/>
      <w:r w:rsidRPr="0011229E">
        <w:rPr>
          <w:rFonts w:ascii="Calibri" w:hAnsi="Calibri" w:cs="Calibri"/>
          <w:b/>
          <w:color w:val="auto"/>
          <w:sz w:val="28"/>
        </w:rPr>
        <w:lastRenderedPageBreak/>
        <w:t>Kopsavilkums angļu valodā (</w:t>
      </w:r>
      <w:r w:rsidR="00D32590" w:rsidRPr="00FA0B6C">
        <w:rPr>
          <w:rFonts w:ascii="Calibri" w:hAnsi="Calibri" w:cs="Calibri"/>
          <w:b/>
          <w:color w:val="auto"/>
          <w:sz w:val="28"/>
          <w:lang w:val="en-GB"/>
        </w:rPr>
        <w:t>Summary in English</w:t>
      </w:r>
      <w:bookmarkEnd w:id="5"/>
      <w:bookmarkEnd w:id="6"/>
      <w:r w:rsidRPr="0011229E">
        <w:rPr>
          <w:rFonts w:ascii="Calibri" w:hAnsi="Calibri" w:cs="Calibri"/>
          <w:b/>
          <w:color w:val="auto"/>
          <w:sz w:val="28"/>
        </w:rPr>
        <w:t>)</w:t>
      </w:r>
      <w:bookmarkEnd w:id="8"/>
    </w:p>
    <w:bookmarkEnd w:id="7"/>
    <w:p w14:paraId="03FF9E74" w14:textId="77777777" w:rsidR="009310F3" w:rsidRPr="00BD672D" w:rsidRDefault="009310F3" w:rsidP="009310F3">
      <w:pPr>
        <w:spacing w:before="240" w:after="0" w:line="240" w:lineRule="auto"/>
        <w:jc w:val="both"/>
        <w:rPr>
          <w:rFonts w:ascii="Calibri" w:hAnsi="Calibri" w:cs="Calibri"/>
          <w:color w:val="auto"/>
          <w:sz w:val="24"/>
          <w:szCs w:val="24"/>
          <w:lang w:val="en-GB"/>
        </w:rPr>
      </w:pPr>
      <w:r w:rsidRPr="00BD672D">
        <w:rPr>
          <w:rFonts w:ascii="Calibri" w:hAnsi="Calibri" w:cs="Calibri"/>
          <w:color w:val="auto"/>
          <w:sz w:val="24"/>
          <w:szCs w:val="24"/>
          <w:lang w:val="en-GB"/>
        </w:rPr>
        <w:t>The State Railway Technical Inspectorate (</w:t>
      </w:r>
      <w:proofErr w:type="spellStart"/>
      <w:r w:rsidRPr="00BD672D">
        <w:rPr>
          <w:rFonts w:ascii="Calibri" w:hAnsi="Calibri" w:cs="Calibri"/>
          <w:color w:val="auto"/>
          <w:sz w:val="24"/>
          <w:szCs w:val="24"/>
          <w:lang w:val="en-GB"/>
        </w:rPr>
        <w:t>VDzTI</w:t>
      </w:r>
      <w:proofErr w:type="spellEnd"/>
      <w:r w:rsidRPr="00BD672D">
        <w:rPr>
          <w:rFonts w:ascii="Calibri" w:hAnsi="Calibri" w:cs="Calibri"/>
          <w:color w:val="auto"/>
          <w:sz w:val="24"/>
          <w:szCs w:val="24"/>
          <w:lang w:val="en-GB"/>
        </w:rPr>
        <w:t>), acting as the National Safety Authority of Latvia (NSA Latvia), has prepared its Annual Safety Report for 2025. The report provides an overview of railway safety and interoperability in Latvia, including safety performance, certification and authorisation activities, supervision, risk management and the main priorities for further improvement.</w:t>
      </w:r>
    </w:p>
    <w:p w14:paraId="2C01919F" w14:textId="77777777" w:rsidR="009310F3" w:rsidRPr="00BD672D" w:rsidRDefault="009310F3" w:rsidP="009310F3">
      <w:pPr>
        <w:spacing w:before="120" w:after="0" w:line="240" w:lineRule="auto"/>
        <w:jc w:val="both"/>
        <w:rPr>
          <w:rFonts w:ascii="Calibri" w:hAnsi="Calibri" w:cs="Calibri"/>
          <w:color w:val="auto"/>
          <w:sz w:val="24"/>
          <w:szCs w:val="24"/>
          <w:lang w:val="en-GB"/>
        </w:rPr>
      </w:pPr>
      <w:r w:rsidRPr="00BD672D">
        <w:rPr>
          <w:rFonts w:ascii="Calibri" w:hAnsi="Calibri" w:cs="Calibri"/>
          <w:color w:val="auto"/>
          <w:sz w:val="24"/>
          <w:szCs w:val="24"/>
          <w:lang w:val="en-GB"/>
        </w:rPr>
        <w:t xml:space="preserve">The main objective of NSA Latvia is to maintain and continuously improve a high level of railway safety in accordance with the common safety framework of the European Union. In 2025, </w:t>
      </w:r>
      <w:proofErr w:type="spellStart"/>
      <w:r w:rsidRPr="00BD672D">
        <w:rPr>
          <w:rFonts w:ascii="Calibri" w:hAnsi="Calibri" w:cs="Calibri"/>
          <w:color w:val="auto"/>
          <w:sz w:val="24"/>
          <w:szCs w:val="24"/>
          <w:lang w:val="en-GB"/>
        </w:rPr>
        <w:t>VDzTI</w:t>
      </w:r>
      <w:proofErr w:type="spellEnd"/>
      <w:r w:rsidRPr="00BD672D">
        <w:rPr>
          <w:rFonts w:ascii="Calibri" w:hAnsi="Calibri" w:cs="Calibri"/>
          <w:color w:val="auto"/>
          <w:sz w:val="24"/>
          <w:szCs w:val="24"/>
          <w:lang w:val="en-GB"/>
        </w:rPr>
        <w:t xml:space="preserve"> focused on identifying and assessing safety risks, applying risk-based supervision, carrying out certification and authorisation activities, assessing the ability of railway organisations to manage their safety risks, and responding to risks identified through accidents, incidents, precursors and supervision results.</w:t>
      </w:r>
    </w:p>
    <w:p w14:paraId="49B80DCC" w14:textId="2B61E1A5" w:rsidR="009310F3" w:rsidRPr="00BD672D" w:rsidRDefault="009310F3" w:rsidP="009310F3">
      <w:pPr>
        <w:spacing w:before="120" w:after="0" w:line="240" w:lineRule="auto"/>
        <w:jc w:val="both"/>
        <w:rPr>
          <w:rFonts w:ascii="Calibri" w:hAnsi="Calibri" w:cs="Calibri"/>
          <w:color w:val="auto"/>
          <w:sz w:val="24"/>
          <w:szCs w:val="24"/>
          <w:lang w:val="en-GB"/>
        </w:rPr>
      </w:pPr>
      <w:r w:rsidRPr="00BD672D">
        <w:rPr>
          <w:rFonts w:ascii="Calibri" w:hAnsi="Calibri" w:cs="Calibri"/>
          <w:color w:val="auto"/>
          <w:sz w:val="24"/>
          <w:szCs w:val="24"/>
          <w:lang w:val="en-GB"/>
        </w:rPr>
        <w:t xml:space="preserve">Overall, the railway safety situation in Latvia remained stable in 2025. Long-term analysis of railway safety performance shows a decreasing trend in the relative number of significant accidents in relation to traffic volume expressed in train-kilometres. In 2025, 14 significant railway accidents were recorded, resulting in 13 casualties. </w:t>
      </w:r>
      <w:r w:rsidR="004B6588">
        <w:rPr>
          <w:rFonts w:ascii="Calibri" w:hAnsi="Calibri" w:cs="Calibri"/>
          <w:color w:val="auto"/>
          <w:sz w:val="24"/>
          <w:szCs w:val="24"/>
          <w:lang w:val="en-GB"/>
        </w:rPr>
        <w:t>13</w:t>
      </w:r>
      <w:r w:rsidRPr="00BD672D">
        <w:rPr>
          <w:rFonts w:ascii="Calibri" w:hAnsi="Calibri" w:cs="Calibri"/>
          <w:color w:val="auto"/>
          <w:sz w:val="24"/>
          <w:szCs w:val="24"/>
          <w:lang w:val="en-GB"/>
        </w:rPr>
        <w:t xml:space="preserve"> accidents involved persons struck or otherwise affected by rolling stock in motion, while one collision occurred without casualties. No passengers or railway employees were among the casualties. Two significant accidents involved level-crossing users.</w:t>
      </w:r>
    </w:p>
    <w:p w14:paraId="60E8FBFA" w14:textId="77777777" w:rsidR="009310F3" w:rsidRPr="00BD672D" w:rsidRDefault="009310F3" w:rsidP="009310F3">
      <w:pPr>
        <w:spacing w:before="120" w:after="0" w:line="240" w:lineRule="auto"/>
        <w:jc w:val="both"/>
        <w:rPr>
          <w:rFonts w:ascii="Calibri" w:hAnsi="Calibri" w:cs="Calibri"/>
          <w:color w:val="auto"/>
          <w:sz w:val="24"/>
          <w:szCs w:val="24"/>
          <w:lang w:val="en-GB"/>
        </w:rPr>
      </w:pPr>
      <w:r w:rsidRPr="00BD672D">
        <w:rPr>
          <w:rFonts w:ascii="Calibri" w:hAnsi="Calibri" w:cs="Calibri"/>
          <w:color w:val="auto"/>
          <w:sz w:val="24"/>
          <w:szCs w:val="24"/>
          <w:lang w:val="en-GB"/>
        </w:rPr>
        <w:t>The relative casualty indicator remained within the safety level established for 2025. At the same time, the risk assessment identified level-crossing users and other persons as categories requiring increased attention. In particular, risks related to unsafe behaviour in or near railway infrastructure continue to represent one of the main challenges for railway safety in Latvia.</w:t>
      </w:r>
    </w:p>
    <w:p w14:paraId="5169A97D" w14:textId="3712C5BA" w:rsidR="009310F3" w:rsidRPr="00BD672D" w:rsidRDefault="009310F3" w:rsidP="009310F3">
      <w:pPr>
        <w:spacing w:before="120" w:after="0" w:line="240" w:lineRule="auto"/>
        <w:jc w:val="both"/>
        <w:rPr>
          <w:rFonts w:ascii="Calibri" w:hAnsi="Calibri" w:cs="Calibri"/>
          <w:color w:val="auto"/>
          <w:sz w:val="24"/>
          <w:szCs w:val="24"/>
          <w:lang w:val="en-GB"/>
        </w:rPr>
      </w:pPr>
      <w:r w:rsidRPr="00BD672D">
        <w:rPr>
          <w:rFonts w:ascii="Calibri" w:hAnsi="Calibri" w:cs="Calibri"/>
          <w:color w:val="auto"/>
          <w:sz w:val="24"/>
          <w:szCs w:val="24"/>
          <w:lang w:val="en-GB"/>
        </w:rPr>
        <w:t xml:space="preserve">In 2025, </w:t>
      </w:r>
      <w:proofErr w:type="spellStart"/>
      <w:r w:rsidRPr="00BD672D">
        <w:rPr>
          <w:rFonts w:ascii="Calibri" w:hAnsi="Calibri" w:cs="Calibri"/>
          <w:color w:val="auto"/>
          <w:sz w:val="24"/>
          <w:szCs w:val="24"/>
          <w:lang w:val="en-GB"/>
        </w:rPr>
        <w:t>VDzTI</w:t>
      </w:r>
      <w:proofErr w:type="spellEnd"/>
      <w:r w:rsidRPr="00BD672D">
        <w:rPr>
          <w:rFonts w:ascii="Calibri" w:hAnsi="Calibri" w:cs="Calibri"/>
          <w:color w:val="auto"/>
          <w:sz w:val="24"/>
          <w:szCs w:val="24"/>
          <w:lang w:val="en-GB"/>
        </w:rPr>
        <w:t xml:space="preserve"> continued systematic risk-based supervision of railway organisations. </w:t>
      </w:r>
      <w:r w:rsidR="007F1225" w:rsidRPr="007F1225">
        <w:rPr>
          <w:rFonts w:ascii="Calibri" w:hAnsi="Calibri" w:cs="Calibri"/>
          <w:color w:val="auto"/>
          <w:sz w:val="24"/>
          <w:szCs w:val="24"/>
          <w:lang w:val="en-GB"/>
        </w:rPr>
        <w:t>A total of 79 supervision methods were applied and 2</w:t>
      </w:r>
      <w:r w:rsidR="00DC02D7">
        <w:rPr>
          <w:rFonts w:ascii="Calibri" w:hAnsi="Calibri" w:cs="Calibri"/>
          <w:color w:val="auto"/>
          <w:sz w:val="24"/>
          <w:szCs w:val="24"/>
          <w:lang w:val="en-GB"/>
        </w:rPr>
        <w:t>5</w:t>
      </w:r>
      <w:r w:rsidR="007F1225" w:rsidRPr="007F1225">
        <w:rPr>
          <w:rFonts w:ascii="Calibri" w:hAnsi="Calibri" w:cs="Calibri"/>
          <w:color w:val="auto"/>
          <w:sz w:val="24"/>
          <w:szCs w:val="24"/>
          <w:lang w:val="en-GB"/>
        </w:rPr>
        <w:t xml:space="preserve"> partial </w:t>
      </w:r>
      <w:r w:rsidR="003908CE" w:rsidRPr="003908CE">
        <w:rPr>
          <w:rFonts w:ascii="Calibri" w:hAnsi="Calibri" w:cs="Calibri"/>
          <w:color w:val="auto"/>
          <w:sz w:val="24"/>
          <w:szCs w:val="24"/>
          <w:lang w:val="en-GB"/>
        </w:rPr>
        <w:t xml:space="preserve">safety management system </w:t>
      </w:r>
      <w:r w:rsidR="003908CE">
        <w:rPr>
          <w:rFonts w:ascii="Calibri" w:hAnsi="Calibri" w:cs="Calibri"/>
          <w:color w:val="auto"/>
          <w:sz w:val="24"/>
          <w:szCs w:val="24"/>
          <w:lang w:val="en-GB"/>
        </w:rPr>
        <w:t>(</w:t>
      </w:r>
      <w:r w:rsidR="007F1225" w:rsidRPr="007F1225">
        <w:rPr>
          <w:rFonts w:ascii="Calibri" w:hAnsi="Calibri" w:cs="Calibri"/>
          <w:color w:val="auto"/>
          <w:sz w:val="24"/>
          <w:szCs w:val="24"/>
          <w:lang w:val="en-GB"/>
        </w:rPr>
        <w:t>SMS</w:t>
      </w:r>
      <w:r w:rsidR="003908CE">
        <w:rPr>
          <w:rFonts w:ascii="Calibri" w:hAnsi="Calibri" w:cs="Calibri"/>
          <w:color w:val="auto"/>
          <w:sz w:val="24"/>
          <w:szCs w:val="24"/>
          <w:lang w:val="en-GB"/>
        </w:rPr>
        <w:t>)</w:t>
      </w:r>
      <w:r w:rsidR="007F1225" w:rsidRPr="007F1225">
        <w:rPr>
          <w:rFonts w:ascii="Calibri" w:hAnsi="Calibri" w:cs="Calibri"/>
          <w:color w:val="auto"/>
          <w:sz w:val="24"/>
          <w:szCs w:val="24"/>
          <w:lang w:val="en-GB"/>
        </w:rPr>
        <w:t xml:space="preserve"> audits.</w:t>
      </w:r>
      <w:r w:rsidRPr="00BD672D">
        <w:rPr>
          <w:rFonts w:ascii="Calibri" w:hAnsi="Calibri" w:cs="Calibri"/>
          <w:color w:val="auto"/>
          <w:sz w:val="24"/>
          <w:szCs w:val="24"/>
          <w:lang w:val="en-GB"/>
        </w:rPr>
        <w:t xml:space="preserve"> The results confirmed that the current risk-based supervisory approach remains appropriate, while continued attention is required in relation to human and organisational factors, safety culture, infrastructure-related risks and the effectiveness of risk control measures.</w:t>
      </w:r>
    </w:p>
    <w:p w14:paraId="2B624FAC" w14:textId="77777777" w:rsidR="009310F3" w:rsidRPr="00BD672D" w:rsidRDefault="009310F3" w:rsidP="009310F3">
      <w:pPr>
        <w:spacing w:before="120" w:after="0" w:line="240" w:lineRule="auto"/>
        <w:jc w:val="both"/>
        <w:rPr>
          <w:rFonts w:ascii="Calibri" w:hAnsi="Calibri" w:cs="Calibri"/>
          <w:color w:val="auto"/>
          <w:sz w:val="24"/>
          <w:szCs w:val="24"/>
          <w:lang w:val="en-GB"/>
        </w:rPr>
      </w:pPr>
      <w:proofErr w:type="spellStart"/>
      <w:r w:rsidRPr="00BD672D">
        <w:rPr>
          <w:rFonts w:ascii="Calibri" w:hAnsi="Calibri" w:cs="Calibri"/>
          <w:color w:val="auto"/>
          <w:sz w:val="24"/>
          <w:szCs w:val="24"/>
          <w:lang w:val="en-GB"/>
        </w:rPr>
        <w:t>VDzTI</w:t>
      </w:r>
      <w:proofErr w:type="spellEnd"/>
      <w:r w:rsidRPr="00BD672D">
        <w:rPr>
          <w:rFonts w:ascii="Calibri" w:hAnsi="Calibri" w:cs="Calibri"/>
          <w:color w:val="auto"/>
          <w:sz w:val="24"/>
          <w:szCs w:val="24"/>
          <w:lang w:val="en-GB"/>
        </w:rPr>
        <w:t xml:space="preserve"> also continued certification, authorisation and assessment activities in accordance with European Union and national requirements. These activities included the assessment of railway undertakings and infrastructure managers, vehicle authorisation and other processes within the competence of the National Safety Authority. The aim was to ensure that organisations, vehicles and relevant processes complied with applicable safety and interoperability requirements before or during operation.</w:t>
      </w:r>
    </w:p>
    <w:p w14:paraId="4756607E" w14:textId="77777777" w:rsidR="009310F3" w:rsidRPr="00BD672D" w:rsidRDefault="009310F3" w:rsidP="009310F3">
      <w:pPr>
        <w:spacing w:before="120" w:after="0" w:line="240" w:lineRule="auto"/>
        <w:jc w:val="both"/>
        <w:rPr>
          <w:rFonts w:ascii="Calibri" w:hAnsi="Calibri" w:cs="Calibri"/>
          <w:color w:val="auto"/>
          <w:sz w:val="24"/>
          <w:szCs w:val="24"/>
          <w:lang w:val="en-GB"/>
        </w:rPr>
      </w:pPr>
      <w:r w:rsidRPr="00BD672D">
        <w:rPr>
          <w:rFonts w:ascii="Calibri" w:hAnsi="Calibri" w:cs="Calibri"/>
          <w:color w:val="auto"/>
          <w:sz w:val="24"/>
          <w:szCs w:val="24"/>
          <w:lang w:val="en-GB"/>
        </w:rPr>
        <w:t>The long-term railway safety trend in Latvia remains positive. Nevertheless, the 2025 results show that further targeted action is necessary, particularly to reduce risks affecting level-crossing users and other persons, to strengthen the management of human and organisational factors, and to improve the effectiveness of preventive measures.</w:t>
      </w:r>
    </w:p>
    <w:p w14:paraId="324CC1D9" w14:textId="11193EFD" w:rsidR="00335088" w:rsidRPr="00BD672D" w:rsidRDefault="009310F3" w:rsidP="009310F3">
      <w:pPr>
        <w:spacing w:before="120" w:after="0" w:line="240" w:lineRule="auto"/>
        <w:jc w:val="both"/>
        <w:rPr>
          <w:rFonts w:ascii="Calibri" w:hAnsi="Calibri" w:cs="Calibri"/>
          <w:color w:val="auto"/>
          <w:sz w:val="24"/>
          <w:szCs w:val="24"/>
          <w:lang w:val="en-GB"/>
        </w:rPr>
      </w:pPr>
      <w:r w:rsidRPr="00BD672D">
        <w:rPr>
          <w:rFonts w:ascii="Calibri" w:hAnsi="Calibri" w:cs="Calibri"/>
          <w:color w:val="auto"/>
          <w:sz w:val="24"/>
          <w:szCs w:val="24"/>
          <w:lang w:val="en-GB"/>
        </w:rPr>
        <w:t xml:space="preserve">In 2026, </w:t>
      </w:r>
      <w:proofErr w:type="spellStart"/>
      <w:r w:rsidRPr="00BD672D">
        <w:rPr>
          <w:rFonts w:ascii="Calibri" w:hAnsi="Calibri" w:cs="Calibri"/>
          <w:color w:val="auto"/>
          <w:sz w:val="24"/>
          <w:szCs w:val="24"/>
          <w:lang w:val="en-GB"/>
        </w:rPr>
        <w:t>VDzTI</w:t>
      </w:r>
      <w:proofErr w:type="spellEnd"/>
      <w:r w:rsidRPr="00BD672D">
        <w:rPr>
          <w:rFonts w:ascii="Calibri" w:hAnsi="Calibri" w:cs="Calibri"/>
          <w:color w:val="auto"/>
          <w:sz w:val="24"/>
          <w:szCs w:val="24"/>
          <w:lang w:val="en-GB"/>
        </w:rPr>
        <w:t xml:space="preserve"> will therefore continue to apply a risk- and evidence-based approach to supervision, further develop certification and authorisation procedures, strengthen the analysis of accidents, incidents, precursors and other safety data, follow up on safety recommendations and corrective measures, and focus supervisory activities on areas where increased or recurring safety risks have been identified.</w:t>
      </w:r>
    </w:p>
    <w:p w14:paraId="4860AFEC" w14:textId="77777777" w:rsidR="009310F3" w:rsidRPr="0011229E" w:rsidRDefault="009310F3" w:rsidP="00D32590">
      <w:pPr>
        <w:spacing w:after="0" w:line="240" w:lineRule="auto"/>
        <w:jc w:val="both"/>
        <w:rPr>
          <w:rFonts w:ascii="Calibri" w:hAnsi="Calibri" w:cs="Calibri"/>
          <w:color w:val="auto"/>
          <w:sz w:val="24"/>
          <w:szCs w:val="24"/>
        </w:rPr>
      </w:pPr>
    </w:p>
    <w:p w14:paraId="1931D0A5" w14:textId="4BDE82C6" w:rsidR="00D32590" w:rsidRPr="0011229E" w:rsidRDefault="00293707">
      <w:pPr>
        <w:pStyle w:val="Heading1"/>
        <w:numPr>
          <w:ilvl w:val="0"/>
          <w:numId w:val="2"/>
        </w:numPr>
        <w:pBdr>
          <w:bottom w:val="single" w:sz="12" w:space="0" w:color="auto"/>
        </w:pBdr>
        <w:spacing w:after="0" w:line="240" w:lineRule="auto"/>
        <w:ind w:left="714" w:hanging="357"/>
        <w:jc w:val="both"/>
        <w:rPr>
          <w:rFonts w:asciiTheme="minorHAnsi" w:hAnsiTheme="minorHAnsi" w:cstheme="minorHAnsi"/>
          <w:b/>
          <w:color w:val="auto"/>
          <w:sz w:val="28"/>
        </w:rPr>
      </w:pPr>
      <w:bookmarkStart w:id="9" w:name="_Toc241681339"/>
      <w:r w:rsidRPr="0011229E">
        <w:rPr>
          <w:rFonts w:asciiTheme="minorHAnsi" w:hAnsiTheme="minorHAnsi" w:cstheme="minorHAnsi"/>
          <w:b/>
          <w:color w:val="auto"/>
          <w:sz w:val="28"/>
        </w:rPr>
        <w:lastRenderedPageBreak/>
        <w:t>D</w:t>
      </w:r>
      <w:r w:rsidR="006A1251" w:rsidRPr="0011229E">
        <w:rPr>
          <w:rFonts w:asciiTheme="minorHAnsi" w:hAnsiTheme="minorHAnsi" w:cstheme="minorHAnsi"/>
          <w:b/>
          <w:color w:val="auto"/>
          <w:sz w:val="28"/>
        </w:rPr>
        <w:t>rošības</w:t>
      </w:r>
      <w:r w:rsidR="00D32590" w:rsidRPr="0011229E">
        <w:rPr>
          <w:rFonts w:asciiTheme="minorHAnsi" w:hAnsiTheme="minorHAnsi" w:cstheme="minorHAnsi"/>
          <w:b/>
          <w:color w:val="auto"/>
          <w:sz w:val="28"/>
        </w:rPr>
        <w:t xml:space="preserve"> stratēģija</w:t>
      </w:r>
      <w:r w:rsidR="00335088" w:rsidRPr="0011229E">
        <w:rPr>
          <w:rFonts w:asciiTheme="minorHAnsi" w:hAnsiTheme="minorHAnsi" w:cstheme="minorHAnsi"/>
          <w:b/>
          <w:color w:val="auto"/>
          <w:sz w:val="28"/>
        </w:rPr>
        <w:t xml:space="preserve">, programmas, iniciatīvas un </w:t>
      </w:r>
      <w:r w:rsidR="00F916CE" w:rsidRPr="0011229E">
        <w:rPr>
          <w:rFonts w:asciiTheme="minorHAnsi" w:hAnsiTheme="minorHAnsi" w:cstheme="minorHAnsi"/>
          <w:b/>
          <w:color w:val="auto"/>
          <w:sz w:val="28"/>
        </w:rPr>
        <w:t>struktūra</w:t>
      </w:r>
      <w:bookmarkEnd w:id="9"/>
    </w:p>
    <w:p w14:paraId="4711FCD2" w14:textId="53139E4E" w:rsidR="00C323AA" w:rsidRPr="0011229E" w:rsidRDefault="006A1251">
      <w:pPr>
        <w:pStyle w:val="Heading2"/>
        <w:numPr>
          <w:ilvl w:val="1"/>
          <w:numId w:val="2"/>
        </w:numPr>
        <w:pBdr>
          <w:bottom w:val="single" w:sz="4" w:space="1" w:color="auto"/>
        </w:pBdr>
        <w:spacing w:before="240" w:after="120"/>
        <w:ind w:left="1077"/>
        <w:rPr>
          <w:rFonts w:asciiTheme="minorHAnsi" w:hAnsiTheme="minorHAnsi" w:cstheme="minorHAnsi"/>
          <w:b/>
          <w:bCs/>
          <w:color w:val="auto"/>
          <w:sz w:val="24"/>
          <w:szCs w:val="24"/>
        </w:rPr>
      </w:pPr>
      <w:bookmarkStart w:id="10" w:name="_Toc241681340"/>
      <w:r w:rsidRPr="0011229E">
        <w:rPr>
          <w:rFonts w:asciiTheme="minorHAnsi" w:hAnsiTheme="minorHAnsi" w:cstheme="minorHAnsi"/>
          <w:b/>
          <w:bCs/>
          <w:color w:val="auto"/>
          <w:sz w:val="24"/>
          <w:szCs w:val="24"/>
        </w:rPr>
        <w:t>Stratēģija un plānošana</w:t>
      </w:r>
      <w:bookmarkEnd w:id="10"/>
      <w:r w:rsidR="00F27A12" w:rsidRPr="0011229E">
        <w:rPr>
          <w:rFonts w:asciiTheme="minorHAnsi" w:hAnsiTheme="minorHAnsi" w:cstheme="minorHAnsi"/>
          <w:b/>
          <w:bCs/>
          <w:color w:val="auto"/>
          <w:sz w:val="24"/>
          <w:szCs w:val="24"/>
        </w:rPr>
        <w:t xml:space="preserve"> </w:t>
      </w:r>
    </w:p>
    <w:p w14:paraId="17840A8B" w14:textId="642B0972" w:rsidR="006B41F6" w:rsidRPr="0011229E" w:rsidRDefault="006B41F6" w:rsidP="006B41F6">
      <w:pPr>
        <w:spacing w:before="120" w:after="120" w:line="240" w:lineRule="auto"/>
        <w:jc w:val="both"/>
        <w:rPr>
          <w:rFonts w:cstheme="minorHAnsi"/>
          <w:color w:val="auto"/>
          <w:sz w:val="24"/>
          <w:szCs w:val="24"/>
        </w:rPr>
      </w:pPr>
      <w:proofErr w:type="spellStart"/>
      <w:r w:rsidRPr="0011229E">
        <w:rPr>
          <w:rFonts w:cstheme="minorHAnsi"/>
          <w:color w:val="auto"/>
          <w:sz w:val="24"/>
          <w:szCs w:val="24"/>
        </w:rPr>
        <w:t>VDzTI</w:t>
      </w:r>
      <w:proofErr w:type="spellEnd"/>
      <w:r w:rsidRPr="0011229E">
        <w:rPr>
          <w:rFonts w:cstheme="minorHAnsi"/>
          <w:color w:val="auto"/>
          <w:sz w:val="24"/>
          <w:szCs w:val="24"/>
        </w:rPr>
        <w:t xml:space="preserve"> kā valsts pārvaldes institūcijas darbība balstās uz Darbības stratēģijā 2023.-2026. gadam (turpmāk- Stratēģija) noteikto galveno pamatmērķi un prioritātēm. Stratēģijā ir definēta iestādes misija un vīzija, un kopīgās vērtības. </w:t>
      </w:r>
    </w:p>
    <w:p w14:paraId="508AAB4D" w14:textId="561F0162" w:rsidR="006B41F6" w:rsidRPr="0011229E" w:rsidRDefault="00E54716" w:rsidP="006B41F6">
      <w:pPr>
        <w:spacing w:before="120" w:after="120" w:line="240" w:lineRule="auto"/>
        <w:jc w:val="both"/>
        <w:rPr>
          <w:rFonts w:cstheme="minorHAnsi"/>
          <w:color w:val="auto"/>
          <w:sz w:val="24"/>
          <w:szCs w:val="24"/>
        </w:rPr>
      </w:pPr>
      <w:proofErr w:type="spellStart"/>
      <w:r w:rsidRPr="0011229E">
        <w:rPr>
          <w:rFonts w:cstheme="minorHAnsi"/>
          <w:color w:val="auto"/>
          <w:sz w:val="24"/>
          <w:szCs w:val="24"/>
        </w:rPr>
        <w:t>VDzTI</w:t>
      </w:r>
      <w:proofErr w:type="spellEnd"/>
      <w:r w:rsidR="006B41F6" w:rsidRPr="0011229E">
        <w:rPr>
          <w:rFonts w:cstheme="minorHAnsi"/>
          <w:color w:val="auto"/>
          <w:sz w:val="24"/>
          <w:szCs w:val="24"/>
        </w:rPr>
        <w:t xml:space="preserve"> Stratēģijā izvirzītais pamatmērķis balstās uz iestādei normatīvajos aktos un tieši piemērojamos ES tiesību aktos noteiktajām funkcijām</w:t>
      </w:r>
      <w:r w:rsidR="00A740B7" w:rsidRPr="0011229E">
        <w:rPr>
          <w:rFonts w:cstheme="minorHAnsi"/>
          <w:color w:val="auto"/>
          <w:sz w:val="24"/>
          <w:szCs w:val="24"/>
        </w:rPr>
        <w:t>,</w:t>
      </w:r>
      <w:r w:rsidR="006B41F6" w:rsidRPr="0011229E">
        <w:rPr>
          <w:rFonts w:cstheme="minorHAnsi"/>
          <w:color w:val="auto"/>
          <w:sz w:val="24"/>
          <w:szCs w:val="24"/>
        </w:rPr>
        <w:t xml:space="preserve"> un ES dzelzceļa sistēmas kopīgo drošības mērķi – uzturēt augstu drošības līmeni</w:t>
      </w:r>
      <w:r w:rsidR="00A740B7" w:rsidRPr="0011229E">
        <w:rPr>
          <w:rFonts w:cstheme="minorHAnsi"/>
          <w:color w:val="auto"/>
          <w:sz w:val="24"/>
          <w:szCs w:val="24"/>
        </w:rPr>
        <w:t xml:space="preserve">, kas saskan arī ar </w:t>
      </w:r>
      <w:proofErr w:type="spellStart"/>
      <w:r w:rsidR="00A740B7" w:rsidRPr="0011229E">
        <w:rPr>
          <w:rFonts w:cstheme="minorHAnsi"/>
          <w:color w:val="auto"/>
          <w:sz w:val="24"/>
          <w:szCs w:val="24"/>
        </w:rPr>
        <w:t>VDzTI</w:t>
      </w:r>
      <w:proofErr w:type="spellEnd"/>
      <w:r w:rsidR="00A740B7" w:rsidRPr="0011229E">
        <w:rPr>
          <w:rFonts w:cstheme="minorHAnsi"/>
          <w:color w:val="auto"/>
          <w:sz w:val="24"/>
          <w:szCs w:val="24"/>
        </w:rPr>
        <w:t xml:space="preserve"> </w:t>
      </w:r>
      <w:r w:rsidR="006B41F6" w:rsidRPr="0011229E">
        <w:rPr>
          <w:rFonts w:cstheme="minorHAnsi"/>
          <w:color w:val="auto"/>
          <w:sz w:val="24"/>
          <w:szCs w:val="24"/>
        </w:rPr>
        <w:t>Uzraudzības stratēģij</w:t>
      </w:r>
      <w:r w:rsidR="00A740B7" w:rsidRPr="0011229E">
        <w:rPr>
          <w:rFonts w:cstheme="minorHAnsi"/>
          <w:color w:val="auto"/>
          <w:sz w:val="24"/>
          <w:szCs w:val="24"/>
        </w:rPr>
        <w:t>as 2022.-2026. gadam pamat</w:t>
      </w:r>
      <w:r w:rsidR="006B41F6" w:rsidRPr="0011229E">
        <w:rPr>
          <w:rFonts w:cstheme="minorHAnsi"/>
          <w:color w:val="auto"/>
          <w:sz w:val="24"/>
          <w:szCs w:val="24"/>
        </w:rPr>
        <w:t>mērķi.</w:t>
      </w:r>
    </w:p>
    <w:tbl>
      <w:tblPr>
        <w:tblStyle w:val="TableGrid"/>
        <w:tblW w:w="9786" w:type="dxa"/>
        <w:tblInd w:w="-5" w:type="dxa"/>
        <w:tblLook w:val="04A0" w:firstRow="1" w:lastRow="0" w:firstColumn="1" w:lastColumn="0" w:noHBand="0" w:noVBand="1"/>
      </w:tblPr>
      <w:tblGrid>
        <w:gridCol w:w="2132"/>
        <w:gridCol w:w="7654"/>
      </w:tblGrid>
      <w:tr w:rsidR="0080099E" w:rsidRPr="0011229E" w14:paraId="6D9B2629" w14:textId="77777777" w:rsidTr="004328F6">
        <w:trPr>
          <w:trHeight w:val="521"/>
        </w:trPr>
        <w:tc>
          <w:tcPr>
            <w:tcW w:w="2132" w:type="dxa"/>
            <w:tcBorders>
              <w:top w:val="nil"/>
              <w:left w:val="nil"/>
              <w:bottom w:val="nil"/>
              <w:right w:val="single" w:sz="4" w:space="0" w:color="auto"/>
            </w:tcBorders>
            <w:shd w:val="clear" w:color="auto" w:fill="FDF1E9"/>
            <w:hideMark/>
          </w:tcPr>
          <w:p w14:paraId="7AB4A83B" w14:textId="77777777" w:rsidR="0080099E" w:rsidRPr="0011229E" w:rsidRDefault="0080099E" w:rsidP="00312ADC">
            <w:pPr>
              <w:tabs>
                <w:tab w:val="right" w:pos="0"/>
                <w:tab w:val="center" w:pos="4153"/>
                <w:tab w:val="right" w:pos="8306"/>
              </w:tabs>
              <w:spacing w:after="0" w:line="240" w:lineRule="auto"/>
              <w:jc w:val="center"/>
              <w:rPr>
                <w:rFonts w:cstheme="minorHAnsi"/>
                <w:b/>
                <w:bCs/>
                <w:iCs/>
                <w:color w:val="auto"/>
                <w:sz w:val="28"/>
                <w:szCs w:val="28"/>
                <w:shd w:val="clear" w:color="auto" w:fill="F2F2F2" w:themeFill="background1" w:themeFillShade="F2"/>
                <w:lang w:val="lv-LV"/>
              </w:rPr>
            </w:pPr>
          </w:p>
          <w:p w14:paraId="7FA6DE49" w14:textId="4F16138F" w:rsidR="0080099E" w:rsidRPr="0011229E" w:rsidRDefault="0080099E" w:rsidP="00312ADC">
            <w:pPr>
              <w:tabs>
                <w:tab w:val="right" w:pos="0"/>
                <w:tab w:val="center" w:pos="4153"/>
                <w:tab w:val="right" w:pos="8306"/>
              </w:tabs>
              <w:spacing w:after="0" w:line="240" w:lineRule="auto"/>
              <w:jc w:val="center"/>
              <w:rPr>
                <w:rFonts w:ascii="Calibri" w:eastAsia="Times New Roman" w:hAnsi="Calibri" w:cs="Times New Roman"/>
                <w:b/>
                <w:bCs/>
                <w:iCs/>
                <w:color w:val="auto"/>
                <w:sz w:val="28"/>
                <w:szCs w:val="28"/>
                <w:lang w:val="lv-LV" w:eastAsia="en-US"/>
              </w:rPr>
            </w:pPr>
            <w:r w:rsidRPr="0011229E">
              <w:rPr>
                <w:rFonts w:ascii="Calibri" w:hAnsi="Calibri" w:cs="Times New Roman"/>
                <w:b/>
                <w:bCs/>
                <w:iCs/>
                <w:color w:val="auto"/>
                <w:sz w:val="28"/>
                <w:szCs w:val="28"/>
                <w:lang w:val="lv-LV"/>
              </w:rPr>
              <w:t>Mērķis</w:t>
            </w:r>
          </w:p>
        </w:tc>
        <w:tc>
          <w:tcPr>
            <w:tcW w:w="7654" w:type="dxa"/>
            <w:tcBorders>
              <w:top w:val="nil"/>
              <w:left w:val="single" w:sz="4" w:space="0" w:color="auto"/>
              <w:bottom w:val="nil"/>
              <w:right w:val="nil"/>
            </w:tcBorders>
          </w:tcPr>
          <w:p w14:paraId="03AF0D3A" w14:textId="405BDA9A" w:rsidR="0080099E" w:rsidRPr="0011229E" w:rsidRDefault="0080099E" w:rsidP="00312ADC">
            <w:pPr>
              <w:shd w:val="clear" w:color="auto" w:fill="FFFFFF"/>
              <w:spacing w:after="0" w:line="240" w:lineRule="auto"/>
              <w:jc w:val="both"/>
              <w:rPr>
                <w:rFonts w:ascii="Calibri" w:eastAsia="Calibri" w:hAnsi="Calibri" w:cs="Times New Roman"/>
                <w:color w:val="auto"/>
                <w:sz w:val="24"/>
                <w:szCs w:val="24"/>
                <w:lang w:val="lv-LV" w:eastAsia="en-US"/>
              </w:rPr>
            </w:pPr>
            <w:r w:rsidRPr="0011229E">
              <w:rPr>
                <w:rFonts w:eastAsia="Calibri" w:cstheme="minorHAnsi"/>
                <w:b/>
                <w:bCs/>
                <w:color w:val="auto"/>
                <w:sz w:val="24"/>
                <w:szCs w:val="24"/>
                <w:lang w:val="lv-LV" w:eastAsia="lv-LV"/>
              </w:rPr>
              <w:t>Ne</w:t>
            </w:r>
            <w:r w:rsidRPr="0011229E">
              <w:rPr>
                <w:rFonts w:eastAsia="Times New Roman" w:cstheme="minorHAnsi"/>
                <w:b/>
                <w:bCs/>
                <w:color w:val="auto"/>
                <w:sz w:val="24"/>
                <w:szCs w:val="24"/>
                <w:lang w:val="lv-LV" w:eastAsia="lv-LV"/>
              </w:rPr>
              <w:t>pārsniegt ES Komisijas lēmumā Nr.2012/226/ES (2012.gada 23.aprīlis) par dzelzceļa sistēmas kopīgo drošības mērķu kopumu</w:t>
            </w:r>
            <w:r w:rsidRPr="0011229E">
              <w:rPr>
                <w:rFonts w:eastAsia="Times New Roman" w:cstheme="minorHAnsi"/>
                <w:b/>
                <w:bCs/>
                <w:color w:val="auto"/>
                <w:sz w:val="24"/>
                <w:szCs w:val="24"/>
                <w:vertAlign w:val="superscript"/>
                <w:lang w:val="lv-LV" w:eastAsia="lv-LV"/>
              </w:rPr>
              <w:footnoteReference w:id="5"/>
            </w:r>
            <w:r w:rsidRPr="0011229E">
              <w:rPr>
                <w:rFonts w:eastAsia="Times New Roman" w:cstheme="minorHAnsi"/>
                <w:b/>
                <w:bCs/>
                <w:color w:val="auto"/>
                <w:sz w:val="24"/>
                <w:szCs w:val="24"/>
                <w:lang w:val="lv-LV" w:eastAsia="lv-LV"/>
              </w:rPr>
              <w:t xml:space="preserve"> Latvijai noteiktās vērtības</w:t>
            </w:r>
          </w:p>
        </w:tc>
      </w:tr>
    </w:tbl>
    <w:p w14:paraId="64B1E496" w14:textId="3592FAB4" w:rsidR="003E50DD" w:rsidRPr="0011229E" w:rsidRDefault="00B137C0" w:rsidP="00B137C0">
      <w:pPr>
        <w:spacing w:before="120" w:after="120" w:line="240" w:lineRule="auto"/>
        <w:jc w:val="both"/>
        <w:rPr>
          <w:rFonts w:eastAsia="@Arial Unicode MS" w:cstheme="minorHAnsi"/>
          <w:bCs/>
          <w:color w:val="auto"/>
          <w:sz w:val="24"/>
          <w:szCs w:val="24"/>
          <w:lang w:eastAsia="en-US"/>
        </w:rPr>
      </w:pPr>
      <w:r w:rsidRPr="0011229E">
        <w:rPr>
          <w:rFonts w:eastAsiaTheme="minorHAnsi" w:cstheme="minorHAnsi"/>
          <w:color w:val="auto"/>
          <w:sz w:val="24"/>
          <w:szCs w:val="24"/>
          <w:lang w:eastAsia="en-US"/>
        </w:rPr>
        <w:t>Latvijas kopējo drošības mērķu sasniegšanas novērtējums riska kategorijām norāda, ka izpildes kritēriji (</w:t>
      </w:r>
      <w:r w:rsidRPr="0011229E">
        <w:rPr>
          <w:rFonts w:cstheme="minorHAnsi"/>
          <w:color w:val="auto"/>
          <w:sz w:val="24"/>
          <w:szCs w:val="24"/>
        </w:rPr>
        <w:t>maksimāli pieļaujamo dzelzceļa riska kategorijas līmenis)</w:t>
      </w:r>
      <w:r w:rsidRPr="0011229E">
        <w:rPr>
          <w:rFonts w:eastAsiaTheme="minorHAnsi" w:cstheme="minorHAnsi"/>
          <w:color w:val="auto"/>
          <w:sz w:val="24"/>
          <w:szCs w:val="24"/>
          <w:lang w:eastAsia="en-US"/>
        </w:rPr>
        <w:t xml:space="preserve"> 202</w:t>
      </w:r>
      <w:r w:rsidR="0056523D" w:rsidRPr="0011229E">
        <w:rPr>
          <w:rFonts w:eastAsiaTheme="minorHAnsi" w:cstheme="minorHAnsi"/>
          <w:color w:val="auto"/>
          <w:sz w:val="24"/>
          <w:szCs w:val="24"/>
          <w:lang w:eastAsia="en-US"/>
        </w:rPr>
        <w:t>5</w:t>
      </w:r>
      <w:r w:rsidRPr="0011229E">
        <w:rPr>
          <w:rFonts w:eastAsiaTheme="minorHAnsi" w:cstheme="minorHAnsi"/>
          <w:color w:val="auto"/>
          <w:sz w:val="24"/>
          <w:szCs w:val="24"/>
          <w:lang w:eastAsia="en-US"/>
        </w:rPr>
        <w:t xml:space="preserve">. gadā </w:t>
      </w:r>
      <w:r w:rsidR="000E1746" w:rsidRPr="0011229E">
        <w:rPr>
          <w:rFonts w:eastAsiaTheme="minorHAnsi" w:cstheme="minorHAnsi"/>
          <w:color w:val="auto"/>
          <w:sz w:val="24"/>
          <w:szCs w:val="24"/>
          <w:lang w:eastAsia="en-US"/>
        </w:rPr>
        <w:t>noteiktās robežvērtības nav pārsniegtas</w:t>
      </w:r>
      <w:r w:rsidR="00E532F6" w:rsidRPr="0011229E">
        <w:rPr>
          <w:rFonts w:eastAsiaTheme="minorHAnsi" w:cstheme="minorHAnsi"/>
          <w:color w:val="auto"/>
          <w:sz w:val="24"/>
          <w:szCs w:val="24"/>
          <w:lang w:eastAsia="en-US"/>
        </w:rPr>
        <w:t xml:space="preserve"> (skat.2.</w:t>
      </w:r>
      <w:r w:rsidR="00FA0B6C">
        <w:rPr>
          <w:rFonts w:eastAsiaTheme="minorHAnsi" w:cstheme="minorHAnsi"/>
          <w:color w:val="auto"/>
          <w:sz w:val="24"/>
          <w:szCs w:val="24"/>
          <w:lang w:eastAsia="en-US"/>
        </w:rPr>
        <w:t xml:space="preserve"> </w:t>
      </w:r>
      <w:r w:rsidR="00E532F6" w:rsidRPr="0011229E">
        <w:rPr>
          <w:rFonts w:eastAsiaTheme="minorHAnsi" w:cstheme="minorHAnsi"/>
          <w:color w:val="auto"/>
          <w:sz w:val="24"/>
          <w:szCs w:val="24"/>
          <w:lang w:eastAsia="en-US"/>
        </w:rPr>
        <w:t>tabul</w:t>
      </w:r>
      <w:r w:rsidR="00FA0B6C">
        <w:rPr>
          <w:rFonts w:eastAsiaTheme="minorHAnsi" w:cstheme="minorHAnsi"/>
          <w:color w:val="auto"/>
          <w:sz w:val="24"/>
          <w:szCs w:val="24"/>
          <w:lang w:eastAsia="en-US"/>
        </w:rPr>
        <w:t>u</w:t>
      </w:r>
      <w:r w:rsidR="00E532F6" w:rsidRPr="0011229E">
        <w:rPr>
          <w:rFonts w:eastAsiaTheme="minorHAnsi" w:cstheme="minorHAnsi"/>
          <w:color w:val="auto"/>
          <w:sz w:val="24"/>
          <w:szCs w:val="24"/>
          <w:lang w:eastAsia="en-US"/>
        </w:rPr>
        <w:t>)</w:t>
      </w:r>
      <w:r w:rsidRPr="0011229E">
        <w:rPr>
          <w:rFonts w:eastAsiaTheme="minorHAnsi" w:cstheme="minorHAnsi"/>
          <w:color w:val="auto"/>
          <w:sz w:val="24"/>
          <w:szCs w:val="24"/>
          <w:lang w:eastAsia="en-US"/>
        </w:rPr>
        <w:t xml:space="preserve">. </w:t>
      </w:r>
    </w:p>
    <w:p w14:paraId="00C88FF6" w14:textId="62A8A8F9" w:rsidR="003E50DD" w:rsidRPr="0011229E" w:rsidRDefault="00E532F6" w:rsidP="003E50DD">
      <w:pPr>
        <w:spacing w:before="120" w:after="120" w:line="259" w:lineRule="auto"/>
        <w:ind w:firstLine="482"/>
        <w:jc w:val="right"/>
        <w:rPr>
          <w:rFonts w:eastAsia="@Arial Unicode MS" w:cstheme="minorHAnsi"/>
          <w:b/>
          <w:color w:val="000000" w:themeColor="text1"/>
          <w:sz w:val="22"/>
          <w:szCs w:val="22"/>
          <w:lang w:eastAsia="en-US"/>
        </w:rPr>
      </w:pPr>
      <w:r w:rsidRPr="0011229E">
        <w:rPr>
          <w:rFonts w:eastAsia="@Arial Unicode MS" w:cstheme="minorHAnsi"/>
          <w:bCs/>
          <w:color w:val="000000" w:themeColor="text1"/>
          <w:sz w:val="22"/>
          <w:szCs w:val="22"/>
          <w:lang w:eastAsia="en-US"/>
        </w:rPr>
        <w:t>2</w:t>
      </w:r>
      <w:r w:rsidR="003E50DD" w:rsidRPr="0011229E">
        <w:rPr>
          <w:rFonts w:eastAsia="@Arial Unicode MS" w:cstheme="minorHAnsi"/>
          <w:bCs/>
          <w:color w:val="000000" w:themeColor="text1"/>
          <w:sz w:val="22"/>
          <w:szCs w:val="22"/>
          <w:lang w:eastAsia="en-US"/>
        </w:rPr>
        <w:t>.</w:t>
      </w:r>
      <w:r w:rsidR="00FA0B6C">
        <w:rPr>
          <w:rFonts w:eastAsia="@Arial Unicode MS" w:cstheme="minorHAnsi"/>
          <w:bCs/>
          <w:color w:val="000000" w:themeColor="text1"/>
          <w:sz w:val="22"/>
          <w:szCs w:val="22"/>
          <w:lang w:eastAsia="en-US"/>
        </w:rPr>
        <w:t xml:space="preserve"> </w:t>
      </w:r>
      <w:r w:rsidR="003E50DD" w:rsidRPr="0011229E">
        <w:rPr>
          <w:rFonts w:eastAsia="@Arial Unicode MS" w:cstheme="minorHAnsi"/>
          <w:bCs/>
          <w:color w:val="000000" w:themeColor="text1"/>
          <w:sz w:val="22"/>
          <w:szCs w:val="22"/>
          <w:lang w:eastAsia="en-US"/>
        </w:rPr>
        <w:t xml:space="preserve">tabula.  </w:t>
      </w:r>
      <w:r w:rsidR="003E50DD" w:rsidRPr="0011229E">
        <w:rPr>
          <w:rFonts w:eastAsia="@Arial Unicode MS" w:cstheme="minorHAnsi"/>
          <w:b/>
          <w:color w:val="000000" w:themeColor="text1"/>
          <w:sz w:val="22"/>
          <w:szCs w:val="22"/>
          <w:lang w:eastAsia="en-US"/>
        </w:rPr>
        <w:t>Riska kategoriju atsauces vērtīb</w:t>
      </w:r>
      <w:r w:rsidR="0056523D" w:rsidRPr="0011229E">
        <w:rPr>
          <w:rFonts w:eastAsia="@Arial Unicode MS" w:cstheme="minorHAnsi"/>
          <w:b/>
          <w:color w:val="000000" w:themeColor="text1"/>
          <w:sz w:val="22"/>
          <w:szCs w:val="22"/>
          <w:lang w:eastAsia="en-US"/>
        </w:rPr>
        <w:t>u novērtējums</w:t>
      </w:r>
    </w:p>
    <w:tbl>
      <w:tblPr>
        <w:tblW w:w="9639" w:type="dxa"/>
        <w:tblBorders>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2835"/>
        <w:gridCol w:w="1560"/>
        <w:gridCol w:w="1701"/>
        <w:gridCol w:w="1701"/>
        <w:gridCol w:w="1842"/>
      </w:tblGrid>
      <w:tr w:rsidR="0056523D" w:rsidRPr="0011229E" w14:paraId="7A28042B" w14:textId="77777777" w:rsidTr="004328F6">
        <w:trPr>
          <w:trHeight w:val="387"/>
          <w:tblHeader/>
        </w:trPr>
        <w:tc>
          <w:tcPr>
            <w:tcW w:w="2835" w:type="dxa"/>
            <w:shd w:val="clear" w:color="auto" w:fill="FDF1E9"/>
          </w:tcPr>
          <w:p w14:paraId="35E0931C" w14:textId="77777777" w:rsidR="0056523D" w:rsidRPr="0011229E" w:rsidRDefault="0056523D" w:rsidP="006E19B6">
            <w:pPr>
              <w:spacing w:before="120" w:after="0" w:line="240" w:lineRule="auto"/>
              <w:jc w:val="center"/>
              <w:rPr>
                <w:rFonts w:eastAsia="Times New Roman" w:cstheme="minorHAnsi"/>
                <w:b/>
                <w:color w:val="auto"/>
                <w:sz w:val="24"/>
                <w:szCs w:val="24"/>
                <w:lang w:eastAsia="en-US"/>
              </w:rPr>
            </w:pPr>
            <w:r w:rsidRPr="0011229E">
              <w:rPr>
                <w:rFonts w:eastAsia="Times New Roman" w:cstheme="minorHAnsi"/>
                <w:b/>
                <w:color w:val="auto"/>
                <w:sz w:val="24"/>
                <w:szCs w:val="24"/>
                <w:lang w:eastAsia="en-US"/>
              </w:rPr>
              <w:t>Riska kategorijas</w:t>
            </w:r>
          </w:p>
        </w:tc>
        <w:tc>
          <w:tcPr>
            <w:tcW w:w="1560" w:type="dxa"/>
            <w:shd w:val="clear" w:color="auto" w:fill="FDF1E9"/>
          </w:tcPr>
          <w:p w14:paraId="0378620B" w14:textId="77777777" w:rsidR="0056523D" w:rsidRPr="0011229E" w:rsidRDefault="0056523D" w:rsidP="006E19B6">
            <w:pPr>
              <w:spacing w:before="120" w:after="0" w:line="240" w:lineRule="auto"/>
              <w:jc w:val="center"/>
              <w:rPr>
                <w:rFonts w:eastAsia="Times New Roman" w:cstheme="minorHAnsi"/>
                <w:b/>
                <w:color w:val="auto"/>
                <w:sz w:val="24"/>
                <w:szCs w:val="24"/>
                <w:lang w:eastAsia="en-US"/>
              </w:rPr>
            </w:pPr>
            <w:r w:rsidRPr="0011229E">
              <w:rPr>
                <w:rFonts w:eastAsia="Times New Roman" w:cstheme="minorHAnsi"/>
                <w:b/>
                <w:color w:val="auto"/>
                <w:sz w:val="24"/>
                <w:szCs w:val="24"/>
                <w:lang w:eastAsia="en-US"/>
              </w:rPr>
              <w:t>Atsauces vērtība</w:t>
            </w:r>
          </w:p>
        </w:tc>
        <w:tc>
          <w:tcPr>
            <w:tcW w:w="1701" w:type="dxa"/>
            <w:shd w:val="clear" w:color="auto" w:fill="FDF1E9"/>
          </w:tcPr>
          <w:p w14:paraId="5D70B33A" w14:textId="2DD0E3CF" w:rsidR="0056523D" w:rsidRPr="0011229E" w:rsidRDefault="0056523D" w:rsidP="0056523D">
            <w:pPr>
              <w:spacing w:before="120" w:after="0" w:line="240" w:lineRule="auto"/>
              <w:jc w:val="center"/>
              <w:rPr>
                <w:rFonts w:eastAsia="Times New Roman" w:cstheme="minorHAnsi"/>
                <w:b/>
                <w:color w:val="auto"/>
                <w:sz w:val="24"/>
                <w:szCs w:val="24"/>
                <w:lang w:eastAsia="en-US"/>
              </w:rPr>
            </w:pPr>
            <w:r w:rsidRPr="0011229E">
              <w:rPr>
                <w:rFonts w:eastAsia="Times New Roman" w:cstheme="minorHAnsi"/>
                <w:b/>
                <w:color w:val="auto"/>
                <w:sz w:val="24"/>
                <w:szCs w:val="24"/>
                <w:lang w:eastAsia="en-US"/>
              </w:rPr>
              <w:t>2023. gada</w:t>
            </w:r>
          </w:p>
          <w:p w14:paraId="3C55F918" w14:textId="0845E43C" w:rsidR="0056523D" w:rsidRPr="0011229E" w:rsidRDefault="0056523D" w:rsidP="0056523D">
            <w:pPr>
              <w:spacing w:after="0" w:line="240" w:lineRule="auto"/>
              <w:jc w:val="center"/>
              <w:rPr>
                <w:rFonts w:eastAsia="Times New Roman" w:cstheme="minorHAnsi"/>
                <w:b/>
                <w:color w:val="auto"/>
                <w:sz w:val="24"/>
                <w:szCs w:val="24"/>
                <w:lang w:eastAsia="en-US"/>
              </w:rPr>
            </w:pPr>
            <w:r w:rsidRPr="0011229E">
              <w:rPr>
                <w:rFonts w:eastAsia="Times New Roman" w:cstheme="minorHAnsi"/>
                <w:b/>
                <w:color w:val="auto"/>
                <w:sz w:val="24"/>
                <w:szCs w:val="24"/>
                <w:lang w:eastAsia="en-US"/>
              </w:rPr>
              <w:t>novērtējums</w:t>
            </w:r>
          </w:p>
        </w:tc>
        <w:tc>
          <w:tcPr>
            <w:tcW w:w="1701" w:type="dxa"/>
            <w:shd w:val="clear" w:color="auto" w:fill="FDF1E9"/>
          </w:tcPr>
          <w:p w14:paraId="548426EF" w14:textId="2C4EA254" w:rsidR="0056523D" w:rsidRPr="0011229E" w:rsidRDefault="0056523D" w:rsidP="0056523D">
            <w:pPr>
              <w:spacing w:before="120" w:after="0" w:line="240" w:lineRule="auto"/>
              <w:jc w:val="center"/>
              <w:rPr>
                <w:rFonts w:eastAsia="Times New Roman" w:cstheme="minorHAnsi"/>
                <w:b/>
                <w:color w:val="auto"/>
                <w:sz w:val="24"/>
                <w:szCs w:val="24"/>
                <w:lang w:eastAsia="en-US"/>
              </w:rPr>
            </w:pPr>
            <w:r w:rsidRPr="0011229E">
              <w:rPr>
                <w:rFonts w:eastAsia="Times New Roman" w:cstheme="minorHAnsi"/>
                <w:b/>
                <w:color w:val="auto"/>
                <w:sz w:val="24"/>
                <w:szCs w:val="24"/>
                <w:lang w:eastAsia="en-US"/>
              </w:rPr>
              <w:t>2024. gada</w:t>
            </w:r>
          </w:p>
          <w:p w14:paraId="4941D0EE" w14:textId="1BCEF05B" w:rsidR="0056523D" w:rsidRPr="0011229E" w:rsidRDefault="0056523D" w:rsidP="0056523D">
            <w:pPr>
              <w:spacing w:after="0" w:line="240" w:lineRule="auto"/>
              <w:jc w:val="center"/>
              <w:rPr>
                <w:rFonts w:eastAsia="Times New Roman" w:cstheme="minorHAnsi"/>
                <w:b/>
                <w:color w:val="auto"/>
                <w:sz w:val="24"/>
                <w:szCs w:val="24"/>
                <w:lang w:eastAsia="en-US"/>
              </w:rPr>
            </w:pPr>
            <w:r w:rsidRPr="0011229E">
              <w:rPr>
                <w:rFonts w:eastAsia="Times New Roman" w:cstheme="minorHAnsi"/>
                <w:b/>
                <w:color w:val="auto"/>
                <w:sz w:val="24"/>
                <w:szCs w:val="24"/>
                <w:lang w:eastAsia="en-US"/>
              </w:rPr>
              <w:t>novērtējums</w:t>
            </w:r>
          </w:p>
        </w:tc>
        <w:tc>
          <w:tcPr>
            <w:tcW w:w="1842" w:type="dxa"/>
            <w:shd w:val="clear" w:color="auto" w:fill="FDF1E9"/>
          </w:tcPr>
          <w:p w14:paraId="0A155C74" w14:textId="249CEF9A" w:rsidR="0056523D" w:rsidRPr="0011229E" w:rsidRDefault="0056523D" w:rsidP="0056523D">
            <w:pPr>
              <w:spacing w:before="120" w:after="0" w:line="240" w:lineRule="auto"/>
              <w:jc w:val="center"/>
              <w:rPr>
                <w:rFonts w:eastAsia="Times New Roman" w:cstheme="minorHAnsi"/>
                <w:b/>
                <w:color w:val="auto"/>
                <w:sz w:val="24"/>
                <w:szCs w:val="24"/>
                <w:lang w:eastAsia="en-US"/>
              </w:rPr>
            </w:pPr>
            <w:r w:rsidRPr="0011229E">
              <w:rPr>
                <w:rFonts w:eastAsia="Times New Roman" w:cstheme="minorHAnsi"/>
                <w:b/>
                <w:color w:val="auto"/>
                <w:sz w:val="24"/>
                <w:szCs w:val="24"/>
                <w:lang w:eastAsia="en-US"/>
              </w:rPr>
              <w:t>2025. gada</w:t>
            </w:r>
          </w:p>
          <w:p w14:paraId="7CF911AD" w14:textId="008824F9" w:rsidR="0056523D" w:rsidRPr="0011229E" w:rsidRDefault="0056523D" w:rsidP="0056523D">
            <w:pPr>
              <w:spacing w:after="0" w:line="240" w:lineRule="auto"/>
              <w:jc w:val="center"/>
              <w:rPr>
                <w:rFonts w:eastAsia="Times New Roman" w:cstheme="minorHAnsi"/>
                <w:b/>
                <w:color w:val="auto"/>
                <w:sz w:val="24"/>
                <w:szCs w:val="24"/>
                <w:lang w:eastAsia="en-US"/>
              </w:rPr>
            </w:pPr>
            <w:r w:rsidRPr="0011229E">
              <w:rPr>
                <w:rFonts w:eastAsia="Times New Roman" w:cstheme="minorHAnsi"/>
                <w:b/>
                <w:color w:val="auto"/>
                <w:sz w:val="24"/>
                <w:szCs w:val="24"/>
                <w:lang w:eastAsia="en-US"/>
              </w:rPr>
              <w:t>novērtējums</w:t>
            </w:r>
          </w:p>
        </w:tc>
      </w:tr>
      <w:tr w:rsidR="0056523D" w:rsidRPr="0011229E" w14:paraId="025160E5" w14:textId="77777777" w:rsidTr="006E19B6">
        <w:tc>
          <w:tcPr>
            <w:tcW w:w="2835" w:type="dxa"/>
            <w:vAlign w:val="center"/>
          </w:tcPr>
          <w:p w14:paraId="6C34DC3B"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 xml:space="preserve">Pasažieru risks </w:t>
            </w:r>
          </w:p>
        </w:tc>
        <w:tc>
          <w:tcPr>
            <w:tcW w:w="1560" w:type="dxa"/>
            <w:vAlign w:val="center"/>
          </w:tcPr>
          <w:p w14:paraId="42F1B1F4" w14:textId="2F8528FF"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78,2 (</w:t>
            </w:r>
            <w:r w:rsidRPr="0011229E">
              <w:rPr>
                <w:rFonts w:eastAsia="Times New Roman" w:cstheme="minorHAnsi"/>
                <w:color w:val="auto"/>
                <w:sz w:val="24"/>
                <w:szCs w:val="24"/>
                <w:vertAlign w:val="superscript"/>
                <w:lang w:eastAsia="en-US"/>
              </w:rPr>
              <w:t>x</w:t>
            </w:r>
            <w:r w:rsidRPr="0011229E">
              <w:rPr>
                <w:rFonts w:eastAsia="Times New Roman" w:cstheme="minorHAnsi"/>
                <w:color w:val="auto"/>
                <w:sz w:val="24"/>
                <w:szCs w:val="24"/>
                <w:lang w:eastAsia="en-US"/>
              </w:rPr>
              <w:t>10</w:t>
            </w:r>
            <w:r w:rsidRPr="0011229E">
              <w:rPr>
                <w:rFonts w:eastAsia="Times New Roman" w:cstheme="minorHAnsi"/>
                <w:color w:val="auto"/>
                <w:sz w:val="24"/>
                <w:szCs w:val="24"/>
                <w:vertAlign w:val="superscript"/>
                <w:lang w:eastAsia="en-US"/>
              </w:rPr>
              <w:t>-9</w:t>
            </w:r>
            <w:r w:rsidRPr="0011229E">
              <w:rPr>
                <w:rFonts w:eastAsia="Times New Roman" w:cstheme="minorHAnsi"/>
                <w:color w:val="auto"/>
                <w:sz w:val="24"/>
                <w:szCs w:val="24"/>
                <w:lang w:eastAsia="en-US"/>
              </w:rPr>
              <w:t>)</w:t>
            </w:r>
          </w:p>
        </w:tc>
        <w:tc>
          <w:tcPr>
            <w:tcW w:w="1701" w:type="dxa"/>
          </w:tcPr>
          <w:p w14:paraId="4D44B47B" w14:textId="77777777" w:rsidR="0056523D" w:rsidRPr="0011229E" w:rsidRDefault="0056523D" w:rsidP="006E19B6">
            <w:pPr>
              <w:spacing w:before="100" w:beforeAutospacing="1" w:after="100" w:afterAutospacing="1"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701" w:type="dxa"/>
            <w:vAlign w:val="center"/>
          </w:tcPr>
          <w:p w14:paraId="5FCCC087" w14:textId="77777777" w:rsidR="0056523D" w:rsidRPr="0011229E" w:rsidRDefault="0056523D" w:rsidP="006E19B6">
            <w:pPr>
              <w:spacing w:before="100" w:beforeAutospacing="1" w:after="100" w:afterAutospacing="1"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842" w:type="dxa"/>
            <w:vAlign w:val="center"/>
          </w:tcPr>
          <w:p w14:paraId="4D02DFD2" w14:textId="77777777" w:rsidR="0056523D" w:rsidRPr="0011229E" w:rsidRDefault="0056523D" w:rsidP="006E19B6">
            <w:pPr>
              <w:spacing w:before="100" w:beforeAutospacing="1" w:after="100" w:afterAutospacing="1"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r>
      <w:tr w:rsidR="0056523D" w:rsidRPr="0011229E" w14:paraId="541B1103" w14:textId="77777777" w:rsidTr="006E19B6">
        <w:tc>
          <w:tcPr>
            <w:tcW w:w="2835" w:type="dxa"/>
            <w:vAlign w:val="center"/>
          </w:tcPr>
          <w:p w14:paraId="06FEF05C"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 xml:space="preserve">Pasažieru risks </w:t>
            </w:r>
          </w:p>
        </w:tc>
        <w:tc>
          <w:tcPr>
            <w:tcW w:w="1560" w:type="dxa"/>
            <w:vAlign w:val="center"/>
          </w:tcPr>
          <w:p w14:paraId="7D57B19E"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0,665 (</w:t>
            </w:r>
            <w:r w:rsidRPr="0011229E">
              <w:rPr>
                <w:rFonts w:eastAsia="Times New Roman" w:cstheme="minorHAnsi"/>
                <w:color w:val="auto"/>
                <w:sz w:val="24"/>
                <w:szCs w:val="24"/>
                <w:vertAlign w:val="superscript"/>
                <w:lang w:eastAsia="en-US"/>
              </w:rPr>
              <w:t>x</w:t>
            </w:r>
            <w:r w:rsidRPr="0011229E">
              <w:rPr>
                <w:rFonts w:eastAsia="Times New Roman" w:cstheme="minorHAnsi"/>
                <w:color w:val="auto"/>
                <w:sz w:val="24"/>
                <w:szCs w:val="24"/>
                <w:lang w:eastAsia="en-US"/>
              </w:rPr>
              <w:t>10</w:t>
            </w:r>
            <w:r w:rsidRPr="0011229E">
              <w:rPr>
                <w:rFonts w:eastAsia="Times New Roman" w:cstheme="minorHAnsi"/>
                <w:color w:val="auto"/>
                <w:sz w:val="24"/>
                <w:szCs w:val="24"/>
                <w:vertAlign w:val="superscript"/>
                <w:lang w:eastAsia="en-US"/>
              </w:rPr>
              <w:t>-9</w:t>
            </w:r>
            <w:r w:rsidRPr="0011229E">
              <w:rPr>
                <w:rFonts w:eastAsia="Times New Roman" w:cstheme="minorHAnsi"/>
                <w:color w:val="auto"/>
                <w:sz w:val="24"/>
                <w:szCs w:val="24"/>
                <w:lang w:eastAsia="en-US"/>
              </w:rPr>
              <w:t>)</w:t>
            </w:r>
          </w:p>
        </w:tc>
        <w:tc>
          <w:tcPr>
            <w:tcW w:w="1701" w:type="dxa"/>
          </w:tcPr>
          <w:p w14:paraId="2845F413"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701" w:type="dxa"/>
            <w:vAlign w:val="center"/>
          </w:tcPr>
          <w:p w14:paraId="1EB14702"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842" w:type="dxa"/>
            <w:vAlign w:val="center"/>
          </w:tcPr>
          <w:p w14:paraId="11FDE3DB"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r>
      <w:tr w:rsidR="0056523D" w:rsidRPr="0011229E" w14:paraId="0A9C2060" w14:textId="77777777" w:rsidTr="006E19B6">
        <w:tc>
          <w:tcPr>
            <w:tcW w:w="2835" w:type="dxa"/>
            <w:vAlign w:val="center"/>
          </w:tcPr>
          <w:p w14:paraId="2D6892BB"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 xml:space="preserve">Darbinieku risks </w:t>
            </w:r>
          </w:p>
        </w:tc>
        <w:tc>
          <w:tcPr>
            <w:tcW w:w="1560" w:type="dxa"/>
            <w:vAlign w:val="center"/>
          </w:tcPr>
          <w:p w14:paraId="1FD1E654"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64,8 (</w:t>
            </w:r>
            <w:r w:rsidRPr="0011229E">
              <w:rPr>
                <w:rFonts w:eastAsia="Times New Roman" w:cstheme="minorHAnsi"/>
                <w:color w:val="auto"/>
                <w:sz w:val="24"/>
                <w:szCs w:val="24"/>
                <w:vertAlign w:val="superscript"/>
                <w:lang w:eastAsia="en-US"/>
              </w:rPr>
              <w:t>x</w:t>
            </w:r>
            <w:r w:rsidRPr="0011229E">
              <w:rPr>
                <w:rFonts w:eastAsia="Times New Roman" w:cstheme="minorHAnsi"/>
                <w:color w:val="auto"/>
                <w:sz w:val="24"/>
                <w:szCs w:val="24"/>
                <w:lang w:eastAsia="en-US"/>
              </w:rPr>
              <w:t>10</w:t>
            </w:r>
            <w:r w:rsidRPr="0011229E">
              <w:rPr>
                <w:rFonts w:eastAsia="Times New Roman" w:cstheme="minorHAnsi"/>
                <w:color w:val="auto"/>
                <w:sz w:val="24"/>
                <w:szCs w:val="24"/>
                <w:vertAlign w:val="superscript"/>
                <w:lang w:eastAsia="en-US"/>
              </w:rPr>
              <w:t>-9</w:t>
            </w:r>
            <w:r w:rsidRPr="0011229E">
              <w:rPr>
                <w:rFonts w:eastAsia="Times New Roman" w:cstheme="minorHAnsi"/>
                <w:color w:val="auto"/>
                <w:sz w:val="24"/>
                <w:szCs w:val="24"/>
                <w:lang w:eastAsia="en-US"/>
              </w:rPr>
              <w:t>)</w:t>
            </w:r>
          </w:p>
        </w:tc>
        <w:tc>
          <w:tcPr>
            <w:tcW w:w="1701" w:type="dxa"/>
          </w:tcPr>
          <w:p w14:paraId="527DE88D"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701" w:type="dxa"/>
            <w:vAlign w:val="center"/>
          </w:tcPr>
          <w:p w14:paraId="434F405D"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842" w:type="dxa"/>
            <w:vAlign w:val="center"/>
          </w:tcPr>
          <w:p w14:paraId="52651324"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r>
      <w:tr w:rsidR="0056523D" w:rsidRPr="0011229E" w14:paraId="5385F4B2" w14:textId="77777777" w:rsidTr="006E19B6">
        <w:tc>
          <w:tcPr>
            <w:tcW w:w="2835" w:type="dxa"/>
            <w:vAlign w:val="center"/>
          </w:tcPr>
          <w:p w14:paraId="2292C39D"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 xml:space="preserve">Pārbrauktuvju lietotāju risks </w:t>
            </w:r>
          </w:p>
        </w:tc>
        <w:tc>
          <w:tcPr>
            <w:tcW w:w="1560" w:type="dxa"/>
            <w:vAlign w:val="center"/>
          </w:tcPr>
          <w:p w14:paraId="73673579"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239,0 (</w:t>
            </w:r>
            <w:r w:rsidRPr="0011229E">
              <w:rPr>
                <w:rFonts w:eastAsia="Times New Roman" w:cstheme="minorHAnsi"/>
                <w:color w:val="auto"/>
                <w:sz w:val="24"/>
                <w:szCs w:val="24"/>
                <w:vertAlign w:val="superscript"/>
                <w:lang w:eastAsia="en-US"/>
              </w:rPr>
              <w:t>x</w:t>
            </w:r>
            <w:r w:rsidRPr="0011229E">
              <w:rPr>
                <w:rFonts w:eastAsia="Times New Roman" w:cstheme="minorHAnsi"/>
                <w:color w:val="auto"/>
                <w:sz w:val="24"/>
                <w:szCs w:val="24"/>
                <w:lang w:eastAsia="en-US"/>
              </w:rPr>
              <w:t>10</w:t>
            </w:r>
            <w:r w:rsidRPr="0011229E">
              <w:rPr>
                <w:rFonts w:eastAsia="Times New Roman" w:cstheme="minorHAnsi"/>
                <w:color w:val="auto"/>
                <w:sz w:val="24"/>
                <w:szCs w:val="24"/>
                <w:vertAlign w:val="superscript"/>
                <w:lang w:eastAsia="en-US"/>
              </w:rPr>
              <w:t>-9</w:t>
            </w:r>
            <w:r w:rsidRPr="0011229E">
              <w:rPr>
                <w:rFonts w:eastAsia="Times New Roman" w:cstheme="minorHAnsi"/>
                <w:color w:val="auto"/>
                <w:sz w:val="24"/>
                <w:szCs w:val="24"/>
                <w:lang w:eastAsia="en-US"/>
              </w:rPr>
              <w:t>)</w:t>
            </w:r>
          </w:p>
        </w:tc>
        <w:tc>
          <w:tcPr>
            <w:tcW w:w="1701" w:type="dxa"/>
            <w:vAlign w:val="center"/>
          </w:tcPr>
          <w:p w14:paraId="597B622F"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701" w:type="dxa"/>
            <w:vAlign w:val="center"/>
          </w:tcPr>
          <w:p w14:paraId="6D728F65"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pastāv risks</w:t>
            </w:r>
          </w:p>
        </w:tc>
        <w:tc>
          <w:tcPr>
            <w:tcW w:w="1842" w:type="dxa"/>
            <w:vAlign w:val="center"/>
          </w:tcPr>
          <w:p w14:paraId="5EF40C3A"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r>
      <w:tr w:rsidR="0056523D" w:rsidRPr="0011229E" w14:paraId="397B016C" w14:textId="77777777" w:rsidTr="006E19B6">
        <w:tc>
          <w:tcPr>
            <w:tcW w:w="2835" w:type="dxa"/>
            <w:vAlign w:val="center"/>
          </w:tcPr>
          <w:p w14:paraId="55093285"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 xml:space="preserve">„Citu” personu risks </w:t>
            </w:r>
          </w:p>
        </w:tc>
        <w:tc>
          <w:tcPr>
            <w:tcW w:w="1560" w:type="dxa"/>
            <w:vAlign w:val="center"/>
          </w:tcPr>
          <w:p w14:paraId="5CE3FAB2"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11,6 (</w:t>
            </w:r>
            <w:r w:rsidRPr="0011229E">
              <w:rPr>
                <w:rFonts w:eastAsia="Times New Roman" w:cstheme="minorHAnsi"/>
                <w:color w:val="auto"/>
                <w:sz w:val="24"/>
                <w:szCs w:val="24"/>
                <w:vertAlign w:val="superscript"/>
                <w:lang w:eastAsia="en-US"/>
              </w:rPr>
              <w:t>x</w:t>
            </w:r>
            <w:r w:rsidRPr="0011229E">
              <w:rPr>
                <w:rFonts w:eastAsia="Times New Roman" w:cstheme="minorHAnsi"/>
                <w:color w:val="auto"/>
                <w:sz w:val="24"/>
                <w:szCs w:val="24"/>
                <w:lang w:eastAsia="en-US"/>
              </w:rPr>
              <w:t>10</w:t>
            </w:r>
            <w:r w:rsidRPr="0011229E">
              <w:rPr>
                <w:rFonts w:eastAsia="Times New Roman" w:cstheme="minorHAnsi"/>
                <w:color w:val="auto"/>
                <w:sz w:val="24"/>
                <w:szCs w:val="24"/>
                <w:vertAlign w:val="superscript"/>
                <w:lang w:eastAsia="en-US"/>
              </w:rPr>
              <w:t>-9</w:t>
            </w:r>
            <w:r w:rsidRPr="0011229E">
              <w:rPr>
                <w:rFonts w:eastAsia="Times New Roman" w:cstheme="minorHAnsi"/>
                <w:color w:val="auto"/>
                <w:sz w:val="24"/>
                <w:szCs w:val="24"/>
                <w:lang w:eastAsia="en-US"/>
              </w:rPr>
              <w:t>)</w:t>
            </w:r>
          </w:p>
        </w:tc>
        <w:tc>
          <w:tcPr>
            <w:tcW w:w="1701" w:type="dxa"/>
          </w:tcPr>
          <w:p w14:paraId="31156B76"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701" w:type="dxa"/>
            <w:vAlign w:val="center"/>
          </w:tcPr>
          <w:p w14:paraId="1DC85DD1"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842" w:type="dxa"/>
            <w:vAlign w:val="center"/>
          </w:tcPr>
          <w:p w14:paraId="2AC3ED80"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r>
      <w:tr w:rsidR="0056523D" w:rsidRPr="0011229E" w14:paraId="06280BBA" w14:textId="77777777" w:rsidTr="006E19B6">
        <w:tc>
          <w:tcPr>
            <w:tcW w:w="2835" w:type="dxa"/>
          </w:tcPr>
          <w:p w14:paraId="3EF24F5F" w14:textId="77777777" w:rsidR="0056523D" w:rsidRPr="0011229E" w:rsidRDefault="0056523D" w:rsidP="006E19B6">
            <w:pPr>
              <w:spacing w:after="0" w:line="240" w:lineRule="auto"/>
              <w:jc w:val="both"/>
              <w:rPr>
                <w:rFonts w:eastAsia="Times New Roman" w:cstheme="minorHAnsi"/>
                <w:color w:val="auto"/>
                <w:sz w:val="24"/>
                <w:szCs w:val="24"/>
                <w:lang w:eastAsia="en-US"/>
              </w:rPr>
            </w:pPr>
            <w:r w:rsidRPr="0011229E">
              <w:rPr>
                <w:rFonts w:eastAsia="Times New Roman" w:cstheme="minorHAnsi"/>
                <w:color w:val="auto"/>
                <w:sz w:val="24"/>
                <w:szCs w:val="24"/>
                <w:lang w:eastAsia="en-US"/>
              </w:rPr>
              <w:t xml:space="preserve">Dzelzceļa teritorijā nepiederošu personu risks </w:t>
            </w:r>
          </w:p>
        </w:tc>
        <w:tc>
          <w:tcPr>
            <w:tcW w:w="1560" w:type="dxa"/>
            <w:vAlign w:val="center"/>
          </w:tcPr>
          <w:p w14:paraId="70DBBFC2"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1310,0 (</w:t>
            </w:r>
            <w:r w:rsidRPr="0011229E">
              <w:rPr>
                <w:rFonts w:eastAsia="Times New Roman" w:cstheme="minorHAnsi"/>
                <w:color w:val="auto"/>
                <w:sz w:val="24"/>
                <w:szCs w:val="24"/>
                <w:vertAlign w:val="superscript"/>
                <w:lang w:eastAsia="en-US"/>
              </w:rPr>
              <w:t>x</w:t>
            </w:r>
            <w:r w:rsidRPr="0011229E">
              <w:rPr>
                <w:rFonts w:eastAsia="Times New Roman" w:cstheme="minorHAnsi"/>
                <w:color w:val="auto"/>
                <w:sz w:val="24"/>
                <w:szCs w:val="24"/>
                <w:lang w:eastAsia="en-US"/>
              </w:rPr>
              <w:t>10</w:t>
            </w:r>
            <w:r w:rsidRPr="0011229E">
              <w:rPr>
                <w:rFonts w:eastAsia="Times New Roman" w:cstheme="minorHAnsi"/>
                <w:color w:val="auto"/>
                <w:sz w:val="24"/>
                <w:szCs w:val="24"/>
                <w:vertAlign w:val="superscript"/>
                <w:lang w:eastAsia="en-US"/>
              </w:rPr>
              <w:t>-9</w:t>
            </w:r>
            <w:r w:rsidRPr="0011229E">
              <w:rPr>
                <w:rFonts w:eastAsia="Times New Roman" w:cstheme="minorHAnsi"/>
                <w:color w:val="auto"/>
                <w:sz w:val="24"/>
                <w:szCs w:val="24"/>
                <w:lang w:eastAsia="en-US"/>
              </w:rPr>
              <w:t>)</w:t>
            </w:r>
          </w:p>
        </w:tc>
        <w:tc>
          <w:tcPr>
            <w:tcW w:w="1701" w:type="dxa"/>
          </w:tcPr>
          <w:p w14:paraId="395863EC" w14:textId="77777777" w:rsidR="0056523D" w:rsidRPr="0011229E" w:rsidRDefault="0056523D" w:rsidP="006E19B6">
            <w:pPr>
              <w:spacing w:before="120"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701" w:type="dxa"/>
            <w:vAlign w:val="center"/>
          </w:tcPr>
          <w:p w14:paraId="0EFE24B0"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842" w:type="dxa"/>
            <w:vAlign w:val="center"/>
          </w:tcPr>
          <w:p w14:paraId="46D22025"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r>
      <w:tr w:rsidR="0056523D" w:rsidRPr="0011229E" w14:paraId="4166998F" w14:textId="77777777" w:rsidTr="006E19B6">
        <w:tc>
          <w:tcPr>
            <w:tcW w:w="2835" w:type="dxa"/>
            <w:vAlign w:val="center"/>
          </w:tcPr>
          <w:p w14:paraId="4956A1B5"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 xml:space="preserve">Sabiedrības risks </w:t>
            </w:r>
          </w:p>
        </w:tc>
        <w:tc>
          <w:tcPr>
            <w:tcW w:w="1560" w:type="dxa"/>
            <w:vAlign w:val="center"/>
          </w:tcPr>
          <w:p w14:paraId="1B866D01"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1660,0 (</w:t>
            </w:r>
            <w:r w:rsidRPr="0011229E">
              <w:rPr>
                <w:rFonts w:eastAsia="Times New Roman" w:cstheme="minorHAnsi"/>
                <w:color w:val="auto"/>
                <w:sz w:val="24"/>
                <w:szCs w:val="24"/>
                <w:vertAlign w:val="superscript"/>
                <w:lang w:eastAsia="en-US"/>
              </w:rPr>
              <w:t>x</w:t>
            </w:r>
            <w:r w:rsidRPr="0011229E">
              <w:rPr>
                <w:rFonts w:eastAsia="Times New Roman" w:cstheme="minorHAnsi"/>
                <w:color w:val="auto"/>
                <w:sz w:val="24"/>
                <w:szCs w:val="24"/>
                <w:lang w:eastAsia="en-US"/>
              </w:rPr>
              <w:t>10</w:t>
            </w:r>
            <w:r w:rsidRPr="0011229E">
              <w:rPr>
                <w:rFonts w:eastAsia="Times New Roman" w:cstheme="minorHAnsi"/>
                <w:color w:val="auto"/>
                <w:sz w:val="24"/>
                <w:szCs w:val="24"/>
                <w:vertAlign w:val="superscript"/>
                <w:lang w:eastAsia="en-US"/>
              </w:rPr>
              <w:t>-9</w:t>
            </w:r>
            <w:r w:rsidRPr="0011229E">
              <w:rPr>
                <w:rFonts w:eastAsia="Times New Roman" w:cstheme="minorHAnsi"/>
                <w:color w:val="auto"/>
                <w:sz w:val="24"/>
                <w:szCs w:val="24"/>
                <w:lang w:eastAsia="en-US"/>
              </w:rPr>
              <w:t>)</w:t>
            </w:r>
          </w:p>
        </w:tc>
        <w:tc>
          <w:tcPr>
            <w:tcW w:w="1701" w:type="dxa"/>
          </w:tcPr>
          <w:p w14:paraId="0F108773"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701" w:type="dxa"/>
          </w:tcPr>
          <w:p w14:paraId="0828F037"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c>
          <w:tcPr>
            <w:tcW w:w="1842" w:type="dxa"/>
          </w:tcPr>
          <w:p w14:paraId="2594329E" w14:textId="77777777" w:rsidR="0056523D" w:rsidRPr="0011229E" w:rsidRDefault="0056523D" w:rsidP="006E19B6">
            <w:pPr>
              <w:spacing w:after="0" w:line="240" w:lineRule="auto"/>
              <w:rPr>
                <w:rFonts w:eastAsia="Times New Roman" w:cstheme="minorHAnsi"/>
                <w:color w:val="auto"/>
                <w:sz w:val="24"/>
                <w:szCs w:val="24"/>
                <w:lang w:eastAsia="en-US"/>
              </w:rPr>
            </w:pPr>
            <w:r w:rsidRPr="0011229E">
              <w:rPr>
                <w:rFonts w:eastAsia="Times New Roman" w:cstheme="minorHAnsi"/>
                <w:color w:val="auto"/>
                <w:sz w:val="24"/>
                <w:szCs w:val="24"/>
                <w:lang w:eastAsia="en-US"/>
              </w:rPr>
              <w:t>nav pārsniegts</w:t>
            </w:r>
          </w:p>
        </w:tc>
      </w:tr>
    </w:tbl>
    <w:p w14:paraId="0BABE35B" w14:textId="6ED6EC69" w:rsidR="00FA2FE3" w:rsidRPr="0011229E" w:rsidRDefault="00FA2FE3" w:rsidP="006978F9">
      <w:pPr>
        <w:autoSpaceDE w:val="0"/>
        <w:autoSpaceDN w:val="0"/>
        <w:adjustRightInd w:val="0"/>
        <w:spacing w:before="240" w:after="120" w:line="240" w:lineRule="auto"/>
        <w:jc w:val="both"/>
        <w:rPr>
          <w:rFonts w:eastAsiaTheme="minorHAnsi" w:cstheme="minorHAnsi"/>
          <w:color w:val="auto"/>
          <w:sz w:val="24"/>
          <w:szCs w:val="24"/>
          <w:lang w:eastAsia="en-US"/>
        </w:rPr>
      </w:pPr>
      <w:r w:rsidRPr="0011229E">
        <w:rPr>
          <w:rFonts w:eastAsiaTheme="minorHAnsi" w:cstheme="minorHAnsi"/>
          <w:color w:val="auto"/>
          <w:sz w:val="24"/>
          <w:szCs w:val="24"/>
          <w:lang w:eastAsia="en-US"/>
        </w:rPr>
        <w:t xml:space="preserve">Kopumā </w:t>
      </w:r>
      <w:proofErr w:type="spellStart"/>
      <w:r w:rsidR="00E85DCB" w:rsidRPr="0011229E">
        <w:rPr>
          <w:rFonts w:eastAsiaTheme="minorHAnsi" w:cstheme="minorHAnsi"/>
          <w:color w:val="auto"/>
          <w:sz w:val="24"/>
          <w:szCs w:val="24"/>
          <w:lang w:eastAsia="en-US"/>
        </w:rPr>
        <w:t>VDzTI</w:t>
      </w:r>
      <w:proofErr w:type="spellEnd"/>
      <w:r w:rsidRPr="0011229E">
        <w:rPr>
          <w:rFonts w:eastAsiaTheme="minorHAnsi" w:cstheme="minorHAnsi"/>
          <w:color w:val="auto"/>
          <w:sz w:val="24"/>
          <w:szCs w:val="24"/>
          <w:lang w:eastAsia="en-US"/>
        </w:rPr>
        <w:t xml:space="preserve"> izvēlētā stratēģija, lai nodrošinātu augstu drošības līmeni, ir pareiza un tā ir jāturpina, lielāku uzmanību pievēršot riska kategorijām- </w:t>
      </w:r>
      <w:r w:rsidR="00421344">
        <w:rPr>
          <w:rFonts w:eastAsiaTheme="minorHAnsi" w:cstheme="minorHAnsi"/>
          <w:color w:val="auto"/>
          <w:sz w:val="24"/>
          <w:szCs w:val="24"/>
          <w:lang w:eastAsia="en-US"/>
        </w:rPr>
        <w:t>p</w:t>
      </w:r>
      <w:r w:rsidRPr="0011229E">
        <w:rPr>
          <w:rFonts w:eastAsiaTheme="minorHAnsi" w:cstheme="minorHAnsi"/>
          <w:color w:val="auto"/>
          <w:sz w:val="24"/>
          <w:szCs w:val="24"/>
          <w:lang w:eastAsia="en-US"/>
        </w:rPr>
        <w:t>ārbrauktuvju lietotāji</w:t>
      </w:r>
      <w:r w:rsidR="00421344">
        <w:rPr>
          <w:rFonts w:eastAsiaTheme="minorHAnsi" w:cstheme="minorHAnsi"/>
          <w:color w:val="auto"/>
          <w:sz w:val="24"/>
          <w:szCs w:val="24"/>
          <w:lang w:eastAsia="en-US"/>
        </w:rPr>
        <w:t>.</w:t>
      </w:r>
    </w:p>
    <w:p w14:paraId="1D473652" w14:textId="77560533" w:rsidR="003E50DD" w:rsidRPr="0011229E" w:rsidRDefault="007553A3" w:rsidP="003A61BF">
      <w:pPr>
        <w:autoSpaceDE w:val="0"/>
        <w:autoSpaceDN w:val="0"/>
        <w:adjustRightInd w:val="0"/>
        <w:spacing w:before="120" w:after="120" w:line="240" w:lineRule="auto"/>
        <w:jc w:val="both"/>
        <w:rPr>
          <w:rFonts w:cstheme="minorHAnsi"/>
          <w:color w:val="auto"/>
          <w:sz w:val="24"/>
          <w:szCs w:val="24"/>
        </w:rPr>
      </w:pPr>
      <w:proofErr w:type="spellStart"/>
      <w:r w:rsidRPr="0011229E">
        <w:rPr>
          <w:rFonts w:cstheme="minorHAnsi"/>
          <w:color w:val="auto"/>
          <w:sz w:val="24"/>
          <w:szCs w:val="24"/>
        </w:rPr>
        <w:t>VDzTI</w:t>
      </w:r>
      <w:proofErr w:type="spellEnd"/>
      <w:r w:rsidR="003E50DD" w:rsidRPr="0011229E">
        <w:rPr>
          <w:rFonts w:cstheme="minorHAnsi"/>
          <w:color w:val="auto"/>
          <w:sz w:val="24"/>
          <w:szCs w:val="24"/>
        </w:rPr>
        <w:t xml:space="preserve"> ir noteikusi četrus galvenos attīstības virzienus jeb prioritātes, kuras ir cieši saistītas ar tieši piemērojamo ES tiesību aktu prasībām.</w:t>
      </w:r>
    </w:p>
    <w:tbl>
      <w:tblPr>
        <w:tblStyle w:val="TableGrid"/>
        <w:tblW w:w="9786" w:type="dxa"/>
        <w:tblInd w:w="-5" w:type="dxa"/>
        <w:tblLook w:val="04A0" w:firstRow="1" w:lastRow="0" w:firstColumn="1" w:lastColumn="0" w:noHBand="0" w:noVBand="1"/>
      </w:tblPr>
      <w:tblGrid>
        <w:gridCol w:w="2132"/>
        <w:gridCol w:w="7654"/>
      </w:tblGrid>
      <w:tr w:rsidR="003E50DD" w:rsidRPr="0011229E" w14:paraId="6E6D7DE8" w14:textId="77777777" w:rsidTr="004328F6">
        <w:trPr>
          <w:trHeight w:val="521"/>
        </w:trPr>
        <w:tc>
          <w:tcPr>
            <w:tcW w:w="2132" w:type="dxa"/>
            <w:tcBorders>
              <w:top w:val="nil"/>
              <w:left w:val="nil"/>
              <w:bottom w:val="nil"/>
              <w:right w:val="single" w:sz="4" w:space="0" w:color="auto"/>
            </w:tcBorders>
            <w:shd w:val="clear" w:color="auto" w:fill="FDF1E9"/>
            <w:hideMark/>
          </w:tcPr>
          <w:p w14:paraId="4FFB97AB" w14:textId="77777777" w:rsidR="003E50DD" w:rsidRPr="0011229E" w:rsidRDefault="003E50DD" w:rsidP="004A431A">
            <w:pPr>
              <w:tabs>
                <w:tab w:val="right" w:pos="0"/>
                <w:tab w:val="center" w:pos="4153"/>
                <w:tab w:val="right" w:pos="8306"/>
              </w:tabs>
              <w:spacing w:after="0" w:line="240" w:lineRule="auto"/>
              <w:jc w:val="center"/>
              <w:rPr>
                <w:rFonts w:cstheme="minorHAnsi"/>
                <w:b/>
                <w:bCs/>
                <w:iCs/>
                <w:color w:val="auto"/>
                <w:sz w:val="28"/>
                <w:szCs w:val="28"/>
                <w:shd w:val="clear" w:color="auto" w:fill="F2F2F2" w:themeFill="background1" w:themeFillShade="F2"/>
                <w:lang w:val="lv-LV"/>
              </w:rPr>
            </w:pPr>
          </w:p>
          <w:p w14:paraId="01F65796" w14:textId="77777777" w:rsidR="003E50DD" w:rsidRPr="0011229E" w:rsidRDefault="003E50DD" w:rsidP="004A431A">
            <w:pPr>
              <w:tabs>
                <w:tab w:val="right" w:pos="0"/>
                <w:tab w:val="center" w:pos="4153"/>
                <w:tab w:val="right" w:pos="8306"/>
              </w:tabs>
              <w:spacing w:after="0" w:line="240" w:lineRule="auto"/>
              <w:jc w:val="center"/>
              <w:rPr>
                <w:rFonts w:ascii="Calibri" w:eastAsia="Times New Roman" w:hAnsi="Calibri" w:cs="Times New Roman"/>
                <w:b/>
                <w:bCs/>
                <w:iCs/>
                <w:color w:val="auto"/>
                <w:sz w:val="24"/>
                <w:szCs w:val="24"/>
                <w:lang w:val="lv-LV" w:eastAsia="en-US"/>
              </w:rPr>
            </w:pPr>
            <w:r w:rsidRPr="0011229E">
              <w:rPr>
                <w:rFonts w:cstheme="minorHAnsi"/>
                <w:b/>
                <w:bCs/>
                <w:iCs/>
                <w:color w:val="auto"/>
                <w:sz w:val="28"/>
                <w:szCs w:val="28"/>
                <w:shd w:val="clear" w:color="auto" w:fill="FDF1E9"/>
                <w:lang w:val="lv-LV"/>
              </w:rPr>
              <w:t>Prioritātes</w:t>
            </w:r>
          </w:p>
        </w:tc>
        <w:tc>
          <w:tcPr>
            <w:tcW w:w="7654" w:type="dxa"/>
            <w:tcBorders>
              <w:top w:val="nil"/>
              <w:left w:val="single" w:sz="4" w:space="0" w:color="auto"/>
              <w:bottom w:val="nil"/>
              <w:right w:val="nil"/>
            </w:tcBorders>
          </w:tcPr>
          <w:p w14:paraId="628ACE83" w14:textId="588FB8A6" w:rsidR="003E50DD" w:rsidRPr="0011229E" w:rsidRDefault="003E50DD" w:rsidP="004A431A">
            <w:pPr>
              <w:spacing w:after="0" w:line="240" w:lineRule="auto"/>
              <w:jc w:val="both"/>
              <w:rPr>
                <w:rFonts w:cstheme="minorHAnsi"/>
                <w:b/>
                <w:bCs/>
                <w:iCs/>
                <w:color w:val="auto"/>
                <w:sz w:val="24"/>
                <w:szCs w:val="24"/>
                <w:lang w:val="lv-LV"/>
              </w:rPr>
            </w:pPr>
            <w:r w:rsidRPr="0011229E">
              <w:rPr>
                <w:rFonts w:cstheme="minorHAnsi"/>
                <w:b/>
                <w:bCs/>
                <w:iCs/>
                <w:color w:val="auto"/>
                <w:sz w:val="24"/>
                <w:szCs w:val="24"/>
                <w:lang w:val="lv-LV"/>
              </w:rPr>
              <w:t>1. Drošība</w:t>
            </w:r>
          </w:p>
          <w:p w14:paraId="02215A34" w14:textId="1CABADDF" w:rsidR="003E50DD" w:rsidRPr="0011229E" w:rsidRDefault="003E50DD" w:rsidP="004A431A">
            <w:pPr>
              <w:spacing w:after="0" w:line="240" w:lineRule="auto"/>
              <w:jc w:val="both"/>
              <w:rPr>
                <w:rFonts w:cstheme="minorHAnsi"/>
                <w:b/>
                <w:bCs/>
                <w:iCs/>
                <w:color w:val="auto"/>
                <w:sz w:val="24"/>
                <w:szCs w:val="24"/>
                <w:lang w:val="lv-LV"/>
              </w:rPr>
            </w:pPr>
            <w:r w:rsidRPr="0011229E">
              <w:rPr>
                <w:rFonts w:cstheme="minorHAnsi"/>
                <w:b/>
                <w:bCs/>
                <w:iCs/>
                <w:color w:val="auto"/>
                <w:sz w:val="24"/>
                <w:szCs w:val="24"/>
                <w:lang w:val="lv-LV"/>
              </w:rPr>
              <w:t>2. Sertificēšana</w:t>
            </w:r>
          </w:p>
          <w:p w14:paraId="548E2281" w14:textId="0139F744" w:rsidR="003E50DD" w:rsidRPr="0011229E" w:rsidRDefault="003E50DD" w:rsidP="004A431A">
            <w:pPr>
              <w:spacing w:after="0" w:line="240" w:lineRule="auto"/>
              <w:jc w:val="both"/>
              <w:rPr>
                <w:rFonts w:cstheme="minorHAnsi"/>
                <w:b/>
                <w:bCs/>
                <w:iCs/>
                <w:color w:val="auto"/>
                <w:sz w:val="24"/>
                <w:szCs w:val="24"/>
                <w:lang w:val="lv-LV"/>
              </w:rPr>
            </w:pPr>
            <w:r w:rsidRPr="0011229E">
              <w:rPr>
                <w:rFonts w:cstheme="minorHAnsi"/>
                <w:b/>
                <w:bCs/>
                <w:iCs/>
                <w:color w:val="auto"/>
                <w:sz w:val="24"/>
                <w:szCs w:val="24"/>
                <w:lang w:val="lv-LV"/>
              </w:rPr>
              <w:t>3. Laba pārvaldība</w:t>
            </w:r>
          </w:p>
          <w:p w14:paraId="6BCE8FBF" w14:textId="27CFA879" w:rsidR="003E50DD" w:rsidRPr="0011229E" w:rsidRDefault="003E50DD" w:rsidP="004A431A">
            <w:pPr>
              <w:shd w:val="clear" w:color="auto" w:fill="FFFFFF"/>
              <w:spacing w:after="0" w:line="240" w:lineRule="auto"/>
              <w:jc w:val="both"/>
              <w:rPr>
                <w:rFonts w:ascii="Calibri" w:eastAsia="Calibri" w:hAnsi="Calibri" w:cs="Times New Roman"/>
                <w:color w:val="auto"/>
                <w:sz w:val="24"/>
                <w:szCs w:val="24"/>
                <w:lang w:val="lv-LV" w:eastAsia="en-US"/>
              </w:rPr>
            </w:pPr>
            <w:r w:rsidRPr="0011229E">
              <w:rPr>
                <w:rFonts w:cstheme="minorHAnsi"/>
                <w:b/>
                <w:bCs/>
                <w:iCs/>
                <w:color w:val="auto"/>
                <w:sz w:val="24"/>
                <w:szCs w:val="24"/>
                <w:lang w:val="lv-LV"/>
              </w:rPr>
              <w:t>4. Resursu pietiekamība</w:t>
            </w:r>
          </w:p>
        </w:tc>
      </w:tr>
    </w:tbl>
    <w:p w14:paraId="66C04289" w14:textId="6789661E" w:rsidR="003E50DD" w:rsidRPr="0011229E" w:rsidRDefault="00E85DCB" w:rsidP="00E85DCB">
      <w:pPr>
        <w:tabs>
          <w:tab w:val="left" w:pos="320"/>
        </w:tabs>
        <w:autoSpaceDE w:val="0"/>
        <w:autoSpaceDN w:val="0"/>
        <w:adjustRightInd w:val="0"/>
        <w:spacing w:before="120" w:after="0" w:line="240" w:lineRule="auto"/>
        <w:jc w:val="both"/>
        <w:rPr>
          <w:rFonts w:cstheme="minorHAnsi"/>
          <w:color w:val="auto"/>
          <w:sz w:val="24"/>
          <w:szCs w:val="24"/>
        </w:rPr>
      </w:pPr>
      <w:bookmarkStart w:id="11" w:name="_Hlk142378248"/>
      <w:r w:rsidRPr="0011229E">
        <w:rPr>
          <w:rFonts w:cstheme="minorHAnsi"/>
          <w:color w:val="auto"/>
          <w:sz w:val="24"/>
          <w:szCs w:val="24"/>
        </w:rPr>
        <w:t>D</w:t>
      </w:r>
      <w:r w:rsidR="003E50DD" w:rsidRPr="0011229E">
        <w:rPr>
          <w:rFonts w:cstheme="minorHAnsi"/>
          <w:color w:val="auto"/>
          <w:sz w:val="24"/>
          <w:szCs w:val="24"/>
        </w:rPr>
        <w:t xml:space="preserve">rošības prasību sasniegšanai </w:t>
      </w:r>
      <w:proofErr w:type="spellStart"/>
      <w:r w:rsidR="002158DB" w:rsidRPr="0011229E">
        <w:rPr>
          <w:rFonts w:cstheme="minorHAnsi"/>
          <w:color w:val="auto"/>
          <w:sz w:val="24"/>
          <w:szCs w:val="24"/>
        </w:rPr>
        <w:t>VDzTI</w:t>
      </w:r>
      <w:proofErr w:type="spellEnd"/>
      <w:r w:rsidR="003E50DD" w:rsidRPr="0011229E">
        <w:rPr>
          <w:rFonts w:cstheme="minorHAnsi"/>
          <w:color w:val="auto"/>
          <w:sz w:val="24"/>
          <w:szCs w:val="24"/>
        </w:rPr>
        <w:t xml:space="preserve"> ir noteikusi vairākus uzdevumus: </w:t>
      </w:r>
    </w:p>
    <w:p w14:paraId="78C57DB3" w14:textId="1DD46ED8" w:rsidR="003E50DD" w:rsidRPr="0011229E" w:rsidRDefault="003E50DD">
      <w:pPr>
        <w:pStyle w:val="ListParagraph"/>
        <w:numPr>
          <w:ilvl w:val="0"/>
          <w:numId w:val="10"/>
        </w:numPr>
        <w:tabs>
          <w:tab w:val="left" w:pos="993"/>
        </w:tabs>
        <w:autoSpaceDE w:val="0"/>
        <w:autoSpaceDN w:val="0"/>
        <w:adjustRightInd w:val="0"/>
        <w:ind w:left="425" w:firstLine="284"/>
        <w:contextualSpacing w:val="0"/>
        <w:jc w:val="both"/>
        <w:rPr>
          <w:rFonts w:asciiTheme="minorHAnsi" w:hAnsiTheme="minorHAnsi" w:cstheme="minorHAnsi"/>
        </w:rPr>
      </w:pPr>
      <w:r w:rsidRPr="0011229E">
        <w:rPr>
          <w:rFonts w:asciiTheme="minorHAnsi" w:hAnsiTheme="minorHAnsi" w:cstheme="minorHAnsi"/>
        </w:rPr>
        <w:t>kustības drošības līmeņa uzturēšana, nodrošinot to ar dzelzceļa sistēmas dalībnieku</w:t>
      </w:r>
      <w:r w:rsidR="00421344">
        <w:rPr>
          <w:rFonts w:asciiTheme="minorHAnsi" w:hAnsiTheme="minorHAnsi" w:cstheme="minorHAnsi"/>
        </w:rPr>
        <w:t xml:space="preserve"> riskos balstītu</w:t>
      </w:r>
      <w:r w:rsidRPr="0011229E">
        <w:rPr>
          <w:rFonts w:asciiTheme="minorHAnsi" w:hAnsiTheme="minorHAnsi" w:cstheme="minorHAnsi"/>
        </w:rPr>
        <w:t xml:space="preserve"> uzraudzību;</w:t>
      </w:r>
    </w:p>
    <w:p w14:paraId="4B742680" w14:textId="77777777" w:rsidR="003E50DD" w:rsidRPr="0011229E" w:rsidRDefault="003E50DD">
      <w:pPr>
        <w:pStyle w:val="ListParagraph"/>
        <w:numPr>
          <w:ilvl w:val="0"/>
          <w:numId w:val="10"/>
        </w:numPr>
        <w:tabs>
          <w:tab w:val="left" w:pos="993"/>
        </w:tabs>
        <w:autoSpaceDE w:val="0"/>
        <w:autoSpaceDN w:val="0"/>
        <w:adjustRightInd w:val="0"/>
        <w:spacing w:before="120" w:after="120"/>
        <w:ind w:left="426" w:firstLine="283"/>
        <w:jc w:val="both"/>
        <w:rPr>
          <w:rFonts w:asciiTheme="minorHAnsi" w:hAnsiTheme="minorHAnsi" w:cstheme="minorHAnsi"/>
        </w:rPr>
      </w:pPr>
      <w:r w:rsidRPr="0011229E">
        <w:rPr>
          <w:rFonts w:asciiTheme="minorHAnsi" w:hAnsiTheme="minorHAnsi" w:cstheme="minorHAnsi"/>
        </w:rPr>
        <w:t>veicināt dzelzceļa sistēmas dalībniekiem uzņemties atbildību par dzelzceļa sistēmas drošību, ieviešot drošības kultūru organizācijās;</w:t>
      </w:r>
    </w:p>
    <w:p w14:paraId="41F5DAAF" w14:textId="77777777" w:rsidR="003E50DD" w:rsidRPr="0011229E" w:rsidRDefault="003E50DD">
      <w:pPr>
        <w:pStyle w:val="ListParagraph"/>
        <w:numPr>
          <w:ilvl w:val="0"/>
          <w:numId w:val="10"/>
        </w:numPr>
        <w:tabs>
          <w:tab w:val="left" w:pos="993"/>
        </w:tabs>
        <w:autoSpaceDE w:val="0"/>
        <w:autoSpaceDN w:val="0"/>
        <w:adjustRightInd w:val="0"/>
        <w:spacing w:before="120" w:after="120"/>
        <w:ind w:left="426" w:firstLine="283"/>
        <w:jc w:val="both"/>
        <w:rPr>
          <w:rFonts w:asciiTheme="minorHAnsi" w:hAnsiTheme="minorHAnsi" w:cstheme="minorHAnsi"/>
        </w:rPr>
      </w:pPr>
      <w:r w:rsidRPr="0011229E">
        <w:rPr>
          <w:rFonts w:asciiTheme="minorHAnsi" w:hAnsiTheme="minorHAnsi" w:cstheme="minorHAnsi"/>
        </w:rPr>
        <w:t>vienotas drošības prasības vienotajā dzelzceļa telpā;</w:t>
      </w:r>
    </w:p>
    <w:p w14:paraId="0FD351C8" w14:textId="77777777" w:rsidR="003E50DD" w:rsidRPr="0011229E" w:rsidRDefault="003E50DD">
      <w:pPr>
        <w:pStyle w:val="ListParagraph"/>
        <w:numPr>
          <w:ilvl w:val="0"/>
          <w:numId w:val="10"/>
        </w:numPr>
        <w:tabs>
          <w:tab w:val="left" w:pos="993"/>
        </w:tabs>
        <w:autoSpaceDE w:val="0"/>
        <w:autoSpaceDN w:val="0"/>
        <w:adjustRightInd w:val="0"/>
        <w:spacing w:before="120" w:after="120"/>
        <w:ind w:left="426" w:firstLine="283"/>
        <w:jc w:val="both"/>
        <w:rPr>
          <w:rFonts w:asciiTheme="minorHAnsi" w:hAnsiTheme="minorHAnsi" w:cstheme="minorHAnsi"/>
        </w:rPr>
      </w:pPr>
      <w:r w:rsidRPr="0011229E">
        <w:rPr>
          <w:rFonts w:asciiTheme="minorHAnsi" w:hAnsiTheme="minorHAnsi" w:cstheme="minorHAnsi"/>
        </w:rPr>
        <w:lastRenderedPageBreak/>
        <w:t>drošības pasākumu izstrādāšana sistēmas uzlabošanai;</w:t>
      </w:r>
    </w:p>
    <w:p w14:paraId="646775A3" w14:textId="31138FD2" w:rsidR="003E50DD" w:rsidRPr="0011229E" w:rsidRDefault="003E50DD">
      <w:pPr>
        <w:pStyle w:val="ListParagraph"/>
        <w:numPr>
          <w:ilvl w:val="0"/>
          <w:numId w:val="10"/>
        </w:numPr>
        <w:tabs>
          <w:tab w:val="left" w:pos="993"/>
        </w:tabs>
        <w:autoSpaceDE w:val="0"/>
        <w:autoSpaceDN w:val="0"/>
        <w:adjustRightInd w:val="0"/>
        <w:spacing w:before="120" w:after="120"/>
        <w:ind w:left="426" w:firstLine="283"/>
        <w:jc w:val="both"/>
        <w:rPr>
          <w:rFonts w:asciiTheme="minorHAnsi" w:hAnsiTheme="minorHAnsi" w:cstheme="minorHAnsi"/>
        </w:rPr>
      </w:pPr>
      <w:r w:rsidRPr="0011229E">
        <w:rPr>
          <w:rFonts w:asciiTheme="minorHAnsi" w:hAnsiTheme="minorHAnsi" w:cstheme="minorHAnsi"/>
        </w:rPr>
        <w:t>sistēmiskas pieejas veicināšana dzelzceļa drošības pilnveidošanai un paaugstināšanai (vienādi kritērijiem visiem dzelzceļa sistēmas dalībniekiem).</w:t>
      </w:r>
    </w:p>
    <w:p w14:paraId="72DC7ED3" w14:textId="416E7FC7" w:rsidR="00A84B91" w:rsidRPr="0011229E" w:rsidRDefault="00E532F6" w:rsidP="00FA78EB">
      <w:pPr>
        <w:tabs>
          <w:tab w:val="left" w:pos="320"/>
        </w:tabs>
        <w:autoSpaceDE w:val="0"/>
        <w:autoSpaceDN w:val="0"/>
        <w:adjustRightInd w:val="0"/>
        <w:spacing w:before="120" w:after="120" w:line="240" w:lineRule="auto"/>
        <w:jc w:val="both"/>
        <w:rPr>
          <w:rFonts w:cstheme="minorHAnsi"/>
          <w:color w:val="auto"/>
          <w:sz w:val="24"/>
          <w:szCs w:val="24"/>
        </w:rPr>
      </w:pPr>
      <w:r w:rsidRPr="0011229E">
        <w:rPr>
          <w:rFonts w:cstheme="minorHAnsi"/>
          <w:color w:val="auto"/>
          <w:sz w:val="24"/>
          <w:szCs w:val="24"/>
        </w:rPr>
        <w:t xml:space="preserve">Izvirzīto </w:t>
      </w:r>
      <w:r w:rsidR="0003210A">
        <w:rPr>
          <w:rFonts w:cstheme="minorHAnsi"/>
          <w:color w:val="auto"/>
          <w:sz w:val="24"/>
          <w:szCs w:val="24"/>
        </w:rPr>
        <w:t xml:space="preserve">drošības </w:t>
      </w:r>
      <w:r w:rsidR="003908CE">
        <w:rPr>
          <w:rFonts w:cstheme="minorHAnsi"/>
          <w:color w:val="auto"/>
          <w:sz w:val="24"/>
          <w:szCs w:val="24"/>
        </w:rPr>
        <w:t>mērķu</w:t>
      </w:r>
      <w:r w:rsidR="00A84B91" w:rsidRPr="0011229E">
        <w:rPr>
          <w:rFonts w:cstheme="minorHAnsi"/>
          <w:color w:val="auto"/>
          <w:sz w:val="24"/>
          <w:szCs w:val="24"/>
        </w:rPr>
        <w:t xml:space="preserve"> kvalitatīv</w:t>
      </w:r>
      <w:r w:rsidR="00197A78" w:rsidRPr="0011229E">
        <w:rPr>
          <w:rFonts w:cstheme="minorHAnsi"/>
          <w:color w:val="auto"/>
          <w:sz w:val="24"/>
          <w:szCs w:val="24"/>
        </w:rPr>
        <w:t>o</w:t>
      </w:r>
      <w:r w:rsidR="00A84B91" w:rsidRPr="0011229E">
        <w:rPr>
          <w:rFonts w:cstheme="minorHAnsi"/>
          <w:color w:val="auto"/>
          <w:sz w:val="24"/>
          <w:szCs w:val="24"/>
        </w:rPr>
        <w:t xml:space="preserve"> un kvantitatīv</w:t>
      </w:r>
      <w:r w:rsidR="00197A78" w:rsidRPr="0011229E">
        <w:rPr>
          <w:rFonts w:cstheme="minorHAnsi"/>
          <w:color w:val="auto"/>
          <w:sz w:val="24"/>
          <w:szCs w:val="24"/>
        </w:rPr>
        <w:t>o</w:t>
      </w:r>
      <w:r w:rsidR="00A84B91" w:rsidRPr="0011229E">
        <w:rPr>
          <w:rFonts w:cstheme="minorHAnsi"/>
          <w:color w:val="auto"/>
          <w:sz w:val="24"/>
          <w:szCs w:val="24"/>
        </w:rPr>
        <w:t xml:space="preserve"> rādītāj</w:t>
      </w:r>
      <w:r w:rsidR="00FA78EB" w:rsidRPr="0011229E">
        <w:rPr>
          <w:rFonts w:cstheme="minorHAnsi"/>
          <w:color w:val="auto"/>
          <w:sz w:val="24"/>
          <w:szCs w:val="24"/>
        </w:rPr>
        <w:t>u novērtējums</w:t>
      </w:r>
      <w:r w:rsidR="00A84B91" w:rsidRPr="0011229E">
        <w:rPr>
          <w:rFonts w:cstheme="minorHAnsi"/>
          <w:color w:val="auto"/>
          <w:sz w:val="24"/>
          <w:szCs w:val="24"/>
        </w:rPr>
        <w:t xml:space="preserve"> 202</w:t>
      </w:r>
      <w:r w:rsidR="0056523D" w:rsidRPr="0011229E">
        <w:rPr>
          <w:rFonts w:cstheme="minorHAnsi"/>
          <w:color w:val="auto"/>
          <w:sz w:val="24"/>
          <w:szCs w:val="24"/>
        </w:rPr>
        <w:t>5</w:t>
      </w:r>
      <w:r w:rsidR="00A84B91" w:rsidRPr="0011229E">
        <w:rPr>
          <w:rFonts w:cstheme="minorHAnsi"/>
          <w:color w:val="auto"/>
          <w:sz w:val="24"/>
          <w:szCs w:val="24"/>
        </w:rPr>
        <w:t>.gad</w:t>
      </w:r>
      <w:r w:rsidR="00A1283E" w:rsidRPr="0011229E">
        <w:rPr>
          <w:rFonts w:cstheme="minorHAnsi"/>
          <w:color w:val="auto"/>
          <w:sz w:val="24"/>
          <w:szCs w:val="24"/>
        </w:rPr>
        <w:t>am</w:t>
      </w:r>
      <w:r w:rsidRPr="0011229E">
        <w:rPr>
          <w:rFonts w:cstheme="minorHAnsi"/>
          <w:color w:val="auto"/>
          <w:sz w:val="24"/>
          <w:szCs w:val="24"/>
        </w:rPr>
        <w:t xml:space="preserve"> </w:t>
      </w:r>
      <w:r w:rsidR="003908CE">
        <w:rPr>
          <w:rFonts w:cstheme="minorHAnsi"/>
          <w:color w:val="auto"/>
          <w:sz w:val="24"/>
          <w:szCs w:val="24"/>
        </w:rPr>
        <w:t xml:space="preserve">ir apkopots </w:t>
      </w:r>
      <w:r w:rsidRPr="0011229E">
        <w:rPr>
          <w:rFonts w:cstheme="minorHAnsi"/>
          <w:color w:val="auto"/>
          <w:sz w:val="24"/>
          <w:szCs w:val="24"/>
        </w:rPr>
        <w:t>3.</w:t>
      </w:r>
      <w:r w:rsidR="003908CE">
        <w:rPr>
          <w:rFonts w:cstheme="minorHAnsi"/>
          <w:color w:val="auto"/>
          <w:sz w:val="24"/>
          <w:szCs w:val="24"/>
        </w:rPr>
        <w:t xml:space="preserve"> </w:t>
      </w:r>
      <w:r w:rsidRPr="0011229E">
        <w:rPr>
          <w:rFonts w:cstheme="minorHAnsi"/>
          <w:color w:val="auto"/>
          <w:sz w:val="24"/>
          <w:szCs w:val="24"/>
        </w:rPr>
        <w:t>tabul</w:t>
      </w:r>
      <w:r w:rsidR="003908CE">
        <w:rPr>
          <w:rFonts w:cstheme="minorHAnsi"/>
          <w:color w:val="auto"/>
          <w:sz w:val="24"/>
          <w:szCs w:val="24"/>
        </w:rPr>
        <w:t>ā</w:t>
      </w:r>
      <w:r w:rsidR="00A84B91" w:rsidRPr="0011229E">
        <w:rPr>
          <w:rFonts w:cstheme="minorHAnsi"/>
          <w:color w:val="auto"/>
          <w:sz w:val="24"/>
          <w:szCs w:val="24"/>
        </w:rPr>
        <w:t>.</w:t>
      </w:r>
    </w:p>
    <w:p w14:paraId="46481584" w14:textId="77777777" w:rsidR="003934BF" w:rsidRPr="0011229E" w:rsidRDefault="003934BF" w:rsidP="003E50DD">
      <w:pPr>
        <w:spacing w:after="160" w:line="259" w:lineRule="auto"/>
        <w:jc w:val="right"/>
        <w:rPr>
          <w:rFonts w:eastAsiaTheme="minorHAnsi"/>
          <w:color w:val="auto"/>
          <w:kern w:val="2"/>
          <w:sz w:val="22"/>
          <w:szCs w:val="22"/>
          <w:lang w:eastAsia="en-US"/>
          <w14:ligatures w14:val="standardContextual"/>
        </w:rPr>
        <w:sectPr w:rsidR="003934BF" w:rsidRPr="0011229E" w:rsidSect="00F30FF2">
          <w:headerReference w:type="default" r:id="rId12"/>
          <w:footerReference w:type="default" r:id="rId13"/>
          <w:pgSz w:w="11906" w:h="16838"/>
          <w:pgMar w:top="1134" w:right="1133" w:bottom="1134" w:left="1134" w:header="709" w:footer="709" w:gutter="0"/>
          <w:cols w:space="708"/>
          <w:titlePg/>
          <w:docGrid w:linePitch="360"/>
        </w:sectPr>
      </w:pPr>
    </w:p>
    <w:p w14:paraId="1FF9A6CA" w14:textId="14E56217" w:rsidR="003E50DD" w:rsidRPr="0011229E" w:rsidRDefault="00DD77CF" w:rsidP="003E50DD">
      <w:pPr>
        <w:spacing w:after="160" w:line="259" w:lineRule="auto"/>
        <w:jc w:val="right"/>
        <w:rPr>
          <w:rFonts w:eastAsiaTheme="minorHAnsi"/>
          <w:b/>
          <w:bCs/>
          <w:color w:val="auto"/>
          <w:kern w:val="2"/>
          <w:sz w:val="22"/>
          <w:szCs w:val="22"/>
          <w:lang w:eastAsia="en-US"/>
          <w14:ligatures w14:val="standardContextual"/>
        </w:rPr>
      </w:pPr>
      <w:r w:rsidRPr="0011229E">
        <w:rPr>
          <w:rFonts w:eastAsiaTheme="minorHAnsi"/>
          <w:color w:val="auto"/>
          <w:kern w:val="2"/>
          <w:sz w:val="22"/>
          <w:szCs w:val="22"/>
          <w:lang w:eastAsia="en-US"/>
          <w14:ligatures w14:val="standardContextual"/>
        </w:rPr>
        <w:lastRenderedPageBreak/>
        <w:t>3</w:t>
      </w:r>
      <w:r w:rsidR="003E50DD" w:rsidRPr="0011229E">
        <w:rPr>
          <w:rFonts w:eastAsiaTheme="minorHAnsi"/>
          <w:color w:val="auto"/>
          <w:kern w:val="2"/>
          <w:sz w:val="22"/>
          <w:szCs w:val="22"/>
          <w:lang w:eastAsia="en-US"/>
          <w14:ligatures w14:val="standardContextual"/>
        </w:rPr>
        <w:t xml:space="preserve">. tabula.  </w:t>
      </w:r>
      <w:r w:rsidR="003E50DD" w:rsidRPr="0011229E">
        <w:rPr>
          <w:rFonts w:eastAsiaTheme="minorHAnsi"/>
          <w:b/>
          <w:bCs/>
          <w:color w:val="auto"/>
          <w:kern w:val="2"/>
          <w:sz w:val="22"/>
          <w:szCs w:val="22"/>
          <w:lang w:eastAsia="en-US"/>
          <w14:ligatures w14:val="standardContextual"/>
        </w:rPr>
        <w:t>Drošības novērtējums</w:t>
      </w:r>
    </w:p>
    <w:tbl>
      <w:tblPr>
        <w:tblStyle w:val="TableGrid8"/>
        <w:tblW w:w="14748" w:type="dxa"/>
        <w:tblInd w:w="-147"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80"/>
        <w:gridCol w:w="1504"/>
        <w:gridCol w:w="2274"/>
        <w:gridCol w:w="2268"/>
        <w:gridCol w:w="1418"/>
        <w:gridCol w:w="1417"/>
        <w:gridCol w:w="1276"/>
        <w:gridCol w:w="1417"/>
        <w:gridCol w:w="1418"/>
        <w:gridCol w:w="1276"/>
      </w:tblGrid>
      <w:tr w:rsidR="0047532C" w:rsidRPr="0011229E" w14:paraId="3233661F" w14:textId="615D3F5A" w:rsidTr="004328F6">
        <w:trPr>
          <w:tblHeader/>
        </w:trPr>
        <w:tc>
          <w:tcPr>
            <w:tcW w:w="480" w:type="dxa"/>
            <w:vMerge w:val="restart"/>
            <w:shd w:val="clear" w:color="auto" w:fill="FDF1E9"/>
          </w:tcPr>
          <w:p w14:paraId="7212C425" w14:textId="00D59B3B" w:rsidR="0047532C" w:rsidRPr="0011229E" w:rsidRDefault="0047532C" w:rsidP="004A431A">
            <w:pPr>
              <w:spacing w:after="0" w:line="240" w:lineRule="auto"/>
              <w:rPr>
                <w:rFonts w:eastAsiaTheme="minorHAnsi"/>
                <w:b/>
                <w:bCs/>
                <w:color w:val="auto"/>
                <w:sz w:val="22"/>
                <w:szCs w:val="22"/>
                <w:lang w:eastAsia="en-US"/>
              </w:rPr>
            </w:pPr>
          </w:p>
          <w:p w14:paraId="54FBABA3" w14:textId="73357790" w:rsidR="0047532C" w:rsidRPr="0011229E" w:rsidRDefault="0047532C" w:rsidP="004A431A">
            <w:pPr>
              <w:spacing w:after="0" w:line="240" w:lineRule="auto"/>
              <w:rPr>
                <w:rFonts w:eastAsiaTheme="minorHAnsi"/>
                <w:b/>
                <w:bCs/>
                <w:color w:val="auto"/>
                <w:sz w:val="22"/>
                <w:szCs w:val="22"/>
                <w:lang w:eastAsia="en-US"/>
              </w:rPr>
            </w:pPr>
            <w:r w:rsidRPr="0011229E">
              <w:rPr>
                <w:rFonts w:eastAsiaTheme="minorHAnsi"/>
                <w:b/>
                <w:bCs/>
                <w:color w:val="auto"/>
                <w:sz w:val="22"/>
                <w:szCs w:val="22"/>
                <w:lang w:eastAsia="en-US"/>
              </w:rPr>
              <w:t>Nr.</w:t>
            </w:r>
          </w:p>
        </w:tc>
        <w:tc>
          <w:tcPr>
            <w:tcW w:w="1504" w:type="dxa"/>
            <w:vMerge w:val="restart"/>
            <w:shd w:val="clear" w:color="auto" w:fill="FDF1E9"/>
            <w:vAlign w:val="center"/>
          </w:tcPr>
          <w:p w14:paraId="55F47124" w14:textId="01305057" w:rsidR="0047532C" w:rsidRPr="0011229E" w:rsidRDefault="0047532C" w:rsidP="004A431A">
            <w:pPr>
              <w:spacing w:after="0" w:line="240" w:lineRule="auto"/>
              <w:rPr>
                <w:rFonts w:eastAsiaTheme="minorHAnsi"/>
                <w:b/>
                <w:bCs/>
                <w:color w:val="auto"/>
                <w:sz w:val="22"/>
                <w:szCs w:val="22"/>
                <w:lang w:eastAsia="en-US"/>
              </w:rPr>
            </w:pPr>
            <w:r w:rsidRPr="0011229E">
              <w:rPr>
                <w:rFonts w:eastAsiaTheme="minorHAnsi"/>
                <w:b/>
                <w:bCs/>
                <w:color w:val="auto"/>
                <w:sz w:val="22"/>
                <w:szCs w:val="22"/>
                <w:lang w:eastAsia="en-US"/>
              </w:rPr>
              <w:t>Pasākums</w:t>
            </w:r>
          </w:p>
        </w:tc>
        <w:tc>
          <w:tcPr>
            <w:tcW w:w="2274" w:type="dxa"/>
            <w:vMerge w:val="restart"/>
            <w:shd w:val="clear" w:color="auto" w:fill="FDF1E9"/>
            <w:vAlign w:val="center"/>
          </w:tcPr>
          <w:p w14:paraId="1DA5659F" w14:textId="3E0A7C4A" w:rsidR="0047532C" w:rsidRPr="0011229E" w:rsidRDefault="0047532C" w:rsidP="004A431A">
            <w:pPr>
              <w:spacing w:after="0" w:line="240" w:lineRule="auto"/>
              <w:rPr>
                <w:rFonts w:eastAsiaTheme="minorHAnsi"/>
                <w:b/>
                <w:bCs/>
                <w:color w:val="auto"/>
                <w:sz w:val="22"/>
                <w:szCs w:val="22"/>
                <w:lang w:eastAsia="en-US"/>
              </w:rPr>
            </w:pPr>
            <w:r w:rsidRPr="0011229E">
              <w:rPr>
                <w:rFonts w:eastAsiaTheme="minorHAnsi"/>
                <w:b/>
                <w:bCs/>
                <w:color w:val="auto"/>
                <w:sz w:val="22"/>
                <w:szCs w:val="22"/>
                <w:lang w:eastAsia="en-US"/>
              </w:rPr>
              <w:t>Noteiktais kvalitatīvais rādītājs (2023.-2026.)</w:t>
            </w:r>
          </w:p>
        </w:tc>
        <w:tc>
          <w:tcPr>
            <w:tcW w:w="2268" w:type="dxa"/>
            <w:vMerge w:val="restart"/>
            <w:shd w:val="clear" w:color="auto" w:fill="FDF1E9"/>
            <w:vAlign w:val="center"/>
          </w:tcPr>
          <w:p w14:paraId="6D383BAF" w14:textId="26EC6A90" w:rsidR="0047532C" w:rsidRPr="0011229E" w:rsidRDefault="0047532C" w:rsidP="004A431A">
            <w:pPr>
              <w:spacing w:after="0" w:line="240" w:lineRule="auto"/>
              <w:rPr>
                <w:rFonts w:eastAsiaTheme="minorHAnsi"/>
                <w:b/>
                <w:bCs/>
                <w:color w:val="auto"/>
                <w:sz w:val="22"/>
                <w:szCs w:val="22"/>
                <w:lang w:eastAsia="en-US"/>
              </w:rPr>
            </w:pPr>
            <w:r w:rsidRPr="0011229E">
              <w:rPr>
                <w:rFonts w:eastAsiaTheme="minorHAnsi"/>
                <w:b/>
                <w:bCs/>
                <w:color w:val="auto"/>
                <w:sz w:val="22"/>
                <w:szCs w:val="22"/>
                <w:lang w:eastAsia="en-US"/>
              </w:rPr>
              <w:t>Noteiktais kvantitatīvais rādītājs(2023.-2026.)</w:t>
            </w:r>
          </w:p>
        </w:tc>
        <w:tc>
          <w:tcPr>
            <w:tcW w:w="4111" w:type="dxa"/>
            <w:gridSpan w:val="3"/>
            <w:shd w:val="clear" w:color="auto" w:fill="FDF1E9"/>
          </w:tcPr>
          <w:p w14:paraId="3DE7E56C" w14:textId="2DE92F59" w:rsidR="0047532C" w:rsidRPr="0011229E" w:rsidRDefault="0047532C" w:rsidP="004A431A">
            <w:pPr>
              <w:tabs>
                <w:tab w:val="left" w:pos="1596"/>
              </w:tabs>
              <w:spacing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Sasniegtais kvalitatīvais rādītājs</w:t>
            </w:r>
          </w:p>
        </w:tc>
        <w:tc>
          <w:tcPr>
            <w:tcW w:w="4111" w:type="dxa"/>
            <w:gridSpan w:val="3"/>
            <w:shd w:val="clear" w:color="auto" w:fill="FDF1E9"/>
          </w:tcPr>
          <w:p w14:paraId="51545016" w14:textId="64E540EA" w:rsidR="0047532C" w:rsidRPr="0011229E" w:rsidRDefault="0047532C" w:rsidP="004A431A">
            <w:pPr>
              <w:tabs>
                <w:tab w:val="left" w:pos="1596"/>
              </w:tabs>
              <w:spacing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Sasniegtais kvantitatīvais rādītājs</w:t>
            </w:r>
          </w:p>
        </w:tc>
      </w:tr>
      <w:tr w:rsidR="0047532C" w:rsidRPr="0011229E" w14:paraId="086F54FC" w14:textId="2A914784" w:rsidTr="004328F6">
        <w:trPr>
          <w:tblHeader/>
        </w:trPr>
        <w:tc>
          <w:tcPr>
            <w:tcW w:w="480" w:type="dxa"/>
            <w:vMerge/>
            <w:shd w:val="clear" w:color="auto" w:fill="F2F2F2" w:themeFill="background1" w:themeFillShade="F2"/>
          </w:tcPr>
          <w:p w14:paraId="78E17678" w14:textId="77777777" w:rsidR="0047532C" w:rsidRPr="0011229E" w:rsidRDefault="0047532C" w:rsidP="004A431A">
            <w:pPr>
              <w:spacing w:after="0" w:line="240" w:lineRule="auto"/>
              <w:rPr>
                <w:rFonts w:eastAsiaTheme="minorHAnsi"/>
                <w:b/>
                <w:bCs/>
                <w:color w:val="auto"/>
                <w:sz w:val="22"/>
                <w:szCs w:val="22"/>
                <w:lang w:eastAsia="en-US"/>
              </w:rPr>
            </w:pPr>
          </w:p>
        </w:tc>
        <w:tc>
          <w:tcPr>
            <w:tcW w:w="1504" w:type="dxa"/>
            <w:vMerge/>
            <w:shd w:val="clear" w:color="auto" w:fill="F2F2F2" w:themeFill="background1" w:themeFillShade="F2"/>
            <w:vAlign w:val="center"/>
          </w:tcPr>
          <w:p w14:paraId="7C8AD72C" w14:textId="77777777" w:rsidR="0047532C" w:rsidRPr="0011229E" w:rsidRDefault="0047532C" w:rsidP="004A431A">
            <w:pPr>
              <w:spacing w:after="0" w:line="240" w:lineRule="auto"/>
              <w:rPr>
                <w:rFonts w:eastAsiaTheme="minorHAnsi"/>
                <w:b/>
                <w:bCs/>
                <w:color w:val="auto"/>
                <w:sz w:val="22"/>
                <w:szCs w:val="22"/>
                <w:lang w:eastAsia="en-US"/>
              </w:rPr>
            </w:pPr>
          </w:p>
        </w:tc>
        <w:tc>
          <w:tcPr>
            <w:tcW w:w="2274" w:type="dxa"/>
            <w:vMerge/>
            <w:shd w:val="clear" w:color="auto" w:fill="F2F2F2" w:themeFill="background1" w:themeFillShade="F2"/>
            <w:vAlign w:val="center"/>
          </w:tcPr>
          <w:p w14:paraId="756D9D4E" w14:textId="77777777" w:rsidR="0047532C" w:rsidRPr="0011229E" w:rsidRDefault="0047532C" w:rsidP="004A431A">
            <w:pPr>
              <w:spacing w:after="0" w:line="240" w:lineRule="auto"/>
              <w:rPr>
                <w:rFonts w:eastAsiaTheme="minorHAnsi"/>
                <w:b/>
                <w:bCs/>
                <w:color w:val="auto"/>
                <w:sz w:val="22"/>
                <w:szCs w:val="22"/>
                <w:lang w:eastAsia="en-US"/>
              </w:rPr>
            </w:pPr>
          </w:p>
        </w:tc>
        <w:tc>
          <w:tcPr>
            <w:tcW w:w="2268" w:type="dxa"/>
            <w:vMerge/>
            <w:shd w:val="clear" w:color="auto" w:fill="F2F2F2" w:themeFill="background1" w:themeFillShade="F2"/>
            <w:vAlign w:val="center"/>
          </w:tcPr>
          <w:p w14:paraId="0938AFF3" w14:textId="77777777" w:rsidR="0047532C" w:rsidRPr="0011229E" w:rsidRDefault="0047532C" w:rsidP="004A431A">
            <w:pPr>
              <w:spacing w:after="0" w:line="240" w:lineRule="auto"/>
              <w:rPr>
                <w:rFonts w:eastAsiaTheme="minorHAnsi"/>
                <w:b/>
                <w:bCs/>
                <w:color w:val="auto"/>
                <w:sz w:val="22"/>
                <w:szCs w:val="22"/>
                <w:lang w:eastAsia="en-US"/>
              </w:rPr>
            </w:pPr>
          </w:p>
        </w:tc>
        <w:tc>
          <w:tcPr>
            <w:tcW w:w="1418" w:type="dxa"/>
            <w:shd w:val="clear" w:color="auto" w:fill="FDF1E9"/>
          </w:tcPr>
          <w:p w14:paraId="5EC2C56F" w14:textId="77777777" w:rsidR="0047532C" w:rsidRPr="0011229E" w:rsidRDefault="0047532C" w:rsidP="0047532C">
            <w:pPr>
              <w:tabs>
                <w:tab w:val="left" w:pos="1596"/>
              </w:tabs>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2023</w:t>
            </w:r>
          </w:p>
        </w:tc>
        <w:tc>
          <w:tcPr>
            <w:tcW w:w="1417" w:type="dxa"/>
            <w:shd w:val="clear" w:color="auto" w:fill="FDF1E9"/>
          </w:tcPr>
          <w:p w14:paraId="711D0A17" w14:textId="77777777" w:rsidR="0047532C" w:rsidRPr="0011229E" w:rsidRDefault="0047532C" w:rsidP="0047532C">
            <w:pPr>
              <w:tabs>
                <w:tab w:val="left" w:pos="1596"/>
              </w:tabs>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2024</w:t>
            </w:r>
          </w:p>
        </w:tc>
        <w:tc>
          <w:tcPr>
            <w:tcW w:w="1276" w:type="dxa"/>
            <w:shd w:val="clear" w:color="auto" w:fill="FDF1E9"/>
          </w:tcPr>
          <w:p w14:paraId="6E635914" w14:textId="5C600CE6" w:rsidR="0047532C" w:rsidRPr="0011229E" w:rsidRDefault="0047532C" w:rsidP="0047532C">
            <w:pPr>
              <w:tabs>
                <w:tab w:val="left" w:pos="1596"/>
              </w:tabs>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2025</w:t>
            </w:r>
          </w:p>
        </w:tc>
        <w:tc>
          <w:tcPr>
            <w:tcW w:w="1417" w:type="dxa"/>
            <w:shd w:val="clear" w:color="auto" w:fill="FDF1E9"/>
          </w:tcPr>
          <w:p w14:paraId="0218FB3C" w14:textId="04593C1A" w:rsidR="0047532C" w:rsidRPr="0011229E" w:rsidRDefault="0047532C" w:rsidP="0047532C">
            <w:pPr>
              <w:tabs>
                <w:tab w:val="left" w:pos="1596"/>
              </w:tabs>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2023</w:t>
            </w:r>
          </w:p>
        </w:tc>
        <w:tc>
          <w:tcPr>
            <w:tcW w:w="1418" w:type="dxa"/>
            <w:shd w:val="clear" w:color="auto" w:fill="FDF1E9"/>
          </w:tcPr>
          <w:p w14:paraId="136AEF69" w14:textId="77777777" w:rsidR="0047532C" w:rsidRPr="0011229E" w:rsidRDefault="0047532C" w:rsidP="0047532C">
            <w:pPr>
              <w:tabs>
                <w:tab w:val="left" w:pos="1596"/>
              </w:tabs>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2024</w:t>
            </w:r>
          </w:p>
        </w:tc>
        <w:tc>
          <w:tcPr>
            <w:tcW w:w="1276" w:type="dxa"/>
            <w:shd w:val="clear" w:color="auto" w:fill="FDF1E9"/>
          </w:tcPr>
          <w:p w14:paraId="22715F88" w14:textId="3DC626FB" w:rsidR="0047532C" w:rsidRPr="0011229E" w:rsidRDefault="0047532C" w:rsidP="0047532C">
            <w:pPr>
              <w:tabs>
                <w:tab w:val="left" w:pos="1596"/>
              </w:tabs>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2025</w:t>
            </w:r>
          </w:p>
        </w:tc>
      </w:tr>
      <w:tr w:rsidR="0047532C" w:rsidRPr="0011229E" w14:paraId="1702A308" w14:textId="726AB04E" w:rsidTr="00C3603B">
        <w:tc>
          <w:tcPr>
            <w:tcW w:w="480" w:type="dxa"/>
            <w:vMerge w:val="restart"/>
          </w:tcPr>
          <w:p w14:paraId="321BF6C1" w14:textId="76F0DECD" w:rsidR="0047532C" w:rsidRPr="0011229E" w:rsidRDefault="0047532C"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w:t>
            </w:r>
          </w:p>
        </w:tc>
        <w:tc>
          <w:tcPr>
            <w:tcW w:w="1504" w:type="dxa"/>
            <w:vMerge w:val="restart"/>
          </w:tcPr>
          <w:p w14:paraId="75D60E38" w14:textId="77777777" w:rsidR="0047532C" w:rsidRPr="0011229E" w:rsidRDefault="0047532C"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Veikt dzelzceļa sistēmas dalībnieku uzraudzību</w:t>
            </w:r>
          </w:p>
        </w:tc>
        <w:tc>
          <w:tcPr>
            <w:tcW w:w="4542" w:type="dxa"/>
            <w:gridSpan w:val="2"/>
          </w:tcPr>
          <w:p w14:paraId="2FEC7ED1" w14:textId="77777777" w:rsidR="0047532C" w:rsidRPr="0011229E" w:rsidRDefault="0047532C"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Definēts “Dzelzceļa sistēmas dalībnieku uzraudzības stratēģijā 2022. – 2026.gadam”</w:t>
            </w:r>
            <w:r w:rsidRPr="0011229E">
              <w:rPr>
                <w:rFonts w:eastAsiaTheme="minorHAnsi" w:cstheme="minorHAnsi"/>
                <w:color w:val="auto"/>
                <w:sz w:val="22"/>
                <w:szCs w:val="22"/>
                <w:vertAlign w:val="superscript"/>
                <w:lang w:eastAsia="en-US"/>
              </w:rPr>
              <w:footnoteReference w:id="6"/>
            </w:r>
            <w:r w:rsidRPr="0011229E">
              <w:rPr>
                <w:rFonts w:eastAsiaTheme="minorHAnsi" w:cstheme="minorHAnsi"/>
                <w:color w:val="auto"/>
                <w:sz w:val="22"/>
                <w:szCs w:val="22"/>
                <w:lang w:eastAsia="en-US"/>
              </w:rPr>
              <w:t xml:space="preserve"> </w:t>
            </w:r>
          </w:p>
        </w:tc>
        <w:tc>
          <w:tcPr>
            <w:tcW w:w="4111" w:type="dxa"/>
            <w:gridSpan w:val="3"/>
            <w:vMerge w:val="restart"/>
          </w:tcPr>
          <w:p w14:paraId="3BFFAB72" w14:textId="1EC86629" w:rsidR="0047532C" w:rsidRPr="0011229E" w:rsidRDefault="00B6109E"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noProof/>
                <w:color w:val="auto"/>
                <w:sz w:val="22"/>
                <w:szCs w:val="22"/>
                <w:lang w:eastAsia="en-US"/>
              </w:rPr>
              <w:drawing>
                <wp:anchor distT="0" distB="0" distL="114300" distR="114300" simplePos="0" relativeHeight="251888640" behindDoc="0" locked="0" layoutInCell="1" allowOverlap="1" wp14:anchorId="61A0E724" wp14:editId="5A8D4E1A">
                  <wp:simplePos x="0" y="0"/>
                  <wp:positionH relativeFrom="column">
                    <wp:posOffset>3175</wp:posOffset>
                  </wp:positionH>
                  <wp:positionV relativeFrom="paragraph">
                    <wp:posOffset>554355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536061657"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47532C" w:rsidRPr="0011229E">
              <w:rPr>
                <w:rFonts w:eastAsiaTheme="minorHAnsi" w:cstheme="minorHAnsi"/>
                <w:color w:val="auto"/>
                <w:sz w:val="22"/>
                <w:szCs w:val="22"/>
                <w:lang w:eastAsia="en-US"/>
              </w:rPr>
              <w:t>Uzraudzība tiek nodrošināta saskaņā ar Stratēģisko uzraudzības plānu un ikgadējo uzraudzības plānu</w:t>
            </w:r>
          </w:p>
        </w:tc>
        <w:tc>
          <w:tcPr>
            <w:tcW w:w="1417" w:type="dxa"/>
            <w:vMerge w:val="restart"/>
          </w:tcPr>
          <w:p w14:paraId="451BB490" w14:textId="311F7954" w:rsidR="0047532C" w:rsidRPr="0011229E" w:rsidRDefault="0047532C" w:rsidP="004A431A">
            <w:pPr>
              <w:tabs>
                <w:tab w:val="left" w:pos="1596"/>
              </w:tabs>
              <w:spacing w:after="0" w:line="240" w:lineRule="auto"/>
              <w:rPr>
                <w:rFonts w:eastAsiaTheme="minorHAnsi" w:cstheme="minorHAnsi"/>
                <w:color w:val="auto"/>
                <w:sz w:val="22"/>
                <w:szCs w:val="22"/>
                <w:lang w:eastAsia="en-US"/>
              </w:rPr>
            </w:pPr>
            <w:bookmarkStart w:id="12" w:name="_Hlk200609592"/>
            <w:r w:rsidRPr="0011229E">
              <w:rPr>
                <w:rFonts w:eastAsiaTheme="minorHAnsi" w:cstheme="minorHAnsi"/>
                <w:color w:val="auto"/>
                <w:sz w:val="22"/>
                <w:szCs w:val="22"/>
                <w:lang w:eastAsia="en-US"/>
              </w:rPr>
              <w:t xml:space="preserve">Cietušo personu rādītājs uz </w:t>
            </w:r>
            <w:proofErr w:type="spellStart"/>
            <w:r w:rsidRPr="0011229E">
              <w:rPr>
                <w:rFonts w:eastAsiaTheme="minorHAnsi" w:cstheme="minorHAnsi"/>
                <w:color w:val="auto"/>
                <w:sz w:val="22"/>
                <w:szCs w:val="22"/>
                <w:lang w:eastAsia="en-US"/>
              </w:rPr>
              <w:t>vilcienkm</w:t>
            </w:r>
            <w:proofErr w:type="spellEnd"/>
            <w:r w:rsidRPr="0011229E">
              <w:rPr>
                <w:rFonts w:eastAsiaTheme="minorHAnsi" w:cstheme="minorHAnsi"/>
                <w:color w:val="auto"/>
                <w:sz w:val="22"/>
                <w:szCs w:val="22"/>
                <w:lang w:eastAsia="en-US"/>
              </w:rPr>
              <w:t xml:space="preserve"> ir 0,68 (x10</w:t>
            </w:r>
            <w:r w:rsidRPr="0011229E">
              <w:rPr>
                <w:rFonts w:eastAsiaTheme="minorHAnsi" w:cstheme="minorHAnsi"/>
                <w:color w:val="auto"/>
                <w:sz w:val="22"/>
                <w:szCs w:val="22"/>
                <w:vertAlign w:val="superscript"/>
                <w:lang w:eastAsia="en-US"/>
              </w:rPr>
              <w:t>-6</w:t>
            </w:r>
            <w:r w:rsidRPr="0011229E">
              <w:rPr>
                <w:rFonts w:eastAsiaTheme="minorHAnsi" w:cstheme="minorHAnsi"/>
                <w:color w:val="auto"/>
                <w:sz w:val="22"/>
                <w:szCs w:val="22"/>
                <w:lang w:eastAsia="en-US"/>
              </w:rPr>
              <w:t xml:space="preserve">) </w:t>
            </w:r>
            <w:bookmarkEnd w:id="12"/>
            <w:r w:rsidR="000A0018" w:rsidRPr="0011229E">
              <w:rPr>
                <w:rFonts w:eastAsiaTheme="minorHAnsi" w:cstheme="minorHAnsi"/>
                <w:noProof/>
                <w:color w:val="auto"/>
                <w:sz w:val="22"/>
                <w:szCs w:val="22"/>
                <w:lang w:eastAsia="en-US"/>
              </w:rPr>
              <w:drawing>
                <wp:anchor distT="0" distB="0" distL="114300" distR="114300" simplePos="0" relativeHeight="251890688" behindDoc="0" locked="0" layoutInCell="1" allowOverlap="1" wp14:anchorId="1F7E5266" wp14:editId="4C2BE673">
                  <wp:simplePos x="0" y="0"/>
                  <wp:positionH relativeFrom="column">
                    <wp:posOffset>-1270</wp:posOffset>
                  </wp:positionH>
                  <wp:positionV relativeFrom="paragraph">
                    <wp:posOffset>855980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52697650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vMerge w:val="restart"/>
          </w:tcPr>
          <w:p w14:paraId="52EADBE4" w14:textId="6BA4FE84" w:rsidR="0047532C" w:rsidRPr="0011229E" w:rsidRDefault="0047532C"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Cietušo personu rādītājs uz </w:t>
            </w:r>
            <w:proofErr w:type="spellStart"/>
            <w:r w:rsidRPr="0011229E">
              <w:rPr>
                <w:rFonts w:eastAsiaTheme="minorHAnsi" w:cstheme="minorHAnsi"/>
                <w:color w:val="auto"/>
                <w:sz w:val="22"/>
                <w:szCs w:val="22"/>
                <w:lang w:eastAsia="en-US"/>
              </w:rPr>
              <w:t>vilcienkm</w:t>
            </w:r>
            <w:proofErr w:type="spellEnd"/>
            <w:r w:rsidRPr="0011229E">
              <w:rPr>
                <w:rFonts w:eastAsiaTheme="minorHAnsi" w:cstheme="minorHAnsi"/>
                <w:color w:val="auto"/>
                <w:sz w:val="22"/>
                <w:szCs w:val="22"/>
                <w:lang w:eastAsia="en-US"/>
              </w:rPr>
              <w:t xml:space="preserve"> ir 1,32 (x10</w:t>
            </w:r>
            <w:r w:rsidRPr="0011229E">
              <w:rPr>
                <w:rFonts w:eastAsiaTheme="minorHAnsi" w:cstheme="minorHAnsi"/>
                <w:color w:val="auto"/>
                <w:sz w:val="22"/>
                <w:szCs w:val="22"/>
                <w:vertAlign w:val="superscript"/>
                <w:lang w:eastAsia="en-US"/>
              </w:rPr>
              <w:t>-6</w:t>
            </w:r>
            <w:r w:rsidRPr="0011229E">
              <w:rPr>
                <w:rFonts w:eastAsiaTheme="minorHAnsi" w:cstheme="minorHAnsi"/>
                <w:color w:val="auto"/>
                <w:sz w:val="22"/>
                <w:szCs w:val="22"/>
                <w:lang w:eastAsia="en-US"/>
              </w:rPr>
              <w:t>)</w:t>
            </w:r>
            <w:r w:rsidRPr="0011229E">
              <w:rPr>
                <w:rFonts w:eastAsiaTheme="minorHAnsi" w:cstheme="minorHAnsi"/>
                <w:color w:val="auto"/>
                <w:sz w:val="22"/>
                <w:szCs w:val="22"/>
                <w:lang w:eastAsia="en-US"/>
                <w14:ligatures w14:val="none"/>
              </w:rPr>
              <w:t xml:space="preserve"> </w:t>
            </w:r>
            <w:r w:rsidR="000A0018" w:rsidRPr="0011229E">
              <w:rPr>
                <w:rFonts w:eastAsiaTheme="minorHAnsi" w:cstheme="minorHAnsi"/>
                <w:noProof/>
                <w:color w:val="auto"/>
                <w:sz w:val="22"/>
                <w:szCs w:val="22"/>
                <w:lang w:eastAsia="en-US"/>
              </w:rPr>
              <w:drawing>
                <wp:anchor distT="0" distB="0" distL="114300" distR="114300" simplePos="0" relativeHeight="251892736" behindDoc="0" locked="0" layoutInCell="1" allowOverlap="1" wp14:anchorId="33C4EF23" wp14:editId="2516DBD2">
                  <wp:simplePos x="0" y="0"/>
                  <wp:positionH relativeFrom="column">
                    <wp:posOffset>-5080</wp:posOffset>
                  </wp:positionH>
                  <wp:positionV relativeFrom="paragraph">
                    <wp:posOffset>855980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23944845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vMerge w:val="restart"/>
          </w:tcPr>
          <w:p w14:paraId="01FAA09E" w14:textId="39768101" w:rsidR="0047532C" w:rsidRPr="0011229E" w:rsidRDefault="0047532C" w:rsidP="0047532C">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Cietušo personu rādītājs uz </w:t>
            </w:r>
            <w:proofErr w:type="spellStart"/>
            <w:r w:rsidRPr="0011229E">
              <w:rPr>
                <w:rFonts w:eastAsiaTheme="minorHAnsi" w:cstheme="minorHAnsi"/>
                <w:color w:val="auto"/>
                <w:sz w:val="22"/>
                <w:szCs w:val="22"/>
                <w:lang w:eastAsia="en-US"/>
              </w:rPr>
              <w:t>vilcienkm</w:t>
            </w:r>
            <w:proofErr w:type="spellEnd"/>
            <w:r w:rsidRPr="0011229E">
              <w:rPr>
                <w:rFonts w:eastAsiaTheme="minorHAnsi" w:cstheme="minorHAnsi"/>
                <w:color w:val="auto"/>
                <w:sz w:val="22"/>
                <w:szCs w:val="22"/>
                <w:lang w:eastAsia="en-US"/>
              </w:rPr>
              <w:t xml:space="preserve"> ir 1,</w:t>
            </w:r>
            <w:r w:rsidR="00122597">
              <w:rPr>
                <w:rFonts w:eastAsiaTheme="minorHAnsi" w:cstheme="minorHAnsi"/>
                <w:color w:val="auto"/>
                <w:sz w:val="22"/>
                <w:szCs w:val="22"/>
                <w:lang w:eastAsia="en-US"/>
              </w:rPr>
              <w:t>40</w:t>
            </w:r>
            <w:r w:rsidRPr="0011229E">
              <w:rPr>
                <w:rFonts w:eastAsiaTheme="minorHAnsi" w:cstheme="minorHAnsi"/>
                <w:color w:val="auto"/>
                <w:sz w:val="22"/>
                <w:szCs w:val="22"/>
                <w:lang w:eastAsia="en-US"/>
              </w:rPr>
              <w:t xml:space="preserve"> (x10</w:t>
            </w:r>
            <w:r w:rsidR="00122597" w:rsidRPr="00122597">
              <w:rPr>
                <w:rFonts w:eastAsiaTheme="minorHAnsi" w:cstheme="minorHAnsi"/>
                <w:color w:val="auto"/>
                <w:sz w:val="22"/>
                <w:szCs w:val="22"/>
                <w:vertAlign w:val="superscript"/>
                <w:lang w:eastAsia="en-US"/>
              </w:rPr>
              <w:t>-</w:t>
            </w:r>
            <w:r w:rsidRPr="0011229E">
              <w:rPr>
                <w:rFonts w:eastAsiaTheme="minorHAnsi" w:cstheme="minorHAnsi"/>
                <w:color w:val="auto"/>
                <w:sz w:val="22"/>
                <w:szCs w:val="22"/>
                <w:vertAlign w:val="superscript"/>
                <w:lang w:eastAsia="en-US"/>
              </w:rPr>
              <w:t>6</w:t>
            </w:r>
            <w:r w:rsidRPr="0011229E">
              <w:rPr>
                <w:rFonts w:eastAsiaTheme="minorHAnsi" w:cstheme="minorHAnsi"/>
                <w:color w:val="auto"/>
                <w:sz w:val="22"/>
                <w:szCs w:val="22"/>
                <w:lang w:eastAsia="en-US"/>
              </w:rPr>
              <w:t xml:space="preserve">) </w:t>
            </w:r>
            <w:r w:rsidR="000A0018" w:rsidRPr="0011229E">
              <w:rPr>
                <w:rFonts w:eastAsiaTheme="minorHAnsi" w:cstheme="minorHAnsi"/>
                <w:noProof/>
                <w:color w:val="auto"/>
                <w:sz w:val="22"/>
                <w:szCs w:val="22"/>
                <w:lang w:eastAsia="en-US"/>
              </w:rPr>
              <w:drawing>
                <wp:anchor distT="0" distB="0" distL="114300" distR="114300" simplePos="0" relativeHeight="251894784" behindDoc="0" locked="0" layoutInCell="1" allowOverlap="1" wp14:anchorId="115FCEF8" wp14:editId="2393B286">
                  <wp:simplePos x="0" y="0"/>
                  <wp:positionH relativeFrom="column">
                    <wp:posOffset>-3175</wp:posOffset>
                  </wp:positionH>
                  <wp:positionV relativeFrom="paragraph">
                    <wp:posOffset>855980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148957760"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47532C" w:rsidRPr="0011229E" w14:paraId="22070853" w14:textId="06F07FAE" w:rsidTr="00C3603B">
        <w:trPr>
          <w:trHeight w:val="623"/>
        </w:trPr>
        <w:tc>
          <w:tcPr>
            <w:tcW w:w="480" w:type="dxa"/>
            <w:vMerge/>
          </w:tcPr>
          <w:p w14:paraId="5B351E48" w14:textId="77777777" w:rsidR="0047532C" w:rsidRPr="0011229E" w:rsidRDefault="0047532C" w:rsidP="004A431A">
            <w:pPr>
              <w:spacing w:after="0" w:line="240" w:lineRule="auto"/>
              <w:rPr>
                <w:rFonts w:eastAsiaTheme="minorHAnsi" w:cstheme="minorHAnsi"/>
                <w:color w:val="auto"/>
                <w:sz w:val="22"/>
                <w:szCs w:val="22"/>
                <w:lang w:eastAsia="en-US"/>
              </w:rPr>
            </w:pPr>
          </w:p>
        </w:tc>
        <w:tc>
          <w:tcPr>
            <w:tcW w:w="1504" w:type="dxa"/>
            <w:vMerge/>
          </w:tcPr>
          <w:p w14:paraId="1FD788B9" w14:textId="77777777" w:rsidR="0047532C" w:rsidRPr="0011229E" w:rsidRDefault="0047532C" w:rsidP="004A431A">
            <w:pPr>
              <w:spacing w:after="0" w:line="240" w:lineRule="auto"/>
              <w:rPr>
                <w:rFonts w:eastAsiaTheme="minorHAnsi" w:cstheme="minorHAnsi"/>
                <w:color w:val="auto"/>
                <w:sz w:val="22"/>
                <w:szCs w:val="22"/>
                <w:lang w:eastAsia="en-US"/>
              </w:rPr>
            </w:pPr>
          </w:p>
        </w:tc>
        <w:tc>
          <w:tcPr>
            <w:tcW w:w="2274" w:type="dxa"/>
            <w:vMerge w:val="restart"/>
          </w:tcPr>
          <w:p w14:paraId="148520F3" w14:textId="36F79B54" w:rsidR="0047532C" w:rsidRPr="0011229E" w:rsidRDefault="0047532C">
            <w:pPr>
              <w:numPr>
                <w:ilvl w:val="0"/>
                <w:numId w:val="8"/>
              </w:numPr>
              <w:spacing w:after="0" w:line="240" w:lineRule="auto"/>
              <w:ind w:left="178" w:hanging="250"/>
              <w:contextualSpacing/>
              <w:rPr>
                <w:rFonts w:eastAsiaTheme="minorHAnsi" w:cstheme="minorHAnsi"/>
                <w:color w:val="auto"/>
                <w:sz w:val="22"/>
                <w:szCs w:val="22"/>
                <w:lang w:eastAsia="en-US"/>
              </w:rPr>
            </w:pPr>
            <w:r w:rsidRPr="0011229E">
              <w:rPr>
                <w:rFonts w:eastAsiaTheme="minorHAnsi" w:cstheme="minorHAnsi"/>
                <w:color w:val="auto"/>
                <w:sz w:val="22"/>
                <w:szCs w:val="22"/>
                <w:lang w:eastAsia="en-US"/>
              </w:rPr>
              <w:t>Riska kontroles pasākumi;</w:t>
            </w:r>
          </w:p>
          <w:p w14:paraId="524DD222" w14:textId="51494057" w:rsidR="0047532C" w:rsidRPr="0011229E" w:rsidRDefault="0047532C">
            <w:pPr>
              <w:numPr>
                <w:ilvl w:val="0"/>
                <w:numId w:val="8"/>
              </w:numPr>
              <w:spacing w:after="0" w:line="240" w:lineRule="auto"/>
              <w:ind w:left="178" w:hanging="250"/>
              <w:contextualSpacing/>
              <w:rPr>
                <w:rFonts w:eastAsiaTheme="minorHAnsi" w:cstheme="minorHAnsi"/>
                <w:color w:val="auto"/>
                <w:sz w:val="22"/>
                <w:szCs w:val="22"/>
                <w:lang w:eastAsia="en-US"/>
              </w:rPr>
            </w:pPr>
            <w:r w:rsidRPr="0011229E">
              <w:rPr>
                <w:rFonts w:eastAsiaTheme="minorHAnsi" w:cstheme="minorHAnsi"/>
                <w:color w:val="auto"/>
                <w:sz w:val="22"/>
                <w:szCs w:val="22"/>
                <w:lang w:eastAsia="en-US"/>
              </w:rPr>
              <w:t>Skaidri saprotami nosacījumi;</w:t>
            </w:r>
          </w:p>
          <w:p w14:paraId="0E83439D" w14:textId="705CB0B5" w:rsidR="0047532C" w:rsidRPr="0011229E" w:rsidRDefault="0047532C">
            <w:pPr>
              <w:numPr>
                <w:ilvl w:val="0"/>
                <w:numId w:val="8"/>
              </w:numPr>
              <w:spacing w:after="0" w:line="240" w:lineRule="auto"/>
              <w:ind w:left="178" w:hanging="250"/>
              <w:contextualSpacing/>
              <w:rPr>
                <w:rFonts w:eastAsiaTheme="minorHAnsi" w:cstheme="minorHAnsi"/>
                <w:color w:val="auto"/>
                <w:sz w:val="22"/>
                <w:szCs w:val="22"/>
                <w:lang w:eastAsia="en-US"/>
              </w:rPr>
            </w:pPr>
            <w:r w:rsidRPr="0011229E">
              <w:rPr>
                <w:rFonts w:eastAsiaTheme="minorHAnsi" w:cstheme="minorHAnsi"/>
                <w:color w:val="auto"/>
                <w:sz w:val="22"/>
                <w:szCs w:val="22"/>
                <w:lang w:eastAsia="en-US"/>
              </w:rPr>
              <w:t>Sistēmiska pieeja, vienādi kritēriji.</w:t>
            </w:r>
          </w:p>
        </w:tc>
        <w:tc>
          <w:tcPr>
            <w:tcW w:w="2268" w:type="dxa"/>
            <w:vMerge w:val="restart"/>
          </w:tcPr>
          <w:p w14:paraId="5CC588AB" w14:textId="01BE38EF" w:rsidR="0047532C" w:rsidRPr="0011229E" w:rsidRDefault="0047532C" w:rsidP="000A0018">
            <w:pPr>
              <w:tabs>
                <w:tab w:val="left" w:pos="1596"/>
              </w:tabs>
              <w:spacing w:after="0" w:line="240" w:lineRule="auto"/>
              <w:ind w:hanging="104"/>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1) Cietušo personu rādītājs uz </w:t>
            </w:r>
            <w:proofErr w:type="spellStart"/>
            <w:r w:rsidRPr="0011229E">
              <w:rPr>
                <w:rFonts w:eastAsiaTheme="minorHAnsi" w:cstheme="minorHAnsi"/>
                <w:color w:val="auto"/>
                <w:sz w:val="22"/>
                <w:szCs w:val="22"/>
                <w:lang w:eastAsia="en-US"/>
              </w:rPr>
              <w:t>vilcienkm</w:t>
            </w:r>
            <w:proofErr w:type="spellEnd"/>
            <w:r w:rsidRPr="0011229E">
              <w:rPr>
                <w:rFonts w:eastAsiaTheme="minorHAnsi" w:cstheme="minorHAnsi"/>
                <w:color w:val="auto"/>
                <w:sz w:val="22"/>
                <w:szCs w:val="22"/>
                <w:lang w:eastAsia="en-US"/>
              </w:rPr>
              <w:t xml:space="preserve"> -1,54 (x10</w:t>
            </w:r>
            <w:r w:rsidRPr="0011229E">
              <w:rPr>
                <w:rFonts w:eastAsiaTheme="minorHAnsi" w:cstheme="minorHAnsi"/>
                <w:color w:val="auto"/>
                <w:sz w:val="22"/>
                <w:szCs w:val="22"/>
                <w:vertAlign w:val="superscript"/>
                <w:lang w:eastAsia="en-US"/>
              </w:rPr>
              <w:t>-6</w:t>
            </w:r>
            <w:r w:rsidRPr="0011229E">
              <w:rPr>
                <w:rFonts w:eastAsiaTheme="minorHAnsi" w:cstheme="minorHAnsi"/>
                <w:color w:val="auto"/>
                <w:sz w:val="22"/>
                <w:szCs w:val="22"/>
                <w:lang w:eastAsia="en-US"/>
              </w:rPr>
              <w:t>)</w:t>
            </w:r>
          </w:p>
          <w:p w14:paraId="37E57EF6" w14:textId="77777777" w:rsidR="0047532C" w:rsidRPr="0011229E" w:rsidRDefault="0047532C" w:rsidP="000A0018">
            <w:pPr>
              <w:spacing w:after="0" w:line="240" w:lineRule="auto"/>
              <w:ind w:left="32" w:hanging="104"/>
              <w:contextualSpacing/>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2) Nopietnu negadījumu rādītājs uz </w:t>
            </w:r>
            <w:proofErr w:type="spellStart"/>
            <w:r w:rsidRPr="0011229E">
              <w:rPr>
                <w:rFonts w:eastAsiaTheme="minorHAnsi" w:cstheme="minorHAnsi"/>
                <w:color w:val="auto"/>
                <w:sz w:val="22"/>
                <w:szCs w:val="22"/>
                <w:lang w:eastAsia="en-US"/>
              </w:rPr>
              <w:t>vilcienkm</w:t>
            </w:r>
            <w:proofErr w:type="spellEnd"/>
            <w:r w:rsidRPr="0011229E">
              <w:rPr>
                <w:rFonts w:eastAsiaTheme="minorHAnsi" w:cstheme="minorHAnsi"/>
                <w:color w:val="auto"/>
                <w:sz w:val="22"/>
                <w:szCs w:val="22"/>
                <w:lang w:eastAsia="en-US"/>
              </w:rPr>
              <w:t xml:space="preserve"> -1,57 (x10</w:t>
            </w:r>
            <w:r w:rsidRPr="0011229E">
              <w:rPr>
                <w:rFonts w:eastAsiaTheme="minorHAnsi" w:cstheme="minorHAnsi"/>
                <w:color w:val="auto"/>
                <w:sz w:val="22"/>
                <w:szCs w:val="22"/>
                <w:vertAlign w:val="superscript"/>
                <w:lang w:eastAsia="en-US"/>
              </w:rPr>
              <w:t>-6</w:t>
            </w:r>
            <w:r w:rsidRPr="0011229E">
              <w:rPr>
                <w:rFonts w:eastAsiaTheme="minorHAnsi" w:cstheme="minorHAnsi"/>
                <w:color w:val="auto"/>
                <w:sz w:val="22"/>
                <w:szCs w:val="22"/>
                <w:lang w:eastAsia="en-US"/>
              </w:rPr>
              <w:t>)</w:t>
            </w:r>
          </w:p>
          <w:p w14:paraId="7688BFD0" w14:textId="77777777" w:rsidR="000A0018" w:rsidRPr="0011229E" w:rsidRDefault="000A0018" w:rsidP="000A0018">
            <w:pPr>
              <w:spacing w:after="0" w:line="240" w:lineRule="auto"/>
              <w:ind w:left="32" w:hanging="104"/>
              <w:contextualSpacing/>
              <w:rPr>
                <w:rFonts w:eastAsiaTheme="minorHAnsi" w:cstheme="minorHAnsi"/>
                <w:color w:val="auto"/>
                <w:sz w:val="22"/>
                <w:szCs w:val="22"/>
                <w:lang w:eastAsia="en-US"/>
              </w:rPr>
            </w:pPr>
            <w:r w:rsidRPr="0011229E">
              <w:rPr>
                <w:rFonts w:eastAsiaTheme="minorHAnsi" w:cstheme="minorHAnsi"/>
                <w:color w:val="auto"/>
                <w:sz w:val="22"/>
                <w:szCs w:val="22"/>
                <w:lang w:eastAsia="en-US"/>
              </w:rPr>
              <w:t>3) Veikto DPS auditi &gt;14/gadā;</w:t>
            </w:r>
          </w:p>
          <w:p w14:paraId="2118EF86" w14:textId="773376DC" w:rsidR="000A0018" w:rsidRPr="0011229E" w:rsidRDefault="000A0018" w:rsidP="000A0018">
            <w:pPr>
              <w:spacing w:after="0" w:line="240" w:lineRule="auto"/>
              <w:ind w:left="32" w:hanging="104"/>
              <w:contextualSpacing/>
              <w:rPr>
                <w:rFonts w:eastAsiaTheme="minorHAnsi" w:cstheme="minorHAnsi"/>
                <w:color w:val="auto"/>
                <w:sz w:val="22"/>
                <w:szCs w:val="22"/>
                <w:lang w:eastAsia="en-US"/>
              </w:rPr>
            </w:pPr>
            <w:r w:rsidRPr="0011229E">
              <w:rPr>
                <w:rFonts w:eastAsiaTheme="minorHAnsi" w:cstheme="minorHAnsi"/>
                <w:color w:val="auto"/>
                <w:sz w:val="22"/>
                <w:szCs w:val="22"/>
                <w:lang w:eastAsia="en-US"/>
              </w:rPr>
              <w:t>4) Veikto pārbaužu skaits &gt;70/gadā</w:t>
            </w:r>
          </w:p>
        </w:tc>
        <w:tc>
          <w:tcPr>
            <w:tcW w:w="4111" w:type="dxa"/>
            <w:gridSpan w:val="3"/>
            <w:vMerge/>
          </w:tcPr>
          <w:p w14:paraId="59529AF0" w14:textId="77777777" w:rsidR="0047532C" w:rsidRPr="0011229E" w:rsidRDefault="0047532C" w:rsidP="004A431A">
            <w:pPr>
              <w:tabs>
                <w:tab w:val="left" w:pos="1596"/>
              </w:tabs>
              <w:spacing w:after="0" w:line="240" w:lineRule="auto"/>
              <w:rPr>
                <w:rFonts w:eastAsiaTheme="minorHAnsi" w:cstheme="minorHAnsi"/>
                <w:color w:val="auto"/>
                <w:sz w:val="22"/>
                <w:szCs w:val="22"/>
                <w:lang w:eastAsia="en-US"/>
              </w:rPr>
            </w:pPr>
          </w:p>
        </w:tc>
        <w:tc>
          <w:tcPr>
            <w:tcW w:w="1417" w:type="dxa"/>
            <w:vMerge/>
          </w:tcPr>
          <w:p w14:paraId="0D83733C" w14:textId="5A61143F" w:rsidR="0047532C" w:rsidRPr="0011229E" w:rsidRDefault="0047532C" w:rsidP="004A431A">
            <w:pPr>
              <w:tabs>
                <w:tab w:val="left" w:pos="1596"/>
              </w:tabs>
              <w:spacing w:after="0" w:line="240" w:lineRule="auto"/>
              <w:rPr>
                <w:rFonts w:eastAsiaTheme="minorHAnsi" w:cstheme="minorHAnsi"/>
                <w:color w:val="auto"/>
                <w:sz w:val="22"/>
                <w:szCs w:val="22"/>
                <w:lang w:eastAsia="en-US"/>
              </w:rPr>
            </w:pPr>
          </w:p>
        </w:tc>
        <w:tc>
          <w:tcPr>
            <w:tcW w:w="1418" w:type="dxa"/>
            <w:vMerge/>
          </w:tcPr>
          <w:p w14:paraId="06E88A1C" w14:textId="77777777" w:rsidR="0047532C" w:rsidRPr="0011229E" w:rsidRDefault="0047532C" w:rsidP="004A431A">
            <w:pPr>
              <w:tabs>
                <w:tab w:val="left" w:pos="1596"/>
              </w:tabs>
              <w:spacing w:after="0" w:line="240" w:lineRule="auto"/>
              <w:rPr>
                <w:rFonts w:eastAsiaTheme="minorHAnsi" w:cstheme="minorHAnsi"/>
                <w:color w:val="auto"/>
                <w:sz w:val="22"/>
                <w:szCs w:val="22"/>
                <w:lang w:eastAsia="en-US"/>
              </w:rPr>
            </w:pPr>
          </w:p>
        </w:tc>
        <w:tc>
          <w:tcPr>
            <w:tcW w:w="1276" w:type="dxa"/>
            <w:vMerge/>
          </w:tcPr>
          <w:p w14:paraId="535EE51E" w14:textId="77777777" w:rsidR="0047532C" w:rsidRPr="0011229E" w:rsidRDefault="0047532C" w:rsidP="004A431A">
            <w:pPr>
              <w:tabs>
                <w:tab w:val="left" w:pos="1596"/>
              </w:tabs>
              <w:spacing w:after="0" w:line="240" w:lineRule="auto"/>
              <w:rPr>
                <w:rFonts w:eastAsiaTheme="minorHAnsi" w:cstheme="minorHAnsi"/>
                <w:color w:val="auto"/>
                <w:sz w:val="22"/>
                <w:szCs w:val="22"/>
                <w:lang w:eastAsia="en-US"/>
              </w:rPr>
            </w:pPr>
          </w:p>
        </w:tc>
      </w:tr>
      <w:tr w:rsidR="000A0018" w:rsidRPr="0011229E" w14:paraId="025C772E" w14:textId="7A88957D" w:rsidTr="00054E9C">
        <w:trPr>
          <w:trHeight w:val="1126"/>
        </w:trPr>
        <w:tc>
          <w:tcPr>
            <w:tcW w:w="480" w:type="dxa"/>
            <w:vMerge/>
          </w:tcPr>
          <w:p w14:paraId="02D71BD1"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1504" w:type="dxa"/>
            <w:vMerge/>
          </w:tcPr>
          <w:p w14:paraId="1152D53B"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2274" w:type="dxa"/>
            <w:vMerge/>
          </w:tcPr>
          <w:p w14:paraId="31CAE3AC"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2268" w:type="dxa"/>
            <w:vMerge/>
          </w:tcPr>
          <w:p w14:paraId="4F8D008B" w14:textId="77777777" w:rsidR="000A0018" w:rsidRPr="0011229E" w:rsidRDefault="000A0018">
            <w:pPr>
              <w:numPr>
                <w:ilvl w:val="0"/>
                <w:numId w:val="9"/>
              </w:numPr>
              <w:spacing w:after="0" w:line="240" w:lineRule="auto"/>
              <w:ind w:left="195" w:hanging="195"/>
              <w:contextualSpacing/>
              <w:rPr>
                <w:rFonts w:eastAsiaTheme="minorHAnsi" w:cstheme="minorHAnsi"/>
                <w:color w:val="auto"/>
                <w:sz w:val="22"/>
                <w:szCs w:val="22"/>
                <w:lang w:eastAsia="en-US"/>
              </w:rPr>
            </w:pPr>
          </w:p>
        </w:tc>
        <w:tc>
          <w:tcPr>
            <w:tcW w:w="1418" w:type="dxa"/>
            <w:vMerge w:val="restart"/>
          </w:tcPr>
          <w:p w14:paraId="6F5AC423" w14:textId="7E47AD18"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Izstrādāti vienoti dzelzceļa sistēmas dalībnieku novērtēšanas kritēriji</w:t>
            </w:r>
            <w:r w:rsidRPr="0011229E">
              <w:rPr>
                <w:rFonts w:eastAsiaTheme="minorHAnsi" w:cstheme="minorHAnsi"/>
                <w:noProof/>
                <w:color w:val="auto"/>
                <w:sz w:val="22"/>
                <w:szCs w:val="22"/>
                <w:lang w:eastAsia="en-US"/>
              </w:rPr>
              <w:drawing>
                <wp:anchor distT="0" distB="0" distL="114300" distR="114300" simplePos="0" relativeHeight="251909120" behindDoc="0" locked="0" layoutInCell="1" allowOverlap="1" wp14:anchorId="7095657D" wp14:editId="2E634E6B">
                  <wp:simplePos x="0" y="0"/>
                  <wp:positionH relativeFrom="column">
                    <wp:posOffset>-6350</wp:posOffset>
                  </wp:positionH>
                  <wp:positionV relativeFrom="paragraph">
                    <wp:posOffset>1199515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84038322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vMerge w:val="restart"/>
          </w:tcPr>
          <w:p w14:paraId="08236549" w14:textId="0E0B8358"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Izveidota drošības pārskatu uzraudzības sistēma</w:t>
            </w:r>
            <w:r w:rsidRPr="0011229E">
              <w:rPr>
                <w:rFonts w:eastAsiaTheme="minorHAnsi" w:cstheme="minorHAnsi"/>
                <w:noProof/>
                <w:color w:val="auto"/>
                <w:sz w:val="22"/>
                <w:szCs w:val="22"/>
                <w:lang w:eastAsia="en-US"/>
              </w:rPr>
              <w:drawing>
                <wp:anchor distT="0" distB="0" distL="114300" distR="114300" simplePos="0" relativeHeight="251911168" behindDoc="0" locked="0" layoutInCell="1" allowOverlap="1" wp14:anchorId="47FE7ADC" wp14:editId="08BC1C92">
                  <wp:simplePos x="0" y="0"/>
                  <wp:positionH relativeFrom="column">
                    <wp:posOffset>-4445</wp:posOffset>
                  </wp:positionH>
                  <wp:positionV relativeFrom="paragraph">
                    <wp:posOffset>857885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818865356"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vMerge w:val="restart"/>
          </w:tcPr>
          <w:p w14:paraId="40A15B17" w14:textId="5512401B"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Izstrādāta jauna risku vadības metodika</w:t>
            </w:r>
            <w:r w:rsidRPr="0011229E">
              <w:rPr>
                <w:rFonts w:eastAsiaTheme="minorHAnsi" w:cstheme="minorHAnsi"/>
                <w:noProof/>
                <w:color w:val="auto"/>
                <w:sz w:val="22"/>
                <w:szCs w:val="22"/>
                <w:lang w:eastAsia="en-US"/>
              </w:rPr>
              <w:drawing>
                <wp:anchor distT="0" distB="0" distL="114300" distR="114300" simplePos="0" relativeHeight="251913216" behindDoc="0" locked="0" layoutInCell="1" allowOverlap="1" wp14:anchorId="095BF622" wp14:editId="27FE24A9">
                  <wp:simplePos x="0" y="0"/>
                  <wp:positionH relativeFrom="column">
                    <wp:posOffset>-1905</wp:posOffset>
                  </wp:positionH>
                  <wp:positionV relativeFrom="paragraph">
                    <wp:posOffset>687705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640809411"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tcPr>
          <w:p w14:paraId="50F14AA8" w14:textId="30197B5A"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Nopietnu negadījumu rādītājs uz </w:t>
            </w:r>
            <w:proofErr w:type="spellStart"/>
            <w:r w:rsidRPr="0011229E">
              <w:rPr>
                <w:rFonts w:eastAsiaTheme="minorHAnsi" w:cstheme="minorHAnsi"/>
                <w:color w:val="auto"/>
                <w:sz w:val="22"/>
                <w:szCs w:val="22"/>
                <w:lang w:eastAsia="en-US"/>
              </w:rPr>
              <w:t>vilcienkm</w:t>
            </w:r>
            <w:proofErr w:type="spellEnd"/>
            <w:r w:rsidRPr="0011229E">
              <w:rPr>
                <w:rFonts w:eastAsiaTheme="minorHAnsi" w:cstheme="minorHAnsi"/>
                <w:color w:val="auto"/>
                <w:sz w:val="22"/>
                <w:szCs w:val="22"/>
                <w:lang w:eastAsia="en-US"/>
              </w:rPr>
              <w:t xml:space="preserve"> ir 0,68 (x10</w:t>
            </w:r>
            <w:r w:rsidRPr="0011229E">
              <w:rPr>
                <w:rFonts w:eastAsiaTheme="minorHAnsi" w:cstheme="minorHAnsi"/>
                <w:color w:val="auto"/>
                <w:sz w:val="22"/>
                <w:szCs w:val="22"/>
                <w:vertAlign w:val="superscript"/>
                <w:lang w:eastAsia="en-US"/>
              </w:rPr>
              <w:t>-6</w:t>
            </w:r>
            <w:r w:rsidRPr="0011229E">
              <w:rPr>
                <w:rFonts w:eastAsiaTheme="minorHAnsi" w:cstheme="minorHAnsi"/>
                <w:color w:val="auto"/>
                <w:sz w:val="22"/>
                <w:szCs w:val="22"/>
                <w:lang w:eastAsia="en-US"/>
              </w:rPr>
              <w:t xml:space="preserve">) </w:t>
            </w:r>
            <w:r w:rsidRPr="0011229E">
              <w:rPr>
                <w:rFonts w:eastAsiaTheme="minorHAnsi" w:cstheme="minorHAnsi"/>
                <w:noProof/>
                <w:color w:val="auto"/>
                <w:sz w:val="22"/>
                <w:szCs w:val="22"/>
                <w:lang w:eastAsia="en-US"/>
              </w:rPr>
              <w:drawing>
                <wp:anchor distT="0" distB="0" distL="114300" distR="114300" simplePos="0" relativeHeight="251896832" behindDoc="0" locked="0" layoutInCell="1" allowOverlap="1" wp14:anchorId="3EC2F2F9" wp14:editId="57F01319">
                  <wp:simplePos x="0" y="0"/>
                  <wp:positionH relativeFrom="column">
                    <wp:posOffset>-1270</wp:posOffset>
                  </wp:positionH>
                  <wp:positionV relativeFrom="paragraph">
                    <wp:posOffset>857885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502718941"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Pr="0011229E">
              <w:rPr>
                <w:rFonts w:eastAsiaTheme="minorHAnsi" w:cstheme="minorHAnsi"/>
                <w:color w:val="auto"/>
                <w:sz w:val="22"/>
                <w:szCs w:val="22"/>
                <w:lang w:eastAsia="en-US"/>
                <w14:ligatures w14:val="none"/>
              </w:rPr>
              <w:t xml:space="preserve"> </w:t>
            </w:r>
          </w:p>
        </w:tc>
        <w:tc>
          <w:tcPr>
            <w:tcW w:w="1418" w:type="dxa"/>
          </w:tcPr>
          <w:p w14:paraId="53C9DE28" w14:textId="03AD52B0"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Nopietnu negadījumu rādītājs uz </w:t>
            </w:r>
            <w:proofErr w:type="spellStart"/>
            <w:r w:rsidRPr="0011229E">
              <w:rPr>
                <w:rFonts w:eastAsiaTheme="minorHAnsi" w:cstheme="minorHAnsi"/>
                <w:color w:val="auto"/>
                <w:sz w:val="22"/>
                <w:szCs w:val="22"/>
                <w:lang w:eastAsia="en-US"/>
              </w:rPr>
              <w:t>vilcienkm</w:t>
            </w:r>
            <w:proofErr w:type="spellEnd"/>
            <w:r w:rsidRPr="0011229E">
              <w:rPr>
                <w:rFonts w:eastAsiaTheme="minorHAnsi" w:cstheme="minorHAnsi"/>
                <w:color w:val="auto"/>
                <w:sz w:val="22"/>
                <w:szCs w:val="22"/>
                <w:lang w:eastAsia="en-US"/>
              </w:rPr>
              <w:t xml:space="preserve"> ir 1,32 (x10</w:t>
            </w:r>
            <w:r w:rsidRPr="0011229E">
              <w:rPr>
                <w:rFonts w:eastAsiaTheme="minorHAnsi" w:cstheme="minorHAnsi"/>
                <w:color w:val="auto"/>
                <w:sz w:val="22"/>
                <w:szCs w:val="22"/>
                <w:vertAlign w:val="superscript"/>
                <w:lang w:eastAsia="en-US"/>
              </w:rPr>
              <w:t>-6</w:t>
            </w:r>
            <w:r w:rsidRPr="0011229E">
              <w:rPr>
                <w:rFonts w:eastAsiaTheme="minorHAnsi" w:cstheme="minorHAnsi"/>
                <w:color w:val="auto"/>
                <w:sz w:val="22"/>
                <w:szCs w:val="22"/>
                <w:lang w:eastAsia="en-US"/>
              </w:rPr>
              <w:t>)</w:t>
            </w:r>
            <w:r w:rsidRPr="0011229E">
              <w:rPr>
                <w:rFonts w:eastAsiaTheme="minorHAnsi" w:cstheme="minorHAnsi"/>
                <w:color w:val="auto"/>
                <w:sz w:val="22"/>
                <w:szCs w:val="22"/>
                <w:lang w:eastAsia="en-US"/>
                <w14:ligatures w14:val="none"/>
              </w:rPr>
              <w:t xml:space="preserve"> </w:t>
            </w:r>
            <w:r w:rsidRPr="0011229E">
              <w:rPr>
                <w:rFonts w:eastAsiaTheme="minorHAnsi" w:cstheme="minorHAnsi"/>
                <w:noProof/>
                <w:color w:val="auto"/>
                <w:sz w:val="22"/>
                <w:szCs w:val="22"/>
                <w:lang w:eastAsia="en-US"/>
              </w:rPr>
              <w:drawing>
                <wp:anchor distT="0" distB="0" distL="114300" distR="114300" simplePos="0" relativeHeight="251898880" behindDoc="0" locked="0" layoutInCell="1" allowOverlap="1" wp14:anchorId="2B49D59F" wp14:editId="4A950AA1">
                  <wp:simplePos x="0" y="0"/>
                  <wp:positionH relativeFrom="column">
                    <wp:posOffset>-5080</wp:posOffset>
                  </wp:positionH>
                  <wp:positionV relativeFrom="paragraph">
                    <wp:posOffset>857885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64150145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64DBD904" w14:textId="2952B21B"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Nopietnu negadījumu rādītājs uz </w:t>
            </w:r>
            <w:proofErr w:type="spellStart"/>
            <w:r w:rsidRPr="0011229E">
              <w:rPr>
                <w:rFonts w:eastAsiaTheme="minorHAnsi" w:cstheme="minorHAnsi"/>
                <w:color w:val="auto"/>
                <w:sz w:val="22"/>
                <w:szCs w:val="22"/>
                <w:lang w:eastAsia="en-US"/>
              </w:rPr>
              <w:t>vilcienkm</w:t>
            </w:r>
            <w:proofErr w:type="spellEnd"/>
            <w:r w:rsidRPr="0011229E">
              <w:rPr>
                <w:rFonts w:eastAsiaTheme="minorHAnsi" w:cstheme="minorHAnsi"/>
                <w:color w:val="auto"/>
                <w:sz w:val="22"/>
                <w:szCs w:val="22"/>
                <w:lang w:eastAsia="en-US"/>
              </w:rPr>
              <w:t xml:space="preserve"> ir 1,37 (x10</w:t>
            </w:r>
            <w:r w:rsidRPr="0011229E">
              <w:rPr>
                <w:rFonts w:eastAsiaTheme="minorHAnsi" w:cstheme="minorHAnsi"/>
                <w:color w:val="auto"/>
                <w:sz w:val="22"/>
                <w:szCs w:val="22"/>
                <w:vertAlign w:val="superscript"/>
                <w:lang w:eastAsia="en-US"/>
              </w:rPr>
              <w:t>-6</w:t>
            </w:r>
            <w:r w:rsidRPr="0011229E">
              <w:rPr>
                <w:rFonts w:eastAsiaTheme="minorHAnsi" w:cstheme="minorHAnsi"/>
                <w:color w:val="auto"/>
                <w:sz w:val="22"/>
                <w:szCs w:val="22"/>
                <w:lang w:eastAsia="en-US"/>
              </w:rPr>
              <w:t xml:space="preserve">) </w:t>
            </w:r>
            <w:r w:rsidRPr="0011229E">
              <w:rPr>
                <w:rFonts w:eastAsiaTheme="minorHAnsi" w:cstheme="minorHAnsi"/>
                <w:noProof/>
                <w:color w:val="auto"/>
                <w:sz w:val="22"/>
                <w:szCs w:val="22"/>
                <w:lang w:eastAsia="en-US"/>
              </w:rPr>
              <w:drawing>
                <wp:anchor distT="0" distB="0" distL="114300" distR="114300" simplePos="0" relativeHeight="251900928" behindDoc="0" locked="0" layoutInCell="1" allowOverlap="1" wp14:anchorId="79F1D947" wp14:editId="4E298150">
                  <wp:simplePos x="0" y="0"/>
                  <wp:positionH relativeFrom="column">
                    <wp:posOffset>-3175</wp:posOffset>
                  </wp:positionH>
                  <wp:positionV relativeFrom="paragraph">
                    <wp:posOffset>857885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77363083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0A0018" w:rsidRPr="0011229E" w14:paraId="441B32D7" w14:textId="61214AFD" w:rsidTr="0061293E">
        <w:trPr>
          <w:trHeight w:val="1274"/>
        </w:trPr>
        <w:tc>
          <w:tcPr>
            <w:tcW w:w="480" w:type="dxa"/>
            <w:vMerge/>
          </w:tcPr>
          <w:p w14:paraId="3054E09A"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1504" w:type="dxa"/>
            <w:vMerge/>
          </w:tcPr>
          <w:p w14:paraId="433932F6"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2274" w:type="dxa"/>
            <w:vMerge/>
          </w:tcPr>
          <w:p w14:paraId="0464EEFF"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2268" w:type="dxa"/>
            <w:vMerge/>
          </w:tcPr>
          <w:p w14:paraId="2F316822" w14:textId="77777777" w:rsidR="000A0018" w:rsidRPr="0011229E" w:rsidRDefault="000A0018">
            <w:pPr>
              <w:numPr>
                <w:ilvl w:val="0"/>
                <w:numId w:val="9"/>
              </w:numPr>
              <w:spacing w:after="0" w:line="240" w:lineRule="auto"/>
              <w:ind w:left="195" w:hanging="195"/>
              <w:contextualSpacing/>
              <w:rPr>
                <w:rFonts w:eastAsiaTheme="minorHAnsi" w:cstheme="minorHAnsi"/>
                <w:color w:val="auto"/>
                <w:sz w:val="22"/>
                <w:szCs w:val="22"/>
                <w:lang w:eastAsia="en-US"/>
              </w:rPr>
            </w:pPr>
          </w:p>
        </w:tc>
        <w:tc>
          <w:tcPr>
            <w:tcW w:w="1418" w:type="dxa"/>
            <w:vMerge/>
          </w:tcPr>
          <w:p w14:paraId="15749C5F" w14:textId="77777777" w:rsidR="000A0018" w:rsidRPr="0011229E" w:rsidRDefault="000A0018" w:rsidP="004A431A">
            <w:pPr>
              <w:tabs>
                <w:tab w:val="left" w:pos="1596"/>
              </w:tabs>
              <w:spacing w:after="0" w:line="240" w:lineRule="auto"/>
              <w:rPr>
                <w:rFonts w:eastAsiaTheme="minorHAnsi" w:cstheme="minorHAnsi"/>
                <w:color w:val="auto"/>
                <w:sz w:val="22"/>
                <w:szCs w:val="22"/>
                <w:lang w:eastAsia="en-US"/>
              </w:rPr>
            </w:pPr>
          </w:p>
        </w:tc>
        <w:tc>
          <w:tcPr>
            <w:tcW w:w="1417" w:type="dxa"/>
            <w:vMerge/>
          </w:tcPr>
          <w:p w14:paraId="359FAEF2" w14:textId="77777777" w:rsidR="000A0018" w:rsidRPr="0011229E" w:rsidRDefault="000A0018" w:rsidP="004A431A">
            <w:pPr>
              <w:tabs>
                <w:tab w:val="left" w:pos="1596"/>
              </w:tabs>
              <w:spacing w:after="0" w:line="240" w:lineRule="auto"/>
              <w:rPr>
                <w:rFonts w:eastAsiaTheme="minorHAnsi" w:cstheme="minorHAnsi"/>
                <w:color w:val="auto"/>
                <w:sz w:val="22"/>
                <w:szCs w:val="22"/>
                <w:lang w:eastAsia="en-US"/>
              </w:rPr>
            </w:pPr>
          </w:p>
        </w:tc>
        <w:tc>
          <w:tcPr>
            <w:tcW w:w="1276" w:type="dxa"/>
            <w:vMerge/>
          </w:tcPr>
          <w:p w14:paraId="20D0CBB3" w14:textId="77777777" w:rsidR="000A0018" w:rsidRPr="0011229E" w:rsidRDefault="000A0018" w:rsidP="004A431A">
            <w:pPr>
              <w:tabs>
                <w:tab w:val="left" w:pos="1596"/>
              </w:tabs>
              <w:spacing w:after="0" w:line="240" w:lineRule="auto"/>
              <w:rPr>
                <w:rFonts w:eastAsiaTheme="minorHAnsi" w:cstheme="minorHAnsi"/>
                <w:color w:val="auto"/>
                <w:sz w:val="22"/>
                <w:szCs w:val="22"/>
                <w:lang w:eastAsia="en-US"/>
              </w:rPr>
            </w:pPr>
          </w:p>
        </w:tc>
        <w:tc>
          <w:tcPr>
            <w:tcW w:w="1417" w:type="dxa"/>
          </w:tcPr>
          <w:p w14:paraId="4A0749DD" w14:textId="3EEB03F2"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Veikti </w:t>
            </w:r>
            <w:r w:rsidR="00F32FB5">
              <w:rPr>
                <w:rFonts w:eastAsiaTheme="minorHAnsi" w:cstheme="minorHAnsi"/>
                <w:color w:val="auto"/>
                <w:sz w:val="22"/>
                <w:szCs w:val="22"/>
                <w:lang w:eastAsia="en-US"/>
              </w:rPr>
              <w:t>1</w:t>
            </w:r>
            <w:r w:rsidRPr="0011229E">
              <w:rPr>
                <w:rFonts w:eastAsiaTheme="minorHAnsi" w:cstheme="minorHAnsi"/>
                <w:color w:val="auto"/>
                <w:sz w:val="22"/>
                <w:szCs w:val="22"/>
                <w:lang w:eastAsia="en-US"/>
              </w:rPr>
              <w:t>5 DPS</w:t>
            </w:r>
            <w:r w:rsidRPr="0011229E">
              <w:rPr>
                <w:rStyle w:val="FootnoteReference"/>
                <w:rFonts w:eastAsiaTheme="minorHAnsi" w:cstheme="minorHAnsi"/>
                <w:color w:val="auto"/>
                <w:sz w:val="22"/>
                <w:szCs w:val="22"/>
                <w:lang w:eastAsia="en-US"/>
              </w:rPr>
              <w:footnoteReference w:id="7"/>
            </w:r>
            <w:r w:rsidRPr="0011229E">
              <w:rPr>
                <w:rFonts w:eastAsiaTheme="minorHAnsi" w:cstheme="minorHAnsi"/>
                <w:color w:val="auto"/>
                <w:sz w:val="22"/>
                <w:szCs w:val="22"/>
                <w:lang w:eastAsia="en-US"/>
              </w:rPr>
              <w:t xml:space="preserve"> daļu auditi</w:t>
            </w:r>
            <w:r w:rsidRPr="0011229E">
              <w:rPr>
                <w:rFonts w:eastAsiaTheme="minorHAnsi" w:cstheme="minorHAnsi"/>
                <w:noProof/>
                <w:color w:val="auto"/>
                <w:sz w:val="22"/>
                <w:szCs w:val="22"/>
                <w:lang w:eastAsia="en-US"/>
              </w:rPr>
              <w:drawing>
                <wp:anchor distT="0" distB="0" distL="114300" distR="114300" simplePos="0" relativeHeight="251902976" behindDoc="0" locked="0" layoutInCell="1" allowOverlap="1" wp14:anchorId="4FFDDF26" wp14:editId="59669310">
                  <wp:simplePos x="0" y="0"/>
                  <wp:positionH relativeFrom="column">
                    <wp:posOffset>-1270</wp:posOffset>
                  </wp:positionH>
                  <wp:positionV relativeFrom="paragraph">
                    <wp:posOffset>511810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72444121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50B9361A" w14:textId="6DE9391D" w:rsidR="000A0018"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Veikti 1</w:t>
            </w:r>
            <w:r w:rsidR="00345F0F">
              <w:rPr>
                <w:rFonts w:eastAsiaTheme="minorHAnsi" w:cstheme="minorHAnsi"/>
                <w:color w:val="auto"/>
                <w:sz w:val="22"/>
                <w:szCs w:val="22"/>
                <w:lang w:eastAsia="en-US"/>
              </w:rPr>
              <w:t>8</w:t>
            </w:r>
            <w:r w:rsidRPr="0011229E">
              <w:rPr>
                <w:rFonts w:eastAsiaTheme="minorHAnsi" w:cstheme="minorHAnsi"/>
                <w:color w:val="auto"/>
                <w:sz w:val="22"/>
                <w:szCs w:val="22"/>
                <w:lang w:eastAsia="en-US"/>
              </w:rPr>
              <w:t xml:space="preserve"> DPS</w:t>
            </w:r>
            <w:r w:rsidRPr="0011229E">
              <w:rPr>
                <w:rFonts w:cstheme="minorHAnsi"/>
              </w:rPr>
              <w:t xml:space="preserve"> </w:t>
            </w:r>
            <w:r w:rsidRPr="0011229E">
              <w:rPr>
                <w:rFonts w:eastAsiaTheme="minorHAnsi" w:cstheme="minorHAnsi"/>
                <w:color w:val="auto"/>
                <w:sz w:val="22"/>
                <w:szCs w:val="22"/>
                <w:lang w:eastAsia="en-US"/>
              </w:rPr>
              <w:t>daļu auditi</w:t>
            </w:r>
            <w:r w:rsidR="0061293E">
              <w:rPr>
                <w:rFonts w:eastAsiaTheme="minorHAnsi" w:cstheme="minorHAnsi"/>
                <w:color w:val="auto"/>
                <w:sz w:val="22"/>
                <w:szCs w:val="22"/>
                <w:lang w:eastAsia="en-US"/>
              </w:rPr>
              <w:t>;</w:t>
            </w:r>
          </w:p>
          <w:p w14:paraId="14A975DC" w14:textId="1DDA2BE3" w:rsidR="0061293E" w:rsidRPr="0011229E" w:rsidRDefault="0061293E"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noProof/>
                <w:color w:val="auto"/>
                <w:sz w:val="22"/>
                <w:szCs w:val="22"/>
                <w:lang w:eastAsia="en-US"/>
              </w:rPr>
              <w:drawing>
                <wp:anchor distT="0" distB="0" distL="114300" distR="114300" simplePos="0" relativeHeight="251905024" behindDoc="0" locked="0" layoutInCell="1" allowOverlap="1" wp14:anchorId="630777ED" wp14:editId="112F769C">
                  <wp:simplePos x="0" y="0"/>
                  <wp:positionH relativeFrom="column">
                    <wp:posOffset>-10160</wp:posOffset>
                  </wp:positionH>
                  <wp:positionV relativeFrom="paragraph">
                    <wp:posOffset>238137</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79096517"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Pr>
                <w:rFonts w:eastAsiaTheme="minorHAnsi" w:cstheme="minorHAnsi"/>
                <w:color w:val="auto"/>
                <w:sz w:val="22"/>
                <w:szCs w:val="22"/>
                <w:lang w:eastAsia="en-US"/>
              </w:rPr>
              <w:t>1 audits kopā ar NSA Igaunija</w:t>
            </w:r>
          </w:p>
        </w:tc>
        <w:tc>
          <w:tcPr>
            <w:tcW w:w="1276" w:type="dxa"/>
          </w:tcPr>
          <w:p w14:paraId="5546B243" w14:textId="3FF2E84A"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Veikti 2</w:t>
            </w:r>
            <w:r w:rsidR="0061293E">
              <w:rPr>
                <w:rFonts w:eastAsiaTheme="minorHAnsi" w:cstheme="minorHAnsi"/>
                <w:color w:val="auto"/>
                <w:sz w:val="22"/>
                <w:szCs w:val="22"/>
                <w:lang w:eastAsia="en-US"/>
              </w:rPr>
              <w:t>5</w:t>
            </w:r>
            <w:r w:rsidRPr="0011229E">
              <w:rPr>
                <w:rFonts w:eastAsiaTheme="minorHAnsi" w:cstheme="minorHAnsi"/>
                <w:color w:val="auto"/>
                <w:sz w:val="22"/>
                <w:szCs w:val="22"/>
                <w:lang w:eastAsia="en-US"/>
              </w:rPr>
              <w:t xml:space="preserve"> DPS daļu auditi</w:t>
            </w:r>
            <w:r w:rsidRPr="0011229E">
              <w:rPr>
                <w:rFonts w:eastAsiaTheme="minorHAnsi" w:cstheme="minorHAnsi"/>
                <w:noProof/>
                <w:color w:val="auto"/>
                <w:sz w:val="22"/>
                <w:szCs w:val="22"/>
                <w:lang w:eastAsia="en-US"/>
              </w:rPr>
              <w:drawing>
                <wp:anchor distT="0" distB="0" distL="114300" distR="114300" simplePos="0" relativeHeight="251907072" behindDoc="0" locked="0" layoutInCell="1" allowOverlap="1" wp14:anchorId="72D20124" wp14:editId="7D82AF05">
                  <wp:simplePos x="0" y="0"/>
                  <wp:positionH relativeFrom="column">
                    <wp:posOffset>-3175</wp:posOffset>
                  </wp:positionH>
                  <wp:positionV relativeFrom="paragraph">
                    <wp:posOffset>511810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808748375"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0A0018" w:rsidRPr="0011229E" w14:paraId="0878435F" w14:textId="143192D4" w:rsidTr="00054E9C">
        <w:trPr>
          <w:trHeight w:val="390"/>
        </w:trPr>
        <w:tc>
          <w:tcPr>
            <w:tcW w:w="480" w:type="dxa"/>
            <w:vMerge/>
          </w:tcPr>
          <w:p w14:paraId="627A4B9A"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1504" w:type="dxa"/>
            <w:vMerge/>
          </w:tcPr>
          <w:p w14:paraId="08B3498F"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2274" w:type="dxa"/>
            <w:vMerge/>
          </w:tcPr>
          <w:p w14:paraId="6119BB07" w14:textId="77777777" w:rsidR="000A0018" w:rsidRPr="0011229E" w:rsidRDefault="000A0018" w:rsidP="004A431A">
            <w:pPr>
              <w:spacing w:after="0" w:line="240" w:lineRule="auto"/>
              <w:rPr>
                <w:rFonts w:eastAsiaTheme="minorHAnsi" w:cstheme="minorHAnsi"/>
                <w:color w:val="auto"/>
                <w:sz w:val="22"/>
                <w:szCs w:val="22"/>
                <w:lang w:eastAsia="en-US"/>
              </w:rPr>
            </w:pPr>
          </w:p>
        </w:tc>
        <w:tc>
          <w:tcPr>
            <w:tcW w:w="2268" w:type="dxa"/>
            <w:vMerge/>
          </w:tcPr>
          <w:p w14:paraId="3328F1B5" w14:textId="77777777" w:rsidR="000A0018" w:rsidRPr="0011229E" w:rsidRDefault="000A0018">
            <w:pPr>
              <w:numPr>
                <w:ilvl w:val="0"/>
                <w:numId w:val="9"/>
              </w:numPr>
              <w:spacing w:after="0" w:line="240" w:lineRule="auto"/>
              <w:ind w:left="195" w:hanging="195"/>
              <w:contextualSpacing/>
              <w:rPr>
                <w:rFonts w:eastAsiaTheme="minorHAnsi" w:cstheme="minorHAnsi"/>
                <w:color w:val="auto"/>
                <w:sz w:val="22"/>
                <w:szCs w:val="22"/>
                <w:lang w:eastAsia="en-US"/>
              </w:rPr>
            </w:pPr>
          </w:p>
        </w:tc>
        <w:tc>
          <w:tcPr>
            <w:tcW w:w="1418" w:type="dxa"/>
            <w:vMerge/>
          </w:tcPr>
          <w:p w14:paraId="44CD7163" w14:textId="77777777" w:rsidR="000A0018" w:rsidRPr="0011229E" w:rsidRDefault="000A0018" w:rsidP="004A431A">
            <w:pPr>
              <w:tabs>
                <w:tab w:val="left" w:pos="1596"/>
              </w:tabs>
              <w:spacing w:after="0" w:line="240" w:lineRule="auto"/>
              <w:rPr>
                <w:rFonts w:eastAsiaTheme="minorHAnsi" w:cstheme="minorHAnsi"/>
                <w:color w:val="auto"/>
                <w:sz w:val="22"/>
                <w:szCs w:val="22"/>
                <w:lang w:eastAsia="en-US"/>
              </w:rPr>
            </w:pPr>
          </w:p>
        </w:tc>
        <w:tc>
          <w:tcPr>
            <w:tcW w:w="1417" w:type="dxa"/>
            <w:vMerge/>
          </w:tcPr>
          <w:p w14:paraId="1883CB7E" w14:textId="77777777" w:rsidR="000A0018" w:rsidRPr="0011229E" w:rsidRDefault="000A0018" w:rsidP="004A431A">
            <w:pPr>
              <w:tabs>
                <w:tab w:val="left" w:pos="1596"/>
              </w:tabs>
              <w:spacing w:after="0" w:line="240" w:lineRule="auto"/>
              <w:rPr>
                <w:rFonts w:eastAsiaTheme="minorHAnsi" w:cstheme="minorHAnsi"/>
                <w:color w:val="auto"/>
                <w:sz w:val="22"/>
                <w:szCs w:val="22"/>
                <w:lang w:eastAsia="en-US"/>
              </w:rPr>
            </w:pPr>
          </w:p>
        </w:tc>
        <w:tc>
          <w:tcPr>
            <w:tcW w:w="1276" w:type="dxa"/>
            <w:vMerge/>
          </w:tcPr>
          <w:p w14:paraId="35B27196" w14:textId="77777777" w:rsidR="000A0018" w:rsidRPr="0011229E" w:rsidRDefault="000A0018" w:rsidP="004A431A">
            <w:pPr>
              <w:tabs>
                <w:tab w:val="left" w:pos="1596"/>
              </w:tabs>
              <w:spacing w:after="0" w:line="240" w:lineRule="auto"/>
              <w:rPr>
                <w:rFonts w:eastAsiaTheme="minorHAnsi" w:cstheme="minorHAnsi"/>
                <w:color w:val="auto"/>
                <w:sz w:val="22"/>
                <w:szCs w:val="22"/>
                <w:lang w:eastAsia="en-US"/>
              </w:rPr>
            </w:pPr>
          </w:p>
        </w:tc>
        <w:tc>
          <w:tcPr>
            <w:tcW w:w="1417" w:type="dxa"/>
          </w:tcPr>
          <w:p w14:paraId="1322632A" w14:textId="7AB1D59A"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Veiktas 76 pārbaudes</w:t>
            </w:r>
            <w:r w:rsidRPr="0011229E">
              <w:rPr>
                <w:rFonts w:eastAsiaTheme="minorHAnsi" w:cstheme="minorHAnsi"/>
                <w:noProof/>
                <w:color w:val="auto"/>
                <w:sz w:val="22"/>
                <w:szCs w:val="22"/>
                <w:lang w:eastAsia="en-US"/>
              </w:rPr>
              <w:drawing>
                <wp:anchor distT="0" distB="0" distL="114300" distR="114300" simplePos="0" relativeHeight="251915264" behindDoc="0" locked="0" layoutInCell="1" allowOverlap="1" wp14:anchorId="135C6BDC" wp14:editId="5BA29496">
                  <wp:simplePos x="0" y="0"/>
                  <wp:positionH relativeFrom="column">
                    <wp:posOffset>-1270</wp:posOffset>
                  </wp:positionH>
                  <wp:positionV relativeFrom="paragraph">
                    <wp:posOffset>346075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43271791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2942F330" w14:textId="470755FD"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Veiktas 7</w:t>
            </w:r>
            <w:r w:rsidR="00F32FB5">
              <w:rPr>
                <w:rFonts w:eastAsiaTheme="minorHAnsi" w:cstheme="minorHAnsi"/>
                <w:color w:val="auto"/>
                <w:sz w:val="22"/>
                <w:szCs w:val="22"/>
                <w:lang w:eastAsia="en-US"/>
              </w:rPr>
              <w:t>7</w:t>
            </w:r>
            <w:r w:rsidRPr="0011229E">
              <w:rPr>
                <w:rFonts w:eastAsiaTheme="minorHAnsi" w:cstheme="minorHAnsi"/>
                <w:color w:val="auto"/>
                <w:sz w:val="22"/>
                <w:szCs w:val="22"/>
                <w:lang w:eastAsia="en-US"/>
              </w:rPr>
              <w:t xml:space="preserve"> pārbaudes</w:t>
            </w:r>
            <w:r w:rsidRPr="0011229E">
              <w:rPr>
                <w:rFonts w:eastAsiaTheme="minorHAnsi" w:cstheme="minorHAnsi"/>
                <w:noProof/>
                <w:color w:val="auto"/>
                <w:sz w:val="22"/>
                <w:szCs w:val="22"/>
                <w:lang w:eastAsia="en-US"/>
              </w:rPr>
              <w:drawing>
                <wp:anchor distT="0" distB="0" distL="114300" distR="114300" simplePos="0" relativeHeight="251917312" behindDoc="0" locked="0" layoutInCell="1" allowOverlap="1" wp14:anchorId="4AD2B8E0" wp14:editId="110B57BF">
                  <wp:simplePos x="0" y="0"/>
                  <wp:positionH relativeFrom="column">
                    <wp:posOffset>-5080</wp:posOffset>
                  </wp:positionH>
                  <wp:positionV relativeFrom="paragraph">
                    <wp:posOffset>346075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98601979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4CDA845D" w14:textId="20641E27"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Veiktas 79 pārbaudes</w:t>
            </w:r>
            <w:r w:rsidRPr="0011229E">
              <w:rPr>
                <w:rFonts w:eastAsiaTheme="minorHAnsi" w:cstheme="minorHAnsi"/>
                <w:noProof/>
                <w:color w:val="auto"/>
                <w:sz w:val="22"/>
                <w:szCs w:val="22"/>
                <w:lang w:eastAsia="en-US"/>
              </w:rPr>
              <w:drawing>
                <wp:anchor distT="0" distB="0" distL="114300" distR="114300" simplePos="0" relativeHeight="251919360" behindDoc="0" locked="0" layoutInCell="1" allowOverlap="1" wp14:anchorId="3BE57E75" wp14:editId="6E31227F">
                  <wp:simplePos x="0" y="0"/>
                  <wp:positionH relativeFrom="column">
                    <wp:posOffset>-3175</wp:posOffset>
                  </wp:positionH>
                  <wp:positionV relativeFrom="paragraph">
                    <wp:posOffset>346075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689806016"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0A0018" w:rsidRPr="0011229E" w14:paraId="70F796A0" w14:textId="7614CA36" w:rsidTr="00F1509E">
        <w:trPr>
          <w:trHeight w:val="512"/>
        </w:trPr>
        <w:tc>
          <w:tcPr>
            <w:tcW w:w="480" w:type="dxa"/>
          </w:tcPr>
          <w:p w14:paraId="08BD3934" w14:textId="11A04B6C" w:rsidR="000A0018" w:rsidRPr="0011229E" w:rsidRDefault="000A0018"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2</w:t>
            </w:r>
          </w:p>
        </w:tc>
        <w:tc>
          <w:tcPr>
            <w:tcW w:w="1504" w:type="dxa"/>
          </w:tcPr>
          <w:p w14:paraId="5E484160" w14:textId="77777777" w:rsidR="000A0018" w:rsidRPr="0011229E" w:rsidRDefault="000A0018"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Organizēt dzelzceļa sistēmas dalībnieku izglītošanu un apmācību</w:t>
            </w:r>
          </w:p>
        </w:tc>
        <w:tc>
          <w:tcPr>
            <w:tcW w:w="2274" w:type="dxa"/>
          </w:tcPr>
          <w:p w14:paraId="1500F6A4" w14:textId="77777777" w:rsidR="000A0018" w:rsidRPr="0011229E" w:rsidRDefault="000A0018" w:rsidP="004A431A">
            <w:pPr>
              <w:spacing w:after="0" w:line="240" w:lineRule="auto"/>
              <w:ind w:hanging="5"/>
              <w:contextualSpacing/>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Dzelzceļa sistēmas dalībnieki pilnveido savas drošības pārvaldības sistēmas un organizācijas tiecas drošības pārvaldības sistēmās veikt </w:t>
            </w:r>
            <w:r w:rsidRPr="0011229E">
              <w:rPr>
                <w:rFonts w:eastAsiaTheme="minorHAnsi" w:cstheme="minorHAnsi"/>
                <w:color w:val="auto"/>
                <w:sz w:val="22"/>
                <w:szCs w:val="22"/>
                <w:lang w:eastAsia="en-US"/>
              </w:rPr>
              <w:lastRenderedPageBreak/>
              <w:t xml:space="preserve">nepārtrauktus uzlabojumus </w:t>
            </w:r>
          </w:p>
        </w:tc>
        <w:tc>
          <w:tcPr>
            <w:tcW w:w="2268" w:type="dxa"/>
          </w:tcPr>
          <w:p w14:paraId="6102A13B" w14:textId="5EBB2855" w:rsidR="000A0018" w:rsidRPr="0011229E" w:rsidRDefault="000A0018" w:rsidP="004A431A">
            <w:pPr>
              <w:spacing w:after="0" w:line="240" w:lineRule="auto"/>
              <w:ind w:left="32"/>
              <w:contextualSpacing/>
              <w:rPr>
                <w:rFonts w:eastAsiaTheme="minorHAnsi" w:cstheme="minorHAnsi"/>
                <w:color w:val="auto"/>
                <w:sz w:val="22"/>
                <w:szCs w:val="22"/>
                <w:lang w:eastAsia="en-US"/>
              </w:rPr>
            </w:pPr>
            <w:r w:rsidRPr="0011229E">
              <w:rPr>
                <w:rFonts w:eastAsiaTheme="minorHAnsi" w:cstheme="minorHAnsi"/>
                <w:color w:val="auto"/>
                <w:sz w:val="22"/>
                <w:szCs w:val="22"/>
                <w:lang w:eastAsia="en-US"/>
              </w:rPr>
              <w:lastRenderedPageBreak/>
              <w:t>4 tematiskie semināri</w:t>
            </w:r>
          </w:p>
        </w:tc>
        <w:tc>
          <w:tcPr>
            <w:tcW w:w="4111" w:type="dxa"/>
            <w:gridSpan w:val="3"/>
          </w:tcPr>
          <w:p w14:paraId="3A3DA1FD" w14:textId="77777777"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Ir izstrādātas vairākas rokasgrāmatas un vadlīnijas, lai sniegtu skaidrojumus par drošības savstarpējas </w:t>
            </w:r>
            <w:proofErr w:type="spellStart"/>
            <w:r w:rsidRPr="0011229E">
              <w:rPr>
                <w:rFonts w:eastAsiaTheme="minorHAnsi" w:cstheme="minorHAnsi"/>
                <w:color w:val="auto"/>
                <w:sz w:val="22"/>
                <w:szCs w:val="22"/>
                <w:lang w:eastAsia="en-US"/>
              </w:rPr>
              <w:t>izmantojamības</w:t>
            </w:r>
            <w:proofErr w:type="spellEnd"/>
            <w:r w:rsidRPr="0011229E">
              <w:rPr>
                <w:rFonts w:eastAsiaTheme="minorHAnsi" w:cstheme="minorHAnsi"/>
                <w:color w:val="auto"/>
                <w:sz w:val="22"/>
                <w:szCs w:val="22"/>
                <w:lang w:eastAsia="en-US"/>
              </w:rPr>
              <w:t xml:space="preserve"> prasību piemērošanu </w:t>
            </w:r>
          </w:p>
          <w:p w14:paraId="6B33C872" w14:textId="278B0F7D"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https://www.vdzti.gov.lv/lv/rokasgramatas-vadlinijas</w:t>
            </w:r>
            <w:r w:rsidRPr="0011229E">
              <w:rPr>
                <w:rFonts w:eastAsiaTheme="minorHAnsi" w:cstheme="minorHAnsi"/>
                <w:noProof/>
                <w:color w:val="auto"/>
                <w:sz w:val="22"/>
                <w:szCs w:val="22"/>
                <w:lang w:eastAsia="en-US"/>
              </w:rPr>
              <w:drawing>
                <wp:anchor distT="0" distB="0" distL="114300" distR="114300" simplePos="0" relativeHeight="251924480" behindDoc="0" locked="0" layoutInCell="1" allowOverlap="1" wp14:anchorId="1CDDF67E" wp14:editId="0A460F93">
                  <wp:simplePos x="0" y="0"/>
                  <wp:positionH relativeFrom="column">
                    <wp:posOffset>-6350</wp:posOffset>
                  </wp:positionH>
                  <wp:positionV relativeFrom="paragraph">
                    <wp:posOffset>346710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4914357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tcPr>
          <w:p w14:paraId="56836A88" w14:textId="14D22D82"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3 tematiskie semināri</w:t>
            </w:r>
            <w:r w:rsidR="00F1509E" w:rsidRPr="0011229E">
              <w:rPr>
                <w:rFonts w:eastAsiaTheme="minorHAnsi" w:cstheme="minorHAnsi"/>
                <w:noProof/>
                <w:color w:val="auto"/>
                <w:sz w:val="22"/>
                <w:szCs w:val="22"/>
                <w:lang w:eastAsia="en-US"/>
              </w:rPr>
              <w:drawing>
                <wp:anchor distT="0" distB="0" distL="114300" distR="114300" simplePos="0" relativeHeight="251926528" behindDoc="0" locked="0" layoutInCell="1" allowOverlap="1" wp14:anchorId="5E289843" wp14:editId="5666197B">
                  <wp:simplePos x="0" y="0"/>
                  <wp:positionH relativeFrom="column">
                    <wp:posOffset>-1270</wp:posOffset>
                  </wp:positionH>
                  <wp:positionV relativeFrom="paragraph">
                    <wp:posOffset>346710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889222685"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0A9AC950" w14:textId="7FFCF6C7" w:rsidR="000A0018" w:rsidRPr="0011229E" w:rsidRDefault="000A0018"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2 tematiskie semināri</w:t>
            </w:r>
            <w:r w:rsidR="00F1509E" w:rsidRPr="0011229E">
              <w:rPr>
                <w:rFonts w:eastAsiaTheme="minorHAnsi" w:cstheme="minorHAnsi"/>
                <w:noProof/>
                <w:color w:val="auto"/>
                <w:sz w:val="22"/>
                <w:szCs w:val="22"/>
                <w:lang w:eastAsia="en-US"/>
              </w:rPr>
              <w:drawing>
                <wp:anchor distT="0" distB="0" distL="114300" distR="114300" simplePos="0" relativeHeight="251928576" behindDoc="0" locked="0" layoutInCell="1" allowOverlap="1" wp14:anchorId="2694270E" wp14:editId="1CAB1A2E">
                  <wp:simplePos x="0" y="0"/>
                  <wp:positionH relativeFrom="column">
                    <wp:posOffset>-5080</wp:posOffset>
                  </wp:positionH>
                  <wp:positionV relativeFrom="paragraph">
                    <wp:posOffset>346710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33058320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p w14:paraId="6F29B6BC" w14:textId="7E632C8E" w:rsidR="000A0018" w:rsidRPr="0011229E" w:rsidRDefault="000A0018" w:rsidP="004A431A">
            <w:pPr>
              <w:tabs>
                <w:tab w:val="left" w:pos="1596"/>
              </w:tabs>
              <w:spacing w:after="0" w:line="240" w:lineRule="auto"/>
              <w:rPr>
                <w:rFonts w:eastAsiaTheme="minorHAnsi" w:cstheme="minorHAnsi"/>
                <w:color w:val="auto"/>
                <w:sz w:val="22"/>
                <w:szCs w:val="22"/>
                <w:lang w:eastAsia="en-US"/>
              </w:rPr>
            </w:pPr>
          </w:p>
          <w:p w14:paraId="2E543EBD" w14:textId="45481394" w:rsidR="000A0018" w:rsidRPr="0011229E" w:rsidRDefault="000A0018" w:rsidP="004A431A">
            <w:pPr>
              <w:tabs>
                <w:tab w:val="left" w:pos="1596"/>
              </w:tabs>
              <w:spacing w:after="0" w:line="240" w:lineRule="auto"/>
              <w:rPr>
                <w:rFonts w:eastAsiaTheme="minorHAnsi" w:cstheme="minorHAnsi"/>
                <w:color w:val="auto"/>
                <w:sz w:val="22"/>
                <w:szCs w:val="22"/>
                <w:lang w:eastAsia="en-US"/>
              </w:rPr>
            </w:pPr>
          </w:p>
        </w:tc>
        <w:tc>
          <w:tcPr>
            <w:tcW w:w="1276" w:type="dxa"/>
          </w:tcPr>
          <w:p w14:paraId="169E5F13" w14:textId="0682CB39" w:rsidR="000A0018" w:rsidRPr="0011229E" w:rsidRDefault="00F1509E" w:rsidP="004A431A">
            <w:pPr>
              <w:tabs>
                <w:tab w:val="left" w:pos="1596"/>
              </w:tabs>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3 tematiskie semināri</w:t>
            </w:r>
            <w:r w:rsidRPr="0011229E">
              <w:rPr>
                <w:rFonts w:eastAsiaTheme="minorHAnsi" w:cstheme="minorHAnsi"/>
                <w:noProof/>
                <w:color w:val="auto"/>
                <w:sz w:val="22"/>
                <w:szCs w:val="22"/>
                <w:lang w:eastAsia="en-US"/>
              </w:rPr>
              <w:drawing>
                <wp:anchor distT="0" distB="0" distL="114300" distR="114300" simplePos="0" relativeHeight="251930624" behindDoc="0" locked="0" layoutInCell="1" allowOverlap="1" wp14:anchorId="5092BE30" wp14:editId="2897104E">
                  <wp:simplePos x="0" y="0"/>
                  <wp:positionH relativeFrom="column">
                    <wp:posOffset>-3175</wp:posOffset>
                  </wp:positionH>
                  <wp:positionV relativeFrom="paragraph">
                    <wp:posOffset>516890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50485663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F1509E" w:rsidRPr="0011229E" w14:paraId="76445EBE" w14:textId="54B20D47" w:rsidTr="00C544DA">
        <w:trPr>
          <w:trHeight w:val="260"/>
        </w:trPr>
        <w:tc>
          <w:tcPr>
            <w:tcW w:w="480" w:type="dxa"/>
            <w:vMerge w:val="restart"/>
          </w:tcPr>
          <w:p w14:paraId="4E3267B6" w14:textId="4D7A25E8" w:rsidR="00F1509E" w:rsidRPr="0011229E" w:rsidRDefault="00F1509E" w:rsidP="00074CD6">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3</w:t>
            </w:r>
          </w:p>
        </w:tc>
        <w:tc>
          <w:tcPr>
            <w:tcW w:w="1504" w:type="dxa"/>
            <w:vMerge w:val="restart"/>
          </w:tcPr>
          <w:p w14:paraId="7EC19CB6" w14:textId="77777777" w:rsidR="00F1509E" w:rsidRPr="0011229E" w:rsidRDefault="00F1509E"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Nodrošināt objektīvu datu iegūšanu un datu analīzi</w:t>
            </w:r>
          </w:p>
          <w:p w14:paraId="64A5EC06" w14:textId="77777777" w:rsidR="00F1509E" w:rsidRPr="0011229E" w:rsidRDefault="00F1509E" w:rsidP="004A431A">
            <w:pPr>
              <w:spacing w:after="0" w:line="240" w:lineRule="auto"/>
              <w:rPr>
                <w:rFonts w:eastAsiaTheme="minorHAnsi" w:cstheme="minorHAnsi"/>
                <w:color w:val="auto"/>
                <w:sz w:val="22"/>
                <w:szCs w:val="22"/>
                <w:lang w:eastAsia="en-US"/>
              </w:rPr>
            </w:pPr>
          </w:p>
        </w:tc>
        <w:tc>
          <w:tcPr>
            <w:tcW w:w="2274" w:type="dxa"/>
            <w:vMerge w:val="restart"/>
          </w:tcPr>
          <w:p w14:paraId="4C5C9066" w14:textId="5ADCDC8E" w:rsidR="00F1509E" w:rsidRPr="0011229E" w:rsidRDefault="00F1509E"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Regulāra informācijas publicēšana </w:t>
            </w:r>
            <w:proofErr w:type="spellStart"/>
            <w:r w:rsidRPr="0011229E">
              <w:rPr>
                <w:rFonts w:eastAsiaTheme="minorHAnsi" w:cstheme="minorHAnsi"/>
                <w:color w:val="auto"/>
                <w:sz w:val="22"/>
                <w:szCs w:val="22"/>
                <w:lang w:eastAsia="en-US"/>
              </w:rPr>
              <w:t>VDzTI</w:t>
            </w:r>
            <w:proofErr w:type="spellEnd"/>
            <w:r w:rsidRPr="0011229E">
              <w:rPr>
                <w:rFonts w:eastAsiaTheme="minorHAnsi" w:cstheme="minorHAnsi"/>
                <w:color w:val="auto"/>
                <w:sz w:val="22"/>
                <w:szCs w:val="22"/>
                <w:lang w:eastAsia="en-US"/>
              </w:rPr>
              <w:t xml:space="preserve"> tīmekļvietnē atbilstoši datu publicēšanas kalendāram</w:t>
            </w:r>
          </w:p>
        </w:tc>
        <w:tc>
          <w:tcPr>
            <w:tcW w:w="2268" w:type="dxa"/>
            <w:vMerge w:val="restart"/>
          </w:tcPr>
          <w:p w14:paraId="161C7A51" w14:textId="1DF27517" w:rsidR="00F1509E" w:rsidRPr="0011229E" w:rsidRDefault="00F1509E">
            <w:pPr>
              <w:pStyle w:val="ListParagraph"/>
              <w:numPr>
                <w:ilvl w:val="0"/>
                <w:numId w:val="22"/>
              </w:numPr>
              <w:ind w:left="180" w:hanging="180"/>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14 datu publikācijas/gadā</w:t>
            </w:r>
          </w:p>
          <w:p w14:paraId="5D8D200F" w14:textId="6B36115B" w:rsidR="00F1509E" w:rsidRPr="0011229E" w:rsidRDefault="00F1509E">
            <w:pPr>
              <w:pStyle w:val="ListParagraph"/>
              <w:numPr>
                <w:ilvl w:val="0"/>
                <w:numId w:val="22"/>
              </w:numPr>
              <w:ind w:left="180" w:right="32" w:hanging="180"/>
              <w:rPr>
                <w:rFonts w:eastAsiaTheme="minorHAnsi" w:cstheme="minorHAnsi"/>
                <w:sz w:val="22"/>
                <w:szCs w:val="22"/>
              </w:rPr>
            </w:pPr>
            <w:r w:rsidRPr="0011229E">
              <w:rPr>
                <w:rFonts w:asciiTheme="minorHAnsi" w:eastAsiaTheme="minorHAnsi" w:hAnsiTheme="minorHAnsi" w:cstheme="minorHAnsi"/>
                <w:sz w:val="22"/>
                <w:szCs w:val="22"/>
              </w:rPr>
              <w:t>1 drošības analīze/gadā</w:t>
            </w:r>
          </w:p>
        </w:tc>
        <w:tc>
          <w:tcPr>
            <w:tcW w:w="4111" w:type="dxa"/>
            <w:gridSpan w:val="3"/>
            <w:vMerge w:val="restart"/>
          </w:tcPr>
          <w:p w14:paraId="071C0F35" w14:textId="5E439F87" w:rsidR="00F1509E" w:rsidRPr="0011229E" w:rsidRDefault="00F1509E" w:rsidP="004A431A">
            <w:pPr>
              <w:spacing w:after="0" w:line="240" w:lineRule="auto"/>
              <w:ind w:left="148" w:hanging="142"/>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Informācija regulāri tiek atjaunota un dati tiek publicēti atbilstoši datu </w:t>
            </w:r>
            <w:hyperlink r:id="rId17" w:history="1">
              <w:r w:rsidRPr="0011229E">
                <w:rPr>
                  <w:rStyle w:val="Hyperlink"/>
                  <w:rFonts w:eastAsiaTheme="minorHAnsi" w:cstheme="minorHAnsi"/>
                  <w:sz w:val="22"/>
                  <w:szCs w:val="22"/>
                  <w:lang w:eastAsia="en-US"/>
                </w:rPr>
                <w:t>publicēšanas kalendārā noteiktajam</w:t>
              </w:r>
            </w:hyperlink>
            <w:r w:rsidRPr="0011229E">
              <w:rPr>
                <w:rFonts w:eastAsiaTheme="minorHAnsi" w:cstheme="minorHAnsi"/>
                <w:noProof/>
                <w:color w:val="auto"/>
                <w:sz w:val="22"/>
                <w:szCs w:val="22"/>
                <w:lang w:eastAsia="en-US"/>
              </w:rPr>
              <w:drawing>
                <wp:anchor distT="0" distB="0" distL="114300" distR="114300" simplePos="0" relativeHeight="251932672" behindDoc="0" locked="0" layoutInCell="1" allowOverlap="1" wp14:anchorId="634BDA81" wp14:editId="700A663F">
                  <wp:simplePos x="0" y="0"/>
                  <wp:positionH relativeFrom="column">
                    <wp:posOffset>-6350</wp:posOffset>
                  </wp:positionH>
                  <wp:positionV relativeFrom="paragraph">
                    <wp:posOffset>514985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367475036"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tcPr>
          <w:p w14:paraId="33C06626" w14:textId="39E2B05E" w:rsidR="00F1509E" w:rsidRPr="0011229E" w:rsidRDefault="00F1509E" w:rsidP="004A431A">
            <w:pPr>
              <w:spacing w:after="0" w:line="240" w:lineRule="auto"/>
              <w:ind w:left="148" w:hanging="142"/>
              <w:rPr>
                <w:rFonts w:eastAsiaTheme="minorHAnsi" w:cstheme="minorHAnsi"/>
                <w:color w:val="auto"/>
                <w:sz w:val="22"/>
                <w:szCs w:val="22"/>
                <w:lang w:eastAsia="en-US"/>
              </w:rPr>
            </w:pPr>
            <w:r w:rsidRPr="0011229E">
              <w:rPr>
                <w:rFonts w:eastAsiaTheme="minorHAnsi" w:cstheme="minorHAnsi"/>
                <w:color w:val="auto"/>
                <w:sz w:val="22"/>
                <w:szCs w:val="22"/>
                <w:lang w:eastAsia="en-US"/>
              </w:rPr>
              <w:t>17 publikācijas</w:t>
            </w:r>
            <w:r w:rsidRPr="0011229E">
              <w:rPr>
                <w:rFonts w:eastAsiaTheme="minorHAnsi" w:cstheme="minorHAnsi"/>
                <w:noProof/>
                <w:color w:val="auto"/>
                <w:sz w:val="22"/>
                <w:szCs w:val="22"/>
                <w:lang w:eastAsia="en-US"/>
              </w:rPr>
              <w:drawing>
                <wp:anchor distT="0" distB="0" distL="114300" distR="114300" simplePos="0" relativeHeight="251934720" behindDoc="0" locked="0" layoutInCell="1" allowOverlap="1" wp14:anchorId="4894EAA1" wp14:editId="13F9EC39">
                  <wp:simplePos x="0" y="0"/>
                  <wp:positionH relativeFrom="column">
                    <wp:posOffset>-1270</wp:posOffset>
                  </wp:positionH>
                  <wp:positionV relativeFrom="paragraph">
                    <wp:posOffset>344170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056030161"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771B882F" w14:textId="62DDFC82" w:rsidR="00F1509E" w:rsidRPr="0011229E" w:rsidRDefault="00F1509E" w:rsidP="004A431A">
            <w:pPr>
              <w:spacing w:after="0" w:line="240" w:lineRule="auto"/>
              <w:ind w:firstLine="6"/>
              <w:rPr>
                <w:rFonts w:eastAsiaTheme="minorHAnsi" w:cstheme="minorHAnsi"/>
                <w:color w:val="auto"/>
                <w:sz w:val="22"/>
                <w:szCs w:val="22"/>
                <w:lang w:eastAsia="en-US"/>
              </w:rPr>
            </w:pPr>
            <w:r w:rsidRPr="0011229E">
              <w:rPr>
                <w:rFonts w:eastAsiaTheme="minorHAnsi" w:cstheme="minorHAnsi"/>
                <w:color w:val="auto"/>
                <w:sz w:val="22"/>
                <w:szCs w:val="22"/>
                <w:lang w:eastAsia="en-US"/>
              </w:rPr>
              <w:t>16 publikācijas</w:t>
            </w:r>
            <w:r w:rsidRPr="0011229E">
              <w:rPr>
                <w:rFonts w:eastAsiaTheme="minorHAnsi" w:cstheme="minorHAnsi"/>
                <w:noProof/>
                <w:color w:val="auto"/>
                <w:sz w:val="22"/>
                <w:szCs w:val="22"/>
                <w:lang w:eastAsia="en-US"/>
              </w:rPr>
              <w:drawing>
                <wp:anchor distT="0" distB="0" distL="114300" distR="114300" simplePos="0" relativeHeight="251936768" behindDoc="0" locked="0" layoutInCell="1" allowOverlap="1" wp14:anchorId="792D05A1" wp14:editId="4F3DDBBC">
                  <wp:simplePos x="0" y="0"/>
                  <wp:positionH relativeFrom="column">
                    <wp:posOffset>-5080</wp:posOffset>
                  </wp:positionH>
                  <wp:positionV relativeFrom="paragraph">
                    <wp:posOffset>344170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94724699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4DB45188" w14:textId="49E3FADA" w:rsidR="00F1509E" w:rsidRPr="0011229E" w:rsidRDefault="00F1509E" w:rsidP="004A431A">
            <w:pPr>
              <w:spacing w:after="0" w:line="240" w:lineRule="auto"/>
              <w:ind w:firstLine="6"/>
              <w:rPr>
                <w:rFonts w:eastAsiaTheme="minorHAnsi" w:cstheme="minorHAnsi"/>
                <w:color w:val="auto"/>
                <w:sz w:val="22"/>
                <w:szCs w:val="22"/>
                <w:lang w:eastAsia="en-US"/>
              </w:rPr>
            </w:pPr>
            <w:r w:rsidRPr="0011229E">
              <w:rPr>
                <w:rFonts w:eastAsiaTheme="minorHAnsi" w:cstheme="minorHAnsi"/>
                <w:color w:val="auto"/>
                <w:sz w:val="22"/>
                <w:szCs w:val="22"/>
                <w:lang w:eastAsia="en-US"/>
              </w:rPr>
              <w:t>20 publikācijas</w:t>
            </w:r>
            <w:r w:rsidRPr="0011229E">
              <w:rPr>
                <w:rFonts w:eastAsiaTheme="minorHAnsi" w:cstheme="minorHAnsi"/>
                <w:noProof/>
                <w:color w:val="auto"/>
                <w:sz w:val="22"/>
                <w:szCs w:val="22"/>
                <w:lang w:eastAsia="en-US"/>
              </w:rPr>
              <w:drawing>
                <wp:anchor distT="0" distB="0" distL="114300" distR="114300" simplePos="0" relativeHeight="251938816" behindDoc="0" locked="0" layoutInCell="1" allowOverlap="1" wp14:anchorId="4A1B4966" wp14:editId="13DBA8F2">
                  <wp:simplePos x="0" y="0"/>
                  <wp:positionH relativeFrom="column">
                    <wp:posOffset>-3175</wp:posOffset>
                  </wp:positionH>
                  <wp:positionV relativeFrom="paragraph">
                    <wp:posOffset>344170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77903316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F1509E" w:rsidRPr="0011229E" w14:paraId="4C757ECD" w14:textId="19A8A819" w:rsidTr="008E4CE8">
        <w:trPr>
          <w:trHeight w:val="1226"/>
        </w:trPr>
        <w:tc>
          <w:tcPr>
            <w:tcW w:w="480" w:type="dxa"/>
            <w:vMerge/>
          </w:tcPr>
          <w:p w14:paraId="37F39FFA" w14:textId="77777777" w:rsidR="00F1509E" w:rsidRPr="0011229E" w:rsidRDefault="00F1509E" w:rsidP="004A431A">
            <w:pPr>
              <w:spacing w:after="0" w:line="240" w:lineRule="auto"/>
              <w:rPr>
                <w:rFonts w:eastAsiaTheme="minorHAnsi" w:cstheme="minorHAnsi"/>
                <w:color w:val="auto"/>
                <w:sz w:val="22"/>
                <w:szCs w:val="22"/>
                <w:lang w:eastAsia="en-US"/>
              </w:rPr>
            </w:pPr>
          </w:p>
        </w:tc>
        <w:tc>
          <w:tcPr>
            <w:tcW w:w="1504" w:type="dxa"/>
            <w:vMerge/>
          </w:tcPr>
          <w:p w14:paraId="184D0487" w14:textId="77777777" w:rsidR="00F1509E" w:rsidRPr="0011229E" w:rsidRDefault="00F1509E" w:rsidP="004A431A">
            <w:pPr>
              <w:spacing w:after="0" w:line="240" w:lineRule="auto"/>
              <w:rPr>
                <w:rFonts w:eastAsiaTheme="minorHAnsi" w:cstheme="minorHAnsi"/>
                <w:color w:val="auto"/>
                <w:sz w:val="22"/>
                <w:szCs w:val="22"/>
                <w:lang w:eastAsia="en-US"/>
              </w:rPr>
            </w:pPr>
          </w:p>
        </w:tc>
        <w:tc>
          <w:tcPr>
            <w:tcW w:w="2274" w:type="dxa"/>
            <w:vMerge/>
          </w:tcPr>
          <w:p w14:paraId="5DB36630" w14:textId="77777777" w:rsidR="00F1509E" w:rsidRPr="0011229E" w:rsidRDefault="00F1509E" w:rsidP="004A431A">
            <w:pPr>
              <w:spacing w:after="0" w:line="240" w:lineRule="auto"/>
              <w:rPr>
                <w:rFonts w:eastAsiaTheme="minorHAnsi" w:cstheme="minorHAnsi"/>
                <w:color w:val="auto"/>
                <w:sz w:val="22"/>
                <w:szCs w:val="22"/>
                <w:lang w:eastAsia="en-US"/>
              </w:rPr>
            </w:pPr>
          </w:p>
        </w:tc>
        <w:tc>
          <w:tcPr>
            <w:tcW w:w="2268" w:type="dxa"/>
            <w:vMerge/>
          </w:tcPr>
          <w:p w14:paraId="466433A7" w14:textId="77777777" w:rsidR="00F1509E" w:rsidRPr="0011229E" w:rsidRDefault="00F1509E" w:rsidP="004A431A">
            <w:pPr>
              <w:spacing w:after="0" w:line="240" w:lineRule="auto"/>
              <w:rPr>
                <w:rFonts w:eastAsiaTheme="minorHAnsi" w:cstheme="minorHAnsi"/>
                <w:color w:val="auto"/>
                <w:sz w:val="22"/>
                <w:szCs w:val="22"/>
                <w:lang w:eastAsia="en-US"/>
              </w:rPr>
            </w:pPr>
          </w:p>
        </w:tc>
        <w:tc>
          <w:tcPr>
            <w:tcW w:w="4111" w:type="dxa"/>
            <w:gridSpan w:val="3"/>
            <w:vMerge/>
          </w:tcPr>
          <w:p w14:paraId="7CDF2C57" w14:textId="77777777" w:rsidR="00F1509E" w:rsidRPr="0011229E" w:rsidRDefault="00F1509E">
            <w:pPr>
              <w:pStyle w:val="ListParagraph"/>
              <w:numPr>
                <w:ilvl w:val="0"/>
                <w:numId w:val="17"/>
              </w:numPr>
              <w:ind w:left="175" w:hanging="119"/>
            </w:pPr>
          </w:p>
        </w:tc>
        <w:tc>
          <w:tcPr>
            <w:tcW w:w="4111" w:type="dxa"/>
            <w:gridSpan w:val="3"/>
          </w:tcPr>
          <w:p w14:paraId="44FE20CC" w14:textId="77777777" w:rsidR="00F1509E" w:rsidRPr="0011229E" w:rsidRDefault="00F1509E">
            <w:pPr>
              <w:pStyle w:val="ListParagraph"/>
              <w:numPr>
                <w:ilvl w:val="0"/>
                <w:numId w:val="17"/>
              </w:numPr>
              <w:ind w:left="175" w:hanging="119"/>
              <w:rPr>
                <w:rFonts w:asciiTheme="minorHAnsi" w:eastAsiaTheme="minorHAnsi" w:hAnsiTheme="minorHAnsi" w:cstheme="minorHAnsi"/>
                <w:sz w:val="22"/>
                <w:szCs w:val="22"/>
              </w:rPr>
            </w:pPr>
            <w:hyperlink r:id="rId18" w:history="1">
              <w:proofErr w:type="spellStart"/>
              <w:r w:rsidRPr="0011229E">
                <w:rPr>
                  <w:rStyle w:val="Hyperlink"/>
                  <w:rFonts w:asciiTheme="minorHAnsi" w:eastAsiaTheme="minorHAnsi" w:hAnsiTheme="minorHAnsi" w:cstheme="minorHAnsi"/>
                  <w:sz w:val="22"/>
                  <w:szCs w:val="22"/>
                </w:rPr>
                <w:t>laikrindas</w:t>
              </w:r>
              <w:proofErr w:type="spellEnd"/>
              <w:r w:rsidRPr="0011229E">
                <w:rPr>
                  <w:rStyle w:val="Hyperlink"/>
                  <w:rFonts w:asciiTheme="minorHAnsi" w:eastAsiaTheme="minorHAnsi" w:hAnsiTheme="minorHAnsi" w:cstheme="minorHAnsi"/>
                  <w:sz w:val="22"/>
                  <w:szCs w:val="22"/>
                </w:rPr>
                <w:t xml:space="preserve"> par cietušajiem</w:t>
              </w:r>
            </w:hyperlink>
          </w:p>
          <w:p w14:paraId="643D0C65" w14:textId="77777777" w:rsidR="00F1509E" w:rsidRPr="0011229E" w:rsidRDefault="00F1509E">
            <w:pPr>
              <w:pStyle w:val="ListParagraph"/>
              <w:numPr>
                <w:ilvl w:val="0"/>
                <w:numId w:val="17"/>
              </w:numPr>
              <w:ind w:left="175" w:hanging="119"/>
              <w:rPr>
                <w:rFonts w:asciiTheme="minorHAnsi" w:eastAsiaTheme="minorHAnsi" w:hAnsiTheme="minorHAnsi" w:cstheme="minorHAnsi"/>
                <w:sz w:val="22"/>
                <w:szCs w:val="22"/>
              </w:rPr>
            </w:pPr>
            <w:hyperlink r:id="rId19" w:history="1">
              <w:r w:rsidRPr="0011229E">
                <w:rPr>
                  <w:rStyle w:val="Hyperlink"/>
                  <w:rFonts w:asciiTheme="minorHAnsi" w:eastAsiaTheme="minorHAnsi" w:hAnsiTheme="minorHAnsi" w:cstheme="minorHAnsi"/>
                  <w:sz w:val="22"/>
                  <w:szCs w:val="22"/>
                </w:rPr>
                <w:t>negadījumi</w:t>
              </w:r>
            </w:hyperlink>
          </w:p>
          <w:p w14:paraId="15117A2D" w14:textId="77777777" w:rsidR="00F1509E" w:rsidRPr="0011229E" w:rsidRDefault="00F1509E">
            <w:pPr>
              <w:pStyle w:val="ListParagraph"/>
              <w:numPr>
                <w:ilvl w:val="0"/>
                <w:numId w:val="17"/>
              </w:numPr>
              <w:ind w:left="175" w:hanging="119"/>
              <w:rPr>
                <w:rFonts w:asciiTheme="minorHAnsi" w:eastAsiaTheme="minorHAnsi" w:hAnsiTheme="minorHAnsi" w:cstheme="minorHAnsi"/>
                <w:sz w:val="22"/>
                <w:szCs w:val="22"/>
              </w:rPr>
            </w:pPr>
            <w:hyperlink r:id="rId20" w:history="1">
              <w:r w:rsidRPr="0011229E">
                <w:rPr>
                  <w:rStyle w:val="Hyperlink"/>
                  <w:rFonts w:asciiTheme="minorHAnsi" w:eastAsiaTheme="minorHAnsi" w:hAnsiTheme="minorHAnsi" w:cstheme="minorHAnsi"/>
                  <w:sz w:val="22"/>
                  <w:szCs w:val="22"/>
                </w:rPr>
                <w:t>kopīgie drošības rādītāji</w:t>
              </w:r>
            </w:hyperlink>
          </w:p>
          <w:p w14:paraId="76458AD0" w14:textId="001EE92F" w:rsidR="00F1509E" w:rsidRPr="0011229E" w:rsidRDefault="00421344">
            <w:pPr>
              <w:pStyle w:val="ListParagraph"/>
              <w:numPr>
                <w:ilvl w:val="0"/>
                <w:numId w:val="17"/>
              </w:numPr>
              <w:ind w:left="175" w:hanging="119"/>
            </w:pPr>
            <w:hyperlink r:id="rId21" w:history="1">
              <w:r>
                <w:rPr>
                  <w:rStyle w:val="Hyperlink"/>
                  <w:rFonts w:asciiTheme="minorHAnsi" w:eastAsiaTheme="minorHAnsi" w:hAnsiTheme="minorHAnsi" w:cstheme="minorHAnsi"/>
                  <w:sz w:val="22"/>
                  <w:szCs w:val="22"/>
                </w:rPr>
                <w:t>d</w:t>
              </w:r>
              <w:r w:rsidR="00F1509E" w:rsidRPr="0011229E">
                <w:rPr>
                  <w:rStyle w:val="Hyperlink"/>
                  <w:rFonts w:asciiTheme="minorHAnsi" w:eastAsiaTheme="minorHAnsi" w:hAnsiTheme="minorHAnsi" w:cstheme="minorHAnsi"/>
                  <w:sz w:val="22"/>
                  <w:szCs w:val="22"/>
                </w:rPr>
                <w:t>rošības pārskats</w:t>
              </w:r>
            </w:hyperlink>
          </w:p>
        </w:tc>
      </w:tr>
      <w:tr w:rsidR="00585538" w:rsidRPr="0011229E" w14:paraId="0385D72F" w14:textId="64EB558E" w:rsidTr="00054E9C">
        <w:trPr>
          <w:trHeight w:val="1350"/>
        </w:trPr>
        <w:tc>
          <w:tcPr>
            <w:tcW w:w="480" w:type="dxa"/>
          </w:tcPr>
          <w:p w14:paraId="316B8E8C" w14:textId="620D0D8C" w:rsidR="00585538" w:rsidRPr="00421344" w:rsidRDefault="00585538" w:rsidP="004A431A">
            <w:pPr>
              <w:spacing w:after="0" w:line="240" w:lineRule="auto"/>
              <w:rPr>
                <w:rFonts w:eastAsiaTheme="minorHAnsi" w:cstheme="minorHAnsi"/>
                <w:color w:val="auto"/>
                <w:sz w:val="22"/>
                <w:szCs w:val="22"/>
                <w:lang w:eastAsia="en-US"/>
              </w:rPr>
            </w:pPr>
            <w:r w:rsidRPr="00421344">
              <w:rPr>
                <w:rFonts w:eastAsiaTheme="minorHAnsi" w:cstheme="minorHAnsi"/>
                <w:color w:val="auto"/>
                <w:sz w:val="22"/>
                <w:szCs w:val="22"/>
                <w:lang w:eastAsia="en-US"/>
              </w:rPr>
              <w:t>4</w:t>
            </w:r>
          </w:p>
        </w:tc>
        <w:tc>
          <w:tcPr>
            <w:tcW w:w="1504" w:type="dxa"/>
          </w:tcPr>
          <w:p w14:paraId="06485CD7" w14:textId="10998C72" w:rsidR="00585538" w:rsidRPr="00421344" w:rsidRDefault="00585538" w:rsidP="004A431A">
            <w:pPr>
              <w:spacing w:after="0" w:line="240" w:lineRule="auto"/>
              <w:rPr>
                <w:rFonts w:eastAsiaTheme="minorHAnsi" w:cstheme="minorHAnsi"/>
                <w:color w:val="auto"/>
                <w:sz w:val="22"/>
                <w:szCs w:val="22"/>
                <w:lang w:eastAsia="en-US"/>
              </w:rPr>
            </w:pPr>
            <w:r w:rsidRPr="00421344">
              <w:rPr>
                <w:rFonts w:eastAsiaTheme="minorHAnsi" w:cstheme="minorHAnsi"/>
                <w:color w:val="auto"/>
                <w:sz w:val="22"/>
                <w:szCs w:val="22"/>
                <w:lang w:eastAsia="en-US"/>
              </w:rPr>
              <w:t>Pārskatīt drošības noteikumus atbilstoši veiktajam ERA vērtējumam</w:t>
            </w:r>
          </w:p>
        </w:tc>
        <w:tc>
          <w:tcPr>
            <w:tcW w:w="2274" w:type="dxa"/>
          </w:tcPr>
          <w:p w14:paraId="211E5EA0" w14:textId="04F80D82" w:rsidR="00585538" w:rsidRPr="00421344" w:rsidRDefault="00054E9C" w:rsidP="004A431A">
            <w:pPr>
              <w:spacing w:after="0" w:line="240" w:lineRule="auto"/>
              <w:rPr>
                <w:rFonts w:eastAsiaTheme="minorHAnsi" w:cstheme="minorHAnsi"/>
                <w:color w:val="auto"/>
                <w:sz w:val="22"/>
                <w:szCs w:val="22"/>
                <w:lang w:eastAsia="en-US"/>
              </w:rPr>
            </w:pPr>
            <w:r w:rsidRPr="00421344">
              <w:rPr>
                <w:rFonts w:eastAsiaTheme="minorHAnsi" w:cstheme="minorHAnsi"/>
                <w:color w:val="auto"/>
                <w:sz w:val="22"/>
                <w:szCs w:val="22"/>
                <w:lang w:eastAsia="en-US"/>
              </w:rPr>
              <w:t xml:space="preserve">1) </w:t>
            </w:r>
            <w:r w:rsidR="00585538" w:rsidRPr="00421344">
              <w:rPr>
                <w:rFonts w:eastAsiaTheme="minorHAnsi" w:cstheme="minorHAnsi"/>
                <w:color w:val="auto"/>
                <w:sz w:val="22"/>
                <w:szCs w:val="22"/>
                <w:lang w:eastAsia="en-US"/>
              </w:rPr>
              <w:t xml:space="preserve">Izstrādāti visi nepieciešamie priekšlikumi noteikumu projektiem </w:t>
            </w:r>
            <w:r w:rsidRPr="00421344">
              <w:rPr>
                <w:rFonts w:eastAsiaTheme="minorHAnsi" w:cstheme="minorHAnsi"/>
                <w:color w:val="auto"/>
                <w:sz w:val="22"/>
                <w:szCs w:val="22"/>
                <w:lang w:eastAsia="en-US"/>
              </w:rPr>
              <w:t>2)</w:t>
            </w:r>
            <w:r w:rsidRPr="00421344">
              <w:rPr>
                <w:rFonts w:eastAsiaTheme="minorHAnsi" w:cstheme="minorHAnsi"/>
                <w:color w:val="000000" w:themeColor="text1"/>
                <w:sz w:val="22"/>
                <w:szCs w:val="22"/>
              </w:rPr>
              <w:t>ERA pozitīvs vērtējums par nacionālajām prasībām</w:t>
            </w:r>
          </w:p>
        </w:tc>
        <w:tc>
          <w:tcPr>
            <w:tcW w:w="2268" w:type="dxa"/>
          </w:tcPr>
          <w:p w14:paraId="2520F4A5" w14:textId="1C30B408" w:rsidR="00585538" w:rsidRPr="00421344" w:rsidRDefault="0003210A" w:rsidP="004A431A">
            <w:pPr>
              <w:spacing w:after="0" w:line="240" w:lineRule="auto"/>
              <w:rPr>
                <w:rFonts w:eastAsiaTheme="minorHAnsi" w:cstheme="minorHAnsi"/>
                <w:color w:val="auto"/>
                <w:sz w:val="22"/>
                <w:szCs w:val="22"/>
                <w:lang w:eastAsia="en-US"/>
              </w:rPr>
            </w:pPr>
            <w:r w:rsidRPr="00421344">
              <w:rPr>
                <w:rFonts w:eastAsiaTheme="minorHAnsi" w:cstheme="minorHAnsi"/>
                <w:color w:val="auto"/>
                <w:sz w:val="22"/>
                <w:szCs w:val="22"/>
                <w:lang w:eastAsia="en-US"/>
              </w:rPr>
              <w:t>2 ERA auditi</w:t>
            </w:r>
          </w:p>
        </w:tc>
        <w:tc>
          <w:tcPr>
            <w:tcW w:w="1418" w:type="dxa"/>
          </w:tcPr>
          <w:p w14:paraId="37B3970E" w14:textId="475F575F" w:rsidR="00421344" w:rsidRDefault="00421344" w:rsidP="00421344">
            <w:pPr>
              <w:tabs>
                <w:tab w:val="left" w:pos="1596"/>
              </w:tabs>
              <w:spacing w:after="0" w:line="240" w:lineRule="auto"/>
            </w:pPr>
            <w:r>
              <w:rPr>
                <w:rFonts w:eastAsiaTheme="minorHAnsi" w:cstheme="minorHAnsi"/>
                <w:color w:val="auto"/>
                <w:sz w:val="22"/>
                <w:szCs w:val="22"/>
                <w:lang w:eastAsia="en-US"/>
              </w:rPr>
              <w:t>izvērtēti</w:t>
            </w:r>
            <w:r w:rsidR="00585538" w:rsidRPr="00421344">
              <w:rPr>
                <w:rFonts w:eastAsiaTheme="minorHAnsi" w:cstheme="minorHAnsi"/>
                <w:color w:val="auto"/>
                <w:sz w:val="22"/>
                <w:szCs w:val="22"/>
                <w:lang w:eastAsia="en-US"/>
              </w:rPr>
              <w:t xml:space="preserve"> Savstarpējās </w:t>
            </w:r>
            <w:proofErr w:type="spellStart"/>
            <w:r w:rsidR="00585538" w:rsidRPr="00421344">
              <w:rPr>
                <w:rFonts w:eastAsiaTheme="minorHAnsi" w:cstheme="minorHAnsi"/>
                <w:color w:val="auto"/>
                <w:sz w:val="22"/>
                <w:szCs w:val="22"/>
                <w:lang w:eastAsia="en-US"/>
              </w:rPr>
              <w:t>izmantojamības</w:t>
            </w:r>
            <w:proofErr w:type="spellEnd"/>
            <w:r w:rsidR="00585538" w:rsidRPr="00421344">
              <w:rPr>
                <w:rFonts w:eastAsiaTheme="minorHAnsi" w:cstheme="minorHAnsi"/>
                <w:color w:val="auto"/>
                <w:sz w:val="22"/>
                <w:szCs w:val="22"/>
                <w:lang w:eastAsia="en-US"/>
              </w:rPr>
              <w:t xml:space="preserve"> noteikumi</w:t>
            </w:r>
          </w:p>
          <w:p w14:paraId="7389D412" w14:textId="2FA7B0C1" w:rsidR="00585538" w:rsidRPr="00421344" w:rsidRDefault="00421344" w:rsidP="002E2F0E">
            <w:pPr>
              <w:tabs>
                <w:tab w:val="left" w:pos="1596"/>
              </w:tabs>
              <w:spacing w:after="0" w:line="240" w:lineRule="auto"/>
              <w:rPr>
                <w:rFonts w:eastAsiaTheme="minorHAnsi" w:cstheme="minorHAnsi"/>
                <w:color w:val="auto"/>
                <w:sz w:val="22"/>
                <w:szCs w:val="22"/>
                <w:lang w:eastAsia="en-US"/>
              </w:rPr>
            </w:pPr>
            <w:r w:rsidRPr="00421344">
              <w:rPr>
                <w:rFonts w:eastAsiaTheme="minorHAnsi" w:cstheme="minorHAnsi"/>
                <w:noProof/>
                <w:color w:val="auto"/>
                <w:sz w:val="22"/>
                <w:szCs w:val="22"/>
                <w:lang w:eastAsia="en-US"/>
              </w:rPr>
              <w:drawing>
                <wp:anchor distT="0" distB="0" distL="114300" distR="114300" simplePos="0" relativeHeight="251982848" behindDoc="0" locked="0" layoutInCell="1" allowOverlap="1" wp14:anchorId="7F283F46" wp14:editId="1CC8AF8B">
                  <wp:simplePos x="0" y="0"/>
                  <wp:positionH relativeFrom="column">
                    <wp:posOffset>-56515</wp:posOffset>
                  </wp:positionH>
                  <wp:positionV relativeFrom="paragraph">
                    <wp:posOffset>332105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2075903158"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tcPr>
          <w:p w14:paraId="3ED5E1BE" w14:textId="373D570E" w:rsidR="00585538" w:rsidRPr="00421344" w:rsidRDefault="00421344" w:rsidP="00F42926">
            <w:pPr>
              <w:tabs>
                <w:tab w:val="left" w:pos="1596"/>
              </w:tabs>
              <w:spacing w:after="0" w:line="240" w:lineRule="auto"/>
              <w:rPr>
                <w:rFonts w:eastAsiaTheme="minorHAnsi" w:cstheme="minorHAnsi"/>
                <w:color w:val="auto"/>
                <w:sz w:val="22"/>
                <w:szCs w:val="22"/>
                <w:lang w:eastAsia="en-US"/>
              </w:rPr>
            </w:pPr>
            <w:r>
              <w:rPr>
                <w:rFonts w:eastAsiaTheme="minorHAnsi" w:cstheme="minorHAnsi"/>
                <w:color w:val="auto"/>
                <w:sz w:val="22"/>
                <w:szCs w:val="22"/>
                <w:lang w:eastAsia="en-US"/>
              </w:rPr>
              <w:t xml:space="preserve">izvērtēti </w:t>
            </w:r>
            <w:r w:rsidR="00585538" w:rsidRPr="00421344">
              <w:rPr>
                <w:rFonts w:eastAsiaTheme="minorHAnsi" w:cstheme="minorHAnsi"/>
                <w:color w:val="auto"/>
                <w:sz w:val="22"/>
                <w:szCs w:val="22"/>
                <w:lang w:eastAsia="en-US"/>
              </w:rPr>
              <w:t>“Dzelzceļa ekspluatācijas noteikumi”</w:t>
            </w:r>
            <w:r w:rsidR="00054E9C" w:rsidRPr="00421344">
              <w:rPr>
                <w:rFonts w:eastAsiaTheme="minorHAnsi" w:cstheme="minorHAnsi"/>
                <w:color w:val="auto"/>
                <w:sz w:val="22"/>
                <w:szCs w:val="22"/>
                <w:lang w:eastAsia="en-US"/>
              </w:rPr>
              <w:t xml:space="preserve"> (stājas spēkā 01.01.2024.)</w:t>
            </w:r>
          </w:p>
          <w:p w14:paraId="7C563395" w14:textId="715194AF" w:rsidR="00585538" w:rsidRPr="00421344" w:rsidRDefault="00421344" w:rsidP="00F42926">
            <w:pPr>
              <w:tabs>
                <w:tab w:val="left" w:pos="1596"/>
              </w:tabs>
              <w:spacing w:after="0" w:line="240" w:lineRule="auto"/>
              <w:rPr>
                <w:rFonts w:eastAsiaTheme="minorHAnsi" w:cstheme="minorHAnsi"/>
                <w:color w:val="auto"/>
                <w:sz w:val="22"/>
                <w:szCs w:val="22"/>
                <w:lang w:eastAsia="en-US"/>
              </w:rPr>
            </w:pPr>
            <w:r w:rsidRPr="00421344">
              <w:rPr>
                <w:rFonts w:eastAsiaTheme="minorHAnsi" w:cstheme="minorHAnsi"/>
                <w:noProof/>
                <w:color w:val="auto"/>
                <w:sz w:val="22"/>
                <w:szCs w:val="22"/>
                <w:lang w:eastAsia="en-US"/>
              </w:rPr>
              <w:drawing>
                <wp:anchor distT="0" distB="0" distL="114300" distR="114300" simplePos="0" relativeHeight="251984896" behindDoc="0" locked="0" layoutInCell="1" allowOverlap="1" wp14:anchorId="73EB5223" wp14:editId="3AF1627C">
                  <wp:simplePos x="0" y="0"/>
                  <wp:positionH relativeFrom="column">
                    <wp:posOffset>-26670</wp:posOffset>
                  </wp:positionH>
                  <wp:positionV relativeFrom="paragraph">
                    <wp:posOffset>158750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81828149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7006720D" w14:textId="0AD0A0F5" w:rsidR="00585538" w:rsidRPr="00421344" w:rsidRDefault="00421344" w:rsidP="00421344">
            <w:pPr>
              <w:spacing w:line="240" w:lineRule="auto"/>
              <w:rPr>
                <w:rFonts w:eastAsiaTheme="minorHAnsi" w:cstheme="minorHAnsi"/>
                <w:sz w:val="22"/>
                <w:szCs w:val="22"/>
              </w:rPr>
            </w:pPr>
            <w:r w:rsidRPr="00421344">
              <w:rPr>
                <w:rFonts w:eastAsiaTheme="minorHAnsi" w:cstheme="minorHAnsi"/>
                <w:noProof/>
                <w:color w:val="auto"/>
                <w:sz w:val="22"/>
                <w:szCs w:val="22"/>
                <w:lang w:eastAsia="en-US"/>
              </w:rPr>
              <w:drawing>
                <wp:anchor distT="0" distB="0" distL="114300" distR="114300" simplePos="0" relativeHeight="252090368" behindDoc="0" locked="0" layoutInCell="1" allowOverlap="1" wp14:anchorId="53EAC82E" wp14:editId="6EF24856">
                  <wp:simplePos x="0" y="0"/>
                  <wp:positionH relativeFrom="column">
                    <wp:posOffset>-12065</wp:posOffset>
                  </wp:positionH>
                  <wp:positionV relativeFrom="paragraph">
                    <wp:posOffset>1220470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69667791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Pr="00421344">
              <w:rPr>
                <w:rFonts w:eastAsiaTheme="minorHAnsi" w:cstheme="minorHAnsi"/>
                <w:color w:val="auto"/>
                <w:sz w:val="22"/>
                <w:szCs w:val="22"/>
                <w:lang w:eastAsia="en-US"/>
              </w:rPr>
              <w:t xml:space="preserve">Iesniegti </w:t>
            </w:r>
            <w:r>
              <w:rPr>
                <w:rFonts w:eastAsiaTheme="minorHAnsi" w:cstheme="minorHAnsi"/>
                <w:color w:val="auto"/>
                <w:sz w:val="22"/>
                <w:szCs w:val="22"/>
                <w:lang w:eastAsia="en-US"/>
              </w:rPr>
              <w:t xml:space="preserve">ERA </w:t>
            </w:r>
            <w:r w:rsidRPr="00421344">
              <w:rPr>
                <w:rFonts w:eastAsiaTheme="minorHAnsi" w:cstheme="minorHAnsi"/>
                <w:color w:val="auto"/>
                <w:sz w:val="22"/>
                <w:szCs w:val="22"/>
                <w:lang w:eastAsia="en-US"/>
              </w:rPr>
              <w:t xml:space="preserve">izvērtēšanai noteikumi par </w:t>
            </w:r>
            <w:r>
              <w:rPr>
                <w:rFonts w:eastAsiaTheme="minorHAnsi" w:cstheme="minorHAnsi"/>
                <w:color w:val="auto"/>
                <w:sz w:val="22"/>
                <w:szCs w:val="22"/>
                <w:lang w:eastAsia="en-US"/>
              </w:rPr>
              <w:t>signalizācijas sistēmām</w:t>
            </w:r>
          </w:p>
        </w:tc>
        <w:tc>
          <w:tcPr>
            <w:tcW w:w="4111" w:type="dxa"/>
            <w:gridSpan w:val="3"/>
          </w:tcPr>
          <w:p w14:paraId="333E1C80" w14:textId="1F4180E9" w:rsidR="00585538" w:rsidRPr="00421344" w:rsidRDefault="00420DD7" w:rsidP="00420DD7">
            <w:pPr>
              <w:pStyle w:val="ListParagraph"/>
              <w:ind w:left="28"/>
              <w:rPr>
                <w:rFonts w:asciiTheme="minorHAnsi" w:eastAsiaTheme="minorHAnsi" w:hAnsiTheme="minorHAnsi" w:cstheme="minorHAnsi"/>
                <w:sz w:val="22"/>
                <w:szCs w:val="22"/>
              </w:rPr>
            </w:pPr>
            <w:r w:rsidRPr="00421344">
              <w:rPr>
                <w:rFonts w:asciiTheme="minorHAnsi" w:eastAsiaTheme="minorHAnsi" w:hAnsiTheme="minorHAnsi" w:cstheme="minorHAnsi"/>
                <w:sz w:val="22"/>
                <w:szCs w:val="22"/>
              </w:rPr>
              <w:t>ERA pozitīvs vērtējums par nacionālajām prasībām</w:t>
            </w:r>
            <w:r w:rsidR="00421344">
              <w:rPr>
                <w:rFonts w:asciiTheme="minorHAnsi" w:eastAsiaTheme="minorHAnsi" w:hAnsiTheme="minorHAnsi" w:cstheme="minorHAnsi"/>
                <w:sz w:val="22"/>
                <w:szCs w:val="22"/>
              </w:rPr>
              <w:t>, noteikumi par signalizācijas sistēmām izvērtēšanas procesā</w:t>
            </w:r>
          </w:p>
        </w:tc>
      </w:tr>
      <w:tr w:rsidR="00585538" w:rsidRPr="0011229E" w14:paraId="0B61351E" w14:textId="70D83443" w:rsidTr="005D16BE">
        <w:trPr>
          <w:trHeight w:val="1350"/>
        </w:trPr>
        <w:tc>
          <w:tcPr>
            <w:tcW w:w="480" w:type="dxa"/>
          </w:tcPr>
          <w:p w14:paraId="3A4B91CB" w14:textId="29CD8CA7" w:rsidR="00585538" w:rsidRPr="0011229E" w:rsidRDefault="00585538"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5</w:t>
            </w:r>
          </w:p>
          <w:p w14:paraId="637541E7" w14:textId="77777777" w:rsidR="00585538" w:rsidRPr="0011229E" w:rsidRDefault="00585538" w:rsidP="004A431A">
            <w:pPr>
              <w:spacing w:after="0" w:line="240" w:lineRule="auto"/>
              <w:rPr>
                <w:rFonts w:eastAsiaTheme="minorHAnsi" w:cstheme="minorHAnsi"/>
                <w:color w:val="auto"/>
                <w:sz w:val="22"/>
                <w:szCs w:val="22"/>
                <w:lang w:eastAsia="en-US"/>
              </w:rPr>
            </w:pPr>
          </w:p>
        </w:tc>
        <w:tc>
          <w:tcPr>
            <w:tcW w:w="1504" w:type="dxa"/>
          </w:tcPr>
          <w:p w14:paraId="246E2F95" w14:textId="477A58B0" w:rsidR="00585538" w:rsidRPr="0011229E" w:rsidRDefault="00585538"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Drošības pasākumu plāna izstrāde un izpilde</w:t>
            </w:r>
          </w:p>
        </w:tc>
        <w:tc>
          <w:tcPr>
            <w:tcW w:w="2274" w:type="dxa"/>
          </w:tcPr>
          <w:p w14:paraId="322439DA" w14:textId="766BF611" w:rsidR="00585538" w:rsidRPr="0011229E" w:rsidRDefault="00585538" w:rsidP="004A431A">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Reizi gadā pārskatīts drošības pasākumu plāns, kurā norādīti uzdevumi galvenajiem dzelzceļa sistēmas dalībniekiem (pārvadātājiem un publiskās lietošanas dzelzceļa infrastruktūras pārvaldītājam)</w:t>
            </w:r>
          </w:p>
        </w:tc>
        <w:tc>
          <w:tcPr>
            <w:tcW w:w="2268" w:type="dxa"/>
          </w:tcPr>
          <w:p w14:paraId="32CC280D" w14:textId="1F4B88B5" w:rsidR="00585538" w:rsidRPr="0011229E" w:rsidRDefault="00585538" w:rsidP="003A6A5F">
            <w:pPr>
              <w:spacing w:after="0" w:line="240" w:lineRule="auto"/>
              <w:jc w:val="both"/>
              <w:rPr>
                <w:rFonts w:eastAsiaTheme="minorHAnsi" w:cstheme="minorHAnsi"/>
                <w:color w:val="auto"/>
                <w:sz w:val="22"/>
                <w:szCs w:val="22"/>
                <w:lang w:eastAsia="en-US"/>
              </w:rPr>
            </w:pPr>
            <w:r w:rsidRPr="0011229E">
              <w:rPr>
                <w:rFonts w:eastAsiaTheme="minorHAnsi" w:cstheme="minorHAnsi"/>
                <w:color w:val="auto"/>
                <w:sz w:val="22"/>
                <w:szCs w:val="22"/>
                <w:lang w:eastAsia="en-US"/>
              </w:rPr>
              <w:t>4</w:t>
            </w:r>
            <w:r w:rsidR="00F32FB5">
              <w:rPr>
                <w:rFonts w:eastAsiaTheme="minorHAnsi" w:cstheme="minorHAnsi"/>
                <w:color w:val="auto"/>
                <w:sz w:val="22"/>
                <w:szCs w:val="22"/>
                <w:lang w:eastAsia="en-US"/>
              </w:rPr>
              <w:t xml:space="preserve"> </w:t>
            </w:r>
            <w:r w:rsidRPr="0011229E">
              <w:rPr>
                <w:rFonts w:eastAsiaTheme="minorHAnsi" w:cstheme="minorHAnsi"/>
                <w:color w:val="auto"/>
                <w:sz w:val="22"/>
                <w:szCs w:val="22"/>
                <w:lang w:eastAsia="en-US"/>
              </w:rPr>
              <w:t>drošības pasākumu plāni</w:t>
            </w:r>
          </w:p>
        </w:tc>
        <w:tc>
          <w:tcPr>
            <w:tcW w:w="4111" w:type="dxa"/>
            <w:gridSpan w:val="3"/>
          </w:tcPr>
          <w:p w14:paraId="250F6D9A" w14:textId="48DFAE38" w:rsidR="00585538" w:rsidRPr="0011229E" w:rsidRDefault="00F3545D" w:rsidP="002E2F0E">
            <w:pPr>
              <w:pStyle w:val="ListParagraph"/>
              <w:ind w:left="0" w:firstLine="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 xml:space="preserve">1) </w:t>
            </w:r>
            <w:r w:rsidR="00585538" w:rsidRPr="0011229E">
              <w:rPr>
                <w:rFonts w:asciiTheme="minorHAnsi" w:eastAsiaTheme="minorHAnsi" w:hAnsiTheme="minorHAnsi" w:cstheme="minorHAnsi"/>
                <w:sz w:val="22"/>
                <w:szCs w:val="22"/>
              </w:rPr>
              <w:t xml:space="preserve">12 organizācijas ir veikušas savu sistēmu novērtējumu, sagatavojot </w:t>
            </w:r>
            <w:r w:rsidRPr="0011229E">
              <w:rPr>
                <w:rFonts w:asciiTheme="minorHAnsi" w:eastAsiaTheme="minorHAnsi" w:hAnsiTheme="minorHAnsi" w:cstheme="minorHAnsi"/>
                <w:sz w:val="22"/>
                <w:szCs w:val="22"/>
              </w:rPr>
              <w:t xml:space="preserve">un iesniedzot </w:t>
            </w:r>
            <w:r w:rsidR="00585538" w:rsidRPr="0011229E">
              <w:rPr>
                <w:rFonts w:asciiTheme="minorHAnsi" w:eastAsiaTheme="minorHAnsi" w:hAnsiTheme="minorHAnsi" w:cstheme="minorHAnsi"/>
                <w:sz w:val="22"/>
                <w:szCs w:val="22"/>
              </w:rPr>
              <w:t>drošības pārskatus.</w:t>
            </w:r>
          </w:p>
          <w:p w14:paraId="4F175B6B" w14:textId="7423CCE5" w:rsidR="00F3545D" w:rsidRPr="0011229E" w:rsidRDefault="00F3545D" w:rsidP="002E2F0E">
            <w:pPr>
              <w:pStyle w:val="ListParagraph"/>
              <w:ind w:left="0" w:firstLine="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 xml:space="preserve">2) </w:t>
            </w:r>
            <w:r w:rsidR="00421344">
              <w:rPr>
                <w:rFonts w:asciiTheme="minorHAnsi" w:eastAsiaTheme="minorHAnsi" w:hAnsiTheme="minorHAnsi" w:cstheme="minorHAnsi"/>
                <w:sz w:val="22"/>
                <w:szCs w:val="22"/>
              </w:rPr>
              <w:t>v</w:t>
            </w:r>
            <w:r w:rsidRPr="0011229E">
              <w:rPr>
                <w:rFonts w:asciiTheme="minorHAnsi" w:eastAsiaTheme="minorHAnsi" w:hAnsiTheme="minorHAnsi" w:cstheme="minorHAnsi"/>
                <w:sz w:val="22"/>
                <w:szCs w:val="22"/>
              </w:rPr>
              <w:t>eikta drošības pārskatu analīze.</w:t>
            </w:r>
            <w:r w:rsidRPr="0011229E">
              <w:rPr>
                <w:rFonts w:eastAsiaTheme="minorHAnsi" w:cstheme="minorHAnsi"/>
                <w:sz w:val="22"/>
                <w:szCs w:val="22"/>
              </w:rPr>
              <w:t xml:space="preserve"> </w:t>
            </w:r>
            <w:r w:rsidRPr="0011229E">
              <w:rPr>
                <w:rFonts w:eastAsiaTheme="minorHAnsi" w:cstheme="minorHAnsi"/>
                <w:noProof/>
                <w:sz w:val="22"/>
                <w:szCs w:val="22"/>
              </w:rPr>
              <w:drawing>
                <wp:anchor distT="0" distB="0" distL="114300" distR="114300" simplePos="0" relativeHeight="251950080" behindDoc="0" locked="0" layoutInCell="1" allowOverlap="1" wp14:anchorId="2D29B98F" wp14:editId="34C072C0">
                  <wp:simplePos x="0" y="0"/>
                  <wp:positionH relativeFrom="column">
                    <wp:posOffset>-6350</wp:posOffset>
                  </wp:positionH>
                  <wp:positionV relativeFrom="paragraph">
                    <wp:posOffset>173355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34113919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p w14:paraId="58318F0F" w14:textId="77777777" w:rsidR="00585538" w:rsidRPr="0011229E" w:rsidRDefault="00585538" w:rsidP="002E2F0E">
            <w:pPr>
              <w:pStyle w:val="ListParagraph"/>
              <w:ind w:left="0" w:firstLine="33"/>
              <w:rPr>
                <w:rFonts w:asciiTheme="minorHAnsi" w:eastAsiaTheme="minorHAnsi" w:hAnsiTheme="minorHAnsi" w:cstheme="minorHAnsi"/>
                <w:sz w:val="22"/>
                <w:szCs w:val="22"/>
              </w:rPr>
            </w:pPr>
          </w:p>
          <w:p w14:paraId="688812AC" w14:textId="23DD8820" w:rsidR="00585538" w:rsidRPr="0011229E" w:rsidRDefault="00585538" w:rsidP="002E2F0E">
            <w:pPr>
              <w:pStyle w:val="ListParagraph"/>
              <w:ind w:left="0" w:firstLine="33"/>
              <w:rPr>
                <w:rFonts w:asciiTheme="minorHAnsi" w:eastAsiaTheme="minorHAnsi" w:hAnsiTheme="minorHAnsi" w:cstheme="minorHAnsi"/>
                <w:sz w:val="22"/>
                <w:szCs w:val="22"/>
              </w:rPr>
            </w:pPr>
          </w:p>
        </w:tc>
        <w:tc>
          <w:tcPr>
            <w:tcW w:w="1417" w:type="dxa"/>
          </w:tcPr>
          <w:p w14:paraId="11C9543F" w14:textId="0BFEE47B" w:rsidR="00585538" w:rsidRPr="0011229E" w:rsidRDefault="0003210A" w:rsidP="002E2F0E">
            <w:pPr>
              <w:pStyle w:val="ListParagraph"/>
              <w:ind w:left="0" w:firstLine="33"/>
              <w:rPr>
                <w:rFonts w:asciiTheme="minorHAnsi" w:hAnsiTheme="minorHAnsi" w:cstheme="minorHAnsi"/>
                <w:sz w:val="22"/>
                <w:szCs w:val="22"/>
              </w:rPr>
            </w:pPr>
            <w:r>
              <w:rPr>
                <w:rFonts w:asciiTheme="minorHAnsi" w:hAnsiTheme="minorHAnsi" w:cstheme="minorHAnsi"/>
                <w:sz w:val="22"/>
                <w:szCs w:val="22"/>
              </w:rPr>
              <w:t>Z</w:t>
            </w:r>
            <w:r w:rsidR="00585538" w:rsidRPr="0011229E">
              <w:rPr>
                <w:rFonts w:asciiTheme="minorHAnsi" w:hAnsiTheme="minorHAnsi" w:cstheme="minorHAnsi"/>
                <w:sz w:val="22"/>
                <w:szCs w:val="22"/>
              </w:rPr>
              <w:t>iņojums - Drošības rādītāju analīze un ieteikumi nacionālā dzelzceļa transporta sistēmas drošības līmeņa uzturēšanai</w:t>
            </w:r>
          </w:p>
          <w:p w14:paraId="2AD7B4CD" w14:textId="1A98A38B" w:rsidR="00585538" w:rsidRPr="0011229E" w:rsidRDefault="00585538" w:rsidP="002E2F0E">
            <w:pPr>
              <w:pStyle w:val="ListParagraph"/>
              <w:ind w:left="0" w:firstLine="33"/>
              <w:rPr>
                <w:rFonts w:asciiTheme="minorHAnsi" w:hAnsiTheme="minorHAnsi" w:cstheme="minorHAnsi"/>
                <w:sz w:val="22"/>
                <w:szCs w:val="22"/>
              </w:rPr>
            </w:pPr>
            <w:r w:rsidRPr="0011229E">
              <w:rPr>
                <w:rFonts w:eastAsiaTheme="minorHAnsi" w:cstheme="minorHAnsi"/>
                <w:noProof/>
                <w:sz w:val="22"/>
                <w:szCs w:val="22"/>
              </w:rPr>
              <w:drawing>
                <wp:anchor distT="0" distB="0" distL="114300" distR="114300" simplePos="0" relativeHeight="251943936" behindDoc="0" locked="0" layoutInCell="1" allowOverlap="1" wp14:anchorId="7B40109E" wp14:editId="242DF35E">
                  <wp:simplePos x="0" y="0"/>
                  <wp:positionH relativeFrom="column">
                    <wp:posOffset>-22733</wp:posOffset>
                  </wp:positionH>
                  <wp:positionV relativeFrom="paragraph">
                    <wp:posOffset>5842</wp:posOffset>
                  </wp:positionV>
                  <wp:extent cx="211455" cy="211455"/>
                  <wp:effectExtent l="0" t="0" r="0" b="0"/>
                  <wp:wrapThrough wrapText="bothSides">
                    <wp:wrapPolygon edited="0">
                      <wp:start x="1946" y="0"/>
                      <wp:lineTo x="0" y="5838"/>
                      <wp:lineTo x="0" y="11676"/>
                      <wp:lineTo x="1946" y="19459"/>
                      <wp:lineTo x="17514" y="19459"/>
                      <wp:lineTo x="19459" y="11676"/>
                      <wp:lineTo x="19459" y="5838"/>
                      <wp:lineTo x="17514" y="0"/>
                      <wp:lineTo x="1946" y="0"/>
                    </wp:wrapPolygon>
                  </wp:wrapThrough>
                  <wp:docPr id="1220104671"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11455" cy="211455"/>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16BA7D2F" w14:textId="0056EA8F" w:rsidR="00585538" w:rsidRPr="0011229E" w:rsidRDefault="00585538" w:rsidP="002E2F0E">
            <w:pPr>
              <w:pStyle w:val="ListParagraph"/>
              <w:ind w:left="0"/>
              <w:rPr>
                <w:rFonts w:asciiTheme="minorHAnsi" w:hAnsiTheme="minorHAnsi" w:cstheme="minorHAnsi"/>
                <w:sz w:val="22"/>
                <w:szCs w:val="22"/>
              </w:rPr>
            </w:pPr>
            <w:r w:rsidRPr="0011229E">
              <w:rPr>
                <w:rFonts w:asciiTheme="minorHAnsi" w:hAnsiTheme="minorHAnsi" w:cstheme="minorHAnsi"/>
                <w:sz w:val="22"/>
                <w:szCs w:val="22"/>
              </w:rPr>
              <w:t>12 drošības pārskatu pārbaudes</w:t>
            </w:r>
            <w:r w:rsidRPr="0011229E">
              <w:rPr>
                <w:rFonts w:eastAsiaTheme="minorHAnsi" w:cstheme="minorHAnsi"/>
                <w:noProof/>
                <w:sz w:val="22"/>
                <w:szCs w:val="22"/>
              </w:rPr>
              <w:drawing>
                <wp:anchor distT="0" distB="0" distL="114300" distR="114300" simplePos="0" relativeHeight="251945984" behindDoc="0" locked="0" layoutInCell="1" allowOverlap="1" wp14:anchorId="21712EBE" wp14:editId="0E1AEABF">
                  <wp:simplePos x="0" y="0"/>
                  <wp:positionH relativeFrom="column">
                    <wp:posOffset>-5080</wp:posOffset>
                  </wp:positionH>
                  <wp:positionV relativeFrom="paragraph">
                    <wp:posOffset>511810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51476676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1DCA3B7D" w14:textId="33CDE77B" w:rsidR="00585538" w:rsidRPr="0011229E" w:rsidRDefault="00585538" w:rsidP="002E2F0E">
            <w:pPr>
              <w:pStyle w:val="ListParagraph"/>
              <w:ind w:left="0"/>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1</w:t>
            </w:r>
            <w:r w:rsidR="00F32FB5">
              <w:rPr>
                <w:rFonts w:asciiTheme="minorHAnsi" w:eastAsiaTheme="minorHAnsi" w:hAnsiTheme="minorHAnsi" w:cstheme="minorHAnsi"/>
                <w:sz w:val="22"/>
                <w:szCs w:val="22"/>
              </w:rPr>
              <w:t>2</w:t>
            </w:r>
            <w:r w:rsidRPr="0011229E">
              <w:rPr>
                <w:rFonts w:asciiTheme="minorHAnsi" w:eastAsiaTheme="minorHAnsi" w:hAnsiTheme="minorHAnsi" w:cstheme="minorHAnsi"/>
                <w:sz w:val="22"/>
                <w:szCs w:val="22"/>
              </w:rPr>
              <w:t xml:space="preserve"> drošības pārskatu pārbaudes</w:t>
            </w:r>
            <w:r w:rsidR="004D0459" w:rsidRPr="0011229E">
              <w:rPr>
                <w:rFonts w:asciiTheme="minorHAnsi" w:eastAsiaTheme="minorHAnsi" w:hAnsiTheme="minorHAnsi" w:cstheme="minorHAnsi"/>
                <w:sz w:val="22"/>
                <w:szCs w:val="22"/>
              </w:rPr>
              <w:t>;</w:t>
            </w:r>
          </w:p>
          <w:p w14:paraId="7BBDB99B" w14:textId="64983C3E" w:rsidR="004D0459" w:rsidRDefault="004D0459" w:rsidP="002E2F0E">
            <w:pPr>
              <w:pStyle w:val="ListParagraph"/>
              <w:ind w:left="0"/>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1 drošības pārskatu analīze</w:t>
            </w:r>
            <w:r w:rsidR="00F32FB5">
              <w:rPr>
                <w:rFonts w:asciiTheme="minorHAnsi" w:eastAsiaTheme="minorHAnsi" w:hAnsiTheme="minorHAnsi" w:cstheme="minorHAnsi"/>
                <w:sz w:val="22"/>
                <w:szCs w:val="22"/>
              </w:rPr>
              <w:t>;</w:t>
            </w:r>
          </w:p>
          <w:p w14:paraId="7E67A65A" w14:textId="2B1A1520" w:rsidR="00F32FB5" w:rsidRDefault="00F32FB5" w:rsidP="002E2F0E">
            <w:pPr>
              <w:pStyle w:val="ListParagraph"/>
              <w:ind w:left="0"/>
              <w:rPr>
                <w:rFonts w:asciiTheme="minorHAnsi" w:eastAsiaTheme="minorHAnsi" w:hAnsiTheme="minorHAnsi" w:cstheme="minorHAnsi"/>
                <w:sz w:val="22"/>
                <w:szCs w:val="22"/>
              </w:rPr>
            </w:pPr>
            <w:r>
              <w:rPr>
                <w:rFonts w:asciiTheme="minorHAnsi" w:eastAsiaTheme="minorHAnsi" w:hAnsiTheme="minorHAnsi" w:cstheme="minorHAnsi"/>
                <w:sz w:val="22"/>
                <w:szCs w:val="22"/>
              </w:rPr>
              <w:t>1 apmācības par pārskatu sagatavošanu</w:t>
            </w:r>
          </w:p>
          <w:p w14:paraId="3159DF68" w14:textId="22A93A54" w:rsidR="0003210A" w:rsidRPr="0011229E" w:rsidRDefault="0003210A" w:rsidP="002E2F0E">
            <w:pPr>
              <w:pStyle w:val="ListParagraph"/>
              <w:ind w:left="0"/>
              <w:rPr>
                <w:rFonts w:asciiTheme="minorHAnsi" w:eastAsiaTheme="minorHAnsi" w:hAnsiTheme="minorHAnsi" w:cstheme="minorHAnsi"/>
                <w:sz w:val="22"/>
                <w:szCs w:val="22"/>
              </w:rPr>
            </w:pPr>
            <w:r w:rsidRPr="0011229E">
              <w:rPr>
                <w:rFonts w:eastAsiaTheme="minorHAnsi" w:cstheme="minorHAnsi"/>
                <w:noProof/>
                <w:sz w:val="22"/>
                <w:szCs w:val="22"/>
              </w:rPr>
              <w:lastRenderedPageBreak/>
              <w:drawing>
                <wp:anchor distT="0" distB="0" distL="114300" distR="114300" simplePos="0" relativeHeight="251948032" behindDoc="0" locked="0" layoutInCell="1" allowOverlap="1" wp14:anchorId="1CF96888" wp14:editId="653FCDC7">
                  <wp:simplePos x="0" y="0"/>
                  <wp:positionH relativeFrom="column">
                    <wp:posOffset>-64782</wp:posOffset>
                  </wp:positionH>
                  <wp:positionV relativeFrom="paragraph">
                    <wp:posOffset>1045111</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444891975"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eastAsiaTheme="minorHAnsi" w:hAnsiTheme="minorHAnsi" w:cstheme="minorHAnsi"/>
                <w:sz w:val="22"/>
                <w:szCs w:val="22"/>
              </w:rPr>
              <w:t>Z</w:t>
            </w:r>
            <w:r w:rsidRPr="0003210A">
              <w:rPr>
                <w:rFonts w:asciiTheme="minorHAnsi" w:eastAsiaTheme="minorHAnsi" w:hAnsiTheme="minorHAnsi" w:cstheme="minorHAnsi"/>
                <w:sz w:val="22"/>
                <w:szCs w:val="22"/>
              </w:rPr>
              <w:t xml:space="preserve">iņojums </w:t>
            </w:r>
            <w:r>
              <w:rPr>
                <w:rFonts w:asciiTheme="minorHAnsi" w:eastAsiaTheme="minorHAnsi" w:hAnsiTheme="minorHAnsi" w:cstheme="minorHAnsi"/>
                <w:sz w:val="22"/>
                <w:szCs w:val="22"/>
              </w:rPr>
              <w:t>ar d</w:t>
            </w:r>
            <w:r w:rsidRPr="0003210A">
              <w:rPr>
                <w:rFonts w:asciiTheme="minorHAnsi" w:eastAsiaTheme="minorHAnsi" w:hAnsiTheme="minorHAnsi" w:cstheme="minorHAnsi"/>
                <w:sz w:val="22"/>
                <w:szCs w:val="22"/>
              </w:rPr>
              <w:t>rošības rādītāju analīz</w:t>
            </w:r>
            <w:r>
              <w:rPr>
                <w:rFonts w:asciiTheme="minorHAnsi" w:eastAsiaTheme="minorHAnsi" w:hAnsiTheme="minorHAnsi" w:cstheme="minorHAnsi"/>
                <w:sz w:val="22"/>
                <w:szCs w:val="22"/>
              </w:rPr>
              <w:t>i</w:t>
            </w:r>
            <w:r w:rsidRPr="0003210A">
              <w:rPr>
                <w:rFonts w:asciiTheme="minorHAnsi" w:eastAsiaTheme="minorHAnsi" w:hAnsiTheme="minorHAnsi" w:cstheme="minorHAnsi"/>
                <w:sz w:val="22"/>
                <w:szCs w:val="22"/>
              </w:rPr>
              <w:t xml:space="preserve"> un ieteikumi</w:t>
            </w:r>
            <w:r>
              <w:rPr>
                <w:rFonts w:asciiTheme="minorHAnsi" w:eastAsiaTheme="minorHAnsi" w:hAnsiTheme="minorHAnsi" w:cstheme="minorHAnsi"/>
                <w:sz w:val="22"/>
                <w:szCs w:val="22"/>
              </w:rPr>
              <w:t>em</w:t>
            </w:r>
          </w:p>
        </w:tc>
      </w:tr>
      <w:tr w:rsidR="00F3545D" w:rsidRPr="0011229E" w14:paraId="125635E0" w14:textId="5FDC765D" w:rsidTr="00C505E5">
        <w:trPr>
          <w:trHeight w:val="1350"/>
        </w:trPr>
        <w:tc>
          <w:tcPr>
            <w:tcW w:w="480" w:type="dxa"/>
          </w:tcPr>
          <w:p w14:paraId="4F6A6413" w14:textId="4D999F82" w:rsidR="00F3545D" w:rsidRPr="0011229E" w:rsidRDefault="00F3545D"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lastRenderedPageBreak/>
              <w:t>6</w:t>
            </w:r>
          </w:p>
        </w:tc>
        <w:tc>
          <w:tcPr>
            <w:tcW w:w="1504" w:type="dxa"/>
          </w:tcPr>
          <w:p w14:paraId="3F8E18B9" w14:textId="171D37D6" w:rsidR="00F3545D" w:rsidRPr="0011229E" w:rsidRDefault="00F3545D"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Novērtēt pretendentu drošības pārvaldības sistēmas, izmantojot OSS</w:t>
            </w:r>
          </w:p>
        </w:tc>
        <w:tc>
          <w:tcPr>
            <w:tcW w:w="2274" w:type="dxa"/>
          </w:tcPr>
          <w:p w14:paraId="495759A8" w14:textId="61634F2B" w:rsidR="00F3545D" w:rsidRPr="0011229E" w:rsidRDefault="00F3545D"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Visos gadījumos savlaicīgi (4 mēnešos) pieņemti lēmumi par vienotā drošības sertifikāta</w:t>
            </w:r>
          </w:p>
        </w:tc>
        <w:tc>
          <w:tcPr>
            <w:tcW w:w="2268" w:type="dxa"/>
          </w:tcPr>
          <w:p w14:paraId="371763D0" w14:textId="6D04DDFF" w:rsidR="00F3545D" w:rsidRPr="0011229E" w:rsidRDefault="00F3545D"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Izskatīti 6 pieteikumi vienotā drošības sertifikāta saņemšanai </w:t>
            </w:r>
          </w:p>
        </w:tc>
        <w:tc>
          <w:tcPr>
            <w:tcW w:w="4111" w:type="dxa"/>
            <w:gridSpan w:val="3"/>
          </w:tcPr>
          <w:p w14:paraId="2EE3EB92" w14:textId="1365B577" w:rsidR="00F3545D" w:rsidRPr="0011229E" w:rsidRDefault="00F3545D" w:rsidP="002570C5">
            <w:pPr>
              <w:pStyle w:val="ListParagraph"/>
              <w:ind w:left="0" w:firstLine="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Vairumā gadījumos lēmumi pieņemti ievērojot 4 mēnešu termiņu</w:t>
            </w:r>
            <w:r w:rsidR="002248DF" w:rsidRPr="0011229E">
              <w:rPr>
                <w:rFonts w:eastAsiaTheme="minorHAnsi" w:cstheme="minorHAnsi"/>
                <w:noProof/>
                <w:sz w:val="22"/>
                <w:szCs w:val="22"/>
              </w:rPr>
              <w:drawing>
                <wp:anchor distT="0" distB="0" distL="114300" distR="114300" simplePos="0" relativeHeight="251952128" behindDoc="0" locked="0" layoutInCell="1" allowOverlap="1" wp14:anchorId="3C24EB99" wp14:editId="6F6F1C4E">
                  <wp:simplePos x="0" y="0"/>
                  <wp:positionH relativeFrom="column">
                    <wp:posOffset>-6350</wp:posOffset>
                  </wp:positionH>
                  <wp:positionV relativeFrom="paragraph">
                    <wp:posOffset>344805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7109137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tcPr>
          <w:p w14:paraId="65882A5F" w14:textId="18115250" w:rsidR="00F3545D" w:rsidRPr="0011229E" w:rsidRDefault="00F3545D" w:rsidP="002570C5">
            <w:pPr>
              <w:pStyle w:val="ListParagraph"/>
              <w:ind w:left="0" w:firstLine="33"/>
              <w:rPr>
                <w:rFonts w:asciiTheme="minorHAnsi" w:hAnsiTheme="minorHAnsi" w:cstheme="minorHAnsi"/>
              </w:rPr>
            </w:pPr>
            <w:r w:rsidRPr="0011229E">
              <w:rPr>
                <w:rFonts w:asciiTheme="minorHAnsi" w:eastAsiaTheme="minorHAnsi" w:hAnsiTheme="minorHAnsi" w:cstheme="minorHAnsi"/>
                <w:sz w:val="22"/>
                <w:szCs w:val="22"/>
              </w:rPr>
              <w:t>5 sertifikāti</w:t>
            </w:r>
            <w:r w:rsidR="002248DF" w:rsidRPr="0011229E">
              <w:rPr>
                <w:rFonts w:eastAsiaTheme="minorHAnsi" w:cstheme="minorHAnsi"/>
                <w:noProof/>
                <w:sz w:val="22"/>
                <w:szCs w:val="22"/>
              </w:rPr>
              <w:drawing>
                <wp:anchor distT="0" distB="0" distL="114300" distR="114300" simplePos="0" relativeHeight="251956224" behindDoc="0" locked="0" layoutInCell="1" allowOverlap="1" wp14:anchorId="6B8F7B23" wp14:editId="7A73D0C4">
                  <wp:simplePos x="0" y="0"/>
                  <wp:positionH relativeFrom="column">
                    <wp:posOffset>-1270</wp:posOffset>
                  </wp:positionH>
                  <wp:positionV relativeFrom="paragraph">
                    <wp:posOffset>174625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2078681191"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33CE7473" w14:textId="150D5F27" w:rsidR="00F3545D" w:rsidRPr="0011229E" w:rsidRDefault="00F3545D" w:rsidP="002570C5">
            <w:pPr>
              <w:pStyle w:val="ListParagraph"/>
              <w:ind w:left="0"/>
              <w:rPr>
                <w:rFonts w:asciiTheme="minorHAnsi" w:hAnsiTheme="minorHAnsi" w:cstheme="minorHAnsi"/>
              </w:rPr>
            </w:pPr>
            <w:r w:rsidRPr="0011229E">
              <w:rPr>
                <w:rFonts w:asciiTheme="minorHAnsi" w:eastAsiaTheme="minorHAnsi" w:hAnsiTheme="minorHAnsi" w:cstheme="minorHAnsi"/>
                <w:sz w:val="22"/>
                <w:szCs w:val="22"/>
              </w:rPr>
              <w:t>2 sertifikāti</w:t>
            </w:r>
            <w:r w:rsidR="002248DF" w:rsidRPr="0011229E">
              <w:rPr>
                <w:rFonts w:eastAsiaTheme="minorHAnsi" w:cstheme="minorHAnsi"/>
                <w:noProof/>
                <w:sz w:val="22"/>
                <w:szCs w:val="22"/>
              </w:rPr>
              <w:drawing>
                <wp:anchor distT="0" distB="0" distL="114300" distR="114300" simplePos="0" relativeHeight="251958272" behindDoc="0" locked="0" layoutInCell="1" allowOverlap="1" wp14:anchorId="3D0821D3" wp14:editId="7C068081">
                  <wp:simplePos x="0" y="0"/>
                  <wp:positionH relativeFrom="column">
                    <wp:posOffset>-5080</wp:posOffset>
                  </wp:positionH>
                  <wp:positionV relativeFrom="paragraph">
                    <wp:posOffset>174625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41777958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Pr="0011229E">
              <w:rPr>
                <w:rFonts w:asciiTheme="minorHAnsi" w:eastAsiaTheme="minorHAnsi" w:hAnsiTheme="minorHAnsi" w:cstheme="minorHAnsi"/>
                <w:sz w:val="22"/>
                <w:szCs w:val="22"/>
              </w:rPr>
              <w:t xml:space="preserve"> </w:t>
            </w:r>
          </w:p>
        </w:tc>
        <w:tc>
          <w:tcPr>
            <w:tcW w:w="1276" w:type="dxa"/>
          </w:tcPr>
          <w:p w14:paraId="27B5C8F8" w14:textId="508D1181" w:rsidR="00F3545D" w:rsidRPr="0011229E" w:rsidRDefault="00F3545D" w:rsidP="002570C5">
            <w:pPr>
              <w:pStyle w:val="ListParagraph"/>
              <w:ind w:left="0"/>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4 sertifikāti</w:t>
            </w:r>
            <w:r w:rsidR="002248DF" w:rsidRPr="0011229E">
              <w:rPr>
                <w:rFonts w:eastAsiaTheme="minorHAnsi" w:cstheme="minorHAnsi"/>
                <w:noProof/>
                <w:sz w:val="22"/>
                <w:szCs w:val="22"/>
              </w:rPr>
              <w:drawing>
                <wp:anchor distT="0" distB="0" distL="114300" distR="114300" simplePos="0" relativeHeight="251960320" behindDoc="0" locked="0" layoutInCell="1" allowOverlap="1" wp14:anchorId="4EE55269" wp14:editId="4E976A19">
                  <wp:simplePos x="0" y="0"/>
                  <wp:positionH relativeFrom="column">
                    <wp:posOffset>-3175</wp:posOffset>
                  </wp:positionH>
                  <wp:positionV relativeFrom="paragraph">
                    <wp:posOffset>174625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903058941"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F3545D" w:rsidRPr="0011229E" w14:paraId="3809ECA0" w14:textId="77777777" w:rsidTr="00C505E5">
        <w:trPr>
          <w:trHeight w:val="1350"/>
        </w:trPr>
        <w:tc>
          <w:tcPr>
            <w:tcW w:w="480" w:type="dxa"/>
          </w:tcPr>
          <w:p w14:paraId="2993D0AE" w14:textId="19892AF3" w:rsidR="00F3545D" w:rsidRPr="0011229E" w:rsidRDefault="00074CD6"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7</w:t>
            </w:r>
          </w:p>
        </w:tc>
        <w:tc>
          <w:tcPr>
            <w:tcW w:w="1504" w:type="dxa"/>
          </w:tcPr>
          <w:p w14:paraId="26B96F57" w14:textId="1395E5D6" w:rsidR="00F3545D" w:rsidRPr="0011229E" w:rsidRDefault="00F3545D"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Infrastruktūras pārvaldītāja autorizācija, izmantojot OSS</w:t>
            </w:r>
          </w:p>
        </w:tc>
        <w:tc>
          <w:tcPr>
            <w:tcW w:w="2274" w:type="dxa"/>
          </w:tcPr>
          <w:p w14:paraId="32F12510" w14:textId="6C87ADA1" w:rsidR="00F3545D" w:rsidRPr="0011229E" w:rsidRDefault="00F3545D" w:rsidP="00F3545D">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Savlaicīgi (4 mēnešos) pieņemti lēmumi par drošības apliecības izsniegšanu</w:t>
            </w:r>
          </w:p>
        </w:tc>
        <w:tc>
          <w:tcPr>
            <w:tcW w:w="2268" w:type="dxa"/>
          </w:tcPr>
          <w:p w14:paraId="6827A316" w14:textId="540931A5" w:rsidR="00F3545D" w:rsidRPr="0011229E" w:rsidRDefault="00F3545D"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 iesniegums drošības apliecības saņemšanai no infrastruktūras pārvaldītāja</w:t>
            </w:r>
          </w:p>
        </w:tc>
        <w:tc>
          <w:tcPr>
            <w:tcW w:w="4111" w:type="dxa"/>
            <w:gridSpan w:val="3"/>
          </w:tcPr>
          <w:p w14:paraId="53A87FBF" w14:textId="6C96AF8B" w:rsidR="00F3545D" w:rsidRPr="0011229E" w:rsidRDefault="00F3545D" w:rsidP="002570C5">
            <w:pPr>
              <w:pStyle w:val="ListParagraph"/>
              <w:ind w:left="0" w:firstLine="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Lēmums pieņemts ievērojot 4 mēnešu termiņu</w:t>
            </w:r>
            <w:r w:rsidR="002248DF" w:rsidRPr="0011229E">
              <w:rPr>
                <w:rFonts w:eastAsiaTheme="minorHAnsi" w:cstheme="minorHAnsi"/>
                <w:noProof/>
                <w:sz w:val="22"/>
                <w:szCs w:val="22"/>
              </w:rPr>
              <w:drawing>
                <wp:anchor distT="0" distB="0" distL="114300" distR="114300" simplePos="0" relativeHeight="251954176" behindDoc="0" locked="0" layoutInCell="1" allowOverlap="1" wp14:anchorId="6BD950EB" wp14:editId="0B023718">
                  <wp:simplePos x="0" y="0"/>
                  <wp:positionH relativeFrom="column">
                    <wp:posOffset>-6350</wp:posOffset>
                  </wp:positionH>
                  <wp:positionV relativeFrom="paragraph">
                    <wp:posOffset>346075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213197515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tcPr>
          <w:p w14:paraId="0239ACCA" w14:textId="346D5A11" w:rsidR="00F3545D" w:rsidRPr="0011229E" w:rsidRDefault="00F3545D" w:rsidP="002570C5">
            <w:pPr>
              <w:pStyle w:val="ListParagraph"/>
              <w:ind w:left="0" w:firstLine="33"/>
              <w:rPr>
                <w:rFonts w:eastAsiaTheme="minorHAnsi" w:cstheme="minorHAnsi"/>
                <w:sz w:val="22"/>
                <w:szCs w:val="22"/>
              </w:rPr>
            </w:pPr>
            <w:r w:rsidRPr="0011229E">
              <w:rPr>
                <w:rFonts w:eastAsiaTheme="minorHAnsi" w:cstheme="minorHAnsi"/>
                <w:sz w:val="22"/>
                <w:szCs w:val="22"/>
              </w:rPr>
              <w:t>-</w:t>
            </w:r>
          </w:p>
        </w:tc>
        <w:tc>
          <w:tcPr>
            <w:tcW w:w="1418" w:type="dxa"/>
          </w:tcPr>
          <w:p w14:paraId="79A67228" w14:textId="622509DA" w:rsidR="00F3545D" w:rsidRPr="0011229E" w:rsidRDefault="00F3545D" w:rsidP="002570C5">
            <w:pPr>
              <w:pStyle w:val="ListParagraph"/>
              <w:ind w:left="0"/>
              <w:rPr>
                <w:rFonts w:eastAsiaTheme="minorHAnsi" w:cstheme="minorHAnsi"/>
                <w:sz w:val="22"/>
                <w:szCs w:val="22"/>
              </w:rPr>
            </w:pPr>
            <w:r w:rsidRPr="0011229E">
              <w:rPr>
                <w:rFonts w:eastAsiaTheme="minorHAnsi" w:cstheme="minorHAnsi"/>
                <w:sz w:val="22"/>
                <w:szCs w:val="22"/>
              </w:rPr>
              <w:t>-</w:t>
            </w:r>
          </w:p>
        </w:tc>
        <w:tc>
          <w:tcPr>
            <w:tcW w:w="1276" w:type="dxa"/>
          </w:tcPr>
          <w:p w14:paraId="01767242" w14:textId="1536BDE2" w:rsidR="00F3545D" w:rsidRPr="0011229E" w:rsidRDefault="00F3545D" w:rsidP="002570C5">
            <w:pPr>
              <w:pStyle w:val="ListParagraph"/>
              <w:ind w:left="0"/>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1 drošības apliecība</w:t>
            </w:r>
            <w:r w:rsidR="002248DF" w:rsidRPr="0011229E">
              <w:rPr>
                <w:rFonts w:eastAsiaTheme="minorHAnsi" w:cstheme="minorHAnsi"/>
                <w:noProof/>
                <w:sz w:val="22"/>
                <w:szCs w:val="22"/>
              </w:rPr>
              <w:drawing>
                <wp:anchor distT="0" distB="0" distL="114300" distR="114300" simplePos="0" relativeHeight="251962368" behindDoc="0" locked="0" layoutInCell="1" allowOverlap="1" wp14:anchorId="701F30D6" wp14:editId="77A1623F">
                  <wp:simplePos x="0" y="0"/>
                  <wp:positionH relativeFrom="column">
                    <wp:posOffset>-3175</wp:posOffset>
                  </wp:positionH>
                  <wp:positionV relativeFrom="paragraph">
                    <wp:posOffset>346075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903096100"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2248DF" w:rsidRPr="0011229E" w14:paraId="5F6C5600" w14:textId="03EB9D40" w:rsidTr="002248DF">
        <w:trPr>
          <w:trHeight w:val="512"/>
        </w:trPr>
        <w:tc>
          <w:tcPr>
            <w:tcW w:w="480" w:type="dxa"/>
          </w:tcPr>
          <w:p w14:paraId="6FFF82A1" w14:textId="3E417542" w:rsidR="002248DF" w:rsidRPr="0011229E" w:rsidRDefault="00074CD6"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8</w:t>
            </w:r>
          </w:p>
        </w:tc>
        <w:tc>
          <w:tcPr>
            <w:tcW w:w="1504" w:type="dxa"/>
          </w:tcPr>
          <w:p w14:paraId="38434AF5" w14:textId="2C5D1127" w:rsidR="002248DF" w:rsidRPr="0011229E" w:rsidRDefault="002248DF"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Nodrošināt atļaujas izdošanas procesu </w:t>
            </w:r>
            <w:proofErr w:type="spellStart"/>
            <w:r w:rsidRPr="0011229E">
              <w:rPr>
                <w:rFonts w:eastAsiaTheme="minorHAnsi" w:cstheme="minorHAnsi"/>
                <w:color w:val="auto"/>
                <w:sz w:val="22"/>
                <w:szCs w:val="22"/>
                <w:lang w:eastAsia="en-US"/>
              </w:rPr>
              <w:t>ritekļiem</w:t>
            </w:r>
            <w:proofErr w:type="spellEnd"/>
            <w:r w:rsidRPr="0011229E">
              <w:rPr>
                <w:rFonts w:eastAsiaTheme="minorHAnsi" w:cstheme="minorHAnsi"/>
                <w:color w:val="auto"/>
                <w:sz w:val="22"/>
                <w:szCs w:val="22"/>
                <w:lang w:eastAsia="en-US"/>
              </w:rPr>
              <w:t>, izmantojot OSS</w:t>
            </w:r>
          </w:p>
        </w:tc>
        <w:tc>
          <w:tcPr>
            <w:tcW w:w="2274" w:type="dxa"/>
          </w:tcPr>
          <w:p w14:paraId="089F6536" w14:textId="7767B206" w:rsidR="002248DF" w:rsidRPr="0011229E" w:rsidRDefault="002248DF"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Visos gadījumos savlaicīgi (4 mēnešos) pieņemti lēmumi par </w:t>
            </w:r>
            <w:proofErr w:type="spellStart"/>
            <w:r w:rsidRPr="0011229E">
              <w:rPr>
                <w:rFonts w:eastAsiaTheme="minorHAnsi" w:cstheme="minorHAnsi"/>
                <w:color w:val="auto"/>
                <w:sz w:val="22"/>
                <w:szCs w:val="22"/>
                <w:lang w:eastAsia="en-US"/>
              </w:rPr>
              <w:t>ritekļa</w:t>
            </w:r>
            <w:proofErr w:type="spellEnd"/>
            <w:r w:rsidRPr="0011229E">
              <w:rPr>
                <w:rFonts w:eastAsiaTheme="minorHAnsi" w:cstheme="minorHAnsi"/>
                <w:color w:val="auto"/>
                <w:sz w:val="22"/>
                <w:szCs w:val="22"/>
                <w:lang w:eastAsia="en-US"/>
              </w:rPr>
              <w:t xml:space="preserve"> laišanu tirgū</w:t>
            </w:r>
          </w:p>
        </w:tc>
        <w:tc>
          <w:tcPr>
            <w:tcW w:w="2268" w:type="dxa"/>
          </w:tcPr>
          <w:p w14:paraId="65FA71AD" w14:textId="39D17525" w:rsidR="002248DF" w:rsidRPr="0011229E" w:rsidRDefault="002248DF"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Izskatīti 20 pieteikumi </w:t>
            </w:r>
            <w:proofErr w:type="spellStart"/>
            <w:r w:rsidRPr="0011229E">
              <w:rPr>
                <w:rFonts w:eastAsiaTheme="minorHAnsi" w:cstheme="minorHAnsi"/>
                <w:color w:val="auto"/>
                <w:sz w:val="22"/>
                <w:szCs w:val="22"/>
                <w:lang w:eastAsia="en-US"/>
              </w:rPr>
              <w:t>ritekļu</w:t>
            </w:r>
            <w:proofErr w:type="spellEnd"/>
            <w:r w:rsidRPr="0011229E">
              <w:rPr>
                <w:rFonts w:eastAsiaTheme="minorHAnsi" w:cstheme="minorHAnsi"/>
                <w:color w:val="auto"/>
                <w:sz w:val="22"/>
                <w:szCs w:val="22"/>
                <w:lang w:eastAsia="en-US"/>
              </w:rPr>
              <w:t xml:space="preserve"> laišanai tirgū</w:t>
            </w:r>
          </w:p>
        </w:tc>
        <w:tc>
          <w:tcPr>
            <w:tcW w:w="4111" w:type="dxa"/>
            <w:gridSpan w:val="3"/>
          </w:tcPr>
          <w:p w14:paraId="04992F6E" w14:textId="385CD6F4" w:rsidR="002248DF" w:rsidRPr="0011229E" w:rsidRDefault="002248DF" w:rsidP="002570C5">
            <w:pPr>
              <w:pStyle w:val="ListParagraph"/>
              <w:ind w:left="0" w:firstLine="33"/>
              <w:rPr>
                <w:rFonts w:ascii="Calibri" w:eastAsiaTheme="minorHAnsi" w:hAnsi="Calibri" w:cs="Calibri"/>
                <w:sz w:val="22"/>
                <w:szCs w:val="22"/>
              </w:rPr>
            </w:pPr>
            <w:r w:rsidRPr="0011229E">
              <w:rPr>
                <w:rFonts w:ascii="Calibri" w:eastAsiaTheme="minorHAnsi" w:hAnsi="Calibri" w:cs="Calibri"/>
                <w:sz w:val="22"/>
                <w:szCs w:val="22"/>
              </w:rPr>
              <w:t>Visos gadījumos lēmumi pieņemti ievērojot 4 mēnešu termiņu</w:t>
            </w:r>
            <w:r w:rsidRPr="0011229E">
              <w:rPr>
                <w:rFonts w:eastAsiaTheme="minorHAnsi" w:cstheme="minorHAnsi"/>
                <w:noProof/>
                <w:sz w:val="22"/>
                <w:szCs w:val="22"/>
              </w:rPr>
              <w:drawing>
                <wp:anchor distT="0" distB="0" distL="114300" distR="114300" simplePos="0" relativeHeight="251964416" behindDoc="0" locked="0" layoutInCell="1" allowOverlap="1" wp14:anchorId="5CAF25C8" wp14:editId="46494D03">
                  <wp:simplePos x="0" y="0"/>
                  <wp:positionH relativeFrom="column">
                    <wp:posOffset>-6350</wp:posOffset>
                  </wp:positionH>
                  <wp:positionV relativeFrom="paragraph">
                    <wp:posOffset>341630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78143779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tcPr>
          <w:p w14:paraId="02CA34EB" w14:textId="3045CF49" w:rsidR="002248DF" w:rsidRPr="0011229E" w:rsidRDefault="002248DF" w:rsidP="002570C5">
            <w:pPr>
              <w:pStyle w:val="ListParagraph"/>
              <w:ind w:left="0" w:firstLine="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3 atļaujas</w:t>
            </w:r>
            <w:r w:rsidRPr="0011229E">
              <w:rPr>
                <w:rFonts w:eastAsiaTheme="minorHAnsi" w:cstheme="minorHAnsi"/>
                <w:noProof/>
                <w:sz w:val="22"/>
                <w:szCs w:val="22"/>
              </w:rPr>
              <w:drawing>
                <wp:anchor distT="0" distB="0" distL="114300" distR="114300" simplePos="0" relativeHeight="251966464" behindDoc="0" locked="0" layoutInCell="1" allowOverlap="1" wp14:anchorId="012DF0C6" wp14:editId="5A7A99D2">
                  <wp:simplePos x="0" y="0"/>
                  <wp:positionH relativeFrom="column">
                    <wp:posOffset>-1270</wp:posOffset>
                  </wp:positionH>
                  <wp:positionV relativeFrom="paragraph">
                    <wp:posOffset>171450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228115288"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225CDBE3" w14:textId="243158E3" w:rsidR="002248DF" w:rsidRPr="0011229E" w:rsidRDefault="002248DF" w:rsidP="002570C5">
            <w:pPr>
              <w:pStyle w:val="ListParagraph"/>
              <w:ind w:left="0"/>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11 atļaujas</w:t>
            </w:r>
            <w:r w:rsidRPr="0011229E">
              <w:rPr>
                <w:rFonts w:eastAsiaTheme="minorHAnsi" w:cstheme="minorHAnsi"/>
                <w:noProof/>
                <w:sz w:val="22"/>
                <w:szCs w:val="22"/>
              </w:rPr>
              <w:drawing>
                <wp:anchor distT="0" distB="0" distL="114300" distR="114300" simplePos="0" relativeHeight="251968512" behindDoc="0" locked="0" layoutInCell="1" allowOverlap="1" wp14:anchorId="142BC84C" wp14:editId="6EAFB830">
                  <wp:simplePos x="0" y="0"/>
                  <wp:positionH relativeFrom="column">
                    <wp:posOffset>-5080</wp:posOffset>
                  </wp:positionH>
                  <wp:positionV relativeFrom="paragraph">
                    <wp:posOffset>171450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207535931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Pr="0011229E">
              <w:rPr>
                <w:rFonts w:asciiTheme="minorHAnsi" w:eastAsiaTheme="minorHAnsi" w:hAnsiTheme="minorHAnsi" w:cstheme="minorHAnsi"/>
                <w:sz w:val="22"/>
                <w:szCs w:val="22"/>
              </w:rPr>
              <w:t xml:space="preserve"> </w:t>
            </w:r>
          </w:p>
        </w:tc>
        <w:tc>
          <w:tcPr>
            <w:tcW w:w="1276" w:type="dxa"/>
          </w:tcPr>
          <w:p w14:paraId="00FC5AD9" w14:textId="549AC58B" w:rsidR="002248DF" w:rsidRPr="0011229E" w:rsidRDefault="002248DF"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4 atļaujas</w:t>
            </w:r>
            <w:r w:rsidRPr="0011229E">
              <w:rPr>
                <w:rFonts w:eastAsiaTheme="minorHAnsi" w:cstheme="minorHAnsi"/>
                <w:noProof/>
                <w:color w:val="auto"/>
                <w:sz w:val="22"/>
                <w:szCs w:val="22"/>
                <w:lang w:eastAsia="en-US"/>
              </w:rPr>
              <w:drawing>
                <wp:anchor distT="0" distB="0" distL="114300" distR="114300" simplePos="0" relativeHeight="251970560" behindDoc="0" locked="0" layoutInCell="1" allowOverlap="1" wp14:anchorId="50995823" wp14:editId="25D70D1C">
                  <wp:simplePos x="0" y="0"/>
                  <wp:positionH relativeFrom="column">
                    <wp:posOffset>-3175</wp:posOffset>
                  </wp:positionH>
                  <wp:positionV relativeFrom="paragraph">
                    <wp:posOffset>171450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97975200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671517" w:rsidRPr="0011229E" w14:paraId="5C8E84A7" w14:textId="6C35EBF4" w:rsidTr="00054E9C">
        <w:trPr>
          <w:trHeight w:val="498"/>
        </w:trPr>
        <w:tc>
          <w:tcPr>
            <w:tcW w:w="480" w:type="dxa"/>
            <w:vMerge w:val="restart"/>
          </w:tcPr>
          <w:p w14:paraId="017D1582" w14:textId="703C3BAA" w:rsidR="00671517" w:rsidRPr="0011229E" w:rsidRDefault="00074CD6"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9</w:t>
            </w:r>
          </w:p>
        </w:tc>
        <w:tc>
          <w:tcPr>
            <w:tcW w:w="1504" w:type="dxa"/>
            <w:vMerge w:val="restart"/>
          </w:tcPr>
          <w:p w14:paraId="36AECFA1" w14:textId="1F366B8C" w:rsidR="00671517" w:rsidRPr="0011229E" w:rsidRDefault="00671517"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Nodrošināt atļaujas izdošanas procesu1520</w:t>
            </w:r>
            <w:r w:rsidRPr="0011229E">
              <w:rPr>
                <w:rFonts w:eastAsiaTheme="minorHAnsi" w:cstheme="minorHAnsi"/>
                <w:color w:val="auto"/>
                <w:sz w:val="22"/>
                <w:szCs w:val="22"/>
                <w:lang w:eastAsia="en-US"/>
              </w:rPr>
              <w:lastRenderedPageBreak/>
              <w:t>mm kravas un pasažieru vagoniem</w:t>
            </w:r>
          </w:p>
        </w:tc>
        <w:tc>
          <w:tcPr>
            <w:tcW w:w="2274" w:type="dxa"/>
            <w:vMerge w:val="restart"/>
          </w:tcPr>
          <w:p w14:paraId="6B601E31" w14:textId="446021A4" w:rsidR="00671517" w:rsidRPr="0011229E" w:rsidRDefault="00671517"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lastRenderedPageBreak/>
              <w:t xml:space="preserve">Visos gadījumos savlaicīgi (4 mēnešos) pieņemti lēmumi par </w:t>
            </w:r>
            <w:proofErr w:type="spellStart"/>
            <w:r w:rsidRPr="0011229E">
              <w:rPr>
                <w:rFonts w:eastAsiaTheme="minorHAnsi" w:cstheme="minorHAnsi"/>
                <w:color w:val="auto"/>
                <w:sz w:val="22"/>
                <w:szCs w:val="22"/>
                <w:lang w:eastAsia="en-US"/>
              </w:rPr>
              <w:t>ritekļa</w:t>
            </w:r>
            <w:proofErr w:type="spellEnd"/>
            <w:r w:rsidRPr="0011229E">
              <w:rPr>
                <w:rFonts w:eastAsiaTheme="minorHAnsi" w:cstheme="minorHAnsi"/>
                <w:color w:val="auto"/>
                <w:sz w:val="22"/>
                <w:szCs w:val="22"/>
                <w:lang w:eastAsia="en-US"/>
              </w:rPr>
              <w:t xml:space="preserve"> laišanu tirgū</w:t>
            </w:r>
          </w:p>
        </w:tc>
        <w:tc>
          <w:tcPr>
            <w:tcW w:w="2268" w:type="dxa"/>
          </w:tcPr>
          <w:p w14:paraId="617326C6" w14:textId="0D8219EE" w:rsidR="00671517" w:rsidRPr="0011229E" w:rsidRDefault="00671517"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Izskatīti 20 pieteikumi 1520mm kravas un pasažieru vagonu laišanai tirgū</w:t>
            </w:r>
          </w:p>
        </w:tc>
        <w:tc>
          <w:tcPr>
            <w:tcW w:w="4111" w:type="dxa"/>
            <w:gridSpan w:val="3"/>
            <w:vMerge w:val="restart"/>
          </w:tcPr>
          <w:p w14:paraId="0CF5A805" w14:textId="745087D0" w:rsidR="00671517" w:rsidRPr="00805807" w:rsidRDefault="00805807" w:rsidP="006B6E2C">
            <w:pPr>
              <w:pStyle w:val="ListParagraph"/>
              <w:ind w:left="33" w:hanging="33"/>
              <w:rPr>
                <w:rFonts w:asciiTheme="minorHAnsi" w:eastAsiaTheme="minorHAnsi" w:hAnsiTheme="minorHAnsi" w:cstheme="minorHAnsi"/>
                <w:sz w:val="22"/>
                <w:szCs w:val="22"/>
              </w:rPr>
            </w:pPr>
            <w:r w:rsidRPr="00805807">
              <w:rPr>
                <w:rFonts w:asciiTheme="minorHAnsi" w:eastAsiaTheme="minorHAnsi" w:hAnsiTheme="minorHAnsi" w:cstheme="minorHAnsi"/>
                <w:noProof/>
                <w:sz w:val="22"/>
                <w:szCs w:val="22"/>
              </w:rPr>
              <w:drawing>
                <wp:anchor distT="0" distB="0" distL="114300" distR="114300" simplePos="0" relativeHeight="252073984" behindDoc="0" locked="0" layoutInCell="1" allowOverlap="1" wp14:anchorId="765C0336" wp14:editId="0FA1EBDC">
                  <wp:simplePos x="0" y="0"/>
                  <wp:positionH relativeFrom="column">
                    <wp:posOffset>-5715</wp:posOffset>
                  </wp:positionH>
                  <wp:positionV relativeFrom="paragraph">
                    <wp:posOffset>372378</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20077439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671517" w:rsidRPr="00805807">
              <w:rPr>
                <w:rFonts w:asciiTheme="minorHAnsi" w:eastAsiaTheme="minorHAnsi" w:hAnsiTheme="minorHAnsi" w:cstheme="minorHAnsi"/>
                <w:sz w:val="22"/>
                <w:szCs w:val="22"/>
              </w:rPr>
              <w:t>Visos gadījumos lēmumi pieņemti ievērojot 4 mēnešu termiņu</w:t>
            </w:r>
          </w:p>
        </w:tc>
        <w:tc>
          <w:tcPr>
            <w:tcW w:w="1417" w:type="dxa"/>
          </w:tcPr>
          <w:p w14:paraId="688169CB" w14:textId="211D2A4F" w:rsidR="00671517" w:rsidRPr="0011229E" w:rsidRDefault="00671517" w:rsidP="006B6E2C">
            <w:pPr>
              <w:pStyle w:val="ListParagraph"/>
              <w:ind w:left="33" w:hanging="33"/>
              <w:rPr>
                <w:rFonts w:asciiTheme="minorHAnsi" w:hAnsiTheme="minorHAnsi" w:cstheme="minorHAnsi"/>
              </w:rPr>
            </w:pPr>
            <w:r w:rsidRPr="0011229E">
              <w:rPr>
                <w:rFonts w:eastAsiaTheme="minorHAnsi" w:cstheme="minorHAnsi"/>
                <w:sz w:val="22"/>
                <w:szCs w:val="22"/>
              </w:rPr>
              <w:t>4 atļaujas</w:t>
            </w:r>
            <w:r w:rsidRPr="0011229E">
              <w:rPr>
                <w:rFonts w:eastAsiaTheme="minorHAnsi" w:cstheme="minorHAnsi"/>
                <w:noProof/>
                <w:sz w:val="22"/>
                <w:szCs w:val="22"/>
              </w:rPr>
              <w:drawing>
                <wp:anchor distT="0" distB="0" distL="114300" distR="114300" simplePos="0" relativeHeight="252075008" behindDoc="0" locked="0" layoutInCell="1" allowOverlap="1" wp14:anchorId="76ECD40A" wp14:editId="768F7E70">
                  <wp:simplePos x="0" y="0"/>
                  <wp:positionH relativeFrom="column">
                    <wp:posOffset>-6350</wp:posOffset>
                  </wp:positionH>
                  <wp:positionV relativeFrom="paragraph">
                    <wp:posOffset>172720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19349677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2C949E6D" w14:textId="03CC49DD" w:rsidR="00671517" w:rsidRPr="0011229E" w:rsidRDefault="00671517" w:rsidP="00054E9C">
            <w:pPr>
              <w:pStyle w:val="ListParagraph"/>
              <w:ind w:left="35"/>
              <w:rPr>
                <w:rFonts w:asciiTheme="minorHAnsi" w:hAnsiTheme="minorHAnsi" w:cstheme="minorHAnsi"/>
              </w:rPr>
            </w:pPr>
            <w:r w:rsidRPr="0011229E">
              <w:rPr>
                <w:rFonts w:asciiTheme="minorHAnsi" w:eastAsiaTheme="minorHAnsi" w:hAnsiTheme="minorHAnsi" w:cstheme="minorHAnsi"/>
                <w:sz w:val="22"/>
                <w:szCs w:val="22"/>
              </w:rPr>
              <w:t xml:space="preserve">4 atļaujas </w:t>
            </w:r>
            <w:r w:rsidRPr="0011229E">
              <w:rPr>
                <w:rFonts w:eastAsiaTheme="minorHAnsi" w:cstheme="minorHAnsi"/>
                <w:noProof/>
                <w:sz w:val="22"/>
                <w:szCs w:val="22"/>
              </w:rPr>
              <w:drawing>
                <wp:anchor distT="0" distB="0" distL="114300" distR="114300" simplePos="0" relativeHeight="252076032" behindDoc="0" locked="0" layoutInCell="1" allowOverlap="1" wp14:anchorId="4F3A509E" wp14:editId="0B33931F">
                  <wp:simplePos x="0" y="0"/>
                  <wp:positionH relativeFrom="column">
                    <wp:posOffset>-1270</wp:posOffset>
                  </wp:positionH>
                  <wp:positionV relativeFrom="paragraph">
                    <wp:posOffset>182245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29401533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6BA9E786" w14:textId="0E98C375" w:rsidR="00671517" w:rsidRPr="0011229E" w:rsidRDefault="00671517"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5 atļaujas</w:t>
            </w:r>
            <w:r w:rsidRPr="0011229E">
              <w:rPr>
                <w:rFonts w:eastAsiaTheme="minorHAnsi" w:cstheme="minorHAnsi"/>
                <w:noProof/>
                <w:sz w:val="22"/>
                <w:szCs w:val="22"/>
              </w:rPr>
              <w:drawing>
                <wp:anchor distT="0" distB="0" distL="114300" distR="114300" simplePos="0" relativeHeight="252077056" behindDoc="0" locked="0" layoutInCell="1" allowOverlap="1" wp14:anchorId="158F1C0D" wp14:editId="2E33C935">
                  <wp:simplePos x="0" y="0"/>
                  <wp:positionH relativeFrom="column">
                    <wp:posOffset>-6350</wp:posOffset>
                  </wp:positionH>
                  <wp:positionV relativeFrom="paragraph">
                    <wp:posOffset>182245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607856955"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671517" w:rsidRPr="0011229E" w14:paraId="17939F0D" w14:textId="77777777" w:rsidTr="00054E9C">
        <w:trPr>
          <w:trHeight w:val="498"/>
        </w:trPr>
        <w:tc>
          <w:tcPr>
            <w:tcW w:w="480" w:type="dxa"/>
            <w:vMerge/>
          </w:tcPr>
          <w:p w14:paraId="0EFC98B4" w14:textId="77777777" w:rsidR="00671517" w:rsidRPr="0011229E" w:rsidRDefault="00671517" w:rsidP="002570C5">
            <w:pPr>
              <w:spacing w:after="0" w:line="240" w:lineRule="auto"/>
              <w:rPr>
                <w:rFonts w:eastAsiaTheme="minorHAnsi" w:cstheme="minorHAnsi"/>
                <w:color w:val="auto"/>
                <w:sz w:val="22"/>
                <w:szCs w:val="22"/>
                <w:lang w:eastAsia="en-US"/>
              </w:rPr>
            </w:pPr>
          </w:p>
        </w:tc>
        <w:tc>
          <w:tcPr>
            <w:tcW w:w="1504" w:type="dxa"/>
            <w:vMerge/>
          </w:tcPr>
          <w:p w14:paraId="0B7AE0C0" w14:textId="77777777" w:rsidR="00671517" w:rsidRPr="0011229E" w:rsidRDefault="00671517" w:rsidP="002570C5">
            <w:pPr>
              <w:spacing w:after="0" w:line="240" w:lineRule="auto"/>
              <w:rPr>
                <w:rFonts w:eastAsiaTheme="minorHAnsi" w:cstheme="minorHAnsi"/>
                <w:color w:val="auto"/>
                <w:sz w:val="22"/>
                <w:szCs w:val="22"/>
                <w:lang w:eastAsia="en-US"/>
              </w:rPr>
            </w:pPr>
          </w:p>
        </w:tc>
        <w:tc>
          <w:tcPr>
            <w:tcW w:w="2274" w:type="dxa"/>
            <w:vMerge/>
          </w:tcPr>
          <w:p w14:paraId="040CD170" w14:textId="77777777" w:rsidR="00671517" w:rsidRPr="0011229E" w:rsidRDefault="00671517" w:rsidP="002570C5">
            <w:pPr>
              <w:spacing w:after="0" w:line="240" w:lineRule="auto"/>
              <w:rPr>
                <w:rFonts w:eastAsiaTheme="minorHAnsi" w:cstheme="minorHAnsi"/>
                <w:color w:val="auto"/>
                <w:sz w:val="22"/>
                <w:szCs w:val="22"/>
                <w:lang w:eastAsia="en-US"/>
              </w:rPr>
            </w:pPr>
          </w:p>
        </w:tc>
        <w:tc>
          <w:tcPr>
            <w:tcW w:w="2268" w:type="dxa"/>
          </w:tcPr>
          <w:p w14:paraId="7ACB6530" w14:textId="6C51FA2D" w:rsidR="00671517" w:rsidRPr="0011229E" w:rsidRDefault="00671517" w:rsidP="002570C5">
            <w:pPr>
              <w:spacing w:after="0" w:line="240" w:lineRule="auto"/>
              <w:rPr>
                <w:rFonts w:eastAsiaTheme="minorHAnsi" w:cstheme="minorHAnsi"/>
                <w:color w:val="auto"/>
                <w:sz w:val="22"/>
                <w:szCs w:val="22"/>
                <w:lang w:eastAsia="en-US"/>
              </w:rPr>
            </w:pPr>
            <w:proofErr w:type="spellStart"/>
            <w:r w:rsidRPr="0011229E">
              <w:rPr>
                <w:rFonts w:eastAsiaTheme="minorHAnsi" w:cstheme="minorHAnsi"/>
                <w:color w:val="auto"/>
                <w:sz w:val="22"/>
                <w:szCs w:val="22"/>
                <w:lang w:eastAsia="en-US"/>
              </w:rPr>
              <w:t>Ritekļu</w:t>
            </w:r>
            <w:proofErr w:type="spellEnd"/>
            <w:r w:rsidRPr="0011229E">
              <w:rPr>
                <w:rFonts w:eastAsiaTheme="minorHAnsi" w:cstheme="minorHAnsi"/>
                <w:color w:val="auto"/>
                <w:sz w:val="22"/>
                <w:szCs w:val="22"/>
                <w:lang w:eastAsia="en-US"/>
              </w:rPr>
              <w:t xml:space="preserve"> izmaiņu pārvaldība</w:t>
            </w:r>
          </w:p>
        </w:tc>
        <w:tc>
          <w:tcPr>
            <w:tcW w:w="4111" w:type="dxa"/>
            <w:gridSpan w:val="3"/>
            <w:vMerge/>
          </w:tcPr>
          <w:p w14:paraId="67F5E8C8" w14:textId="77777777" w:rsidR="00671517" w:rsidRPr="0011229E" w:rsidRDefault="00671517" w:rsidP="006B6E2C">
            <w:pPr>
              <w:pStyle w:val="ListParagraph"/>
              <w:ind w:left="33" w:hanging="33"/>
              <w:rPr>
                <w:rFonts w:eastAsiaTheme="minorHAnsi" w:cstheme="minorHAnsi"/>
                <w:sz w:val="22"/>
                <w:szCs w:val="22"/>
              </w:rPr>
            </w:pPr>
          </w:p>
        </w:tc>
        <w:tc>
          <w:tcPr>
            <w:tcW w:w="1417" w:type="dxa"/>
          </w:tcPr>
          <w:p w14:paraId="5FF034B8" w14:textId="61FF0EC7" w:rsidR="00671517" w:rsidRPr="0011229E" w:rsidRDefault="00671517" w:rsidP="006B6E2C">
            <w:pPr>
              <w:pStyle w:val="ListParagraph"/>
              <w:ind w:left="33" w:hanging="33"/>
              <w:rPr>
                <w:rFonts w:eastAsiaTheme="minorHAnsi" w:cstheme="minorHAnsi"/>
                <w:sz w:val="22"/>
                <w:szCs w:val="22"/>
              </w:rPr>
            </w:pPr>
            <w:r w:rsidRPr="0011229E">
              <w:rPr>
                <w:rFonts w:eastAsiaTheme="minorHAnsi" w:cstheme="minorHAnsi"/>
                <w:sz w:val="22"/>
                <w:szCs w:val="22"/>
              </w:rPr>
              <w:t>-</w:t>
            </w:r>
          </w:p>
        </w:tc>
        <w:tc>
          <w:tcPr>
            <w:tcW w:w="1418" w:type="dxa"/>
          </w:tcPr>
          <w:p w14:paraId="1D235E8C" w14:textId="10E6DC6F" w:rsidR="00671517" w:rsidRPr="0011229E" w:rsidRDefault="00671517" w:rsidP="00054E9C">
            <w:pPr>
              <w:pStyle w:val="ListParagraph"/>
              <w:ind w:left="35"/>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w:t>
            </w:r>
          </w:p>
        </w:tc>
        <w:tc>
          <w:tcPr>
            <w:tcW w:w="1276" w:type="dxa"/>
          </w:tcPr>
          <w:p w14:paraId="70EEE351" w14:textId="40549EF6" w:rsidR="00671517" w:rsidRPr="0011229E" w:rsidRDefault="00671517"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8 atļaujas</w:t>
            </w:r>
            <w:r w:rsidRPr="0011229E">
              <w:rPr>
                <w:rFonts w:eastAsiaTheme="minorHAnsi" w:cstheme="minorHAnsi"/>
                <w:noProof/>
                <w:sz w:val="22"/>
                <w:szCs w:val="22"/>
              </w:rPr>
              <w:drawing>
                <wp:anchor distT="0" distB="0" distL="114300" distR="114300" simplePos="0" relativeHeight="252079104" behindDoc="0" locked="0" layoutInCell="1" allowOverlap="1" wp14:anchorId="09632A2C" wp14:editId="3C55958E">
                  <wp:simplePos x="0" y="0"/>
                  <wp:positionH relativeFrom="column">
                    <wp:posOffset>-6350</wp:posOffset>
                  </wp:positionH>
                  <wp:positionV relativeFrom="paragraph">
                    <wp:posOffset>179070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80763597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B6109E" w:rsidRPr="0011229E" w14:paraId="04A09B2F" w14:textId="7023FD08" w:rsidTr="00527BF9">
        <w:trPr>
          <w:trHeight w:val="1350"/>
        </w:trPr>
        <w:tc>
          <w:tcPr>
            <w:tcW w:w="480" w:type="dxa"/>
            <w:vMerge w:val="restart"/>
          </w:tcPr>
          <w:p w14:paraId="6DD99D52" w14:textId="6759B13A" w:rsidR="00B6109E" w:rsidRPr="0011229E" w:rsidRDefault="00D161D5"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10</w:t>
            </w:r>
          </w:p>
        </w:tc>
        <w:tc>
          <w:tcPr>
            <w:tcW w:w="1504" w:type="dxa"/>
            <w:vMerge w:val="restart"/>
          </w:tcPr>
          <w:p w14:paraId="50754A60" w14:textId="561B62F9" w:rsidR="00B6109E" w:rsidRPr="0011229E" w:rsidRDefault="00B6109E"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Novērtēt pretendenta </w:t>
            </w:r>
            <w:proofErr w:type="spellStart"/>
            <w:r w:rsidRPr="0011229E">
              <w:rPr>
                <w:rFonts w:eastAsiaTheme="minorHAnsi" w:cstheme="minorHAnsi"/>
                <w:color w:val="auto"/>
                <w:sz w:val="22"/>
                <w:szCs w:val="22"/>
                <w:lang w:eastAsia="en-US"/>
              </w:rPr>
              <w:t>ritekļu</w:t>
            </w:r>
            <w:proofErr w:type="spellEnd"/>
            <w:r w:rsidRPr="0011229E">
              <w:rPr>
                <w:rFonts w:eastAsiaTheme="minorHAnsi" w:cstheme="minorHAnsi"/>
                <w:color w:val="auto"/>
                <w:sz w:val="22"/>
                <w:szCs w:val="22"/>
                <w:lang w:eastAsia="en-US"/>
              </w:rPr>
              <w:t xml:space="preserve"> tehniskās apkopes sistēmas</w:t>
            </w:r>
          </w:p>
        </w:tc>
        <w:tc>
          <w:tcPr>
            <w:tcW w:w="2274" w:type="dxa"/>
          </w:tcPr>
          <w:p w14:paraId="3EB31AD1" w14:textId="69431240" w:rsidR="00B6109E" w:rsidRPr="0011229E" w:rsidRDefault="00B6109E"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Visos gadījumos savlaicīgi (4 mēnešos) pieņemti lēmumi par tehnisko apkopi atbildīgās struktūrvienības sertifikāta izsniegšanu</w:t>
            </w:r>
          </w:p>
        </w:tc>
        <w:tc>
          <w:tcPr>
            <w:tcW w:w="2268" w:type="dxa"/>
          </w:tcPr>
          <w:p w14:paraId="7818AAE0" w14:textId="0448E459" w:rsidR="00B6109E" w:rsidRPr="0011229E" w:rsidRDefault="00B6109E"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Izskatīti 2 pieteikumi par tehnisko apkopi atbildīgās struktūrvienības sertifikāta saņemšanai</w:t>
            </w:r>
          </w:p>
        </w:tc>
        <w:tc>
          <w:tcPr>
            <w:tcW w:w="4111" w:type="dxa"/>
            <w:gridSpan w:val="3"/>
          </w:tcPr>
          <w:p w14:paraId="51C768F7" w14:textId="33FF2E78" w:rsidR="00B6109E" w:rsidRPr="00805807" w:rsidRDefault="00805807" w:rsidP="006B6E2C">
            <w:pPr>
              <w:pStyle w:val="ListParagraph"/>
              <w:ind w:left="33" w:hanging="33"/>
              <w:rPr>
                <w:rFonts w:asciiTheme="minorHAnsi" w:eastAsiaTheme="minorHAnsi" w:hAnsiTheme="minorHAnsi" w:cstheme="minorHAnsi"/>
                <w:sz w:val="22"/>
                <w:szCs w:val="22"/>
              </w:rPr>
            </w:pPr>
            <w:r w:rsidRPr="00805807">
              <w:rPr>
                <w:rFonts w:asciiTheme="minorHAnsi" w:eastAsiaTheme="minorHAnsi" w:hAnsiTheme="minorHAnsi" w:cstheme="minorHAnsi"/>
                <w:noProof/>
                <w:sz w:val="22"/>
                <w:szCs w:val="22"/>
              </w:rPr>
              <w:drawing>
                <wp:anchor distT="0" distB="0" distL="114300" distR="114300" simplePos="0" relativeHeight="251988992" behindDoc="0" locked="0" layoutInCell="1" allowOverlap="1" wp14:anchorId="2A6F5B80" wp14:editId="4BCDD542">
                  <wp:simplePos x="0" y="0"/>
                  <wp:positionH relativeFrom="column">
                    <wp:posOffset>-5715</wp:posOffset>
                  </wp:positionH>
                  <wp:positionV relativeFrom="paragraph">
                    <wp:posOffset>342900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787957265"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B6109E" w:rsidRPr="00805807">
              <w:rPr>
                <w:rFonts w:asciiTheme="minorHAnsi" w:eastAsiaTheme="minorHAnsi" w:hAnsiTheme="minorHAnsi" w:cstheme="minorHAnsi"/>
                <w:sz w:val="22"/>
                <w:szCs w:val="22"/>
              </w:rPr>
              <w:t>Visos gadījumos lēmumi pieņemti ievērojot 4 mēnešu termiņu</w:t>
            </w:r>
          </w:p>
        </w:tc>
        <w:tc>
          <w:tcPr>
            <w:tcW w:w="1417" w:type="dxa"/>
          </w:tcPr>
          <w:p w14:paraId="390082B5" w14:textId="1D13B19A" w:rsidR="00B6109E" w:rsidRPr="0011229E" w:rsidRDefault="00B6109E" w:rsidP="006B6E2C">
            <w:pPr>
              <w:pStyle w:val="ListParagraph"/>
              <w:ind w:left="33" w:hanging="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w:t>
            </w:r>
          </w:p>
        </w:tc>
        <w:tc>
          <w:tcPr>
            <w:tcW w:w="1418" w:type="dxa"/>
          </w:tcPr>
          <w:p w14:paraId="63A323C8" w14:textId="487DFD3B" w:rsidR="00B6109E" w:rsidRPr="0011229E" w:rsidRDefault="00B6109E"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 sertifikāts</w:t>
            </w:r>
            <w:r w:rsidRPr="0011229E">
              <w:rPr>
                <w:rFonts w:eastAsiaTheme="minorHAnsi" w:cstheme="minorHAnsi"/>
                <w:noProof/>
                <w:color w:val="auto"/>
                <w:sz w:val="22"/>
                <w:szCs w:val="22"/>
                <w:lang w:eastAsia="en-US"/>
              </w:rPr>
              <w:drawing>
                <wp:anchor distT="0" distB="0" distL="114300" distR="114300" simplePos="0" relativeHeight="251997184" behindDoc="0" locked="0" layoutInCell="1" allowOverlap="1" wp14:anchorId="2468A357" wp14:editId="5D4F1174">
                  <wp:simplePos x="0" y="0"/>
                  <wp:positionH relativeFrom="column">
                    <wp:posOffset>-1270</wp:posOffset>
                  </wp:positionH>
                  <wp:positionV relativeFrom="paragraph">
                    <wp:posOffset>179070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97094907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2FAF17C4" w14:textId="219C2AD0" w:rsidR="00B6109E" w:rsidRPr="0011229E" w:rsidRDefault="00B6109E"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2 sertifikāti</w:t>
            </w:r>
            <w:r w:rsidRPr="0011229E">
              <w:rPr>
                <w:rFonts w:eastAsiaTheme="minorHAnsi" w:cstheme="minorHAnsi"/>
                <w:noProof/>
                <w:color w:val="auto"/>
                <w:sz w:val="22"/>
                <w:szCs w:val="22"/>
                <w:lang w:eastAsia="en-US"/>
              </w:rPr>
              <w:drawing>
                <wp:anchor distT="0" distB="0" distL="114300" distR="114300" simplePos="0" relativeHeight="251999232" behindDoc="0" locked="0" layoutInCell="1" allowOverlap="1" wp14:anchorId="7F2335B7" wp14:editId="04D0AA9D">
                  <wp:simplePos x="0" y="0"/>
                  <wp:positionH relativeFrom="column">
                    <wp:posOffset>-6350</wp:posOffset>
                  </wp:positionH>
                  <wp:positionV relativeFrom="paragraph">
                    <wp:posOffset>179070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26839163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B6109E" w:rsidRPr="0011229E" w14:paraId="355695B6" w14:textId="6B2F776B" w:rsidTr="008E4CE8">
        <w:trPr>
          <w:trHeight w:val="2579"/>
        </w:trPr>
        <w:tc>
          <w:tcPr>
            <w:tcW w:w="480" w:type="dxa"/>
            <w:vMerge/>
          </w:tcPr>
          <w:p w14:paraId="775D8925" w14:textId="77777777" w:rsidR="00B6109E" w:rsidRPr="0011229E" w:rsidRDefault="00B6109E" w:rsidP="002570C5">
            <w:pPr>
              <w:spacing w:after="0" w:line="240" w:lineRule="auto"/>
              <w:rPr>
                <w:rFonts w:eastAsiaTheme="minorHAnsi" w:cstheme="minorHAnsi"/>
                <w:color w:val="auto"/>
                <w:sz w:val="22"/>
                <w:szCs w:val="22"/>
                <w:lang w:eastAsia="en-US"/>
              </w:rPr>
            </w:pPr>
          </w:p>
        </w:tc>
        <w:tc>
          <w:tcPr>
            <w:tcW w:w="1504" w:type="dxa"/>
            <w:vMerge/>
          </w:tcPr>
          <w:p w14:paraId="5A634926" w14:textId="77777777" w:rsidR="00B6109E" w:rsidRPr="0011229E" w:rsidRDefault="00B6109E" w:rsidP="002570C5">
            <w:pPr>
              <w:spacing w:after="0" w:line="240" w:lineRule="auto"/>
              <w:rPr>
                <w:rFonts w:eastAsiaTheme="minorHAnsi" w:cstheme="minorHAnsi"/>
                <w:color w:val="auto"/>
                <w:sz w:val="22"/>
                <w:szCs w:val="22"/>
                <w:lang w:eastAsia="en-US"/>
              </w:rPr>
            </w:pPr>
          </w:p>
        </w:tc>
        <w:tc>
          <w:tcPr>
            <w:tcW w:w="2274" w:type="dxa"/>
          </w:tcPr>
          <w:p w14:paraId="2DFA289F" w14:textId="3E62A08E" w:rsidR="00B6109E" w:rsidRPr="0011229E" w:rsidRDefault="00B6109E" w:rsidP="008E4CE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 xml:space="preserve">Visos gadījumos savlaicīgi (4 mēnešos) pieņemti lēmumi par 1520mm sliežu ceļu platuma </w:t>
            </w:r>
            <w:proofErr w:type="spellStart"/>
            <w:r w:rsidRPr="0011229E">
              <w:rPr>
                <w:rFonts w:eastAsiaTheme="minorHAnsi" w:cstheme="minorHAnsi"/>
                <w:color w:val="auto"/>
                <w:sz w:val="22"/>
                <w:szCs w:val="22"/>
                <w:lang w:eastAsia="en-US"/>
              </w:rPr>
              <w:t>ritekļu</w:t>
            </w:r>
            <w:proofErr w:type="spellEnd"/>
            <w:r w:rsidRPr="0011229E">
              <w:rPr>
                <w:rFonts w:eastAsiaTheme="minorHAnsi" w:cstheme="minorHAnsi"/>
                <w:color w:val="auto"/>
                <w:sz w:val="22"/>
                <w:szCs w:val="22"/>
                <w:lang w:eastAsia="en-US"/>
              </w:rPr>
              <w:t xml:space="preserve"> tehnisko apkopi atbildīgās struktūrvienības sertifikāta izsniegšanu</w:t>
            </w:r>
          </w:p>
        </w:tc>
        <w:tc>
          <w:tcPr>
            <w:tcW w:w="2268" w:type="dxa"/>
          </w:tcPr>
          <w:p w14:paraId="70F5323A" w14:textId="32D412AF" w:rsidR="00B6109E" w:rsidRPr="0011229E" w:rsidRDefault="00B6109E"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Izskatīti 20 iesniegumi par 1520mm sliežu ceļu tehnisko apkopi atbildīgās struktūrvienības sertifikāta saņemšanai</w:t>
            </w:r>
          </w:p>
        </w:tc>
        <w:tc>
          <w:tcPr>
            <w:tcW w:w="4111" w:type="dxa"/>
            <w:gridSpan w:val="3"/>
          </w:tcPr>
          <w:p w14:paraId="6BC4FCE9" w14:textId="0270351E" w:rsidR="00B6109E" w:rsidRPr="00805807" w:rsidRDefault="00805807" w:rsidP="006B6E2C">
            <w:pPr>
              <w:pStyle w:val="ListParagraph"/>
              <w:ind w:left="33" w:hanging="33"/>
              <w:rPr>
                <w:rFonts w:asciiTheme="minorHAnsi" w:eastAsiaTheme="minorHAnsi" w:hAnsiTheme="minorHAnsi" w:cstheme="minorHAnsi"/>
                <w:sz w:val="22"/>
                <w:szCs w:val="22"/>
              </w:rPr>
            </w:pPr>
            <w:r w:rsidRPr="00805807">
              <w:rPr>
                <w:rFonts w:asciiTheme="minorHAnsi" w:eastAsiaTheme="minorHAnsi" w:hAnsiTheme="minorHAnsi" w:cstheme="minorHAnsi"/>
                <w:noProof/>
                <w:sz w:val="22"/>
                <w:szCs w:val="22"/>
              </w:rPr>
              <w:drawing>
                <wp:anchor distT="0" distB="0" distL="114300" distR="114300" simplePos="0" relativeHeight="251995136" behindDoc="0" locked="0" layoutInCell="1" allowOverlap="1" wp14:anchorId="28ED8988" wp14:editId="33611AF1">
                  <wp:simplePos x="0" y="0"/>
                  <wp:positionH relativeFrom="column">
                    <wp:posOffset>2952</wp:posOffset>
                  </wp:positionH>
                  <wp:positionV relativeFrom="paragraph">
                    <wp:posOffset>389866</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94423149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B6109E" w:rsidRPr="00805807">
              <w:rPr>
                <w:rFonts w:asciiTheme="minorHAnsi" w:eastAsiaTheme="minorHAnsi" w:hAnsiTheme="minorHAnsi" w:cstheme="minorHAnsi"/>
                <w:sz w:val="22"/>
                <w:szCs w:val="22"/>
              </w:rPr>
              <w:t>Visos gadījumos lēmumi pieņemti ievērojot 4 mēnešu termiņu</w:t>
            </w:r>
          </w:p>
        </w:tc>
        <w:tc>
          <w:tcPr>
            <w:tcW w:w="1417" w:type="dxa"/>
          </w:tcPr>
          <w:p w14:paraId="2C73B7C9" w14:textId="1D478461" w:rsidR="00B6109E" w:rsidRPr="0011229E" w:rsidRDefault="00B6109E" w:rsidP="006B6E2C">
            <w:pPr>
              <w:pStyle w:val="ListParagraph"/>
              <w:ind w:left="33" w:hanging="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14 sertifikāti</w:t>
            </w:r>
            <w:r w:rsidR="008E4CE8" w:rsidRPr="0011229E">
              <w:rPr>
                <w:rFonts w:eastAsiaTheme="minorHAnsi" w:cstheme="minorHAnsi"/>
                <w:noProof/>
                <w:sz w:val="22"/>
                <w:szCs w:val="22"/>
              </w:rPr>
              <w:drawing>
                <wp:anchor distT="0" distB="0" distL="114300" distR="114300" simplePos="0" relativeHeight="252001280" behindDoc="0" locked="0" layoutInCell="1" allowOverlap="1" wp14:anchorId="5BAE3236" wp14:editId="44C92B91">
                  <wp:simplePos x="0" y="0"/>
                  <wp:positionH relativeFrom="column">
                    <wp:posOffset>-6350</wp:posOffset>
                  </wp:positionH>
                  <wp:positionV relativeFrom="paragraph">
                    <wp:posOffset>179070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5657447"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6E5E5E5A" w14:textId="21FC5CD2" w:rsidR="00B6109E" w:rsidRPr="0011229E" w:rsidRDefault="00B6109E"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11 sertifikāti</w:t>
            </w:r>
            <w:r w:rsidR="008E4CE8" w:rsidRPr="0011229E">
              <w:rPr>
                <w:rFonts w:eastAsiaTheme="minorHAnsi" w:cstheme="minorHAnsi"/>
                <w:noProof/>
                <w:color w:val="auto"/>
                <w:sz w:val="22"/>
                <w:szCs w:val="22"/>
                <w:lang w:eastAsia="en-US"/>
              </w:rPr>
              <w:drawing>
                <wp:anchor distT="0" distB="0" distL="114300" distR="114300" simplePos="0" relativeHeight="252003328" behindDoc="0" locked="0" layoutInCell="1" allowOverlap="1" wp14:anchorId="69819F1B" wp14:editId="2CC1BF34">
                  <wp:simplePos x="0" y="0"/>
                  <wp:positionH relativeFrom="column">
                    <wp:posOffset>-1270</wp:posOffset>
                  </wp:positionH>
                  <wp:positionV relativeFrom="paragraph">
                    <wp:posOffset>179070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282435106"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17052D13" w14:textId="7E9C1FBC" w:rsidR="00B6109E" w:rsidRPr="0011229E" w:rsidRDefault="00B6109E"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4 sertifikāti</w:t>
            </w:r>
            <w:r w:rsidR="008E4CE8" w:rsidRPr="0011229E">
              <w:rPr>
                <w:rFonts w:eastAsiaTheme="minorHAnsi" w:cstheme="minorHAnsi"/>
                <w:noProof/>
                <w:color w:val="auto"/>
                <w:sz w:val="22"/>
                <w:szCs w:val="22"/>
                <w:lang w:eastAsia="en-US"/>
              </w:rPr>
              <w:drawing>
                <wp:anchor distT="0" distB="0" distL="114300" distR="114300" simplePos="0" relativeHeight="252005376" behindDoc="0" locked="0" layoutInCell="1" allowOverlap="1" wp14:anchorId="467A6562" wp14:editId="609044A1">
                  <wp:simplePos x="0" y="0"/>
                  <wp:positionH relativeFrom="column">
                    <wp:posOffset>-6350</wp:posOffset>
                  </wp:positionH>
                  <wp:positionV relativeFrom="paragraph">
                    <wp:posOffset>179070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592303440"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8E4CE8" w:rsidRPr="0011229E" w14:paraId="0359A6BD" w14:textId="3C9EE647" w:rsidTr="004946F0">
        <w:trPr>
          <w:trHeight w:val="764"/>
        </w:trPr>
        <w:tc>
          <w:tcPr>
            <w:tcW w:w="480" w:type="dxa"/>
            <w:vMerge w:val="restart"/>
          </w:tcPr>
          <w:p w14:paraId="0EE4F9AA" w14:textId="4AE3CC90" w:rsidR="008E4CE8" w:rsidRPr="0011229E" w:rsidRDefault="008E4CE8"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w:t>
            </w:r>
            <w:r w:rsidR="00D161D5" w:rsidRPr="0011229E">
              <w:rPr>
                <w:rFonts w:eastAsiaTheme="minorHAnsi" w:cstheme="minorHAnsi"/>
                <w:color w:val="auto"/>
                <w:sz w:val="22"/>
                <w:szCs w:val="22"/>
                <w:lang w:eastAsia="en-US"/>
              </w:rPr>
              <w:t>1</w:t>
            </w:r>
          </w:p>
        </w:tc>
        <w:tc>
          <w:tcPr>
            <w:tcW w:w="1504" w:type="dxa"/>
            <w:vMerge w:val="restart"/>
          </w:tcPr>
          <w:p w14:paraId="014AB3EC" w14:textId="5DE43D14" w:rsidR="008E4CE8" w:rsidRPr="0011229E" w:rsidRDefault="008E4CE8"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Izsniegt stacionāro iekārtu atļaujas</w:t>
            </w:r>
          </w:p>
        </w:tc>
        <w:tc>
          <w:tcPr>
            <w:tcW w:w="2274" w:type="dxa"/>
          </w:tcPr>
          <w:p w14:paraId="29E50AF3" w14:textId="08BD3457" w:rsidR="008E4CE8" w:rsidRPr="0011229E" w:rsidRDefault="008E4CE8" w:rsidP="00C2311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Visos gadījumos savlaicīgi (4 mēnešos) pieņemti lēmumi</w:t>
            </w:r>
          </w:p>
        </w:tc>
        <w:tc>
          <w:tcPr>
            <w:tcW w:w="2268" w:type="dxa"/>
          </w:tcPr>
          <w:p w14:paraId="52E1D82E" w14:textId="685AFF94" w:rsidR="008E4CE8" w:rsidRPr="0011229E" w:rsidRDefault="008E4CE8"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Izskatīti 2 iesniegumi sistēmu atbildības pārbaudei</w:t>
            </w:r>
          </w:p>
        </w:tc>
        <w:tc>
          <w:tcPr>
            <w:tcW w:w="4111" w:type="dxa"/>
            <w:gridSpan w:val="3"/>
          </w:tcPr>
          <w:p w14:paraId="26A8845C" w14:textId="79F98BDC" w:rsidR="008E4CE8" w:rsidRPr="00805807" w:rsidRDefault="00805807" w:rsidP="00805807">
            <w:pPr>
              <w:pStyle w:val="ListParagraph"/>
              <w:ind w:left="33" w:hanging="33"/>
              <w:jc w:val="both"/>
              <w:rPr>
                <w:rFonts w:ascii="Calibri" w:eastAsiaTheme="minorHAnsi" w:hAnsi="Calibri" w:cs="Calibri"/>
                <w:sz w:val="22"/>
                <w:szCs w:val="22"/>
              </w:rPr>
            </w:pPr>
            <w:r w:rsidRPr="00805807">
              <w:rPr>
                <w:rFonts w:ascii="Calibri" w:eastAsiaTheme="minorHAnsi" w:hAnsi="Calibri" w:cs="Calibri"/>
                <w:noProof/>
                <w:sz w:val="22"/>
                <w:szCs w:val="22"/>
              </w:rPr>
              <w:drawing>
                <wp:anchor distT="0" distB="0" distL="114300" distR="114300" simplePos="0" relativeHeight="252011520" behindDoc="0" locked="0" layoutInCell="1" allowOverlap="1" wp14:anchorId="0210C7EF" wp14:editId="697DD1D8">
                  <wp:simplePos x="0" y="0"/>
                  <wp:positionH relativeFrom="column">
                    <wp:posOffset>-27384</wp:posOffset>
                  </wp:positionH>
                  <wp:positionV relativeFrom="paragraph">
                    <wp:posOffset>361059</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80351745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8E4CE8" w:rsidRPr="00805807">
              <w:rPr>
                <w:rFonts w:ascii="Calibri" w:eastAsiaTheme="minorHAnsi" w:hAnsi="Calibri" w:cs="Calibri"/>
                <w:sz w:val="22"/>
                <w:szCs w:val="22"/>
              </w:rPr>
              <w:t>Visos gadījumos lēmumi pieņemti ievērojot 4 mēnešu termiņu</w:t>
            </w:r>
          </w:p>
        </w:tc>
        <w:tc>
          <w:tcPr>
            <w:tcW w:w="1417" w:type="dxa"/>
          </w:tcPr>
          <w:p w14:paraId="75C1338E" w14:textId="77777777" w:rsidR="008E4CE8" w:rsidRPr="0011229E" w:rsidRDefault="008E4CE8" w:rsidP="008E4CE8">
            <w:pPr>
              <w:pStyle w:val="ListParagraph"/>
              <w:ind w:left="33" w:hanging="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 xml:space="preserve">1 atļauja, </w:t>
            </w:r>
          </w:p>
          <w:p w14:paraId="5908ACE0" w14:textId="544DAC0A" w:rsidR="008E4CE8" w:rsidRPr="0011229E" w:rsidRDefault="00185496" w:rsidP="008E4CE8">
            <w:pPr>
              <w:pStyle w:val="ListParagraph"/>
              <w:ind w:left="33" w:hanging="33"/>
              <w:rPr>
                <w:rFonts w:asciiTheme="minorHAnsi" w:eastAsiaTheme="minorHAnsi" w:hAnsiTheme="minorHAnsi" w:cstheme="minorHAnsi"/>
                <w:sz w:val="22"/>
                <w:szCs w:val="22"/>
              </w:rPr>
            </w:pPr>
            <w:r w:rsidRPr="0011229E">
              <w:rPr>
                <w:rFonts w:eastAsiaTheme="minorHAnsi" w:cstheme="minorHAnsi"/>
                <w:noProof/>
                <w:sz w:val="22"/>
                <w:szCs w:val="22"/>
              </w:rPr>
              <w:drawing>
                <wp:anchor distT="0" distB="0" distL="114300" distR="114300" simplePos="0" relativeHeight="252015616" behindDoc="0" locked="0" layoutInCell="1" allowOverlap="1" wp14:anchorId="6B056BCB" wp14:editId="3917569E">
                  <wp:simplePos x="0" y="0"/>
                  <wp:positionH relativeFrom="column">
                    <wp:posOffset>28319</wp:posOffset>
                  </wp:positionH>
                  <wp:positionV relativeFrom="paragraph">
                    <wp:posOffset>727969</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21863422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8E4CE8" w:rsidRPr="0011229E">
              <w:rPr>
                <w:rFonts w:asciiTheme="minorHAnsi" w:eastAsiaTheme="minorHAnsi" w:hAnsiTheme="minorHAnsi" w:cstheme="minorHAnsi"/>
                <w:sz w:val="22"/>
                <w:szCs w:val="22"/>
              </w:rPr>
              <w:t>1 lēmums par APIS</w:t>
            </w:r>
            <w:r w:rsidR="00805807">
              <w:rPr>
                <w:rStyle w:val="FootnoteReference"/>
                <w:rFonts w:asciiTheme="minorHAnsi" w:eastAsiaTheme="minorHAnsi" w:hAnsiTheme="minorHAnsi" w:cstheme="minorHAnsi"/>
                <w:sz w:val="22"/>
                <w:szCs w:val="22"/>
              </w:rPr>
              <w:footnoteReference w:id="8"/>
            </w:r>
            <w:r w:rsidR="008E4CE8" w:rsidRPr="0011229E">
              <w:rPr>
                <w:rFonts w:asciiTheme="minorHAnsi" w:eastAsiaTheme="minorHAnsi" w:hAnsiTheme="minorHAnsi" w:cstheme="minorHAnsi"/>
                <w:sz w:val="22"/>
                <w:szCs w:val="22"/>
              </w:rPr>
              <w:t xml:space="preserve"> piemēroš</w:t>
            </w:r>
            <w:r>
              <w:rPr>
                <w:rFonts w:asciiTheme="minorHAnsi" w:eastAsiaTheme="minorHAnsi" w:hAnsiTheme="minorHAnsi" w:cstheme="minorHAnsi"/>
                <w:sz w:val="22"/>
                <w:szCs w:val="22"/>
              </w:rPr>
              <w:t>a-nu</w:t>
            </w:r>
            <w:r w:rsidR="008E4CE8" w:rsidRPr="0011229E">
              <w:rPr>
                <w:rFonts w:eastAsiaTheme="minorHAnsi" w:cstheme="minorHAnsi"/>
                <w:sz w:val="22"/>
                <w:szCs w:val="22"/>
              </w:rPr>
              <w:t xml:space="preserve"> </w:t>
            </w:r>
          </w:p>
        </w:tc>
        <w:tc>
          <w:tcPr>
            <w:tcW w:w="1418" w:type="dxa"/>
          </w:tcPr>
          <w:p w14:paraId="25953344" w14:textId="0CA7751C" w:rsidR="008E4CE8" w:rsidRPr="0011229E" w:rsidRDefault="008E4CE8" w:rsidP="008E4CE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3 atļaujas,</w:t>
            </w:r>
          </w:p>
          <w:p w14:paraId="3CDCF2C1" w14:textId="592F1911" w:rsidR="008E4CE8" w:rsidRPr="0011229E" w:rsidRDefault="00185496" w:rsidP="008E4CE8">
            <w:pPr>
              <w:spacing w:after="0" w:line="240" w:lineRule="auto"/>
              <w:rPr>
                <w:rFonts w:eastAsiaTheme="minorHAnsi" w:cstheme="minorHAnsi"/>
                <w:color w:val="auto"/>
                <w:sz w:val="22"/>
                <w:szCs w:val="22"/>
                <w:lang w:eastAsia="en-US"/>
              </w:rPr>
            </w:pPr>
            <w:r w:rsidRPr="0011229E">
              <w:rPr>
                <w:rFonts w:eastAsiaTheme="minorHAnsi" w:cstheme="minorHAnsi"/>
                <w:noProof/>
                <w:color w:val="auto"/>
                <w:sz w:val="22"/>
                <w:szCs w:val="22"/>
                <w:lang w:eastAsia="en-US"/>
              </w:rPr>
              <w:drawing>
                <wp:anchor distT="0" distB="0" distL="114300" distR="114300" simplePos="0" relativeHeight="252017664" behindDoc="0" locked="0" layoutInCell="1" allowOverlap="1" wp14:anchorId="56636025" wp14:editId="20479611">
                  <wp:simplePos x="0" y="0"/>
                  <wp:positionH relativeFrom="column">
                    <wp:posOffset>-31606</wp:posOffset>
                  </wp:positionH>
                  <wp:positionV relativeFrom="paragraph">
                    <wp:posOffset>727969</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980735476"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8E4CE8" w:rsidRPr="0011229E">
              <w:rPr>
                <w:rFonts w:eastAsiaTheme="minorHAnsi" w:cstheme="minorHAnsi"/>
                <w:color w:val="auto"/>
                <w:sz w:val="22"/>
                <w:szCs w:val="22"/>
                <w:lang w:eastAsia="en-US"/>
              </w:rPr>
              <w:t>1 lēmums par APIS piemēroš</w:t>
            </w:r>
            <w:r>
              <w:rPr>
                <w:rFonts w:eastAsiaTheme="minorHAnsi" w:cstheme="minorHAnsi"/>
                <w:color w:val="auto"/>
                <w:sz w:val="22"/>
                <w:szCs w:val="22"/>
                <w:lang w:eastAsia="en-US"/>
              </w:rPr>
              <w:t>a-nu</w:t>
            </w:r>
            <w:r w:rsidR="008E4CE8" w:rsidRPr="0011229E">
              <w:rPr>
                <w:rFonts w:eastAsiaTheme="minorHAnsi" w:cstheme="minorHAnsi"/>
                <w:color w:val="auto"/>
                <w:sz w:val="22"/>
                <w:szCs w:val="22"/>
                <w:lang w:eastAsia="en-US"/>
              </w:rPr>
              <w:t xml:space="preserve"> </w:t>
            </w:r>
          </w:p>
        </w:tc>
        <w:tc>
          <w:tcPr>
            <w:tcW w:w="1276" w:type="dxa"/>
          </w:tcPr>
          <w:p w14:paraId="7D8A8332" w14:textId="0F446E12" w:rsidR="008E4CE8" w:rsidRPr="0011229E" w:rsidRDefault="008E4CE8" w:rsidP="008E4CE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4 atļaujas,</w:t>
            </w:r>
          </w:p>
          <w:p w14:paraId="4B66A663" w14:textId="420BAC46" w:rsidR="008E4CE8" w:rsidRPr="0011229E" w:rsidRDefault="008E4CE8" w:rsidP="008E4CE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4 lēmumi par APIS piemēroš</w:t>
            </w:r>
            <w:r w:rsidR="00185496">
              <w:rPr>
                <w:rFonts w:eastAsiaTheme="minorHAnsi" w:cstheme="minorHAnsi"/>
                <w:color w:val="auto"/>
                <w:sz w:val="22"/>
                <w:szCs w:val="22"/>
                <w:lang w:eastAsia="en-US"/>
              </w:rPr>
              <w:t>a-nu</w:t>
            </w:r>
            <w:r w:rsidRPr="0011229E">
              <w:rPr>
                <w:rFonts w:eastAsiaTheme="minorHAnsi" w:cstheme="minorHAnsi"/>
                <w:color w:val="auto"/>
                <w:sz w:val="22"/>
                <w:szCs w:val="22"/>
                <w:lang w:eastAsia="en-US"/>
              </w:rPr>
              <w:t>,</w:t>
            </w:r>
            <w:r w:rsidR="00185496">
              <w:rPr>
                <w:rFonts w:eastAsiaTheme="minorHAnsi" w:cstheme="minorHAnsi"/>
                <w:color w:val="auto"/>
                <w:sz w:val="22"/>
                <w:szCs w:val="22"/>
                <w:lang w:eastAsia="en-US"/>
              </w:rPr>
              <w:t xml:space="preserve"> </w:t>
            </w:r>
          </w:p>
          <w:p w14:paraId="36F50A5C" w14:textId="062A3575" w:rsidR="008E4CE8" w:rsidRPr="0011229E" w:rsidRDefault="00185496" w:rsidP="008E4CE8">
            <w:pPr>
              <w:spacing w:after="0" w:line="240" w:lineRule="auto"/>
              <w:rPr>
                <w:rFonts w:eastAsiaTheme="minorHAnsi" w:cstheme="minorHAnsi"/>
                <w:color w:val="auto"/>
                <w:sz w:val="22"/>
                <w:szCs w:val="22"/>
                <w:lang w:eastAsia="en-US"/>
              </w:rPr>
            </w:pPr>
            <w:r w:rsidRPr="0011229E">
              <w:rPr>
                <w:rFonts w:eastAsiaTheme="minorHAnsi" w:cstheme="minorHAnsi"/>
                <w:noProof/>
                <w:color w:val="auto"/>
                <w:sz w:val="22"/>
                <w:szCs w:val="22"/>
                <w:lang w:eastAsia="en-US"/>
              </w:rPr>
              <w:drawing>
                <wp:anchor distT="0" distB="0" distL="114300" distR="114300" simplePos="0" relativeHeight="252019712" behindDoc="0" locked="0" layoutInCell="1" allowOverlap="1" wp14:anchorId="27BFE27E" wp14:editId="4D2F59CC">
                  <wp:simplePos x="0" y="0"/>
                  <wp:positionH relativeFrom="column">
                    <wp:posOffset>-6350</wp:posOffset>
                  </wp:positionH>
                  <wp:positionV relativeFrom="paragraph">
                    <wp:posOffset>374650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10450395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8E4CE8" w:rsidRPr="0011229E">
              <w:rPr>
                <w:rFonts w:eastAsiaTheme="minorHAnsi" w:cstheme="minorHAnsi"/>
                <w:color w:val="auto"/>
                <w:sz w:val="22"/>
                <w:szCs w:val="22"/>
                <w:lang w:eastAsia="en-US"/>
              </w:rPr>
              <w:t>1 pagaidu atļauja</w:t>
            </w:r>
          </w:p>
        </w:tc>
      </w:tr>
      <w:tr w:rsidR="008E4CE8" w:rsidRPr="0011229E" w14:paraId="69113742" w14:textId="719B39B8" w:rsidTr="00704F2D">
        <w:trPr>
          <w:trHeight w:val="1350"/>
        </w:trPr>
        <w:tc>
          <w:tcPr>
            <w:tcW w:w="480" w:type="dxa"/>
            <w:vMerge/>
          </w:tcPr>
          <w:p w14:paraId="3919E3BF" w14:textId="77777777" w:rsidR="008E4CE8" w:rsidRPr="0011229E" w:rsidRDefault="008E4CE8" w:rsidP="002570C5">
            <w:pPr>
              <w:spacing w:after="0" w:line="240" w:lineRule="auto"/>
              <w:rPr>
                <w:rFonts w:eastAsiaTheme="minorHAnsi" w:cstheme="minorHAnsi"/>
                <w:color w:val="auto"/>
                <w:sz w:val="22"/>
                <w:szCs w:val="22"/>
                <w:lang w:eastAsia="en-US"/>
              </w:rPr>
            </w:pPr>
          </w:p>
        </w:tc>
        <w:tc>
          <w:tcPr>
            <w:tcW w:w="1504" w:type="dxa"/>
            <w:vMerge/>
          </w:tcPr>
          <w:p w14:paraId="3142E058" w14:textId="77777777" w:rsidR="008E4CE8" w:rsidRPr="0011229E" w:rsidRDefault="008E4CE8" w:rsidP="002570C5">
            <w:pPr>
              <w:spacing w:after="0" w:line="240" w:lineRule="auto"/>
              <w:rPr>
                <w:rFonts w:eastAsiaTheme="minorHAnsi" w:cstheme="minorHAnsi"/>
                <w:color w:val="auto"/>
                <w:sz w:val="22"/>
                <w:szCs w:val="22"/>
                <w:lang w:eastAsia="en-US"/>
              </w:rPr>
            </w:pPr>
          </w:p>
        </w:tc>
        <w:tc>
          <w:tcPr>
            <w:tcW w:w="2274" w:type="dxa"/>
          </w:tcPr>
          <w:p w14:paraId="6DA54E28" w14:textId="7775DA1F" w:rsidR="008E4CE8" w:rsidRPr="0011229E" w:rsidRDefault="008E4CE8" w:rsidP="00C2311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Pastāvīga komunikācijas nodrošināšana ar pretendentiem, nodrošināta atgriezeniskā saite</w:t>
            </w:r>
          </w:p>
        </w:tc>
        <w:tc>
          <w:tcPr>
            <w:tcW w:w="2268" w:type="dxa"/>
          </w:tcPr>
          <w:p w14:paraId="79B44B97" w14:textId="15556B1C" w:rsidR="008E4CE8" w:rsidRPr="0011229E" w:rsidRDefault="008E4CE8"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10 koordinācijas sanāksmes</w:t>
            </w:r>
          </w:p>
        </w:tc>
        <w:tc>
          <w:tcPr>
            <w:tcW w:w="4111" w:type="dxa"/>
            <w:gridSpan w:val="3"/>
          </w:tcPr>
          <w:p w14:paraId="239226DD" w14:textId="00355A86" w:rsidR="008E4CE8" w:rsidRPr="00805807" w:rsidRDefault="00805807" w:rsidP="006B6E2C">
            <w:pPr>
              <w:pStyle w:val="ListParagraph"/>
              <w:ind w:left="33" w:hanging="33"/>
              <w:rPr>
                <w:rFonts w:asciiTheme="minorHAnsi" w:eastAsiaTheme="minorHAnsi" w:hAnsiTheme="minorHAnsi" w:cstheme="minorHAnsi"/>
                <w:sz w:val="22"/>
                <w:szCs w:val="22"/>
              </w:rPr>
            </w:pPr>
            <w:r w:rsidRPr="00805807">
              <w:rPr>
                <w:rFonts w:asciiTheme="minorHAnsi" w:eastAsiaTheme="minorHAnsi" w:hAnsiTheme="minorHAnsi" w:cstheme="minorHAnsi"/>
                <w:noProof/>
                <w:sz w:val="22"/>
                <w:szCs w:val="22"/>
              </w:rPr>
              <w:drawing>
                <wp:anchor distT="0" distB="0" distL="114300" distR="114300" simplePos="0" relativeHeight="252013568" behindDoc="0" locked="0" layoutInCell="1" allowOverlap="1" wp14:anchorId="49325E1A" wp14:editId="25546EFE">
                  <wp:simplePos x="0" y="0"/>
                  <wp:positionH relativeFrom="column">
                    <wp:posOffset>6985</wp:posOffset>
                  </wp:positionH>
                  <wp:positionV relativeFrom="paragraph">
                    <wp:posOffset>350520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25499930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8E4CE8" w:rsidRPr="00805807">
              <w:rPr>
                <w:rFonts w:asciiTheme="minorHAnsi" w:eastAsiaTheme="minorHAnsi" w:hAnsiTheme="minorHAnsi" w:cstheme="minorHAnsi"/>
                <w:sz w:val="22"/>
                <w:szCs w:val="22"/>
              </w:rPr>
              <w:t>Ir nodrošināta nepārtraukta komunikācija ar pretendentiem</w:t>
            </w:r>
          </w:p>
        </w:tc>
        <w:tc>
          <w:tcPr>
            <w:tcW w:w="1417" w:type="dxa"/>
          </w:tcPr>
          <w:p w14:paraId="5DB249C4" w14:textId="6C55E118" w:rsidR="008E4CE8" w:rsidRPr="0011229E" w:rsidRDefault="008E4CE8" w:rsidP="006B6E2C">
            <w:pPr>
              <w:pStyle w:val="ListParagraph"/>
              <w:ind w:left="33" w:hanging="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12 koordinācijas sanāksmes</w:t>
            </w:r>
            <w:r w:rsidRPr="0011229E">
              <w:rPr>
                <w:rFonts w:eastAsiaTheme="minorHAnsi" w:cstheme="minorHAnsi"/>
                <w:noProof/>
                <w:sz w:val="22"/>
                <w:szCs w:val="22"/>
              </w:rPr>
              <w:drawing>
                <wp:anchor distT="0" distB="0" distL="114300" distR="114300" simplePos="0" relativeHeight="252021760" behindDoc="0" locked="0" layoutInCell="1" allowOverlap="1" wp14:anchorId="35A959AB" wp14:editId="3CE1CA04">
                  <wp:simplePos x="0" y="0"/>
                  <wp:positionH relativeFrom="column">
                    <wp:posOffset>-6350</wp:posOffset>
                  </wp:positionH>
                  <wp:positionV relativeFrom="paragraph">
                    <wp:posOffset>520700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008848479"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1BC4D44C" w14:textId="130F955D" w:rsidR="008E4CE8" w:rsidRPr="0011229E" w:rsidRDefault="008E4CE8"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3 koordinācijas sanāksmes</w:t>
            </w:r>
            <w:r w:rsidRPr="0011229E">
              <w:rPr>
                <w:rFonts w:eastAsiaTheme="minorHAnsi" w:cstheme="minorHAnsi"/>
                <w:noProof/>
                <w:color w:val="auto"/>
                <w:sz w:val="22"/>
                <w:szCs w:val="22"/>
                <w:lang w:eastAsia="en-US"/>
              </w:rPr>
              <w:drawing>
                <wp:anchor distT="0" distB="0" distL="114300" distR="114300" simplePos="0" relativeHeight="252023808" behindDoc="0" locked="0" layoutInCell="1" allowOverlap="1" wp14:anchorId="57E1DD10" wp14:editId="0EEA8535">
                  <wp:simplePos x="0" y="0"/>
                  <wp:positionH relativeFrom="column">
                    <wp:posOffset>-1270</wp:posOffset>
                  </wp:positionH>
                  <wp:positionV relativeFrom="paragraph">
                    <wp:posOffset>520700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940473606"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0F6AB10" w14:textId="21EE32BD" w:rsidR="008E4CE8" w:rsidRPr="0011229E" w:rsidRDefault="008E4CE8" w:rsidP="008E4CE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9 sanāksmes,</w:t>
            </w:r>
          </w:p>
          <w:p w14:paraId="6B0240ED" w14:textId="5EE60834" w:rsidR="008E4CE8" w:rsidRPr="0011229E" w:rsidRDefault="008E4CE8" w:rsidP="005D282B">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2</w:t>
            </w:r>
            <w:r w:rsidR="005D282B" w:rsidRPr="0011229E">
              <w:rPr>
                <w:rFonts w:eastAsiaTheme="minorHAnsi" w:cstheme="minorHAnsi"/>
                <w:color w:val="auto"/>
                <w:sz w:val="22"/>
                <w:szCs w:val="22"/>
                <w:lang w:eastAsia="en-US"/>
              </w:rPr>
              <w:t xml:space="preserve"> </w:t>
            </w:r>
            <w:r w:rsidRPr="0011229E">
              <w:rPr>
                <w:rFonts w:eastAsiaTheme="minorHAnsi" w:cstheme="minorHAnsi"/>
                <w:color w:val="auto"/>
                <w:sz w:val="22"/>
                <w:szCs w:val="22"/>
                <w:lang w:eastAsia="en-US"/>
              </w:rPr>
              <w:t>apmācību semināri</w:t>
            </w:r>
            <w:r w:rsidRPr="0011229E">
              <w:rPr>
                <w:rFonts w:eastAsiaTheme="minorHAnsi" w:cstheme="minorHAnsi"/>
                <w:noProof/>
                <w:color w:val="auto"/>
                <w:sz w:val="22"/>
                <w:szCs w:val="22"/>
                <w:lang w:eastAsia="en-US"/>
              </w:rPr>
              <w:drawing>
                <wp:anchor distT="0" distB="0" distL="114300" distR="114300" simplePos="0" relativeHeight="252025856" behindDoc="0" locked="0" layoutInCell="1" allowOverlap="1" wp14:anchorId="0FF28358" wp14:editId="65A5744C">
                  <wp:simplePos x="0" y="0"/>
                  <wp:positionH relativeFrom="column">
                    <wp:posOffset>-6350</wp:posOffset>
                  </wp:positionH>
                  <wp:positionV relativeFrom="paragraph">
                    <wp:posOffset>346075</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461516142"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671517" w:rsidRPr="0011229E" w14:paraId="2A64C150" w14:textId="77777777" w:rsidTr="00704F2D">
        <w:trPr>
          <w:trHeight w:val="1350"/>
        </w:trPr>
        <w:tc>
          <w:tcPr>
            <w:tcW w:w="480" w:type="dxa"/>
          </w:tcPr>
          <w:p w14:paraId="43E4CFA2" w14:textId="77777777" w:rsidR="00671517" w:rsidRPr="0011229E" w:rsidRDefault="00671517" w:rsidP="002570C5">
            <w:pPr>
              <w:spacing w:after="0" w:line="240" w:lineRule="auto"/>
              <w:rPr>
                <w:rFonts w:eastAsiaTheme="minorHAnsi" w:cstheme="minorHAnsi"/>
                <w:color w:val="auto"/>
                <w:sz w:val="22"/>
                <w:szCs w:val="22"/>
                <w:lang w:eastAsia="en-US"/>
              </w:rPr>
            </w:pPr>
          </w:p>
        </w:tc>
        <w:tc>
          <w:tcPr>
            <w:tcW w:w="1504" w:type="dxa"/>
          </w:tcPr>
          <w:p w14:paraId="3BFE5A23" w14:textId="255035E8" w:rsidR="00671517" w:rsidRPr="0011229E" w:rsidRDefault="00671517"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Neatkarīgas riska novērtēšanas iestādes atzīšana</w:t>
            </w:r>
          </w:p>
        </w:tc>
        <w:tc>
          <w:tcPr>
            <w:tcW w:w="2274" w:type="dxa"/>
          </w:tcPr>
          <w:p w14:paraId="27D4B3DA" w14:textId="71064EB5" w:rsidR="00671517" w:rsidRPr="0011229E" w:rsidRDefault="00671517" w:rsidP="00C2311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Visos gadījumos (4 mēnešos) pieņemti lēmumi</w:t>
            </w:r>
          </w:p>
        </w:tc>
        <w:tc>
          <w:tcPr>
            <w:tcW w:w="2268" w:type="dxa"/>
          </w:tcPr>
          <w:p w14:paraId="26048272" w14:textId="130C0FA8" w:rsidR="00671517" w:rsidRPr="0011229E" w:rsidRDefault="00671517"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Neatkarīgas riska novērtēšanas iestādes atzīšan</w:t>
            </w:r>
            <w:r w:rsidR="00074CD6" w:rsidRPr="0011229E">
              <w:rPr>
                <w:rFonts w:eastAsiaTheme="minorHAnsi" w:cstheme="minorHAnsi"/>
                <w:color w:val="auto"/>
                <w:sz w:val="22"/>
                <w:szCs w:val="22"/>
                <w:lang w:eastAsia="en-US"/>
              </w:rPr>
              <w:t>a</w:t>
            </w:r>
          </w:p>
        </w:tc>
        <w:tc>
          <w:tcPr>
            <w:tcW w:w="4111" w:type="dxa"/>
            <w:gridSpan w:val="3"/>
          </w:tcPr>
          <w:p w14:paraId="160D177F" w14:textId="56B33773" w:rsidR="00671517" w:rsidRPr="00185496" w:rsidRDefault="00185496" w:rsidP="006B6E2C">
            <w:pPr>
              <w:pStyle w:val="ListParagraph"/>
              <w:ind w:left="33" w:hanging="33"/>
              <w:rPr>
                <w:rFonts w:asciiTheme="minorHAnsi" w:eastAsiaTheme="minorHAnsi" w:hAnsiTheme="minorHAnsi" w:cstheme="minorHAnsi"/>
                <w:sz w:val="22"/>
                <w:szCs w:val="22"/>
              </w:rPr>
            </w:pPr>
            <w:r w:rsidRPr="00185496">
              <w:rPr>
                <w:rFonts w:asciiTheme="minorHAnsi" w:eastAsiaTheme="minorHAnsi" w:hAnsiTheme="minorHAnsi" w:cstheme="minorHAnsi"/>
                <w:noProof/>
                <w:sz w:val="22"/>
                <w:szCs w:val="22"/>
              </w:rPr>
              <w:drawing>
                <wp:anchor distT="0" distB="0" distL="114300" distR="114300" simplePos="0" relativeHeight="252081152" behindDoc="0" locked="0" layoutInCell="1" allowOverlap="1" wp14:anchorId="4D3BA4CB" wp14:editId="4E91B6E5">
                  <wp:simplePos x="0" y="0"/>
                  <wp:positionH relativeFrom="column">
                    <wp:posOffset>7286</wp:posOffset>
                  </wp:positionH>
                  <wp:positionV relativeFrom="paragraph">
                    <wp:posOffset>377870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225998940"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074CD6" w:rsidRPr="00185496">
              <w:rPr>
                <w:rFonts w:asciiTheme="minorHAnsi" w:eastAsiaTheme="minorHAnsi" w:hAnsiTheme="minorHAnsi" w:cstheme="minorHAnsi"/>
                <w:sz w:val="22"/>
                <w:szCs w:val="22"/>
              </w:rPr>
              <w:t>Visos gadījumos lēmumi pieņemti ievērojot 4 mēnešu termiņu</w:t>
            </w:r>
          </w:p>
        </w:tc>
        <w:tc>
          <w:tcPr>
            <w:tcW w:w="1417" w:type="dxa"/>
          </w:tcPr>
          <w:p w14:paraId="0F4B32F0" w14:textId="08697893" w:rsidR="00671517" w:rsidRPr="0011229E" w:rsidRDefault="00074CD6" w:rsidP="006B6E2C">
            <w:pPr>
              <w:pStyle w:val="ListParagraph"/>
              <w:ind w:left="33" w:hanging="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2 atzinumi</w:t>
            </w:r>
            <w:r w:rsidRPr="0011229E">
              <w:rPr>
                <w:rFonts w:eastAsiaTheme="minorHAnsi" w:cstheme="minorHAnsi"/>
                <w:noProof/>
                <w:sz w:val="22"/>
                <w:szCs w:val="22"/>
              </w:rPr>
              <w:drawing>
                <wp:anchor distT="0" distB="0" distL="114300" distR="114300" simplePos="0" relativeHeight="252083200" behindDoc="0" locked="0" layoutInCell="1" allowOverlap="1" wp14:anchorId="514347CA" wp14:editId="1D25E68E">
                  <wp:simplePos x="0" y="0"/>
                  <wp:positionH relativeFrom="column">
                    <wp:posOffset>-6350</wp:posOffset>
                  </wp:positionH>
                  <wp:positionV relativeFrom="paragraph">
                    <wp:posOffset>179070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739477464"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52EDE5D2" w14:textId="3E1ACF59" w:rsidR="00671517" w:rsidRPr="0011229E" w:rsidRDefault="00074CD6" w:rsidP="006B6E2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w:t>
            </w:r>
          </w:p>
        </w:tc>
        <w:tc>
          <w:tcPr>
            <w:tcW w:w="1276" w:type="dxa"/>
          </w:tcPr>
          <w:p w14:paraId="0B9691D1" w14:textId="7B81CD3C" w:rsidR="00671517" w:rsidRPr="0011229E" w:rsidRDefault="00074CD6" w:rsidP="008E4CE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2 atzinumi</w:t>
            </w:r>
            <w:r w:rsidRPr="0011229E">
              <w:rPr>
                <w:rFonts w:eastAsiaTheme="minorHAnsi" w:cstheme="minorHAnsi"/>
                <w:noProof/>
                <w:color w:val="auto"/>
                <w:sz w:val="22"/>
                <w:szCs w:val="22"/>
                <w:lang w:eastAsia="en-US"/>
              </w:rPr>
              <w:drawing>
                <wp:anchor distT="0" distB="0" distL="114300" distR="114300" simplePos="0" relativeHeight="252085248" behindDoc="0" locked="0" layoutInCell="1" allowOverlap="1" wp14:anchorId="3DAB7919" wp14:editId="7651891F">
                  <wp:simplePos x="0" y="0"/>
                  <wp:positionH relativeFrom="column">
                    <wp:posOffset>-6350</wp:posOffset>
                  </wp:positionH>
                  <wp:positionV relativeFrom="paragraph">
                    <wp:posOffset>179070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997412905"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5D282B" w:rsidRPr="0011229E" w14:paraId="3503EB87" w14:textId="5081B251" w:rsidTr="00E03F07">
        <w:trPr>
          <w:trHeight w:val="864"/>
        </w:trPr>
        <w:tc>
          <w:tcPr>
            <w:tcW w:w="480" w:type="dxa"/>
          </w:tcPr>
          <w:p w14:paraId="29D7DB71" w14:textId="430658D4" w:rsidR="005D282B" w:rsidRPr="0011229E" w:rsidRDefault="005D282B"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w:t>
            </w:r>
            <w:r w:rsidR="00D161D5" w:rsidRPr="0011229E">
              <w:rPr>
                <w:rFonts w:eastAsiaTheme="minorHAnsi" w:cstheme="minorHAnsi"/>
                <w:color w:val="auto"/>
                <w:sz w:val="22"/>
                <w:szCs w:val="22"/>
                <w:lang w:eastAsia="en-US"/>
              </w:rPr>
              <w:t>2</w:t>
            </w:r>
          </w:p>
        </w:tc>
        <w:tc>
          <w:tcPr>
            <w:tcW w:w="1504" w:type="dxa"/>
          </w:tcPr>
          <w:p w14:paraId="590A416A" w14:textId="7F47AC21" w:rsidR="005D282B" w:rsidRPr="0011229E" w:rsidRDefault="005D282B"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Izsniegt drošības apliecības</w:t>
            </w:r>
          </w:p>
        </w:tc>
        <w:tc>
          <w:tcPr>
            <w:tcW w:w="2274" w:type="dxa"/>
          </w:tcPr>
          <w:p w14:paraId="797C554C" w14:textId="5C110B19" w:rsidR="005D282B" w:rsidRPr="0011229E" w:rsidRDefault="005D282B" w:rsidP="00C2311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Visos gadījumos (4 mēnešos) pieņemti lēmumi</w:t>
            </w:r>
          </w:p>
        </w:tc>
        <w:tc>
          <w:tcPr>
            <w:tcW w:w="2268" w:type="dxa"/>
          </w:tcPr>
          <w:p w14:paraId="31E143FD" w14:textId="0D9AE9B6" w:rsidR="005D282B" w:rsidRPr="0011229E" w:rsidRDefault="005D282B" w:rsidP="00AC6DFD">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Izskatīti 250 iesniegumi drošības apliecību saņemšanai</w:t>
            </w:r>
          </w:p>
        </w:tc>
        <w:tc>
          <w:tcPr>
            <w:tcW w:w="4111" w:type="dxa"/>
            <w:gridSpan w:val="3"/>
          </w:tcPr>
          <w:p w14:paraId="79DB9CE2" w14:textId="7C405D63" w:rsidR="005D282B" w:rsidRPr="0011229E" w:rsidRDefault="005D282B" w:rsidP="00C2311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Visos gadījumos lēmumi pieņemti ievērojot 4 mēnešu termiņu</w:t>
            </w:r>
            <w:r w:rsidRPr="0011229E">
              <w:rPr>
                <w:rFonts w:eastAsiaTheme="minorHAnsi" w:cstheme="minorHAnsi"/>
                <w:noProof/>
                <w:color w:val="auto"/>
                <w:sz w:val="22"/>
                <w:szCs w:val="22"/>
                <w:lang w:eastAsia="en-US"/>
              </w:rPr>
              <w:drawing>
                <wp:anchor distT="0" distB="0" distL="114300" distR="114300" simplePos="0" relativeHeight="252032000" behindDoc="0" locked="0" layoutInCell="1" allowOverlap="1" wp14:anchorId="01260E4B" wp14:editId="2BFF05C0">
                  <wp:simplePos x="0" y="0"/>
                  <wp:positionH relativeFrom="column">
                    <wp:posOffset>-5715</wp:posOffset>
                  </wp:positionH>
                  <wp:positionV relativeFrom="paragraph">
                    <wp:posOffset>349250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89478915"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7" w:type="dxa"/>
          </w:tcPr>
          <w:p w14:paraId="029874B3" w14:textId="7F449B0F" w:rsidR="005D282B" w:rsidRPr="0011229E" w:rsidRDefault="005D282B" w:rsidP="00C2311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53 drošības apliecības</w:t>
            </w:r>
            <w:r w:rsidRPr="0011229E">
              <w:rPr>
                <w:rFonts w:eastAsiaTheme="minorHAnsi" w:cstheme="minorHAnsi"/>
                <w:noProof/>
                <w:color w:val="auto"/>
                <w:sz w:val="22"/>
                <w:szCs w:val="22"/>
                <w:lang w:eastAsia="en-US"/>
              </w:rPr>
              <w:drawing>
                <wp:anchor distT="0" distB="0" distL="114300" distR="114300" simplePos="0" relativeHeight="252034048" behindDoc="0" locked="0" layoutInCell="1" allowOverlap="1" wp14:anchorId="05FD9938" wp14:editId="6CEBBC1A">
                  <wp:simplePos x="0" y="0"/>
                  <wp:positionH relativeFrom="column">
                    <wp:posOffset>-6350</wp:posOffset>
                  </wp:positionH>
                  <wp:positionV relativeFrom="paragraph">
                    <wp:posOffset>349250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26822497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p w14:paraId="79AA9763" w14:textId="4C4B9A72" w:rsidR="005D282B" w:rsidRPr="0011229E" w:rsidRDefault="005D282B" w:rsidP="006B6E2C">
            <w:pPr>
              <w:pStyle w:val="ListParagraph"/>
              <w:ind w:left="33" w:hanging="33"/>
              <w:rPr>
                <w:rFonts w:asciiTheme="minorHAnsi" w:eastAsiaTheme="minorHAnsi" w:hAnsiTheme="minorHAnsi" w:cstheme="minorHAnsi"/>
                <w:sz w:val="22"/>
                <w:szCs w:val="22"/>
              </w:rPr>
            </w:pPr>
          </w:p>
        </w:tc>
        <w:tc>
          <w:tcPr>
            <w:tcW w:w="1418" w:type="dxa"/>
          </w:tcPr>
          <w:p w14:paraId="26968294" w14:textId="7E5D25BB" w:rsidR="005D282B" w:rsidRPr="0011229E" w:rsidRDefault="005D282B" w:rsidP="00C2311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55 drošības apliecības</w:t>
            </w:r>
            <w:r w:rsidRPr="0011229E">
              <w:rPr>
                <w:rFonts w:eastAsiaTheme="minorHAnsi" w:cstheme="minorHAnsi"/>
                <w:noProof/>
                <w:color w:val="auto"/>
                <w:sz w:val="22"/>
                <w:szCs w:val="22"/>
                <w:lang w:eastAsia="en-US"/>
              </w:rPr>
              <w:drawing>
                <wp:anchor distT="0" distB="0" distL="114300" distR="114300" simplePos="0" relativeHeight="252036096" behindDoc="0" locked="0" layoutInCell="1" allowOverlap="1" wp14:anchorId="567D75C9" wp14:editId="261C8DCB">
                  <wp:simplePos x="0" y="0"/>
                  <wp:positionH relativeFrom="column">
                    <wp:posOffset>-1270</wp:posOffset>
                  </wp:positionH>
                  <wp:positionV relativeFrom="paragraph">
                    <wp:posOffset>349250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30009015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p w14:paraId="207EA16F" w14:textId="0B70EE72" w:rsidR="005D282B" w:rsidRPr="0011229E" w:rsidRDefault="005D282B" w:rsidP="006B6E2C">
            <w:pPr>
              <w:spacing w:after="0" w:line="240" w:lineRule="auto"/>
              <w:rPr>
                <w:rFonts w:eastAsiaTheme="minorHAnsi" w:cstheme="minorHAnsi"/>
                <w:color w:val="auto"/>
                <w:sz w:val="22"/>
                <w:szCs w:val="22"/>
                <w:lang w:eastAsia="en-US"/>
              </w:rPr>
            </w:pPr>
          </w:p>
        </w:tc>
        <w:tc>
          <w:tcPr>
            <w:tcW w:w="1276" w:type="dxa"/>
          </w:tcPr>
          <w:p w14:paraId="1AA2AEC3" w14:textId="5FCB699F" w:rsidR="005D282B" w:rsidRPr="0011229E" w:rsidRDefault="005D282B" w:rsidP="00C23118">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93 drošības apliecības</w:t>
            </w:r>
            <w:r w:rsidRPr="0011229E">
              <w:rPr>
                <w:rFonts w:eastAsiaTheme="minorHAnsi" w:cstheme="minorHAnsi"/>
                <w:noProof/>
                <w:color w:val="auto"/>
                <w:sz w:val="22"/>
                <w:szCs w:val="22"/>
                <w:lang w:eastAsia="en-US"/>
              </w:rPr>
              <w:drawing>
                <wp:anchor distT="0" distB="0" distL="114300" distR="114300" simplePos="0" relativeHeight="252038144" behindDoc="0" locked="0" layoutInCell="1" allowOverlap="1" wp14:anchorId="199FE290" wp14:editId="25C37413">
                  <wp:simplePos x="0" y="0"/>
                  <wp:positionH relativeFrom="column">
                    <wp:posOffset>-6350</wp:posOffset>
                  </wp:positionH>
                  <wp:positionV relativeFrom="paragraph">
                    <wp:posOffset>349250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700913198"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r w:rsidR="005D282B" w:rsidRPr="0011229E" w14:paraId="0C3D4E97" w14:textId="6E172071" w:rsidTr="00F10635">
        <w:trPr>
          <w:trHeight w:val="1350"/>
        </w:trPr>
        <w:tc>
          <w:tcPr>
            <w:tcW w:w="480" w:type="dxa"/>
          </w:tcPr>
          <w:p w14:paraId="087CA10D" w14:textId="11EC742C" w:rsidR="005D282B" w:rsidRPr="0011229E" w:rsidRDefault="005D282B"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w:t>
            </w:r>
            <w:r w:rsidR="00D161D5" w:rsidRPr="0011229E">
              <w:rPr>
                <w:rFonts w:eastAsiaTheme="minorHAnsi" w:cstheme="minorHAnsi"/>
                <w:color w:val="auto"/>
                <w:sz w:val="22"/>
                <w:szCs w:val="22"/>
                <w:lang w:eastAsia="en-US"/>
              </w:rPr>
              <w:t>3</w:t>
            </w:r>
          </w:p>
        </w:tc>
        <w:tc>
          <w:tcPr>
            <w:tcW w:w="1504" w:type="dxa"/>
          </w:tcPr>
          <w:p w14:paraId="303B16C3" w14:textId="4B4F0FFD" w:rsidR="005D282B" w:rsidRPr="0011229E" w:rsidRDefault="005D282B" w:rsidP="002570C5">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Nodrošināt vilces līdzekļa vadītāju (mašīnistu) sertificēšanas procedūras veikšanu</w:t>
            </w:r>
          </w:p>
        </w:tc>
        <w:tc>
          <w:tcPr>
            <w:tcW w:w="2274" w:type="dxa"/>
          </w:tcPr>
          <w:p w14:paraId="5380D54A" w14:textId="77777777" w:rsidR="005D282B" w:rsidRPr="0011229E" w:rsidRDefault="005D282B" w:rsidP="006631F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Sertificēšanas procedūra iekļaujas 30 dienu intervālā (no iesnieguma saņemšanas līdz sertifikāta izsniegšanai)</w:t>
            </w:r>
          </w:p>
          <w:p w14:paraId="65E502AA" w14:textId="77777777" w:rsidR="005D282B" w:rsidRPr="0011229E" w:rsidRDefault="005D282B" w:rsidP="00C23118">
            <w:pPr>
              <w:spacing w:after="0" w:line="240" w:lineRule="auto"/>
              <w:rPr>
                <w:rFonts w:eastAsiaTheme="minorHAnsi" w:cstheme="minorHAnsi"/>
                <w:color w:val="auto"/>
                <w:sz w:val="22"/>
                <w:szCs w:val="22"/>
                <w:lang w:eastAsia="en-US"/>
              </w:rPr>
            </w:pPr>
          </w:p>
        </w:tc>
        <w:tc>
          <w:tcPr>
            <w:tcW w:w="2268" w:type="dxa"/>
          </w:tcPr>
          <w:p w14:paraId="1EC5B1EC" w14:textId="77777777" w:rsidR="005D282B" w:rsidRPr="0011229E" w:rsidRDefault="005D282B" w:rsidP="006631F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Izsniegti 180 vilces līdzekļa vadītāju (mašīnistu) sertifikāti</w:t>
            </w:r>
          </w:p>
          <w:p w14:paraId="1DA42D12" w14:textId="77777777" w:rsidR="005D282B" w:rsidRPr="0011229E" w:rsidRDefault="005D282B" w:rsidP="002570C5">
            <w:pPr>
              <w:spacing w:after="0" w:line="240" w:lineRule="auto"/>
              <w:rPr>
                <w:rFonts w:eastAsiaTheme="minorHAnsi" w:cstheme="minorHAnsi"/>
                <w:color w:val="auto"/>
                <w:sz w:val="22"/>
                <w:szCs w:val="22"/>
                <w:lang w:eastAsia="en-US"/>
              </w:rPr>
            </w:pPr>
          </w:p>
        </w:tc>
        <w:tc>
          <w:tcPr>
            <w:tcW w:w="4111" w:type="dxa"/>
            <w:gridSpan w:val="3"/>
          </w:tcPr>
          <w:p w14:paraId="215C7EBA" w14:textId="3F89B983" w:rsidR="005D282B" w:rsidRPr="0011229E" w:rsidRDefault="004D0459" w:rsidP="004D0459">
            <w:pPr>
              <w:pStyle w:val="ListParagraph"/>
              <w:ind w:left="33" w:hanging="33"/>
              <w:jc w:val="both"/>
              <w:rPr>
                <w:rFonts w:ascii="Calibri" w:eastAsiaTheme="minorHAnsi" w:hAnsi="Calibri" w:cs="Calibri"/>
                <w:sz w:val="22"/>
                <w:szCs w:val="22"/>
              </w:rPr>
            </w:pPr>
            <w:r w:rsidRPr="0011229E">
              <w:rPr>
                <w:rFonts w:ascii="Calibri" w:eastAsiaTheme="minorHAnsi" w:hAnsi="Calibri" w:cs="Calibri"/>
                <w:noProof/>
                <w:sz w:val="22"/>
                <w:szCs w:val="22"/>
              </w:rPr>
              <w:drawing>
                <wp:anchor distT="0" distB="0" distL="114300" distR="114300" simplePos="0" relativeHeight="252044288" behindDoc="0" locked="0" layoutInCell="1" allowOverlap="1" wp14:anchorId="2AC8D383" wp14:editId="6BCF1DC8">
                  <wp:simplePos x="0" y="0"/>
                  <wp:positionH relativeFrom="column">
                    <wp:posOffset>6477</wp:posOffset>
                  </wp:positionH>
                  <wp:positionV relativeFrom="paragraph">
                    <wp:posOffset>400812</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849588955"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r w:rsidR="005D282B" w:rsidRPr="0011229E">
              <w:rPr>
                <w:rFonts w:ascii="Calibri" w:eastAsiaTheme="minorHAnsi" w:hAnsi="Calibri" w:cs="Calibri"/>
                <w:sz w:val="22"/>
                <w:szCs w:val="22"/>
              </w:rPr>
              <w:t>Visos gadījumos lēmumi pieņemti ievērojot termiņu</w:t>
            </w:r>
          </w:p>
        </w:tc>
        <w:tc>
          <w:tcPr>
            <w:tcW w:w="1417" w:type="dxa"/>
          </w:tcPr>
          <w:p w14:paraId="4759E915" w14:textId="0B0A9C84" w:rsidR="005D282B" w:rsidRPr="0011229E" w:rsidRDefault="005D282B" w:rsidP="006B6E2C">
            <w:pPr>
              <w:pStyle w:val="ListParagraph"/>
              <w:ind w:left="33" w:hanging="33"/>
              <w:rPr>
                <w:rFonts w:asciiTheme="minorHAnsi" w:eastAsiaTheme="minorHAnsi" w:hAnsiTheme="minorHAnsi" w:cstheme="minorHAnsi"/>
                <w:sz w:val="22"/>
                <w:szCs w:val="22"/>
              </w:rPr>
            </w:pPr>
            <w:r w:rsidRPr="0011229E">
              <w:rPr>
                <w:rFonts w:asciiTheme="minorHAnsi" w:eastAsiaTheme="minorHAnsi" w:hAnsiTheme="minorHAnsi" w:cstheme="minorHAnsi"/>
                <w:sz w:val="22"/>
                <w:szCs w:val="22"/>
              </w:rPr>
              <w:t>115 sertifikāti</w:t>
            </w:r>
            <w:r w:rsidRPr="0011229E">
              <w:rPr>
                <w:rFonts w:eastAsiaTheme="minorHAnsi" w:cstheme="minorHAnsi"/>
                <w:noProof/>
                <w:sz w:val="22"/>
                <w:szCs w:val="22"/>
              </w:rPr>
              <w:drawing>
                <wp:anchor distT="0" distB="0" distL="114300" distR="114300" simplePos="0" relativeHeight="252046336" behindDoc="0" locked="0" layoutInCell="1" allowOverlap="1" wp14:anchorId="06741B2F" wp14:editId="2F439D70">
                  <wp:simplePos x="0" y="0"/>
                  <wp:positionH relativeFrom="column">
                    <wp:posOffset>-6350</wp:posOffset>
                  </wp:positionH>
                  <wp:positionV relativeFrom="paragraph">
                    <wp:posOffset>346710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55700652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7A6EAD46" w14:textId="452C6B12" w:rsidR="005D282B" w:rsidRPr="0011229E" w:rsidRDefault="005D282B" w:rsidP="006631F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143 sertifikāti</w:t>
            </w:r>
            <w:r w:rsidRPr="0011229E">
              <w:rPr>
                <w:rFonts w:eastAsiaTheme="minorHAnsi" w:cstheme="minorHAnsi"/>
                <w:noProof/>
                <w:color w:val="auto"/>
                <w:sz w:val="22"/>
                <w:szCs w:val="22"/>
                <w:lang w:eastAsia="en-US"/>
              </w:rPr>
              <w:drawing>
                <wp:anchor distT="0" distB="0" distL="114300" distR="114300" simplePos="0" relativeHeight="252048384" behindDoc="0" locked="0" layoutInCell="1" allowOverlap="1" wp14:anchorId="54146D2D" wp14:editId="2EAD36CF">
                  <wp:simplePos x="0" y="0"/>
                  <wp:positionH relativeFrom="column">
                    <wp:posOffset>-1270</wp:posOffset>
                  </wp:positionH>
                  <wp:positionV relativeFrom="paragraph">
                    <wp:posOffset>346710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099270838"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p w14:paraId="5F4F9CC0" w14:textId="30DF8C00" w:rsidR="005D282B" w:rsidRPr="0011229E" w:rsidRDefault="005D282B" w:rsidP="006B6E2C">
            <w:pPr>
              <w:spacing w:after="0" w:line="240" w:lineRule="auto"/>
              <w:rPr>
                <w:rFonts w:eastAsiaTheme="minorHAnsi" w:cstheme="minorHAnsi"/>
                <w:color w:val="auto"/>
                <w:sz w:val="22"/>
                <w:szCs w:val="22"/>
                <w:lang w:eastAsia="en-US"/>
              </w:rPr>
            </w:pPr>
          </w:p>
        </w:tc>
        <w:tc>
          <w:tcPr>
            <w:tcW w:w="1276" w:type="dxa"/>
          </w:tcPr>
          <w:p w14:paraId="08447256" w14:textId="5FECF1E4" w:rsidR="005D282B" w:rsidRPr="0011229E" w:rsidRDefault="005D282B" w:rsidP="006631FC">
            <w:pPr>
              <w:spacing w:after="0" w:line="240" w:lineRule="auto"/>
              <w:rPr>
                <w:rFonts w:eastAsiaTheme="minorHAnsi" w:cstheme="minorHAnsi"/>
                <w:color w:val="auto"/>
                <w:sz w:val="22"/>
                <w:szCs w:val="22"/>
                <w:lang w:eastAsia="en-US"/>
              </w:rPr>
            </w:pPr>
            <w:r w:rsidRPr="0011229E">
              <w:rPr>
                <w:rFonts w:eastAsiaTheme="minorHAnsi" w:cstheme="minorHAnsi"/>
                <w:color w:val="auto"/>
                <w:sz w:val="22"/>
                <w:szCs w:val="22"/>
                <w:lang w:eastAsia="en-US"/>
              </w:rPr>
              <w:t>173 sertifikāti</w:t>
            </w:r>
            <w:r w:rsidRPr="0011229E">
              <w:rPr>
                <w:rFonts w:eastAsiaTheme="minorHAnsi" w:cstheme="minorHAnsi"/>
                <w:noProof/>
                <w:color w:val="auto"/>
                <w:sz w:val="22"/>
                <w:szCs w:val="22"/>
                <w:lang w:eastAsia="en-US"/>
              </w:rPr>
              <w:drawing>
                <wp:anchor distT="0" distB="0" distL="114300" distR="114300" simplePos="0" relativeHeight="252050432" behindDoc="0" locked="0" layoutInCell="1" allowOverlap="1" wp14:anchorId="2008A2AE" wp14:editId="0655A171">
                  <wp:simplePos x="0" y="0"/>
                  <wp:positionH relativeFrom="column">
                    <wp:posOffset>-6350</wp:posOffset>
                  </wp:positionH>
                  <wp:positionV relativeFrom="paragraph">
                    <wp:posOffset>346710</wp:posOffset>
                  </wp:positionV>
                  <wp:extent cx="207010" cy="207010"/>
                  <wp:effectExtent l="0" t="0" r="2540" b="2540"/>
                  <wp:wrapThrough wrapText="bothSides">
                    <wp:wrapPolygon edited="0">
                      <wp:start x="1988" y="0"/>
                      <wp:lineTo x="0" y="5963"/>
                      <wp:lineTo x="0" y="11926"/>
                      <wp:lineTo x="1988" y="19877"/>
                      <wp:lineTo x="17890" y="19877"/>
                      <wp:lineTo x="19877" y="11926"/>
                      <wp:lineTo x="19877" y="5963"/>
                      <wp:lineTo x="17890" y="0"/>
                      <wp:lineTo x="1988" y="0"/>
                    </wp:wrapPolygon>
                  </wp:wrapThrough>
                  <wp:docPr id="1501104893" name="Grafika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1657" name="Grafika 536061657" descr="Badge Tick1 with solid fill"/>
                          <pic:cNvPicPr/>
                        </pic:nvPicPr>
                        <pic:blipFill>
                          <a:blip r:embed="rId14">
                            <a:extLst>
                              <a:ext uri="{96DAC541-7B7A-43D3-8B79-37D633B846F1}">
                                <asvg:svgBlip xmlns:asvg="http://schemas.microsoft.com/office/drawing/2016/SVG/main" r:embed="rId16"/>
                              </a:ext>
                            </a:extLst>
                          </a:blip>
                          <a:stretch>
                            <a:fillRect/>
                          </a:stretch>
                        </pic:blipFill>
                        <pic:spPr>
                          <a:xfrm>
                            <a:off x="0" y="0"/>
                            <a:ext cx="207010" cy="207010"/>
                          </a:xfrm>
                          <a:prstGeom prst="rect">
                            <a:avLst/>
                          </a:prstGeom>
                        </pic:spPr>
                      </pic:pic>
                    </a:graphicData>
                  </a:graphic>
                  <wp14:sizeRelH relativeFrom="page">
                    <wp14:pctWidth>0</wp14:pctWidth>
                  </wp14:sizeRelH>
                  <wp14:sizeRelV relativeFrom="page">
                    <wp14:pctHeight>0</wp14:pctHeight>
                  </wp14:sizeRelV>
                </wp:anchor>
              </w:drawing>
            </w:r>
          </w:p>
        </w:tc>
      </w:tr>
    </w:tbl>
    <w:p w14:paraId="40083CB3" w14:textId="77777777" w:rsidR="00C15C35" w:rsidRPr="0011229E" w:rsidRDefault="00C15C35" w:rsidP="009862C1">
      <w:pPr>
        <w:spacing w:before="120" w:after="0" w:line="240" w:lineRule="auto"/>
        <w:jc w:val="both"/>
        <w:rPr>
          <w:rFonts w:eastAsiaTheme="minorHAnsi"/>
          <w:color w:val="auto"/>
          <w:kern w:val="2"/>
          <w:sz w:val="24"/>
          <w:szCs w:val="24"/>
          <w:lang w:eastAsia="en-US"/>
          <w14:ligatures w14:val="standardContextual"/>
        </w:rPr>
        <w:sectPr w:rsidR="00C15C35" w:rsidRPr="0011229E" w:rsidSect="003934BF">
          <w:pgSz w:w="16838" w:h="11906" w:orient="landscape"/>
          <w:pgMar w:top="1134" w:right="1134" w:bottom="1134" w:left="1134" w:header="709" w:footer="709" w:gutter="0"/>
          <w:cols w:space="708"/>
          <w:docGrid w:linePitch="360"/>
        </w:sectPr>
      </w:pPr>
    </w:p>
    <w:p w14:paraId="052EC223" w14:textId="20596465" w:rsidR="00F20C83" w:rsidRPr="0011229E" w:rsidRDefault="00F20C83" w:rsidP="00F20C83">
      <w:pPr>
        <w:spacing w:before="100" w:beforeAutospacing="1" w:after="100" w:afterAutospacing="1"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lastRenderedPageBreak/>
        <w:t xml:space="preserve">Veicot stratēģisko plānošanu un īstenojot sertificēšanas, atļauju piešķiršanas un uzraudzības procesus,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ievēro neatkarības un objektivitātes, kompetences, kā arī vienlīdzīgas attieksmes principus. Lai nodrošinātu sertificēšanas un atļauju piešķiršanas procesu neatkarību no uzraudzības procesa un novērstu iespējamu interešu konfliktu, šo procesu īstenošana iestādē ir funkcionāli nodalīta un uzticēta divām atsevišķām struktūrvienībām. Katru gadu tiek izstrādāts Sertificēšanas plāns un Uzraudzības plāns, nodrošinot plānveidīgu un pārskatāmu procesu īstenošanu, nepieciešamo cilvēkresursu un finanšu resursu plānošanu, savstarpējo koordināciju un izpildes kontroli. Iestādes darba plāni tiek publicēti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tīmekļvietnē.</w:t>
      </w:r>
    </w:p>
    <w:p w14:paraId="66830B20" w14:textId="68BF991C" w:rsidR="002C5CCE" w:rsidRDefault="00FA0B6C" w:rsidP="00E504EE">
      <w:pPr>
        <w:spacing w:before="120" w:after="0" w:line="240" w:lineRule="auto"/>
        <w:jc w:val="both"/>
        <w:rPr>
          <w:rFonts w:eastAsia="Times New Roman"/>
          <w:color w:val="auto"/>
          <w:sz w:val="24"/>
          <w:szCs w:val="24"/>
          <w:lang w:eastAsia="en-US"/>
        </w:rPr>
      </w:pPr>
      <w:bookmarkStart w:id="13" w:name="_Toc51146303"/>
      <w:bookmarkStart w:id="14" w:name="_Toc19108611"/>
      <w:bookmarkEnd w:id="11"/>
      <w:r w:rsidRPr="002C5CCE">
        <w:rPr>
          <w:rFonts w:eastAsia="Times New Roman"/>
          <w:color w:val="auto"/>
          <w:sz w:val="24"/>
          <w:szCs w:val="24"/>
          <w:lang w:eastAsia="en-US"/>
        </w:rPr>
        <w:t xml:space="preserve">2025. gadā </w:t>
      </w:r>
      <w:proofErr w:type="spellStart"/>
      <w:r w:rsidRPr="002C5CCE">
        <w:rPr>
          <w:rFonts w:eastAsia="Times New Roman"/>
          <w:color w:val="auto"/>
          <w:sz w:val="24"/>
          <w:szCs w:val="24"/>
          <w:lang w:eastAsia="en-US"/>
        </w:rPr>
        <w:t>VDzTI</w:t>
      </w:r>
      <w:proofErr w:type="spellEnd"/>
      <w:r w:rsidRPr="002C5CCE">
        <w:rPr>
          <w:rFonts w:eastAsia="Times New Roman"/>
          <w:color w:val="auto"/>
          <w:sz w:val="24"/>
          <w:szCs w:val="24"/>
          <w:lang w:eastAsia="en-US"/>
        </w:rPr>
        <w:t xml:space="preserve"> tika informēta par </w:t>
      </w:r>
      <w:r w:rsidR="00185496">
        <w:rPr>
          <w:rFonts w:eastAsia="Times New Roman"/>
          <w:color w:val="auto"/>
          <w:sz w:val="24"/>
          <w:szCs w:val="24"/>
          <w:lang w:eastAsia="en-US"/>
        </w:rPr>
        <w:t>NIB Latvija</w:t>
      </w:r>
      <w:r w:rsidRPr="002C5CCE">
        <w:rPr>
          <w:rFonts w:eastAsia="Times New Roman"/>
          <w:color w:val="auto"/>
          <w:sz w:val="24"/>
          <w:szCs w:val="24"/>
          <w:lang w:eastAsia="en-US"/>
        </w:rPr>
        <w:t xml:space="preserve"> izmeklēšanas gaitā sniegtu steidzami ieviešamu drošības ieteikumu saistībā ar nopietnu negadījumu Rīgas pasažieru stacijā – drezīnas sānu sadursmi ar </w:t>
      </w:r>
      <w:proofErr w:type="spellStart"/>
      <w:r w:rsidRPr="002C5CCE">
        <w:rPr>
          <w:rFonts w:eastAsia="Times New Roman"/>
          <w:color w:val="auto"/>
          <w:sz w:val="24"/>
          <w:szCs w:val="24"/>
          <w:lang w:eastAsia="en-US"/>
        </w:rPr>
        <w:t>pretimbraucošu</w:t>
      </w:r>
      <w:proofErr w:type="spellEnd"/>
      <w:r w:rsidRPr="002C5CCE">
        <w:rPr>
          <w:rFonts w:eastAsia="Times New Roman"/>
          <w:color w:val="auto"/>
          <w:sz w:val="24"/>
          <w:szCs w:val="24"/>
          <w:lang w:eastAsia="en-US"/>
        </w:rPr>
        <w:t xml:space="preserve"> elektrovilcienu</w:t>
      </w:r>
      <w:r>
        <w:rPr>
          <w:rFonts w:eastAsia="Times New Roman"/>
          <w:color w:val="auto"/>
          <w:sz w:val="24"/>
          <w:szCs w:val="24"/>
          <w:lang w:eastAsia="en-US"/>
        </w:rPr>
        <w:t>, kā arī</w:t>
      </w:r>
      <w:r w:rsidR="002C5CCE" w:rsidRPr="002C5CCE">
        <w:rPr>
          <w:rFonts w:eastAsia="Times New Roman"/>
          <w:color w:val="auto"/>
          <w:sz w:val="24"/>
          <w:szCs w:val="24"/>
          <w:lang w:eastAsia="en-US"/>
        </w:rPr>
        <w:t xml:space="preserve"> saņēm</w:t>
      </w:r>
      <w:r>
        <w:rPr>
          <w:rFonts w:eastAsia="Times New Roman"/>
          <w:color w:val="auto"/>
          <w:sz w:val="24"/>
          <w:szCs w:val="24"/>
          <w:lang w:eastAsia="en-US"/>
        </w:rPr>
        <w:t>usi</w:t>
      </w:r>
      <w:r w:rsidR="002C5CCE" w:rsidRPr="002C5CCE">
        <w:rPr>
          <w:rFonts w:eastAsia="Times New Roman"/>
          <w:color w:val="auto"/>
          <w:sz w:val="24"/>
          <w:szCs w:val="24"/>
          <w:lang w:eastAsia="en-US"/>
        </w:rPr>
        <w:t xml:space="preserve"> viena dzelzceļa satiksmes negadījuma izmeklēšanas nobeiguma ziņojuma projektu, kurā bija ietverts drošības ieteikums saistībā ar 2024. gada 24. februārī notikušo negadījumu – nekontrolētu vagonu </w:t>
      </w:r>
      <w:proofErr w:type="spellStart"/>
      <w:r w:rsidR="002C5CCE" w:rsidRPr="002C5CCE">
        <w:rPr>
          <w:rFonts w:eastAsia="Times New Roman"/>
          <w:color w:val="auto"/>
          <w:sz w:val="24"/>
          <w:szCs w:val="24"/>
          <w:lang w:eastAsia="en-US"/>
        </w:rPr>
        <w:t>atkabes</w:t>
      </w:r>
      <w:proofErr w:type="spellEnd"/>
      <w:r w:rsidR="002C5CCE" w:rsidRPr="002C5CCE">
        <w:rPr>
          <w:rFonts w:eastAsia="Times New Roman"/>
          <w:color w:val="auto"/>
          <w:sz w:val="24"/>
          <w:szCs w:val="24"/>
          <w:lang w:eastAsia="en-US"/>
        </w:rPr>
        <w:t xml:space="preserve"> aizripošanu no šķirošanas uzkalna.</w:t>
      </w:r>
    </w:p>
    <w:p w14:paraId="4FC0BB50" w14:textId="77777777" w:rsidR="0035382F" w:rsidRDefault="0035382F" w:rsidP="00185496">
      <w:pPr>
        <w:spacing w:before="120" w:after="0" w:line="240" w:lineRule="auto"/>
        <w:jc w:val="both"/>
        <w:rPr>
          <w:rFonts w:eastAsia="Times New Roman"/>
          <w:color w:val="auto"/>
          <w:sz w:val="24"/>
          <w:szCs w:val="24"/>
          <w:lang w:eastAsia="en-US"/>
        </w:rPr>
      </w:pPr>
    </w:p>
    <w:p w14:paraId="02C0AFC1" w14:textId="77777777" w:rsidR="0035382F" w:rsidRPr="0011229E" w:rsidRDefault="0035382F" w:rsidP="0035382F">
      <w:pPr>
        <w:pStyle w:val="Heading2"/>
        <w:pBdr>
          <w:bottom w:val="single" w:sz="4" w:space="1" w:color="auto"/>
        </w:pBdr>
        <w:spacing w:before="240"/>
        <w:ind w:firstLine="284"/>
        <w:rPr>
          <w:b/>
          <w:bCs/>
          <w:color w:val="auto"/>
          <w:sz w:val="24"/>
          <w:szCs w:val="24"/>
        </w:rPr>
      </w:pPr>
      <w:bookmarkStart w:id="15" w:name="_Toc241681341"/>
      <w:r w:rsidRPr="0011229E">
        <w:rPr>
          <w:rFonts w:asciiTheme="minorHAnsi" w:hAnsiTheme="minorHAnsi" w:cstheme="minorHAnsi"/>
          <w:b/>
          <w:bCs/>
          <w:color w:val="auto"/>
          <w:sz w:val="24"/>
          <w:szCs w:val="24"/>
        </w:rPr>
        <w:t>3.2.</w:t>
      </w:r>
      <w:r w:rsidRPr="0011229E">
        <w:rPr>
          <w:b/>
          <w:bCs/>
          <w:color w:val="auto"/>
          <w:sz w:val="24"/>
          <w:szCs w:val="24"/>
        </w:rPr>
        <w:t xml:space="preserve"> </w:t>
      </w:r>
      <w:r w:rsidRPr="0011229E">
        <w:rPr>
          <w:rFonts w:asciiTheme="minorHAnsi" w:hAnsiTheme="minorHAnsi" w:cstheme="minorHAnsi"/>
          <w:b/>
          <w:bCs/>
          <w:color w:val="auto"/>
          <w:sz w:val="24"/>
          <w:szCs w:val="24"/>
        </w:rPr>
        <w:t>Drošības ieteikumi</w:t>
      </w:r>
      <w:bookmarkEnd w:id="15"/>
    </w:p>
    <w:p w14:paraId="352341F3" w14:textId="77777777" w:rsidR="0035382F" w:rsidRDefault="0035382F" w:rsidP="0035382F">
      <w:pPr>
        <w:spacing w:before="120" w:after="0" w:line="240" w:lineRule="auto"/>
        <w:jc w:val="both"/>
        <w:rPr>
          <w:rFonts w:eastAsia="Times New Roman"/>
          <w:color w:val="auto"/>
          <w:sz w:val="24"/>
          <w:szCs w:val="24"/>
          <w:lang w:eastAsia="en-US"/>
        </w:rPr>
      </w:pPr>
      <w:r w:rsidRPr="00207CA0">
        <w:rPr>
          <w:rFonts w:eastAsia="Times New Roman"/>
          <w:color w:val="auto"/>
          <w:sz w:val="24"/>
          <w:szCs w:val="24"/>
          <w:lang w:eastAsia="en-US"/>
        </w:rPr>
        <w:t>Transporta nelaimes gadījumu un incidentu izmeklēšanas birojs (turpmāk – NIB Latvija) ir valsts izmeklēšanas struktūra, kas saskaņā ar Eiropas Parlamenta un Padomes Direktīvu (ES) 2016/798 par dzelzceļa drošību veic neatkarīg</w:t>
      </w:r>
      <w:r>
        <w:rPr>
          <w:rFonts w:eastAsia="Times New Roman"/>
          <w:color w:val="auto"/>
          <w:sz w:val="24"/>
          <w:szCs w:val="24"/>
          <w:lang w:eastAsia="en-US"/>
        </w:rPr>
        <w:t>u</w:t>
      </w:r>
      <w:r w:rsidRPr="00207CA0">
        <w:rPr>
          <w:rFonts w:eastAsia="Times New Roman"/>
          <w:color w:val="auto"/>
          <w:sz w:val="24"/>
          <w:szCs w:val="24"/>
          <w:lang w:eastAsia="en-US"/>
        </w:rPr>
        <w:t xml:space="preserve"> dzelzceļa satiksmes negadījumu un incidentu drošības izmeklēšanu. Tās mērķis ir noskaidrot negadījumu cēloņus un apstākļus un, ja nepieciešams, izstrādāt drošības ieteikumus līdzīgu negadījumu novēršanai.</w:t>
      </w:r>
    </w:p>
    <w:p w14:paraId="24A5E205" w14:textId="77777777" w:rsidR="0035382F" w:rsidRPr="0011229E" w:rsidRDefault="0035382F" w:rsidP="0035382F">
      <w:pPr>
        <w:spacing w:before="120" w:after="0" w:line="240" w:lineRule="auto"/>
        <w:jc w:val="both"/>
        <w:rPr>
          <w:rFonts w:eastAsia="Times New Roman"/>
          <w:color w:val="auto"/>
          <w:sz w:val="24"/>
          <w:szCs w:val="24"/>
          <w:lang w:eastAsia="en-US"/>
        </w:rPr>
      </w:pPr>
      <w:r w:rsidRPr="0011229E">
        <w:rPr>
          <w:rFonts w:eastAsia="Times New Roman"/>
          <w:color w:val="auto"/>
          <w:sz w:val="24"/>
          <w:szCs w:val="24"/>
          <w:lang w:eastAsia="en-US"/>
        </w:rPr>
        <w:t>Dzelzceļa negadījumu un incidentu izmeklēšanas ziņojumi tiek sagatavoti atbilstoši Komisijas Īstenošanas regulā (ES) 2020/572</w:t>
      </w:r>
      <w:r>
        <w:rPr>
          <w:rStyle w:val="FootnoteReference"/>
          <w:rFonts w:eastAsia="Times New Roman"/>
          <w:color w:val="auto"/>
          <w:sz w:val="24"/>
          <w:szCs w:val="24"/>
          <w:lang w:eastAsia="en-US"/>
        </w:rPr>
        <w:footnoteReference w:id="9"/>
      </w:r>
      <w:r w:rsidRPr="0011229E">
        <w:rPr>
          <w:rFonts w:eastAsia="Times New Roman"/>
          <w:color w:val="auto"/>
          <w:sz w:val="24"/>
          <w:szCs w:val="24"/>
          <w:lang w:eastAsia="en-US"/>
        </w:rPr>
        <w:t xml:space="preserve"> noteiktajai ziņojumu struktūrai.</w:t>
      </w:r>
    </w:p>
    <w:p w14:paraId="0ADCA306" w14:textId="77777777" w:rsidR="0035382F" w:rsidRDefault="0035382F" w:rsidP="0035382F">
      <w:pPr>
        <w:spacing w:before="120" w:after="0" w:line="240" w:lineRule="auto"/>
        <w:jc w:val="both"/>
        <w:rPr>
          <w:rFonts w:eastAsia="Times New Roman"/>
          <w:color w:val="auto"/>
          <w:sz w:val="24"/>
          <w:szCs w:val="24"/>
          <w:lang w:eastAsia="en-US"/>
        </w:rPr>
      </w:pPr>
      <w:proofErr w:type="spellStart"/>
      <w:r>
        <w:rPr>
          <w:rFonts w:eastAsia="Times New Roman"/>
          <w:color w:val="auto"/>
          <w:sz w:val="24"/>
          <w:szCs w:val="24"/>
          <w:lang w:eastAsia="en-US"/>
        </w:rPr>
        <w:t>VDzTI</w:t>
      </w:r>
      <w:proofErr w:type="spellEnd"/>
      <w:r w:rsidRPr="00207CA0">
        <w:rPr>
          <w:rFonts w:eastAsia="Times New Roman"/>
          <w:color w:val="auto"/>
          <w:sz w:val="24"/>
          <w:szCs w:val="24"/>
          <w:lang w:eastAsia="en-US"/>
        </w:rPr>
        <w:t xml:space="preserve"> sadarbojas ar NIB Latvija, izmeklēšanas procesā sniedzot nepieciešamo informāciju, kā arī uzraudzības ietvaros sekojot drošības ieteikumu ieviešanai un ņemot vērā to izpildes rezultātus turpmākās uzraudzības plānošanā.</w:t>
      </w:r>
    </w:p>
    <w:p w14:paraId="4D66E26A" w14:textId="77777777" w:rsidR="0035382F" w:rsidRDefault="0035382F" w:rsidP="0035382F">
      <w:pPr>
        <w:spacing w:before="120" w:after="0" w:line="240" w:lineRule="auto"/>
        <w:jc w:val="both"/>
        <w:rPr>
          <w:rFonts w:eastAsia="Times New Roman"/>
          <w:color w:val="auto"/>
          <w:sz w:val="24"/>
          <w:szCs w:val="24"/>
          <w:lang w:eastAsia="en-US"/>
        </w:rPr>
      </w:pPr>
      <w:r w:rsidRPr="00B774AD">
        <w:rPr>
          <w:rFonts w:eastAsia="Times New Roman"/>
          <w:color w:val="auto"/>
          <w:sz w:val="24"/>
          <w:szCs w:val="24"/>
          <w:lang w:eastAsia="en-US"/>
        </w:rPr>
        <w:t>Informācija par 2025. gadā aktuālajām NIB Latvija dzelzceļa satiksmes negadījumu izmeklēšanām, to statusu un rezultātiem, kā arī sniegtajiem drošības ieteikumiem un to ieviešanu apkopota 4. tabulā.</w:t>
      </w:r>
    </w:p>
    <w:p w14:paraId="7F08D00D" w14:textId="77777777" w:rsidR="0035382F" w:rsidRDefault="0035382F" w:rsidP="0035382F">
      <w:pPr>
        <w:spacing w:before="120" w:after="0" w:line="240" w:lineRule="auto"/>
        <w:jc w:val="both"/>
        <w:rPr>
          <w:rFonts w:eastAsia="Times New Roman"/>
          <w:color w:val="auto"/>
          <w:sz w:val="24"/>
          <w:szCs w:val="24"/>
          <w:lang w:eastAsia="en-US"/>
        </w:rPr>
      </w:pPr>
    </w:p>
    <w:p w14:paraId="102270DF" w14:textId="77777777" w:rsidR="0035382F" w:rsidRDefault="0035382F" w:rsidP="0035382F">
      <w:pPr>
        <w:spacing w:before="120" w:after="0" w:line="240" w:lineRule="auto"/>
        <w:jc w:val="both"/>
        <w:rPr>
          <w:rFonts w:eastAsia="Times New Roman"/>
          <w:color w:val="auto"/>
          <w:sz w:val="24"/>
          <w:szCs w:val="24"/>
          <w:lang w:eastAsia="en-US"/>
        </w:rPr>
        <w:sectPr w:rsidR="0035382F" w:rsidSect="0035382F">
          <w:pgSz w:w="11906" w:h="16838"/>
          <w:pgMar w:top="1134" w:right="1134" w:bottom="1134" w:left="1134" w:header="709" w:footer="709" w:gutter="0"/>
          <w:cols w:space="708"/>
          <w:docGrid w:linePitch="360"/>
        </w:sectPr>
      </w:pPr>
      <w:r>
        <w:rPr>
          <w:rFonts w:eastAsia="Times New Roman"/>
          <w:color w:val="auto"/>
          <w:sz w:val="24"/>
          <w:szCs w:val="24"/>
          <w:lang w:eastAsia="en-US"/>
        </w:rPr>
        <w:t xml:space="preserve"> </w:t>
      </w:r>
    </w:p>
    <w:p w14:paraId="1450CF17" w14:textId="77777777" w:rsidR="0035382F" w:rsidRPr="0011229E" w:rsidRDefault="0035382F" w:rsidP="0035382F">
      <w:pPr>
        <w:spacing w:before="120" w:after="120" w:line="240" w:lineRule="auto"/>
        <w:ind w:right="253"/>
        <w:jc w:val="right"/>
        <w:rPr>
          <w:rFonts w:eastAsia="Times New Roman"/>
          <w:b/>
          <w:bCs/>
          <w:color w:val="auto"/>
          <w:sz w:val="22"/>
          <w:szCs w:val="22"/>
          <w:lang w:eastAsia="en-US"/>
        </w:rPr>
      </w:pPr>
      <w:r w:rsidRPr="00746693">
        <w:rPr>
          <w:rFonts w:eastAsia="Times New Roman"/>
          <w:color w:val="auto"/>
          <w:sz w:val="22"/>
          <w:szCs w:val="22"/>
          <w:lang w:eastAsia="en-US"/>
        </w:rPr>
        <w:lastRenderedPageBreak/>
        <w:t>4. tabula.</w:t>
      </w:r>
      <w:r w:rsidRPr="00FA0B6C">
        <w:rPr>
          <w:rFonts w:eastAsia="Times New Roman"/>
          <w:b/>
          <w:bCs/>
          <w:color w:val="auto"/>
          <w:sz w:val="22"/>
          <w:szCs w:val="22"/>
          <w:lang w:eastAsia="en-US"/>
        </w:rPr>
        <w:t xml:space="preserve"> </w:t>
      </w:r>
      <w:r w:rsidRPr="00B774AD">
        <w:rPr>
          <w:rFonts w:eastAsia="Times New Roman"/>
          <w:b/>
          <w:bCs/>
          <w:color w:val="auto"/>
          <w:sz w:val="22"/>
          <w:szCs w:val="22"/>
          <w:lang w:eastAsia="en-US"/>
        </w:rPr>
        <w:t>Informācija par NIB Latvija izmeklēšanām un drošības ieteikumiem 2025. gadā</w:t>
      </w:r>
    </w:p>
    <w:tbl>
      <w:tblPr>
        <w:tblStyle w:val="TableGrid"/>
        <w:tblW w:w="1460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33"/>
        <w:gridCol w:w="1669"/>
        <w:gridCol w:w="1646"/>
        <w:gridCol w:w="1696"/>
        <w:gridCol w:w="1455"/>
        <w:gridCol w:w="1546"/>
        <w:gridCol w:w="1895"/>
        <w:gridCol w:w="1651"/>
        <w:gridCol w:w="1609"/>
      </w:tblGrid>
      <w:tr w:rsidR="0035382F" w:rsidRPr="00E81D5C" w14:paraId="28EF45EE" w14:textId="77777777" w:rsidTr="0078118E">
        <w:trPr>
          <w:tblHeader/>
        </w:trPr>
        <w:tc>
          <w:tcPr>
            <w:tcW w:w="1433" w:type="dxa"/>
            <w:shd w:val="clear" w:color="auto" w:fill="FDF1E9"/>
          </w:tcPr>
          <w:p w14:paraId="7B25620B"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Izmeklēšanas</w:t>
            </w:r>
          </w:p>
          <w:p w14:paraId="642F4524"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uzsākšanas</w:t>
            </w:r>
          </w:p>
          <w:p w14:paraId="047C6DBE"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datums</w:t>
            </w:r>
          </w:p>
        </w:tc>
        <w:tc>
          <w:tcPr>
            <w:tcW w:w="1669" w:type="dxa"/>
            <w:shd w:val="clear" w:color="auto" w:fill="FDF1E9"/>
          </w:tcPr>
          <w:p w14:paraId="348AC892"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Pamatojums</w:t>
            </w:r>
          </w:p>
          <w:p w14:paraId="4B3D6BDE"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izmeklēšanas</w:t>
            </w:r>
          </w:p>
          <w:p w14:paraId="0E6013E5"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lēmumam</w:t>
            </w:r>
          </w:p>
        </w:tc>
        <w:tc>
          <w:tcPr>
            <w:tcW w:w="1646" w:type="dxa"/>
            <w:shd w:val="clear" w:color="auto" w:fill="FDF1E9"/>
          </w:tcPr>
          <w:p w14:paraId="16E7EF6B"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Izmeklēšanas iemesls/</w:t>
            </w:r>
          </w:p>
          <w:p w14:paraId="5AD88A53"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negadījums</w:t>
            </w:r>
          </w:p>
        </w:tc>
        <w:tc>
          <w:tcPr>
            <w:tcW w:w="1696" w:type="dxa"/>
            <w:shd w:val="clear" w:color="auto" w:fill="FDF1E9"/>
          </w:tcPr>
          <w:p w14:paraId="403F83AB"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Izmeklēšanas</w:t>
            </w:r>
          </w:p>
          <w:p w14:paraId="5FAB1814"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joma</w:t>
            </w:r>
          </w:p>
        </w:tc>
        <w:tc>
          <w:tcPr>
            <w:tcW w:w="1455" w:type="dxa"/>
            <w:shd w:val="clear" w:color="auto" w:fill="FDF1E9"/>
          </w:tcPr>
          <w:p w14:paraId="41C792C1"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Izmeklēšanas statuss</w:t>
            </w:r>
          </w:p>
        </w:tc>
        <w:tc>
          <w:tcPr>
            <w:tcW w:w="1546" w:type="dxa"/>
            <w:shd w:val="clear" w:color="auto" w:fill="FDF1E9"/>
          </w:tcPr>
          <w:p w14:paraId="2055C7A3" w14:textId="77777777" w:rsidR="0035382F" w:rsidRPr="00E81D5C" w:rsidRDefault="0035382F" w:rsidP="0078118E">
            <w:pPr>
              <w:spacing w:after="0" w:line="240" w:lineRule="auto"/>
              <w:rPr>
                <w:rFonts w:eastAsia="Times New Roman"/>
                <w:b/>
                <w:bCs/>
                <w:color w:val="auto"/>
                <w:sz w:val="22"/>
                <w:szCs w:val="22"/>
                <w:lang w:val="lv-LV" w:eastAsia="en-US"/>
              </w:rPr>
            </w:pPr>
            <w:r w:rsidRPr="00E81D5C">
              <w:rPr>
                <w:rFonts w:eastAsia="Times New Roman"/>
                <w:b/>
                <w:bCs/>
                <w:color w:val="auto"/>
                <w:sz w:val="22"/>
                <w:szCs w:val="22"/>
                <w:lang w:val="lv-LV" w:eastAsia="en-US"/>
              </w:rPr>
              <w:t>Izmeklēšanas</w:t>
            </w:r>
          </w:p>
          <w:p w14:paraId="15D883AC" w14:textId="77777777" w:rsidR="0035382F" w:rsidRPr="00E81D5C" w:rsidRDefault="0035382F" w:rsidP="0078118E">
            <w:pPr>
              <w:spacing w:after="0" w:line="240" w:lineRule="auto"/>
              <w:rPr>
                <w:rFonts w:eastAsia="Times New Roman"/>
                <w:b/>
                <w:bCs/>
                <w:color w:val="auto"/>
                <w:sz w:val="22"/>
                <w:szCs w:val="22"/>
                <w:lang w:val="lv-LV" w:eastAsia="en-US"/>
              </w:rPr>
            </w:pPr>
            <w:r>
              <w:rPr>
                <w:rFonts w:eastAsia="Times New Roman"/>
                <w:b/>
                <w:bCs/>
                <w:color w:val="auto"/>
                <w:sz w:val="22"/>
                <w:szCs w:val="22"/>
                <w:lang w:val="lv-LV" w:eastAsia="en-US"/>
              </w:rPr>
              <w:t>r</w:t>
            </w:r>
            <w:r w:rsidRPr="00E81D5C">
              <w:rPr>
                <w:rFonts w:eastAsia="Times New Roman"/>
                <w:b/>
                <w:bCs/>
                <w:color w:val="auto"/>
                <w:sz w:val="22"/>
                <w:szCs w:val="22"/>
                <w:lang w:val="lv-LV" w:eastAsia="en-US"/>
              </w:rPr>
              <w:t>ezultāts/</w:t>
            </w:r>
          </w:p>
          <w:p w14:paraId="2E400D97" w14:textId="77777777" w:rsidR="0035382F" w:rsidRPr="00E81D5C" w:rsidRDefault="0035382F" w:rsidP="0078118E">
            <w:pPr>
              <w:spacing w:after="0" w:line="240" w:lineRule="auto"/>
              <w:rPr>
                <w:rFonts w:eastAsia="Times New Roman"/>
                <w:b/>
                <w:bCs/>
                <w:color w:val="auto"/>
                <w:sz w:val="22"/>
                <w:szCs w:val="22"/>
                <w:lang w:val="lv-LV" w:eastAsia="en-US"/>
              </w:rPr>
            </w:pPr>
            <w:r>
              <w:rPr>
                <w:rFonts w:eastAsia="Times New Roman"/>
                <w:b/>
                <w:bCs/>
                <w:color w:val="auto"/>
                <w:sz w:val="22"/>
                <w:szCs w:val="22"/>
                <w:lang w:val="lv-LV" w:eastAsia="en-US"/>
              </w:rPr>
              <w:t>drošības i</w:t>
            </w:r>
            <w:r w:rsidRPr="00E81D5C">
              <w:rPr>
                <w:rFonts w:eastAsia="Times New Roman"/>
                <w:b/>
                <w:bCs/>
                <w:color w:val="auto"/>
                <w:sz w:val="22"/>
                <w:szCs w:val="22"/>
                <w:lang w:val="lv-LV" w:eastAsia="en-US"/>
              </w:rPr>
              <w:t>eteikums</w:t>
            </w:r>
          </w:p>
        </w:tc>
        <w:tc>
          <w:tcPr>
            <w:tcW w:w="1895" w:type="dxa"/>
            <w:shd w:val="clear" w:color="auto" w:fill="FDF1E9"/>
          </w:tcPr>
          <w:p w14:paraId="6A5624DB" w14:textId="77777777" w:rsidR="0035382F" w:rsidRPr="00E81D5C" w:rsidRDefault="0035382F" w:rsidP="0078118E">
            <w:pPr>
              <w:spacing w:after="0" w:line="240" w:lineRule="auto"/>
              <w:jc w:val="center"/>
              <w:rPr>
                <w:rFonts w:eastAsia="Times New Roman"/>
                <w:b/>
                <w:bCs/>
                <w:color w:val="auto"/>
                <w:sz w:val="22"/>
                <w:szCs w:val="22"/>
                <w:lang w:val="lv-LV" w:eastAsia="en-US"/>
              </w:rPr>
            </w:pPr>
            <w:r>
              <w:rPr>
                <w:rFonts w:eastAsia="Times New Roman"/>
                <w:b/>
                <w:bCs/>
                <w:color w:val="auto"/>
                <w:sz w:val="22"/>
                <w:szCs w:val="22"/>
                <w:lang w:val="lv-LV" w:eastAsia="en-US"/>
              </w:rPr>
              <w:t>Drošības i</w:t>
            </w:r>
            <w:r w:rsidRPr="00E81D5C">
              <w:rPr>
                <w:rFonts w:eastAsia="Times New Roman"/>
                <w:b/>
                <w:bCs/>
                <w:color w:val="auto"/>
                <w:sz w:val="22"/>
                <w:szCs w:val="22"/>
                <w:lang w:val="lv-LV" w:eastAsia="en-US"/>
              </w:rPr>
              <w:t>eteikuma apraksts</w:t>
            </w:r>
          </w:p>
        </w:tc>
        <w:tc>
          <w:tcPr>
            <w:tcW w:w="1651" w:type="dxa"/>
            <w:shd w:val="clear" w:color="auto" w:fill="FDF1E9"/>
          </w:tcPr>
          <w:p w14:paraId="05D0DEF2"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I</w:t>
            </w:r>
            <w:r>
              <w:rPr>
                <w:rFonts w:eastAsia="Times New Roman"/>
                <w:b/>
                <w:bCs/>
                <w:color w:val="auto"/>
                <w:sz w:val="22"/>
                <w:szCs w:val="22"/>
                <w:lang w:val="lv-LV" w:eastAsia="en-US"/>
              </w:rPr>
              <w:t>eteikuma adresāts</w:t>
            </w:r>
          </w:p>
        </w:tc>
        <w:tc>
          <w:tcPr>
            <w:tcW w:w="1609" w:type="dxa"/>
            <w:shd w:val="clear" w:color="auto" w:fill="FDF1E9"/>
          </w:tcPr>
          <w:p w14:paraId="3905A748" w14:textId="77777777" w:rsidR="0035382F" w:rsidRPr="00E81D5C" w:rsidRDefault="0035382F" w:rsidP="0078118E">
            <w:pPr>
              <w:spacing w:after="0" w:line="240" w:lineRule="auto"/>
              <w:jc w:val="center"/>
              <w:rPr>
                <w:rFonts w:eastAsia="Times New Roman"/>
                <w:b/>
                <w:bCs/>
                <w:color w:val="auto"/>
                <w:sz w:val="22"/>
                <w:szCs w:val="22"/>
                <w:lang w:val="lv-LV" w:eastAsia="en-US"/>
              </w:rPr>
            </w:pPr>
            <w:r w:rsidRPr="00E81D5C">
              <w:rPr>
                <w:rFonts w:eastAsia="Times New Roman"/>
                <w:b/>
                <w:bCs/>
                <w:color w:val="auto"/>
                <w:sz w:val="22"/>
                <w:szCs w:val="22"/>
                <w:lang w:val="lv-LV" w:eastAsia="en-US"/>
              </w:rPr>
              <w:t>Ieteikum</w:t>
            </w:r>
            <w:r>
              <w:rPr>
                <w:rFonts w:eastAsia="Times New Roman"/>
                <w:b/>
                <w:bCs/>
                <w:color w:val="auto"/>
                <w:sz w:val="22"/>
                <w:szCs w:val="22"/>
                <w:lang w:val="lv-LV" w:eastAsia="en-US"/>
              </w:rPr>
              <w:t>a</w:t>
            </w:r>
            <w:r w:rsidRPr="00E81D5C">
              <w:rPr>
                <w:rFonts w:eastAsia="Times New Roman"/>
                <w:b/>
                <w:bCs/>
                <w:color w:val="auto"/>
                <w:sz w:val="22"/>
                <w:szCs w:val="22"/>
                <w:lang w:val="lv-LV" w:eastAsia="en-US"/>
              </w:rPr>
              <w:t xml:space="preserve"> izpilde</w:t>
            </w:r>
            <w:r>
              <w:rPr>
                <w:rFonts w:eastAsia="Times New Roman"/>
                <w:b/>
                <w:bCs/>
                <w:color w:val="auto"/>
                <w:sz w:val="22"/>
                <w:szCs w:val="22"/>
                <w:lang w:val="lv-LV" w:eastAsia="en-US"/>
              </w:rPr>
              <w:t>s statuss</w:t>
            </w:r>
          </w:p>
        </w:tc>
      </w:tr>
      <w:tr w:rsidR="0035382F" w:rsidRPr="004B0C83" w14:paraId="050CCE03" w14:textId="77777777" w:rsidTr="0078118E">
        <w:tc>
          <w:tcPr>
            <w:tcW w:w="1433" w:type="dxa"/>
          </w:tcPr>
          <w:p w14:paraId="7E5A8DF4" w14:textId="77777777" w:rsidR="0035382F" w:rsidRPr="004B0C83" w:rsidRDefault="0035382F" w:rsidP="0078118E">
            <w:pPr>
              <w:spacing w:after="0" w:line="240" w:lineRule="auto"/>
              <w:jc w:val="both"/>
              <w:rPr>
                <w:rFonts w:eastAsia="Times New Roman"/>
                <w:color w:val="auto"/>
                <w:sz w:val="22"/>
                <w:szCs w:val="22"/>
                <w:lang w:val="lv-LV" w:eastAsia="en-US"/>
              </w:rPr>
            </w:pPr>
            <w:r w:rsidRPr="004B0C83">
              <w:rPr>
                <w:rFonts w:eastAsia="Times New Roman"/>
                <w:color w:val="auto"/>
                <w:sz w:val="22"/>
                <w:szCs w:val="22"/>
                <w:lang w:val="lv-LV" w:eastAsia="en-US"/>
              </w:rPr>
              <w:t>04.04.2024.</w:t>
            </w:r>
          </w:p>
        </w:tc>
        <w:tc>
          <w:tcPr>
            <w:tcW w:w="1669" w:type="dxa"/>
          </w:tcPr>
          <w:p w14:paraId="7304C951" w14:textId="77777777" w:rsidR="0035382F" w:rsidRPr="004B0C83" w:rsidRDefault="0035382F" w:rsidP="0078118E">
            <w:pPr>
              <w:spacing w:after="0" w:line="240" w:lineRule="auto"/>
              <w:jc w:val="both"/>
              <w:rPr>
                <w:rFonts w:eastAsia="Times New Roman"/>
                <w:color w:val="auto"/>
                <w:sz w:val="22"/>
                <w:szCs w:val="22"/>
                <w:lang w:val="lv-LV" w:eastAsia="en-US"/>
              </w:rPr>
            </w:pPr>
            <w:r w:rsidRPr="004B0C83">
              <w:rPr>
                <w:rFonts w:eastAsia="Times New Roman"/>
                <w:color w:val="auto"/>
                <w:sz w:val="22"/>
                <w:szCs w:val="22"/>
                <w:lang w:val="lv-LV" w:eastAsia="en-US"/>
              </w:rPr>
              <w:t>Potenciāli apdraudēta satiksmes drošība</w:t>
            </w:r>
          </w:p>
        </w:tc>
        <w:tc>
          <w:tcPr>
            <w:tcW w:w="1646" w:type="dxa"/>
          </w:tcPr>
          <w:p w14:paraId="19AC160C" w14:textId="77777777" w:rsidR="0035382F" w:rsidRPr="004B0C83" w:rsidRDefault="0035382F" w:rsidP="0078118E">
            <w:pPr>
              <w:tabs>
                <w:tab w:val="left" w:pos="172"/>
                <w:tab w:val="left" w:pos="314"/>
                <w:tab w:val="left" w:pos="597"/>
              </w:tabs>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24.02.2024. nopietns negadījums Šķirotavas stacijā-</w:t>
            </w:r>
          </w:p>
          <w:p w14:paraId="79D69A4E" w14:textId="77777777"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 xml:space="preserve">nekontrolējama vagonu </w:t>
            </w:r>
            <w:proofErr w:type="spellStart"/>
            <w:r w:rsidRPr="004B0C83">
              <w:rPr>
                <w:rFonts w:eastAsia="Times New Roman"/>
                <w:color w:val="auto"/>
                <w:sz w:val="22"/>
                <w:szCs w:val="22"/>
                <w:lang w:val="lv-LV" w:eastAsia="en-US"/>
              </w:rPr>
              <w:t>atkabes</w:t>
            </w:r>
            <w:proofErr w:type="spellEnd"/>
            <w:r w:rsidRPr="004B0C83">
              <w:rPr>
                <w:rFonts w:eastAsia="Times New Roman"/>
                <w:color w:val="auto"/>
                <w:sz w:val="22"/>
                <w:szCs w:val="22"/>
                <w:lang w:val="lv-LV" w:eastAsia="en-US"/>
              </w:rPr>
              <w:t xml:space="preserve"> aizripošana no šķirošanas uzkalna</w:t>
            </w:r>
          </w:p>
        </w:tc>
        <w:tc>
          <w:tcPr>
            <w:tcW w:w="1696" w:type="dxa"/>
          </w:tcPr>
          <w:p w14:paraId="38EA9B45" w14:textId="77777777"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 xml:space="preserve">Stacijas ekspluatācijas instrukciju precizēšana </w:t>
            </w:r>
          </w:p>
        </w:tc>
        <w:tc>
          <w:tcPr>
            <w:tcW w:w="1455" w:type="dxa"/>
          </w:tcPr>
          <w:p w14:paraId="1B538680" w14:textId="77777777" w:rsidR="0035382F" w:rsidRPr="00746693" w:rsidRDefault="0035382F" w:rsidP="0078118E">
            <w:pPr>
              <w:spacing w:after="0" w:line="240" w:lineRule="auto"/>
              <w:rPr>
                <w:rFonts w:eastAsia="Times New Roman"/>
                <w:i/>
                <w:iCs/>
                <w:color w:val="auto"/>
                <w:sz w:val="22"/>
                <w:szCs w:val="22"/>
                <w:lang w:val="lv-LV" w:eastAsia="en-US"/>
              </w:rPr>
            </w:pPr>
            <w:r w:rsidRPr="00746693">
              <w:rPr>
                <w:rFonts w:eastAsia="Times New Roman"/>
                <w:i/>
                <w:iCs/>
                <w:color w:val="auto"/>
                <w:sz w:val="22"/>
                <w:szCs w:val="22"/>
                <w:lang w:val="lv-LV" w:eastAsia="en-US"/>
              </w:rPr>
              <w:t>Pabeigts</w:t>
            </w:r>
          </w:p>
          <w:p w14:paraId="6E5BAD92" w14:textId="77777777" w:rsidR="0035382F" w:rsidRPr="004B0C83" w:rsidRDefault="0035382F" w:rsidP="0078118E">
            <w:pPr>
              <w:spacing w:after="0" w:line="240" w:lineRule="auto"/>
              <w:rPr>
                <w:rFonts w:eastAsia="Times New Roman"/>
                <w:color w:val="auto"/>
                <w:sz w:val="22"/>
                <w:szCs w:val="22"/>
                <w:lang w:val="lv-LV" w:eastAsia="en-US"/>
              </w:rPr>
            </w:pPr>
          </w:p>
          <w:p w14:paraId="4E1EA868" w14:textId="77777777"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-11.11.2025.</w:t>
            </w:r>
          </w:p>
          <w:p w14:paraId="092F8D0E" w14:textId="77777777"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ziņojums</w:t>
            </w:r>
          </w:p>
          <w:p w14:paraId="0042FB73" w14:textId="77777777" w:rsidR="0035382F" w:rsidRPr="004B0C83" w:rsidRDefault="0035382F" w:rsidP="0078118E">
            <w:pPr>
              <w:spacing w:after="0" w:line="240" w:lineRule="auto"/>
              <w:jc w:val="both"/>
              <w:rPr>
                <w:rFonts w:eastAsia="Times New Roman"/>
                <w:color w:val="auto"/>
                <w:sz w:val="22"/>
                <w:szCs w:val="22"/>
                <w:lang w:val="lv-LV" w:eastAsia="en-US"/>
              </w:rPr>
            </w:pPr>
            <w:r w:rsidRPr="004B0C83">
              <w:rPr>
                <w:rFonts w:eastAsia="Times New Roman"/>
                <w:color w:val="auto"/>
                <w:sz w:val="22"/>
                <w:szCs w:val="22"/>
                <w:lang w:val="lv-LV" w:eastAsia="en-US"/>
              </w:rPr>
              <w:t xml:space="preserve">projekts saskaņošanai; </w:t>
            </w:r>
          </w:p>
          <w:p w14:paraId="24B52872" w14:textId="77777777" w:rsidR="0035382F" w:rsidRPr="004B0C83" w:rsidRDefault="0035382F" w:rsidP="0078118E">
            <w:pPr>
              <w:spacing w:after="0" w:line="240" w:lineRule="auto"/>
              <w:jc w:val="both"/>
              <w:rPr>
                <w:rFonts w:eastAsia="Times New Roman"/>
                <w:color w:val="auto"/>
                <w:sz w:val="22"/>
                <w:szCs w:val="22"/>
                <w:lang w:val="lv-LV" w:eastAsia="en-US"/>
              </w:rPr>
            </w:pPr>
            <w:r w:rsidRPr="004B0C83">
              <w:rPr>
                <w:rFonts w:eastAsia="Times New Roman"/>
                <w:color w:val="auto"/>
                <w:sz w:val="22"/>
                <w:szCs w:val="22"/>
                <w:lang w:val="lv-LV" w:eastAsia="en-US"/>
              </w:rPr>
              <w:t>-10.02.2026.</w:t>
            </w:r>
          </w:p>
          <w:p w14:paraId="54DD63B3" w14:textId="77777777" w:rsidR="0035382F" w:rsidRPr="004B0C83" w:rsidRDefault="0035382F" w:rsidP="0078118E">
            <w:pPr>
              <w:spacing w:after="0" w:line="240" w:lineRule="auto"/>
              <w:jc w:val="both"/>
              <w:rPr>
                <w:rFonts w:eastAsia="Times New Roman"/>
                <w:color w:val="auto"/>
                <w:sz w:val="22"/>
                <w:szCs w:val="22"/>
                <w:lang w:val="lv-LV" w:eastAsia="en-US"/>
              </w:rPr>
            </w:pPr>
            <w:r w:rsidRPr="004B0C83">
              <w:rPr>
                <w:rFonts w:eastAsia="Times New Roman"/>
                <w:color w:val="auto"/>
                <w:sz w:val="22"/>
                <w:szCs w:val="22"/>
                <w:lang w:val="lv-LV" w:eastAsia="en-US"/>
              </w:rPr>
              <w:t>Nobeiguma ziņojums</w:t>
            </w:r>
          </w:p>
          <w:p w14:paraId="4C469A6D" w14:textId="77777777" w:rsidR="0035382F" w:rsidRPr="004B0C83" w:rsidRDefault="0035382F" w:rsidP="0078118E">
            <w:pPr>
              <w:spacing w:after="0" w:line="240" w:lineRule="auto"/>
              <w:jc w:val="both"/>
              <w:rPr>
                <w:rFonts w:eastAsia="Times New Roman"/>
                <w:color w:val="auto"/>
                <w:sz w:val="22"/>
                <w:szCs w:val="22"/>
                <w:lang w:val="lv-LV" w:eastAsia="en-US"/>
              </w:rPr>
            </w:pPr>
          </w:p>
        </w:tc>
        <w:tc>
          <w:tcPr>
            <w:tcW w:w="1546" w:type="dxa"/>
          </w:tcPr>
          <w:p w14:paraId="4B9F1D9D" w14:textId="62E97925"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 xml:space="preserve">Ieteikums </w:t>
            </w:r>
            <w:r w:rsidR="00746693">
              <w:rPr>
                <w:rFonts w:eastAsia="Times New Roman"/>
                <w:color w:val="auto"/>
                <w:sz w:val="22"/>
                <w:szCs w:val="22"/>
                <w:lang w:val="lv-LV" w:eastAsia="en-US"/>
              </w:rPr>
              <w:t xml:space="preserve">Nr. </w:t>
            </w:r>
            <w:r w:rsidRPr="004B0C83">
              <w:rPr>
                <w:rFonts w:eastAsia="Times New Roman"/>
                <w:color w:val="auto"/>
                <w:sz w:val="22"/>
                <w:szCs w:val="22"/>
                <w:lang w:val="lv-LV" w:eastAsia="en-US"/>
              </w:rPr>
              <w:t>2026-1</w:t>
            </w:r>
          </w:p>
          <w:p w14:paraId="323FFDF5" w14:textId="77777777"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 xml:space="preserve"> </w:t>
            </w:r>
          </w:p>
        </w:tc>
        <w:tc>
          <w:tcPr>
            <w:tcW w:w="1895" w:type="dxa"/>
          </w:tcPr>
          <w:p w14:paraId="5BFE6563" w14:textId="77777777"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 xml:space="preserve">Šķirotavas stacijas ekspluatācijas instrukcijā ieviest maksimālos </w:t>
            </w:r>
            <w:proofErr w:type="spellStart"/>
            <w:r w:rsidRPr="004B0C83">
              <w:rPr>
                <w:rFonts w:eastAsia="Times New Roman"/>
                <w:color w:val="auto"/>
                <w:sz w:val="22"/>
                <w:szCs w:val="22"/>
                <w:lang w:val="lv-LV" w:eastAsia="en-US"/>
              </w:rPr>
              <w:t>atkabes</w:t>
            </w:r>
            <w:proofErr w:type="spellEnd"/>
            <w:r w:rsidRPr="004B0C83">
              <w:rPr>
                <w:rFonts w:eastAsia="Times New Roman"/>
                <w:color w:val="auto"/>
                <w:sz w:val="22"/>
                <w:szCs w:val="22"/>
                <w:lang w:val="lv-LV" w:eastAsia="en-US"/>
              </w:rPr>
              <w:t xml:space="preserve"> garuma un svara parametrus, tos pielīdzinot ražotāja ieteiktajiem ierobežojumiem</w:t>
            </w:r>
          </w:p>
        </w:tc>
        <w:tc>
          <w:tcPr>
            <w:tcW w:w="1651" w:type="dxa"/>
          </w:tcPr>
          <w:p w14:paraId="49846872" w14:textId="77777777"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Infrastruktūras pārvaldītājs</w:t>
            </w:r>
          </w:p>
          <w:p w14:paraId="77A7C350" w14:textId="77777777" w:rsidR="0035382F" w:rsidRPr="004B0C83" w:rsidRDefault="0035382F" w:rsidP="0078118E">
            <w:pPr>
              <w:spacing w:after="0" w:line="240" w:lineRule="auto"/>
              <w:rPr>
                <w:rFonts w:eastAsia="Times New Roman"/>
                <w:color w:val="auto"/>
                <w:sz w:val="22"/>
                <w:szCs w:val="22"/>
                <w:lang w:val="lv-LV" w:eastAsia="en-US"/>
              </w:rPr>
            </w:pPr>
            <w:r w:rsidRPr="004B0C83">
              <w:rPr>
                <w:rFonts w:eastAsia="Times New Roman"/>
                <w:color w:val="auto"/>
                <w:sz w:val="22"/>
                <w:szCs w:val="22"/>
                <w:lang w:val="lv-LV" w:eastAsia="en-US"/>
              </w:rPr>
              <w:t>VAS “Latvijas dzelzceļš</w:t>
            </w:r>
          </w:p>
        </w:tc>
        <w:tc>
          <w:tcPr>
            <w:tcW w:w="1609" w:type="dxa"/>
          </w:tcPr>
          <w:p w14:paraId="79FCD576" w14:textId="77777777" w:rsidR="0035382F" w:rsidRPr="00746693" w:rsidRDefault="0035382F" w:rsidP="0078118E">
            <w:pPr>
              <w:spacing w:after="0" w:line="240" w:lineRule="auto"/>
              <w:rPr>
                <w:rFonts w:eastAsia="Times New Roman"/>
                <w:i/>
                <w:iCs/>
                <w:color w:val="auto"/>
                <w:sz w:val="22"/>
                <w:szCs w:val="22"/>
                <w:lang w:val="lv-LV" w:eastAsia="en-US"/>
              </w:rPr>
            </w:pPr>
            <w:r w:rsidRPr="00746693">
              <w:rPr>
                <w:rFonts w:eastAsia="Times New Roman"/>
                <w:i/>
                <w:iCs/>
                <w:color w:val="auto"/>
                <w:sz w:val="22"/>
                <w:szCs w:val="22"/>
                <w:lang w:val="lv-LV" w:eastAsia="en-US"/>
              </w:rPr>
              <w:t>Izpildīts</w:t>
            </w:r>
          </w:p>
          <w:p w14:paraId="73960461" w14:textId="77777777" w:rsidR="0035382F" w:rsidRDefault="0035382F" w:rsidP="0078118E">
            <w:pPr>
              <w:spacing w:after="0" w:line="240" w:lineRule="auto"/>
              <w:rPr>
                <w:rFonts w:eastAsia="Times New Roman"/>
                <w:color w:val="auto"/>
                <w:sz w:val="22"/>
                <w:szCs w:val="22"/>
                <w:lang w:val="lv-LV" w:eastAsia="en-US"/>
              </w:rPr>
            </w:pPr>
          </w:p>
          <w:p w14:paraId="5D32E876" w14:textId="77777777" w:rsidR="0035382F" w:rsidRPr="004B0C83"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Grozījumi instrukcijā 21.02.2025</w:t>
            </w:r>
          </w:p>
        </w:tc>
      </w:tr>
      <w:tr w:rsidR="0035382F" w:rsidRPr="0011229E" w14:paraId="45B22454" w14:textId="77777777" w:rsidTr="0078118E">
        <w:tc>
          <w:tcPr>
            <w:tcW w:w="1433" w:type="dxa"/>
          </w:tcPr>
          <w:p w14:paraId="57480615" w14:textId="77777777" w:rsidR="0035382F" w:rsidRPr="0011229E" w:rsidRDefault="0035382F" w:rsidP="0078118E">
            <w:pPr>
              <w:spacing w:after="0" w:line="240" w:lineRule="auto"/>
              <w:jc w:val="both"/>
              <w:rPr>
                <w:rFonts w:eastAsia="Times New Roman"/>
                <w:color w:val="auto"/>
                <w:sz w:val="22"/>
                <w:szCs w:val="22"/>
                <w:lang w:val="lv-LV" w:eastAsia="en-US"/>
              </w:rPr>
            </w:pPr>
            <w:r w:rsidRPr="0011229E">
              <w:rPr>
                <w:rFonts w:eastAsia="Times New Roman"/>
                <w:color w:val="auto"/>
                <w:sz w:val="22"/>
                <w:szCs w:val="22"/>
                <w:lang w:val="lv-LV" w:eastAsia="en-US"/>
              </w:rPr>
              <w:t>03.04.2025.</w:t>
            </w:r>
          </w:p>
        </w:tc>
        <w:tc>
          <w:tcPr>
            <w:tcW w:w="1669" w:type="dxa"/>
          </w:tcPr>
          <w:p w14:paraId="011E27ED" w14:textId="77777777" w:rsidR="0035382F" w:rsidRPr="0011229E"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P</w:t>
            </w:r>
            <w:r w:rsidRPr="0011229E">
              <w:rPr>
                <w:rFonts w:eastAsia="Times New Roman"/>
                <w:color w:val="auto"/>
                <w:sz w:val="22"/>
                <w:szCs w:val="22"/>
                <w:lang w:val="lv-LV" w:eastAsia="en-US"/>
              </w:rPr>
              <w:t xml:space="preserve">ieaugošais </w:t>
            </w:r>
            <w:r>
              <w:rPr>
                <w:rFonts w:eastAsia="Times New Roman"/>
                <w:color w:val="auto"/>
                <w:sz w:val="22"/>
                <w:szCs w:val="22"/>
                <w:lang w:val="lv-LV" w:eastAsia="en-US"/>
              </w:rPr>
              <w:t>ne</w:t>
            </w:r>
            <w:r w:rsidRPr="0011229E">
              <w:rPr>
                <w:rFonts w:eastAsia="Times New Roman"/>
                <w:color w:val="auto"/>
                <w:sz w:val="22"/>
                <w:szCs w:val="22"/>
                <w:lang w:val="lv-LV" w:eastAsia="en-US"/>
              </w:rPr>
              <w:t>gadījumu skaits uz dzelzceļa pārbrauktuvēm</w:t>
            </w:r>
          </w:p>
        </w:tc>
        <w:tc>
          <w:tcPr>
            <w:tcW w:w="1646" w:type="dxa"/>
          </w:tcPr>
          <w:p w14:paraId="7CEE6FD5"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Pēdējo trīs gadu laikā pieaugošais starpgadījumu skaits uz dzelzceļa pārbrauktuvēm</w:t>
            </w:r>
          </w:p>
        </w:tc>
        <w:tc>
          <w:tcPr>
            <w:tcW w:w="1696" w:type="dxa"/>
          </w:tcPr>
          <w:p w14:paraId="62453C2F"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Pārbrauktuves Nr.902 notikušo starpgadījumu izmeklēšana</w:t>
            </w:r>
          </w:p>
        </w:tc>
        <w:tc>
          <w:tcPr>
            <w:tcW w:w="1455" w:type="dxa"/>
          </w:tcPr>
          <w:p w14:paraId="1522BB8E" w14:textId="77777777" w:rsidR="0035382F" w:rsidRPr="00746693" w:rsidRDefault="0035382F" w:rsidP="0078118E">
            <w:pPr>
              <w:spacing w:after="0" w:line="240" w:lineRule="auto"/>
              <w:rPr>
                <w:rFonts w:eastAsia="Times New Roman"/>
                <w:i/>
                <w:iCs/>
                <w:color w:val="auto"/>
                <w:sz w:val="22"/>
                <w:szCs w:val="22"/>
                <w:lang w:val="lv-LV" w:eastAsia="en-US"/>
              </w:rPr>
            </w:pPr>
            <w:r w:rsidRPr="00746693">
              <w:rPr>
                <w:rFonts w:eastAsia="Times New Roman"/>
                <w:i/>
                <w:iCs/>
                <w:color w:val="auto"/>
                <w:sz w:val="22"/>
                <w:szCs w:val="22"/>
                <w:lang w:val="lv-LV" w:eastAsia="en-US"/>
              </w:rPr>
              <w:t>Procesā</w:t>
            </w:r>
          </w:p>
          <w:p w14:paraId="70820050" w14:textId="77777777" w:rsidR="0035382F" w:rsidRPr="007607AF" w:rsidRDefault="0035382F" w:rsidP="0078118E">
            <w:pPr>
              <w:spacing w:after="0" w:line="240" w:lineRule="auto"/>
              <w:rPr>
                <w:rFonts w:eastAsia="Times New Roman"/>
                <w:color w:val="auto"/>
                <w:sz w:val="22"/>
                <w:szCs w:val="22"/>
                <w:lang w:val="lv-LV" w:eastAsia="en-US"/>
              </w:rPr>
            </w:pPr>
          </w:p>
          <w:p w14:paraId="4652F313" w14:textId="77777777" w:rsidR="0035382F"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w:t>
            </w:r>
            <w:r w:rsidRPr="000C1C4F">
              <w:rPr>
                <w:rFonts w:eastAsia="Times New Roman"/>
                <w:color w:val="auto"/>
                <w:sz w:val="22"/>
                <w:szCs w:val="22"/>
                <w:lang w:val="lv-LV" w:eastAsia="en-US"/>
              </w:rPr>
              <w:t>26.01.2026.</w:t>
            </w:r>
          </w:p>
          <w:p w14:paraId="7743FD09" w14:textId="77777777" w:rsidR="0035382F" w:rsidRPr="007607AF"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z</w:t>
            </w:r>
            <w:r w:rsidRPr="007607AF">
              <w:rPr>
                <w:rFonts w:eastAsia="Times New Roman"/>
                <w:color w:val="auto"/>
                <w:sz w:val="22"/>
                <w:szCs w:val="22"/>
                <w:lang w:val="lv-LV" w:eastAsia="en-US"/>
              </w:rPr>
              <w:t>iņojum</w:t>
            </w:r>
            <w:r>
              <w:rPr>
                <w:rFonts w:eastAsia="Times New Roman"/>
                <w:color w:val="auto"/>
                <w:sz w:val="22"/>
                <w:szCs w:val="22"/>
                <w:lang w:val="lv-LV" w:eastAsia="en-US"/>
              </w:rPr>
              <w:t>a</w:t>
            </w:r>
          </w:p>
          <w:p w14:paraId="064F3A02" w14:textId="77777777" w:rsidR="0035382F" w:rsidRPr="000C1C4F" w:rsidRDefault="0035382F" w:rsidP="0078118E">
            <w:pPr>
              <w:spacing w:after="0" w:line="240" w:lineRule="auto"/>
              <w:rPr>
                <w:rFonts w:eastAsia="Times New Roman"/>
                <w:color w:val="auto"/>
                <w:sz w:val="22"/>
                <w:szCs w:val="22"/>
                <w:lang w:val="lv-LV" w:eastAsia="en-US"/>
              </w:rPr>
            </w:pPr>
            <w:r w:rsidRPr="000C1C4F">
              <w:rPr>
                <w:rFonts w:eastAsia="Times New Roman"/>
                <w:color w:val="auto"/>
                <w:sz w:val="22"/>
                <w:szCs w:val="22"/>
                <w:lang w:val="lv-LV" w:eastAsia="en-US"/>
              </w:rPr>
              <w:t>projekts saskaņošanai</w:t>
            </w:r>
          </w:p>
          <w:p w14:paraId="28711C65" w14:textId="77777777" w:rsidR="0035382F" w:rsidRPr="007607AF" w:rsidRDefault="0035382F" w:rsidP="0078118E">
            <w:pPr>
              <w:spacing w:after="0" w:line="240" w:lineRule="auto"/>
              <w:rPr>
                <w:rFonts w:eastAsia="Times New Roman"/>
                <w:color w:val="auto"/>
                <w:sz w:val="22"/>
                <w:szCs w:val="22"/>
                <w:lang w:val="lv-LV" w:eastAsia="en-US"/>
              </w:rPr>
            </w:pPr>
          </w:p>
        </w:tc>
        <w:tc>
          <w:tcPr>
            <w:tcW w:w="1546" w:type="dxa"/>
          </w:tcPr>
          <w:p w14:paraId="165B14FA" w14:textId="77777777" w:rsidR="0035382F" w:rsidRDefault="0035382F" w:rsidP="0078118E">
            <w:pPr>
              <w:spacing w:after="0" w:line="240" w:lineRule="auto"/>
              <w:rPr>
                <w:rFonts w:eastAsia="Times New Roman"/>
                <w:color w:val="auto"/>
                <w:sz w:val="22"/>
                <w:szCs w:val="22"/>
                <w:lang w:val="lv-LV" w:eastAsia="en-US"/>
              </w:rPr>
            </w:pPr>
            <w:r w:rsidRPr="007607AF">
              <w:rPr>
                <w:rFonts w:eastAsia="Times New Roman"/>
                <w:color w:val="auto"/>
                <w:sz w:val="22"/>
                <w:szCs w:val="22"/>
                <w:lang w:val="lv-LV" w:eastAsia="en-US"/>
              </w:rPr>
              <w:t xml:space="preserve">Grozījumu projekts </w:t>
            </w:r>
            <w:r>
              <w:rPr>
                <w:rFonts w:eastAsia="Times New Roman"/>
                <w:color w:val="auto"/>
                <w:sz w:val="22"/>
                <w:szCs w:val="22"/>
                <w:lang w:val="lv-LV" w:eastAsia="en-US"/>
              </w:rPr>
              <w:t xml:space="preserve">noteikumiem pārbrauktuvju </w:t>
            </w:r>
          </w:p>
          <w:p w14:paraId="3F407CD5" w14:textId="77777777" w:rsidR="0035382F" w:rsidRPr="007607AF"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Drošības uzlabošanā</w:t>
            </w:r>
          </w:p>
        </w:tc>
        <w:tc>
          <w:tcPr>
            <w:tcW w:w="1895" w:type="dxa"/>
          </w:tcPr>
          <w:p w14:paraId="2801D232" w14:textId="77777777" w:rsidR="0035382F" w:rsidRPr="0035382F" w:rsidRDefault="0035382F" w:rsidP="0078118E">
            <w:pPr>
              <w:spacing w:after="0" w:line="240" w:lineRule="auto"/>
              <w:rPr>
                <w:rFonts w:eastAsia="Times New Roman"/>
                <w:color w:val="auto"/>
                <w:sz w:val="22"/>
                <w:szCs w:val="22"/>
                <w:lang w:val="lv-LV" w:eastAsia="en-US"/>
              </w:rPr>
            </w:pPr>
          </w:p>
        </w:tc>
        <w:tc>
          <w:tcPr>
            <w:tcW w:w="1651" w:type="dxa"/>
          </w:tcPr>
          <w:p w14:paraId="68E98155" w14:textId="77777777" w:rsidR="0035382F" w:rsidRPr="0035382F" w:rsidRDefault="0035382F" w:rsidP="0078118E">
            <w:pPr>
              <w:spacing w:after="0" w:line="240" w:lineRule="auto"/>
              <w:rPr>
                <w:rFonts w:eastAsia="Times New Roman"/>
                <w:color w:val="auto"/>
                <w:sz w:val="22"/>
                <w:szCs w:val="22"/>
                <w:lang w:val="lv-LV" w:eastAsia="en-US"/>
              </w:rPr>
            </w:pPr>
          </w:p>
        </w:tc>
        <w:tc>
          <w:tcPr>
            <w:tcW w:w="1609" w:type="dxa"/>
          </w:tcPr>
          <w:p w14:paraId="61138A6B" w14:textId="77777777" w:rsidR="0035382F" w:rsidRPr="0035382F" w:rsidRDefault="0035382F" w:rsidP="0078118E">
            <w:pPr>
              <w:spacing w:after="0" w:line="240" w:lineRule="auto"/>
              <w:rPr>
                <w:rFonts w:eastAsia="Times New Roman"/>
                <w:color w:val="auto"/>
                <w:sz w:val="22"/>
                <w:szCs w:val="22"/>
                <w:lang w:val="lv-LV" w:eastAsia="en-US"/>
              </w:rPr>
            </w:pPr>
          </w:p>
        </w:tc>
      </w:tr>
      <w:tr w:rsidR="0035382F" w:rsidRPr="0011229E" w14:paraId="0A276CA1" w14:textId="77777777" w:rsidTr="0078118E">
        <w:tc>
          <w:tcPr>
            <w:tcW w:w="1433" w:type="dxa"/>
          </w:tcPr>
          <w:p w14:paraId="5E289536" w14:textId="77777777" w:rsidR="0035382F" w:rsidRPr="0011229E" w:rsidRDefault="0035382F" w:rsidP="0078118E">
            <w:pPr>
              <w:spacing w:after="0" w:line="240" w:lineRule="auto"/>
              <w:jc w:val="both"/>
              <w:rPr>
                <w:rFonts w:eastAsia="Times New Roman"/>
                <w:color w:val="auto"/>
                <w:sz w:val="22"/>
                <w:szCs w:val="22"/>
                <w:lang w:val="lv-LV" w:eastAsia="en-US"/>
              </w:rPr>
            </w:pPr>
            <w:r w:rsidRPr="0011229E">
              <w:rPr>
                <w:rFonts w:eastAsia="Times New Roman"/>
                <w:color w:val="auto"/>
                <w:sz w:val="22"/>
                <w:szCs w:val="22"/>
                <w:lang w:val="lv-LV" w:eastAsia="en-US"/>
              </w:rPr>
              <w:t>05.08.2025.</w:t>
            </w:r>
          </w:p>
        </w:tc>
        <w:tc>
          <w:tcPr>
            <w:tcW w:w="1669" w:type="dxa"/>
          </w:tcPr>
          <w:p w14:paraId="55F12BA2"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Potenciāli apdraudēta pasažieru drošība</w:t>
            </w:r>
          </w:p>
        </w:tc>
        <w:tc>
          <w:tcPr>
            <w:tcW w:w="1646" w:type="dxa"/>
          </w:tcPr>
          <w:p w14:paraId="2023B8B9"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03.07.2025. negadījums dzelzceļa iecirkņa Rīga–Jelgava posmā starp stacijām Olaine un Torņakalns, kur elektrovilciena “</w:t>
            </w:r>
            <w:proofErr w:type="spellStart"/>
            <w:r w:rsidRPr="0011229E">
              <w:rPr>
                <w:rFonts w:eastAsia="Times New Roman"/>
                <w:color w:val="auto"/>
                <w:sz w:val="22"/>
                <w:szCs w:val="22"/>
                <w:lang w:val="lv-LV" w:eastAsia="en-US"/>
              </w:rPr>
              <w:t>Škoda</w:t>
            </w:r>
            <w:proofErr w:type="spellEnd"/>
            <w:r w:rsidRPr="0011229E">
              <w:rPr>
                <w:rFonts w:eastAsia="Times New Roman"/>
                <w:color w:val="auto"/>
                <w:sz w:val="22"/>
                <w:szCs w:val="22"/>
                <w:lang w:val="lv-LV" w:eastAsia="en-US"/>
              </w:rPr>
              <w:t xml:space="preserve">” kustības laikā </w:t>
            </w:r>
            <w:r w:rsidRPr="0011229E">
              <w:rPr>
                <w:rFonts w:eastAsia="Times New Roman"/>
                <w:color w:val="auto"/>
                <w:sz w:val="22"/>
                <w:szCs w:val="22"/>
                <w:lang w:val="lv-LV" w:eastAsia="en-US"/>
              </w:rPr>
              <w:lastRenderedPageBreak/>
              <w:t>tika pārrauts kontakttīkla vads</w:t>
            </w:r>
          </w:p>
        </w:tc>
        <w:tc>
          <w:tcPr>
            <w:tcW w:w="1696" w:type="dxa"/>
          </w:tcPr>
          <w:p w14:paraId="15726701"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lastRenderedPageBreak/>
              <w:t xml:space="preserve">Negadījuma (bojāts vilciena strāvas noņēmējs) cēloņu un seku analīze, ieteikumu sniegšana līdzīgu negadījumu novēršanai </w:t>
            </w:r>
          </w:p>
        </w:tc>
        <w:tc>
          <w:tcPr>
            <w:tcW w:w="1455" w:type="dxa"/>
          </w:tcPr>
          <w:p w14:paraId="60E64403" w14:textId="77777777" w:rsidR="0035382F" w:rsidRPr="00746693" w:rsidRDefault="0035382F" w:rsidP="0078118E">
            <w:pPr>
              <w:spacing w:after="0" w:line="240" w:lineRule="auto"/>
              <w:rPr>
                <w:rFonts w:eastAsia="Times New Roman"/>
                <w:i/>
                <w:iCs/>
                <w:color w:val="auto"/>
                <w:sz w:val="22"/>
                <w:szCs w:val="22"/>
                <w:lang w:val="lv-LV" w:eastAsia="en-US"/>
              </w:rPr>
            </w:pPr>
            <w:r w:rsidRPr="00746693">
              <w:rPr>
                <w:rFonts w:eastAsia="Times New Roman"/>
                <w:i/>
                <w:iCs/>
                <w:color w:val="auto"/>
                <w:sz w:val="22"/>
                <w:szCs w:val="22"/>
                <w:lang w:val="lv-LV" w:eastAsia="en-US"/>
              </w:rPr>
              <w:t>Procesā</w:t>
            </w:r>
          </w:p>
          <w:p w14:paraId="7CCC1F32" w14:textId="77777777" w:rsidR="0035382F" w:rsidRPr="007607AF" w:rsidRDefault="0035382F" w:rsidP="0078118E">
            <w:pPr>
              <w:spacing w:after="0" w:line="240" w:lineRule="auto"/>
              <w:rPr>
                <w:rFonts w:eastAsia="Times New Roman"/>
                <w:color w:val="auto"/>
                <w:sz w:val="22"/>
                <w:szCs w:val="22"/>
                <w:lang w:val="lv-LV" w:eastAsia="en-US"/>
              </w:rPr>
            </w:pPr>
          </w:p>
          <w:p w14:paraId="3DD5C7E3" w14:textId="77777777" w:rsidR="0035382F" w:rsidRPr="007607AF" w:rsidRDefault="0035382F" w:rsidP="0078118E">
            <w:pPr>
              <w:spacing w:after="0" w:line="240" w:lineRule="auto"/>
              <w:rPr>
                <w:rFonts w:eastAsia="Times New Roman"/>
                <w:color w:val="auto"/>
                <w:sz w:val="22"/>
                <w:szCs w:val="22"/>
                <w:lang w:val="lv-LV" w:eastAsia="en-US"/>
              </w:rPr>
            </w:pPr>
            <w:r w:rsidRPr="007607AF">
              <w:rPr>
                <w:rFonts w:eastAsia="Times New Roman"/>
                <w:color w:val="auto"/>
                <w:sz w:val="22"/>
                <w:szCs w:val="22"/>
                <w:lang w:val="lv-LV" w:eastAsia="en-US"/>
              </w:rPr>
              <w:t>Informācijas iegūšana no pārvadātāja</w:t>
            </w:r>
          </w:p>
        </w:tc>
        <w:tc>
          <w:tcPr>
            <w:tcW w:w="1546" w:type="dxa"/>
          </w:tcPr>
          <w:p w14:paraId="4D6219B8" w14:textId="77777777" w:rsidR="0035382F" w:rsidRPr="007607AF" w:rsidRDefault="0035382F" w:rsidP="0078118E">
            <w:pPr>
              <w:spacing w:after="0" w:line="240" w:lineRule="auto"/>
              <w:rPr>
                <w:rFonts w:eastAsia="Times New Roman"/>
                <w:color w:val="auto"/>
                <w:sz w:val="22"/>
                <w:szCs w:val="22"/>
                <w:lang w:val="lv-LV" w:eastAsia="en-US"/>
              </w:rPr>
            </w:pPr>
          </w:p>
        </w:tc>
        <w:tc>
          <w:tcPr>
            <w:tcW w:w="1895" w:type="dxa"/>
          </w:tcPr>
          <w:p w14:paraId="478181E8" w14:textId="77777777" w:rsidR="0035382F" w:rsidRPr="0035382F" w:rsidRDefault="0035382F" w:rsidP="0078118E">
            <w:pPr>
              <w:spacing w:after="0" w:line="240" w:lineRule="auto"/>
              <w:rPr>
                <w:rFonts w:eastAsia="Times New Roman"/>
                <w:color w:val="auto"/>
                <w:sz w:val="22"/>
                <w:szCs w:val="22"/>
                <w:lang w:val="it-IT" w:eastAsia="en-US"/>
              </w:rPr>
            </w:pPr>
          </w:p>
        </w:tc>
        <w:tc>
          <w:tcPr>
            <w:tcW w:w="1651" w:type="dxa"/>
          </w:tcPr>
          <w:p w14:paraId="4E6187DC" w14:textId="77777777" w:rsidR="0035382F" w:rsidRPr="0035382F" w:rsidRDefault="0035382F" w:rsidP="0078118E">
            <w:pPr>
              <w:spacing w:after="0" w:line="240" w:lineRule="auto"/>
              <w:rPr>
                <w:rFonts w:eastAsia="Times New Roman"/>
                <w:color w:val="auto"/>
                <w:sz w:val="22"/>
                <w:szCs w:val="22"/>
                <w:lang w:val="it-IT" w:eastAsia="en-US"/>
              </w:rPr>
            </w:pPr>
          </w:p>
        </w:tc>
        <w:tc>
          <w:tcPr>
            <w:tcW w:w="1609" w:type="dxa"/>
          </w:tcPr>
          <w:p w14:paraId="0EA5CFF4" w14:textId="77777777" w:rsidR="0035382F" w:rsidRPr="0035382F" w:rsidRDefault="0035382F" w:rsidP="0078118E">
            <w:pPr>
              <w:spacing w:after="0" w:line="240" w:lineRule="auto"/>
              <w:rPr>
                <w:rFonts w:eastAsia="Times New Roman"/>
                <w:color w:val="auto"/>
                <w:sz w:val="22"/>
                <w:szCs w:val="22"/>
                <w:lang w:val="it-IT" w:eastAsia="en-US"/>
              </w:rPr>
            </w:pPr>
          </w:p>
        </w:tc>
      </w:tr>
      <w:tr w:rsidR="0035382F" w:rsidRPr="0011229E" w14:paraId="0CF9EAF3" w14:textId="77777777" w:rsidTr="0078118E">
        <w:tc>
          <w:tcPr>
            <w:tcW w:w="1433" w:type="dxa"/>
          </w:tcPr>
          <w:p w14:paraId="257F1DAE" w14:textId="77777777" w:rsidR="0035382F" w:rsidRPr="0011229E" w:rsidRDefault="0035382F" w:rsidP="0078118E">
            <w:pPr>
              <w:spacing w:after="0" w:line="240" w:lineRule="auto"/>
              <w:jc w:val="both"/>
              <w:rPr>
                <w:rFonts w:eastAsia="Times New Roman"/>
                <w:color w:val="auto"/>
                <w:sz w:val="22"/>
                <w:szCs w:val="22"/>
                <w:lang w:val="lv-LV" w:eastAsia="en-US"/>
              </w:rPr>
            </w:pPr>
            <w:r w:rsidRPr="0011229E">
              <w:rPr>
                <w:rFonts w:eastAsia="Times New Roman"/>
                <w:color w:val="auto"/>
                <w:sz w:val="22"/>
                <w:szCs w:val="22"/>
                <w:lang w:val="lv-LV" w:eastAsia="en-US"/>
              </w:rPr>
              <w:t>08.08.2025.</w:t>
            </w:r>
          </w:p>
        </w:tc>
        <w:tc>
          <w:tcPr>
            <w:tcW w:w="1669" w:type="dxa"/>
          </w:tcPr>
          <w:p w14:paraId="18A250BD"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Potenciāli apdraudēta satiksmes drošība</w:t>
            </w:r>
          </w:p>
          <w:p w14:paraId="260022CD" w14:textId="77777777" w:rsidR="0035382F" w:rsidRPr="0011229E" w:rsidRDefault="0035382F" w:rsidP="0078118E">
            <w:pPr>
              <w:spacing w:after="0" w:line="240" w:lineRule="auto"/>
              <w:rPr>
                <w:rFonts w:eastAsia="Times New Roman"/>
                <w:color w:val="auto"/>
                <w:sz w:val="22"/>
                <w:szCs w:val="22"/>
                <w:lang w:val="lv-LV" w:eastAsia="en-US"/>
              </w:rPr>
            </w:pPr>
          </w:p>
        </w:tc>
        <w:tc>
          <w:tcPr>
            <w:tcW w:w="1646" w:type="dxa"/>
          </w:tcPr>
          <w:p w14:paraId="6E43D887"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07.08.2025. negadījums Rīgas dzelzceļu stacijā pārmiju Nr.17 un Nr.31 rajonā, kur notika elektrovilciena “</w:t>
            </w:r>
            <w:proofErr w:type="spellStart"/>
            <w:r w:rsidRPr="0011229E">
              <w:rPr>
                <w:rFonts w:eastAsia="Times New Roman"/>
                <w:color w:val="auto"/>
                <w:sz w:val="22"/>
                <w:szCs w:val="22"/>
                <w:lang w:val="lv-LV" w:eastAsia="en-US"/>
              </w:rPr>
              <w:t>Škoda</w:t>
            </w:r>
            <w:proofErr w:type="spellEnd"/>
            <w:r w:rsidRPr="0011229E">
              <w:rPr>
                <w:rFonts w:eastAsia="Times New Roman"/>
                <w:color w:val="auto"/>
                <w:sz w:val="22"/>
                <w:szCs w:val="22"/>
                <w:lang w:val="lv-LV" w:eastAsia="en-US"/>
              </w:rPr>
              <w:t>” un VAS “Latvijas dzelzceļš” drezīnas sānu sadursme</w:t>
            </w:r>
          </w:p>
        </w:tc>
        <w:tc>
          <w:tcPr>
            <w:tcW w:w="1696" w:type="dxa"/>
          </w:tcPr>
          <w:p w14:paraId="3BD6ACE1" w14:textId="77777777" w:rsidR="0035382F" w:rsidRPr="0011229E" w:rsidRDefault="0035382F" w:rsidP="0078118E">
            <w:pPr>
              <w:spacing w:after="0" w:line="240" w:lineRule="auto"/>
              <w:jc w:val="both"/>
              <w:rPr>
                <w:rFonts w:eastAsia="Times New Roman"/>
                <w:color w:val="auto"/>
                <w:sz w:val="22"/>
                <w:szCs w:val="22"/>
                <w:lang w:val="lv-LV" w:eastAsia="en-US"/>
              </w:rPr>
            </w:pPr>
            <w:r w:rsidRPr="0011229E">
              <w:rPr>
                <w:rFonts w:eastAsia="Times New Roman"/>
                <w:color w:val="auto"/>
                <w:sz w:val="22"/>
                <w:szCs w:val="22"/>
                <w:lang w:val="lv-LV" w:eastAsia="en-US"/>
              </w:rPr>
              <w:t>Negadījuma (sadursme) cēloņu un seku analīze, ieteikumu sniegšana līdzīgu negadījumu novēršanai</w:t>
            </w:r>
          </w:p>
        </w:tc>
        <w:tc>
          <w:tcPr>
            <w:tcW w:w="1455" w:type="dxa"/>
          </w:tcPr>
          <w:p w14:paraId="35B2F4B4" w14:textId="77777777" w:rsidR="0035382F" w:rsidRPr="00746693" w:rsidRDefault="0035382F" w:rsidP="0078118E">
            <w:pPr>
              <w:spacing w:after="0" w:line="240" w:lineRule="auto"/>
              <w:jc w:val="both"/>
              <w:rPr>
                <w:rFonts w:eastAsia="Times New Roman"/>
                <w:i/>
                <w:iCs/>
                <w:color w:val="auto"/>
                <w:sz w:val="22"/>
                <w:szCs w:val="22"/>
                <w:lang w:val="lv-LV" w:eastAsia="en-US"/>
              </w:rPr>
            </w:pPr>
            <w:r w:rsidRPr="00746693">
              <w:rPr>
                <w:rFonts w:eastAsia="Times New Roman"/>
                <w:i/>
                <w:iCs/>
                <w:color w:val="auto"/>
                <w:sz w:val="22"/>
                <w:szCs w:val="22"/>
                <w:lang w:val="lv-LV" w:eastAsia="en-US"/>
              </w:rPr>
              <w:t>Pabeigts</w:t>
            </w:r>
          </w:p>
          <w:p w14:paraId="2D626360" w14:textId="77777777" w:rsidR="0035382F" w:rsidRPr="007607AF" w:rsidRDefault="0035382F" w:rsidP="0078118E">
            <w:pPr>
              <w:spacing w:after="0" w:line="240" w:lineRule="auto"/>
              <w:jc w:val="both"/>
              <w:rPr>
                <w:rFonts w:eastAsia="Times New Roman"/>
                <w:color w:val="auto"/>
                <w:sz w:val="22"/>
                <w:szCs w:val="22"/>
                <w:lang w:val="lv-LV" w:eastAsia="en-US"/>
              </w:rPr>
            </w:pPr>
          </w:p>
          <w:p w14:paraId="328B2661" w14:textId="77777777" w:rsidR="0035382F" w:rsidRDefault="0035382F" w:rsidP="0078118E">
            <w:pPr>
              <w:spacing w:after="0" w:line="240" w:lineRule="auto"/>
              <w:jc w:val="both"/>
              <w:rPr>
                <w:rFonts w:eastAsia="Times New Roman"/>
                <w:color w:val="auto"/>
                <w:sz w:val="22"/>
                <w:szCs w:val="22"/>
                <w:lang w:val="lv-LV" w:eastAsia="en-US"/>
              </w:rPr>
            </w:pPr>
            <w:r>
              <w:rPr>
                <w:rFonts w:eastAsia="Times New Roman"/>
                <w:color w:val="auto"/>
                <w:sz w:val="22"/>
                <w:szCs w:val="22"/>
                <w:lang w:val="lv-LV" w:eastAsia="en-US"/>
              </w:rPr>
              <w:t>-</w:t>
            </w:r>
            <w:r w:rsidRPr="007607AF">
              <w:rPr>
                <w:rFonts w:eastAsia="Times New Roman"/>
                <w:color w:val="auto"/>
                <w:sz w:val="22"/>
                <w:szCs w:val="22"/>
                <w:lang w:val="lv-LV" w:eastAsia="en-US"/>
              </w:rPr>
              <w:t>13.02.2026.</w:t>
            </w:r>
          </w:p>
          <w:p w14:paraId="1F4C1C2D" w14:textId="77777777" w:rsidR="0035382F" w:rsidRDefault="0035382F" w:rsidP="0078118E">
            <w:pPr>
              <w:spacing w:after="0" w:line="240" w:lineRule="auto"/>
              <w:jc w:val="both"/>
              <w:rPr>
                <w:rFonts w:eastAsia="Times New Roman"/>
                <w:color w:val="auto"/>
                <w:sz w:val="22"/>
                <w:szCs w:val="22"/>
                <w:lang w:val="lv-LV" w:eastAsia="en-US"/>
              </w:rPr>
            </w:pPr>
            <w:r>
              <w:rPr>
                <w:rFonts w:eastAsia="Times New Roman"/>
                <w:color w:val="auto"/>
                <w:sz w:val="22"/>
                <w:szCs w:val="22"/>
                <w:lang w:val="lv-LV" w:eastAsia="en-US"/>
              </w:rPr>
              <w:t>p</w:t>
            </w:r>
            <w:r w:rsidRPr="007607AF">
              <w:rPr>
                <w:rFonts w:eastAsia="Times New Roman"/>
                <w:color w:val="auto"/>
                <w:sz w:val="22"/>
                <w:szCs w:val="22"/>
                <w:lang w:val="lv-LV" w:eastAsia="en-US"/>
              </w:rPr>
              <w:t>apildus informācijas sniegšana par uzraudzību</w:t>
            </w:r>
            <w:r>
              <w:rPr>
                <w:rFonts w:eastAsia="Times New Roman"/>
                <w:color w:val="auto"/>
                <w:sz w:val="22"/>
                <w:szCs w:val="22"/>
                <w:lang w:val="lv-LV" w:eastAsia="en-US"/>
              </w:rPr>
              <w:t>;</w:t>
            </w:r>
          </w:p>
          <w:p w14:paraId="45E1A205" w14:textId="77777777" w:rsidR="0035382F" w:rsidRPr="007607AF" w:rsidRDefault="0035382F" w:rsidP="0078118E">
            <w:pPr>
              <w:spacing w:after="0" w:line="240" w:lineRule="auto"/>
              <w:jc w:val="both"/>
              <w:rPr>
                <w:rFonts w:eastAsia="Times New Roman"/>
                <w:color w:val="auto"/>
                <w:sz w:val="22"/>
                <w:szCs w:val="22"/>
                <w:lang w:val="lv-LV" w:eastAsia="en-US"/>
              </w:rPr>
            </w:pPr>
            <w:r>
              <w:rPr>
                <w:rFonts w:eastAsia="Times New Roman"/>
                <w:color w:val="auto"/>
                <w:sz w:val="22"/>
                <w:szCs w:val="22"/>
                <w:lang w:val="lv-LV" w:eastAsia="en-US"/>
              </w:rPr>
              <w:t>-</w:t>
            </w:r>
            <w:r w:rsidRPr="00D43A2D">
              <w:rPr>
                <w:rFonts w:eastAsia="Times New Roman"/>
                <w:color w:val="auto"/>
                <w:sz w:val="22"/>
                <w:szCs w:val="22"/>
                <w:lang w:val="lv-LV" w:eastAsia="en-US"/>
              </w:rPr>
              <w:t>26.0</w:t>
            </w:r>
            <w:r>
              <w:rPr>
                <w:rFonts w:eastAsia="Times New Roman"/>
                <w:color w:val="auto"/>
                <w:sz w:val="22"/>
                <w:szCs w:val="22"/>
                <w:lang w:val="lv-LV" w:eastAsia="en-US"/>
              </w:rPr>
              <w:t>5</w:t>
            </w:r>
            <w:r w:rsidRPr="00D43A2D">
              <w:rPr>
                <w:rFonts w:eastAsia="Times New Roman"/>
                <w:color w:val="auto"/>
                <w:sz w:val="22"/>
                <w:szCs w:val="22"/>
                <w:lang w:val="lv-LV" w:eastAsia="en-US"/>
              </w:rPr>
              <w:t>.2026.</w:t>
            </w:r>
          </w:p>
          <w:p w14:paraId="7C117214" w14:textId="77777777" w:rsidR="0035382F" w:rsidRPr="00D43A2D" w:rsidRDefault="0035382F" w:rsidP="0078118E">
            <w:pPr>
              <w:spacing w:after="0" w:line="240" w:lineRule="auto"/>
              <w:jc w:val="both"/>
              <w:rPr>
                <w:rFonts w:eastAsia="Times New Roman"/>
                <w:color w:val="auto"/>
                <w:sz w:val="22"/>
                <w:szCs w:val="22"/>
                <w:lang w:val="lv-LV" w:eastAsia="en-US"/>
              </w:rPr>
            </w:pPr>
            <w:r>
              <w:rPr>
                <w:rFonts w:eastAsia="Times New Roman"/>
                <w:color w:val="auto"/>
                <w:sz w:val="22"/>
                <w:szCs w:val="22"/>
                <w:lang w:val="lv-LV" w:eastAsia="en-US"/>
              </w:rPr>
              <w:t>z</w:t>
            </w:r>
            <w:r w:rsidRPr="00D43A2D">
              <w:rPr>
                <w:rFonts w:eastAsia="Times New Roman"/>
                <w:color w:val="auto"/>
                <w:sz w:val="22"/>
                <w:szCs w:val="22"/>
                <w:lang w:val="lv-LV" w:eastAsia="en-US"/>
              </w:rPr>
              <w:t>iņojuma</w:t>
            </w:r>
          </w:p>
          <w:p w14:paraId="4452686B" w14:textId="77777777" w:rsidR="0035382F" w:rsidRPr="00D43A2D" w:rsidRDefault="0035382F" w:rsidP="0078118E">
            <w:pPr>
              <w:spacing w:after="0" w:line="240" w:lineRule="auto"/>
              <w:jc w:val="both"/>
              <w:rPr>
                <w:rFonts w:eastAsia="Times New Roman"/>
                <w:color w:val="auto"/>
                <w:sz w:val="22"/>
                <w:szCs w:val="22"/>
                <w:lang w:val="lv-LV" w:eastAsia="en-US"/>
              </w:rPr>
            </w:pPr>
            <w:r w:rsidRPr="00D43A2D">
              <w:rPr>
                <w:rFonts w:eastAsia="Times New Roman"/>
                <w:color w:val="auto"/>
                <w:sz w:val="22"/>
                <w:szCs w:val="22"/>
                <w:lang w:val="lv-LV" w:eastAsia="en-US"/>
              </w:rPr>
              <w:t>projekts saskaņošanai</w:t>
            </w:r>
            <w:r>
              <w:rPr>
                <w:rFonts w:eastAsia="Times New Roman"/>
                <w:color w:val="auto"/>
                <w:sz w:val="22"/>
                <w:szCs w:val="22"/>
                <w:lang w:val="lv-LV" w:eastAsia="en-US"/>
              </w:rPr>
              <w:t>;</w:t>
            </w:r>
          </w:p>
          <w:p w14:paraId="287CB427" w14:textId="77777777" w:rsidR="0035382F" w:rsidRDefault="0035382F" w:rsidP="0078118E">
            <w:pPr>
              <w:spacing w:after="0" w:line="240" w:lineRule="auto"/>
              <w:jc w:val="both"/>
              <w:rPr>
                <w:rFonts w:eastAsia="Times New Roman"/>
                <w:color w:val="auto"/>
                <w:sz w:val="22"/>
                <w:szCs w:val="22"/>
                <w:lang w:val="lv-LV" w:eastAsia="en-US"/>
              </w:rPr>
            </w:pPr>
            <w:r>
              <w:rPr>
                <w:rFonts w:eastAsia="Times New Roman"/>
                <w:color w:val="auto"/>
                <w:sz w:val="22"/>
                <w:szCs w:val="22"/>
                <w:lang w:val="lv-LV" w:eastAsia="en-US"/>
              </w:rPr>
              <w:t>-20.07.2026.</w:t>
            </w:r>
          </w:p>
          <w:p w14:paraId="5318097E" w14:textId="77777777" w:rsidR="0035382F" w:rsidRPr="007607AF" w:rsidRDefault="0035382F" w:rsidP="0078118E">
            <w:pPr>
              <w:spacing w:after="0" w:line="240" w:lineRule="auto"/>
              <w:jc w:val="both"/>
              <w:rPr>
                <w:rFonts w:eastAsia="Times New Roman"/>
                <w:color w:val="auto"/>
                <w:sz w:val="22"/>
                <w:szCs w:val="22"/>
                <w:lang w:val="lv-LV" w:eastAsia="en-US"/>
              </w:rPr>
            </w:pPr>
            <w:r>
              <w:rPr>
                <w:rFonts w:eastAsia="Times New Roman"/>
                <w:color w:val="auto"/>
                <w:sz w:val="22"/>
                <w:szCs w:val="22"/>
                <w:lang w:val="lv-LV" w:eastAsia="en-US"/>
              </w:rPr>
              <w:t>ziņojums</w:t>
            </w:r>
          </w:p>
        </w:tc>
        <w:tc>
          <w:tcPr>
            <w:tcW w:w="1546" w:type="dxa"/>
          </w:tcPr>
          <w:p w14:paraId="5C3111FF" w14:textId="77777777" w:rsidR="0035382F" w:rsidRPr="00320238" w:rsidRDefault="0035382F" w:rsidP="0078118E">
            <w:pPr>
              <w:spacing w:after="0" w:line="240" w:lineRule="auto"/>
              <w:jc w:val="both"/>
              <w:rPr>
                <w:rFonts w:eastAsia="Times New Roman"/>
                <w:color w:val="auto"/>
                <w:sz w:val="22"/>
                <w:szCs w:val="22"/>
                <w:lang w:val="lv-LV" w:eastAsia="en-US"/>
              </w:rPr>
            </w:pPr>
            <w:r>
              <w:rPr>
                <w:rFonts w:eastAsia="Times New Roman"/>
                <w:color w:val="auto"/>
                <w:sz w:val="22"/>
                <w:szCs w:val="22"/>
                <w:lang w:val="lv-LV" w:eastAsia="en-US"/>
              </w:rPr>
              <w:t>Steidzams drošības i</w:t>
            </w:r>
            <w:r w:rsidRPr="00320238">
              <w:rPr>
                <w:rFonts w:eastAsia="Times New Roman"/>
                <w:color w:val="auto"/>
                <w:sz w:val="22"/>
                <w:szCs w:val="22"/>
                <w:lang w:val="lv-LV" w:eastAsia="en-US"/>
              </w:rPr>
              <w:t xml:space="preserve">eteikums </w:t>
            </w:r>
            <w:r>
              <w:rPr>
                <w:rFonts w:eastAsia="Times New Roman"/>
                <w:color w:val="auto"/>
                <w:sz w:val="22"/>
                <w:szCs w:val="22"/>
                <w:lang w:val="lv-LV" w:eastAsia="en-US"/>
              </w:rPr>
              <w:t>Nr.</w:t>
            </w:r>
            <w:r w:rsidRPr="00320238">
              <w:rPr>
                <w:rFonts w:eastAsia="Times New Roman"/>
                <w:color w:val="auto"/>
                <w:sz w:val="22"/>
                <w:szCs w:val="22"/>
                <w:lang w:val="lv-LV" w:eastAsia="en-US"/>
              </w:rPr>
              <w:t>202</w:t>
            </w:r>
            <w:r>
              <w:rPr>
                <w:rFonts w:eastAsia="Times New Roman"/>
                <w:color w:val="auto"/>
                <w:sz w:val="22"/>
                <w:szCs w:val="22"/>
                <w:lang w:val="lv-LV" w:eastAsia="en-US"/>
              </w:rPr>
              <w:t>5</w:t>
            </w:r>
            <w:r w:rsidRPr="00320238">
              <w:rPr>
                <w:rFonts w:eastAsia="Times New Roman"/>
                <w:color w:val="auto"/>
                <w:sz w:val="22"/>
                <w:szCs w:val="22"/>
                <w:lang w:val="lv-LV" w:eastAsia="en-US"/>
              </w:rPr>
              <w:t>-1</w:t>
            </w:r>
          </w:p>
          <w:p w14:paraId="618C3AB4" w14:textId="77777777" w:rsidR="0035382F" w:rsidRPr="007607AF" w:rsidRDefault="0035382F" w:rsidP="0078118E">
            <w:pPr>
              <w:spacing w:after="0" w:line="240" w:lineRule="auto"/>
              <w:jc w:val="both"/>
              <w:rPr>
                <w:rFonts w:eastAsia="Times New Roman"/>
                <w:color w:val="auto"/>
                <w:sz w:val="22"/>
                <w:szCs w:val="22"/>
                <w:lang w:val="lv-LV" w:eastAsia="en-US"/>
              </w:rPr>
            </w:pPr>
          </w:p>
        </w:tc>
        <w:tc>
          <w:tcPr>
            <w:tcW w:w="1895" w:type="dxa"/>
          </w:tcPr>
          <w:p w14:paraId="5BB4E7C7" w14:textId="77777777" w:rsidR="0035382F"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 N</w:t>
            </w:r>
            <w:r w:rsidRPr="000C1C4F">
              <w:rPr>
                <w:rFonts w:eastAsia="Times New Roman"/>
                <w:color w:val="auto"/>
                <w:sz w:val="22"/>
                <w:szCs w:val="22"/>
                <w:lang w:val="lv-LV" w:eastAsia="en-US"/>
              </w:rPr>
              <w:t>oteikt</w:t>
            </w:r>
            <w:r>
              <w:rPr>
                <w:rFonts w:eastAsia="Times New Roman"/>
                <w:color w:val="auto"/>
                <w:sz w:val="22"/>
                <w:szCs w:val="22"/>
                <w:lang w:val="lv-LV" w:eastAsia="en-US"/>
              </w:rPr>
              <w:t xml:space="preserve"> procedūru</w:t>
            </w:r>
            <w:r w:rsidRPr="000C1C4F">
              <w:rPr>
                <w:rFonts w:eastAsia="Times New Roman"/>
                <w:color w:val="auto"/>
                <w:sz w:val="22"/>
                <w:szCs w:val="22"/>
                <w:lang w:val="lv-LV" w:eastAsia="en-US"/>
              </w:rPr>
              <w:t xml:space="preserve"> Rīgas pasažieru stacijas dežurantam</w:t>
            </w:r>
            <w:r>
              <w:rPr>
                <w:rFonts w:eastAsia="Times New Roman"/>
                <w:color w:val="auto"/>
                <w:sz w:val="22"/>
                <w:szCs w:val="22"/>
                <w:lang w:val="lv-LV" w:eastAsia="en-US"/>
              </w:rPr>
              <w:t xml:space="preserve"> rīcībai noteiktos gadījumos.</w:t>
            </w:r>
          </w:p>
          <w:p w14:paraId="462C95B5" w14:textId="77777777" w:rsidR="0035382F" w:rsidRPr="0035382F" w:rsidRDefault="0035382F" w:rsidP="0078118E">
            <w:pPr>
              <w:spacing w:after="0" w:line="240" w:lineRule="auto"/>
              <w:jc w:val="both"/>
              <w:rPr>
                <w:rFonts w:eastAsia="Times New Roman"/>
                <w:color w:val="auto"/>
                <w:sz w:val="22"/>
                <w:szCs w:val="22"/>
                <w:lang w:val="lv-LV" w:eastAsia="en-US"/>
              </w:rPr>
            </w:pPr>
            <w:r w:rsidRPr="000C1C4F">
              <w:rPr>
                <w:rFonts w:eastAsia="Times New Roman"/>
                <w:color w:val="auto"/>
                <w:sz w:val="22"/>
                <w:szCs w:val="22"/>
                <w:lang w:val="lv-LV" w:eastAsia="en-US"/>
              </w:rPr>
              <w:t>-Izvērtēt, vai minētās procedūras ir jāievieš arī citās dzelzceļa stacijās.</w:t>
            </w:r>
          </w:p>
        </w:tc>
        <w:tc>
          <w:tcPr>
            <w:tcW w:w="1651" w:type="dxa"/>
          </w:tcPr>
          <w:p w14:paraId="3778277B" w14:textId="77777777" w:rsidR="0035382F" w:rsidRPr="00D43A2D" w:rsidRDefault="0035382F" w:rsidP="0078118E">
            <w:pPr>
              <w:spacing w:after="0" w:line="240" w:lineRule="auto"/>
              <w:rPr>
                <w:rFonts w:eastAsia="Times New Roman"/>
                <w:color w:val="auto"/>
                <w:sz w:val="22"/>
                <w:szCs w:val="22"/>
                <w:lang w:val="lv-LV" w:eastAsia="en-US"/>
              </w:rPr>
            </w:pPr>
            <w:r w:rsidRPr="00D43A2D">
              <w:rPr>
                <w:rFonts w:eastAsia="Times New Roman"/>
                <w:color w:val="auto"/>
                <w:sz w:val="22"/>
                <w:szCs w:val="22"/>
                <w:lang w:val="lv-LV" w:eastAsia="en-US"/>
              </w:rPr>
              <w:t>Infrastruktūras pārvaldītājs</w:t>
            </w:r>
          </w:p>
          <w:p w14:paraId="178F74A6" w14:textId="77777777" w:rsidR="0035382F" w:rsidRPr="0035382F" w:rsidRDefault="0035382F" w:rsidP="0078118E">
            <w:pPr>
              <w:spacing w:after="0" w:line="240" w:lineRule="auto"/>
              <w:jc w:val="both"/>
              <w:rPr>
                <w:rFonts w:eastAsia="Times New Roman"/>
                <w:color w:val="auto"/>
                <w:sz w:val="22"/>
                <w:szCs w:val="22"/>
                <w:lang w:val="lv-LV" w:eastAsia="en-US"/>
              </w:rPr>
            </w:pPr>
            <w:r w:rsidRPr="00D43A2D">
              <w:rPr>
                <w:rFonts w:eastAsia="Times New Roman"/>
                <w:color w:val="auto"/>
                <w:sz w:val="22"/>
                <w:szCs w:val="22"/>
                <w:lang w:val="lv-LV" w:eastAsia="en-US"/>
              </w:rPr>
              <w:t>VAS “Latvijas dzelzceļš</w:t>
            </w:r>
          </w:p>
        </w:tc>
        <w:tc>
          <w:tcPr>
            <w:tcW w:w="1609" w:type="dxa"/>
          </w:tcPr>
          <w:p w14:paraId="757ACB69" w14:textId="77777777" w:rsidR="0035382F" w:rsidRPr="00746693" w:rsidRDefault="0035382F" w:rsidP="0078118E">
            <w:pPr>
              <w:spacing w:after="0" w:line="240" w:lineRule="auto"/>
              <w:rPr>
                <w:rFonts w:eastAsia="Times New Roman"/>
                <w:i/>
                <w:iCs/>
                <w:color w:val="auto"/>
                <w:sz w:val="22"/>
                <w:szCs w:val="22"/>
                <w:lang w:val="lv-LV" w:eastAsia="en-US"/>
              </w:rPr>
            </w:pPr>
            <w:r w:rsidRPr="00746693">
              <w:rPr>
                <w:rFonts w:eastAsia="Times New Roman"/>
                <w:i/>
                <w:iCs/>
                <w:color w:val="auto"/>
                <w:sz w:val="22"/>
                <w:szCs w:val="22"/>
                <w:lang w:val="lv-LV" w:eastAsia="en-US"/>
              </w:rPr>
              <w:t>Izpildīts</w:t>
            </w:r>
          </w:p>
          <w:p w14:paraId="02DA6373" w14:textId="77777777" w:rsidR="0035382F" w:rsidRDefault="0035382F" w:rsidP="0078118E">
            <w:pPr>
              <w:spacing w:after="0" w:line="240" w:lineRule="auto"/>
              <w:rPr>
                <w:rFonts w:eastAsia="Times New Roman"/>
                <w:color w:val="auto"/>
                <w:sz w:val="22"/>
                <w:szCs w:val="22"/>
                <w:lang w:val="lv-LV" w:eastAsia="en-US"/>
              </w:rPr>
            </w:pPr>
          </w:p>
          <w:p w14:paraId="0F25E043" w14:textId="77777777" w:rsidR="0035382F"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Grozījumi uzņēmuma infrastruktūras ekspluatācijas noteikumos,</w:t>
            </w:r>
          </w:p>
          <w:p w14:paraId="3B1927A2" w14:textId="77777777" w:rsidR="0035382F"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12.09.2025.</w:t>
            </w:r>
          </w:p>
          <w:p w14:paraId="4F1252A9" w14:textId="77777777" w:rsidR="0035382F" w:rsidRPr="004B0C83" w:rsidRDefault="0035382F" w:rsidP="0078118E">
            <w:pPr>
              <w:spacing w:after="0" w:line="240" w:lineRule="auto"/>
              <w:rPr>
                <w:rFonts w:eastAsia="Times New Roman"/>
                <w:color w:val="auto"/>
                <w:sz w:val="22"/>
                <w:szCs w:val="22"/>
                <w:lang w:val="lv-LV" w:eastAsia="en-US"/>
              </w:rPr>
            </w:pPr>
            <w:r>
              <w:rPr>
                <w:rFonts w:eastAsia="Times New Roman"/>
                <w:color w:val="auto"/>
                <w:sz w:val="22"/>
                <w:szCs w:val="22"/>
                <w:lang w:val="lv-LV" w:eastAsia="en-US"/>
              </w:rPr>
              <w:t xml:space="preserve">Noteiktā </w:t>
            </w:r>
            <w:r w:rsidRPr="00F94791">
              <w:rPr>
                <w:rFonts w:eastAsia="Times New Roman"/>
                <w:color w:val="auto"/>
                <w:sz w:val="22"/>
                <w:szCs w:val="22"/>
                <w:lang w:val="lv-LV" w:eastAsia="en-US"/>
              </w:rPr>
              <w:t>procedūra piemērojama visām dzelzceļa stacijām.</w:t>
            </w:r>
          </w:p>
        </w:tc>
      </w:tr>
      <w:tr w:rsidR="0035382F" w:rsidRPr="0011229E" w14:paraId="5805A410" w14:textId="77777777" w:rsidTr="0078118E">
        <w:tc>
          <w:tcPr>
            <w:tcW w:w="1433" w:type="dxa"/>
          </w:tcPr>
          <w:p w14:paraId="6AB71FAD" w14:textId="77777777" w:rsidR="0035382F" w:rsidRPr="0011229E" w:rsidRDefault="0035382F" w:rsidP="0078118E">
            <w:pPr>
              <w:spacing w:after="0" w:line="240" w:lineRule="auto"/>
              <w:jc w:val="both"/>
              <w:rPr>
                <w:rFonts w:eastAsia="Times New Roman"/>
                <w:color w:val="auto"/>
                <w:sz w:val="22"/>
                <w:szCs w:val="22"/>
                <w:lang w:val="lv-LV" w:eastAsia="en-US"/>
              </w:rPr>
            </w:pPr>
            <w:r w:rsidRPr="0011229E">
              <w:rPr>
                <w:rFonts w:eastAsia="Times New Roman"/>
                <w:color w:val="auto"/>
                <w:sz w:val="22"/>
                <w:szCs w:val="22"/>
                <w:lang w:val="lv-LV" w:eastAsia="en-US"/>
              </w:rPr>
              <w:t>14.10.2025.</w:t>
            </w:r>
          </w:p>
        </w:tc>
        <w:tc>
          <w:tcPr>
            <w:tcW w:w="1669" w:type="dxa"/>
          </w:tcPr>
          <w:p w14:paraId="0E4720EB"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Dzelzceļa avārija ar smagām sekām</w:t>
            </w:r>
          </w:p>
        </w:tc>
        <w:tc>
          <w:tcPr>
            <w:tcW w:w="1646" w:type="dxa"/>
          </w:tcPr>
          <w:p w14:paraId="59C68E84"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01.10.2025. negadījums uz dzelzceļa pārbrauktuves Nr. 910 pie pieturas punkta Imanta</w:t>
            </w:r>
            <w:r>
              <w:rPr>
                <w:rFonts w:eastAsia="Times New Roman"/>
                <w:color w:val="auto"/>
                <w:sz w:val="22"/>
                <w:szCs w:val="22"/>
                <w:lang w:val="lv-LV" w:eastAsia="en-US"/>
              </w:rPr>
              <w:t xml:space="preserve">, </w:t>
            </w:r>
            <w:r w:rsidRPr="0011229E">
              <w:rPr>
                <w:rFonts w:eastAsia="Times New Roman"/>
                <w:color w:val="auto"/>
                <w:sz w:val="22"/>
                <w:szCs w:val="22"/>
                <w:lang w:val="lv-LV" w:eastAsia="en-US"/>
              </w:rPr>
              <w:t xml:space="preserve">iecirknī </w:t>
            </w:r>
            <w:proofErr w:type="spellStart"/>
            <w:r w:rsidRPr="0011229E">
              <w:rPr>
                <w:rFonts w:eastAsia="Times New Roman"/>
                <w:color w:val="auto"/>
                <w:sz w:val="22"/>
                <w:szCs w:val="22"/>
                <w:lang w:val="lv-LV" w:eastAsia="en-US"/>
              </w:rPr>
              <w:t>Zasulauks</w:t>
            </w:r>
            <w:proofErr w:type="spellEnd"/>
            <w:r w:rsidRPr="0011229E">
              <w:rPr>
                <w:rFonts w:eastAsia="Times New Roman"/>
                <w:color w:val="auto"/>
                <w:sz w:val="22"/>
                <w:szCs w:val="22"/>
                <w:lang w:val="lv-LV" w:eastAsia="en-US"/>
              </w:rPr>
              <w:t xml:space="preserve"> – Priedaine, kur divas meitenes</w:t>
            </w:r>
            <w:r>
              <w:rPr>
                <w:rFonts w:eastAsia="Times New Roman"/>
                <w:color w:val="auto"/>
                <w:sz w:val="22"/>
                <w:szCs w:val="22"/>
                <w:lang w:val="lv-LV" w:eastAsia="en-US"/>
              </w:rPr>
              <w:t xml:space="preserve"> g</w:t>
            </w:r>
            <w:r w:rsidRPr="0011229E">
              <w:rPr>
                <w:rFonts w:eastAsia="Times New Roman"/>
                <w:color w:val="auto"/>
                <w:sz w:val="22"/>
                <w:szCs w:val="22"/>
                <w:lang w:val="lv-LV" w:eastAsia="en-US"/>
              </w:rPr>
              <w:t>uva letālas traumas</w:t>
            </w:r>
          </w:p>
        </w:tc>
        <w:tc>
          <w:tcPr>
            <w:tcW w:w="1696" w:type="dxa"/>
          </w:tcPr>
          <w:p w14:paraId="3156522B" w14:textId="77777777" w:rsidR="0035382F" w:rsidRPr="0011229E" w:rsidRDefault="0035382F" w:rsidP="0078118E">
            <w:pPr>
              <w:spacing w:after="0" w:line="240" w:lineRule="auto"/>
              <w:rPr>
                <w:rFonts w:eastAsia="Times New Roman"/>
                <w:color w:val="auto"/>
                <w:sz w:val="22"/>
                <w:szCs w:val="22"/>
                <w:lang w:val="lv-LV" w:eastAsia="en-US"/>
              </w:rPr>
            </w:pPr>
            <w:r w:rsidRPr="0011229E">
              <w:rPr>
                <w:rFonts w:eastAsia="Times New Roman"/>
                <w:color w:val="auto"/>
                <w:sz w:val="22"/>
                <w:szCs w:val="22"/>
                <w:lang w:val="lv-LV" w:eastAsia="en-US"/>
              </w:rPr>
              <w:t>Nopietna negadījuma cēloņu un seku analīze, ieteikumu sniegšana līdzīgu negadījumu novēršanai</w:t>
            </w:r>
          </w:p>
        </w:tc>
        <w:tc>
          <w:tcPr>
            <w:tcW w:w="1455" w:type="dxa"/>
          </w:tcPr>
          <w:p w14:paraId="579B0AE5" w14:textId="77777777" w:rsidR="0035382F" w:rsidRPr="00746693" w:rsidRDefault="0035382F" w:rsidP="0078118E">
            <w:pPr>
              <w:spacing w:after="0" w:line="240" w:lineRule="auto"/>
              <w:rPr>
                <w:rFonts w:eastAsia="Times New Roman"/>
                <w:i/>
                <w:iCs/>
                <w:color w:val="auto"/>
                <w:sz w:val="22"/>
                <w:szCs w:val="22"/>
                <w:lang w:val="lv-LV" w:eastAsia="en-US"/>
              </w:rPr>
            </w:pPr>
            <w:r w:rsidRPr="00746693">
              <w:rPr>
                <w:rFonts w:eastAsia="Times New Roman"/>
                <w:i/>
                <w:iCs/>
                <w:color w:val="auto"/>
                <w:sz w:val="22"/>
                <w:szCs w:val="22"/>
                <w:lang w:val="lv-LV" w:eastAsia="en-US"/>
              </w:rPr>
              <w:t>Procesā</w:t>
            </w:r>
          </w:p>
          <w:p w14:paraId="71FDD3C5" w14:textId="77777777" w:rsidR="0035382F" w:rsidRPr="00CC347B" w:rsidRDefault="0035382F" w:rsidP="0078118E">
            <w:pPr>
              <w:spacing w:after="0" w:line="240" w:lineRule="auto"/>
              <w:rPr>
                <w:rFonts w:eastAsia="Times New Roman"/>
                <w:color w:val="auto"/>
                <w:sz w:val="22"/>
                <w:szCs w:val="22"/>
                <w:lang w:val="lv-LV" w:eastAsia="en-US"/>
              </w:rPr>
            </w:pPr>
          </w:p>
          <w:p w14:paraId="31B231F1" w14:textId="77777777" w:rsidR="0035382F" w:rsidRPr="00CC347B" w:rsidRDefault="0035382F" w:rsidP="0078118E">
            <w:pPr>
              <w:spacing w:after="0" w:line="240" w:lineRule="auto"/>
              <w:rPr>
                <w:rFonts w:eastAsia="Times New Roman"/>
                <w:color w:val="auto"/>
                <w:sz w:val="22"/>
                <w:szCs w:val="22"/>
                <w:lang w:val="lv-LV" w:eastAsia="en-US"/>
              </w:rPr>
            </w:pPr>
            <w:r w:rsidRPr="00CC347B">
              <w:rPr>
                <w:rFonts w:eastAsia="Times New Roman"/>
                <w:color w:val="auto"/>
                <w:sz w:val="22"/>
                <w:szCs w:val="22"/>
                <w:lang w:val="lv-LV" w:eastAsia="en-US"/>
              </w:rPr>
              <w:t>-05.08.2026.</w:t>
            </w:r>
          </w:p>
          <w:p w14:paraId="1C32AA51" w14:textId="77777777" w:rsidR="0035382F" w:rsidRPr="00CC347B" w:rsidRDefault="0035382F" w:rsidP="0078118E">
            <w:pPr>
              <w:spacing w:after="0" w:line="240" w:lineRule="auto"/>
              <w:rPr>
                <w:rFonts w:eastAsia="Times New Roman"/>
                <w:color w:val="auto"/>
                <w:sz w:val="22"/>
                <w:szCs w:val="22"/>
                <w:lang w:val="lv-LV" w:eastAsia="en-US"/>
              </w:rPr>
            </w:pPr>
            <w:r w:rsidRPr="00CC347B">
              <w:rPr>
                <w:rFonts w:eastAsia="Times New Roman"/>
                <w:color w:val="auto"/>
                <w:sz w:val="22"/>
                <w:szCs w:val="22"/>
                <w:lang w:val="lv-LV" w:eastAsia="en-US"/>
              </w:rPr>
              <w:t>papildus informācijas sniegšana par uzraudzību;</w:t>
            </w:r>
          </w:p>
          <w:p w14:paraId="5EBCAF01" w14:textId="77777777" w:rsidR="0035382F" w:rsidRDefault="0035382F" w:rsidP="0078118E">
            <w:pPr>
              <w:spacing w:after="0" w:line="240" w:lineRule="auto"/>
              <w:rPr>
                <w:rFonts w:eastAsia="Times New Roman"/>
                <w:color w:val="auto"/>
                <w:sz w:val="22"/>
                <w:szCs w:val="22"/>
                <w:lang w:val="lv-LV"/>
              </w:rPr>
            </w:pPr>
            <w:r w:rsidRPr="00CC347B">
              <w:rPr>
                <w:rFonts w:eastAsia="Times New Roman"/>
                <w:color w:val="auto"/>
                <w:sz w:val="22"/>
                <w:szCs w:val="22"/>
                <w:lang w:val="lv-LV"/>
              </w:rPr>
              <w:t>-15.09.202</w:t>
            </w:r>
            <w:r>
              <w:rPr>
                <w:rFonts w:eastAsia="Times New Roman"/>
                <w:color w:val="auto"/>
                <w:sz w:val="22"/>
                <w:szCs w:val="22"/>
                <w:lang w:val="lv-LV"/>
              </w:rPr>
              <w:t>6.</w:t>
            </w:r>
          </w:p>
          <w:p w14:paraId="0792A171" w14:textId="77777777" w:rsidR="0035382F" w:rsidRPr="00CC347B" w:rsidRDefault="0035382F" w:rsidP="0078118E">
            <w:pPr>
              <w:spacing w:after="0" w:line="240" w:lineRule="auto"/>
              <w:rPr>
                <w:rFonts w:eastAsia="Times New Roman"/>
                <w:color w:val="auto"/>
                <w:sz w:val="22"/>
                <w:szCs w:val="22"/>
                <w:lang w:val="lv-LV"/>
              </w:rPr>
            </w:pPr>
            <w:r w:rsidRPr="00CC347B">
              <w:rPr>
                <w:rFonts w:eastAsia="Times New Roman"/>
                <w:color w:val="auto"/>
                <w:sz w:val="22"/>
                <w:szCs w:val="22"/>
                <w:lang w:val="lv-LV"/>
              </w:rPr>
              <w:t>ziņojuma</w:t>
            </w:r>
          </w:p>
          <w:p w14:paraId="1F482AFE" w14:textId="77777777" w:rsidR="0035382F" w:rsidRDefault="0035382F" w:rsidP="0078118E">
            <w:pPr>
              <w:spacing w:after="0" w:line="240" w:lineRule="auto"/>
              <w:rPr>
                <w:rFonts w:eastAsia="Times New Roman"/>
                <w:color w:val="auto"/>
                <w:sz w:val="22"/>
                <w:szCs w:val="22"/>
                <w:lang w:val="lv-LV"/>
              </w:rPr>
            </w:pPr>
            <w:r w:rsidRPr="00CC347B">
              <w:rPr>
                <w:rFonts w:eastAsia="Times New Roman"/>
                <w:color w:val="auto"/>
                <w:sz w:val="22"/>
                <w:szCs w:val="22"/>
                <w:lang w:val="lv-LV"/>
              </w:rPr>
              <w:t>projekts saskaņošanai</w:t>
            </w:r>
          </w:p>
          <w:p w14:paraId="2EA61BEE" w14:textId="77777777" w:rsidR="0035382F" w:rsidRPr="00CC347B" w:rsidRDefault="0035382F" w:rsidP="0078118E">
            <w:pPr>
              <w:spacing w:after="0" w:line="240" w:lineRule="auto"/>
              <w:rPr>
                <w:rFonts w:eastAsia="Times New Roman"/>
                <w:color w:val="auto"/>
                <w:sz w:val="22"/>
                <w:szCs w:val="22"/>
                <w:lang w:val="lv-LV" w:eastAsia="en-US"/>
              </w:rPr>
            </w:pPr>
          </w:p>
        </w:tc>
        <w:tc>
          <w:tcPr>
            <w:tcW w:w="1546" w:type="dxa"/>
          </w:tcPr>
          <w:p w14:paraId="358A4224" w14:textId="77777777" w:rsidR="0035382F" w:rsidRPr="007607AF" w:rsidRDefault="0035382F" w:rsidP="0078118E">
            <w:pPr>
              <w:spacing w:after="0" w:line="240" w:lineRule="auto"/>
              <w:rPr>
                <w:rFonts w:eastAsia="Times New Roman"/>
                <w:color w:val="auto"/>
                <w:sz w:val="22"/>
                <w:szCs w:val="22"/>
                <w:lang w:val="lv-LV" w:eastAsia="en-US"/>
              </w:rPr>
            </w:pPr>
          </w:p>
        </w:tc>
        <w:tc>
          <w:tcPr>
            <w:tcW w:w="1895" w:type="dxa"/>
          </w:tcPr>
          <w:p w14:paraId="14184043" w14:textId="77777777" w:rsidR="0035382F" w:rsidRPr="007607AF" w:rsidRDefault="0035382F" w:rsidP="0078118E">
            <w:pPr>
              <w:spacing w:after="0" w:line="240" w:lineRule="auto"/>
              <w:rPr>
                <w:rFonts w:eastAsia="Times New Roman"/>
                <w:color w:val="auto"/>
                <w:sz w:val="22"/>
                <w:szCs w:val="22"/>
                <w:lang w:eastAsia="en-US"/>
              </w:rPr>
            </w:pPr>
          </w:p>
        </w:tc>
        <w:tc>
          <w:tcPr>
            <w:tcW w:w="1651" w:type="dxa"/>
          </w:tcPr>
          <w:p w14:paraId="01661460" w14:textId="77777777" w:rsidR="0035382F" w:rsidRPr="007607AF" w:rsidRDefault="0035382F" w:rsidP="0078118E">
            <w:pPr>
              <w:spacing w:after="0" w:line="240" w:lineRule="auto"/>
              <w:rPr>
                <w:rFonts w:eastAsia="Times New Roman"/>
                <w:color w:val="auto"/>
                <w:sz w:val="22"/>
                <w:szCs w:val="22"/>
                <w:lang w:eastAsia="en-US"/>
              </w:rPr>
            </w:pPr>
          </w:p>
        </w:tc>
        <w:tc>
          <w:tcPr>
            <w:tcW w:w="1609" w:type="dxa"/>
          </w:tcPr>
          <w:p w14:paraId="442845AC" w14:textId="77777777" w:rsidR="0035382F" w:rsidRPr="007607AF" w:rsidRDefault="0035382F" w:rsidP="0078118E">
            <w:pPr>
              <w:spacing w:after="0" w:line="240" w:lineRule="auto"/>
              <w:rPr>
                <w:rFonts w:eastAsia="Times New Roman"/>
                <w:color w:val="auto"/>
                <w:sz w:val="22"/>
                <w:szCs w:val="22"/>
                <w:lang w:eastAsia="en-US"/>
              </w:rPr>
            </w:pPr>
          </w:p>
        </w:tc>
      </w:tr>
    </w:tbl>
    <w:p w14:paraId="6B73D12D" w14:textId="77777777" w:rsidR="0035382F" w:rsidRDefault="0035382F" w:rsidP="0035382F">
      <w:pPr>
        <w:spacing w:before="120" w:after="0" w:line="240" w:lineRule="auto"/>
        <w:jc w:val="both"/>
        <w:rPr>
          <w:rFonts w:eastAsia="Times New Roman"/>
          <w:color w:val="auto"/>
          <w:sz w:val="24"/>
          <w:szCs w:val="24"/>
          <w:lang w:eastAsia="en-US"/>
        </w:rPr>
      </w:pPr>
    </w:p>
    <w:p w14:paraId="02FCC618" w14:textId="77777777" w:rsidR="0035382F" w:rsidRDefault="0035382F" w:rsidP="0035382F">
      <w:pPr>
        <w:spacing w:before="120" w:after="0" w:line="240" w:lineRule="auto"/>
        <w:jc w:val="both"/>
        <w:rPr>
          <w:rFonts w:eastAsia="Times New Roman"/>
          <w:color w:val="auto"/>
          <w:sz w:val="24"/>
          <w:szCs w:val="24"/>
          <w:lang w:eastAsia="en-US"/>
        </w:rPr>
      </w:pPr>
    </w:p>
    <w:p w14:paraId="37F107E2" w14:textId="77777777" w:rsidR="0035382F" w:rsidRDefault="0035382F" w:rsidP="0052625C">
      <w:pPr>
        <w:pStyle w:val="Heading2"/>
        <w:pBdr>
          <w:bottom w:val="single" w:sz="4" w:space="1" w:color="auto"/>
        </w:pBdr>
        <w:spacing w:before="240"/>
        <w:ind w:firstLine="284"/>
        <w:rPr>
          <w:rFonts w:asciiTheme="minorHAnsi" w:hAnsiTheme="minorHAnsi" w:cstheme="minorHAnsi"/>
          <w:b/>
          <w:bCs/>
          <w:color w:val="auto"/>
          <w:sz w:val="24"/>
          <w:szCs w:val="24"/>
        </w:rPr>
        <w:sectPr w:rsidR="0035382F" w:rsidSect="0035382F">
          <w:pgSz w:w="16838" w:h="11906" w:orient="landscape"/>
          <w:pgMar w:top="1134" w:right="1134" w:bottom="1134" w:left="1134" w:header="709" w:footer="709" w:gutter="0"/>
          <w:cols w:space="708"/>
          <w:docGrid w:linePitch="360"/>
        </w:sectPr>
      </w:pPr>
      <w:bookmarkStart w:id="16" w:name="_Hlk142378882"/>
    </w:p>
    <w:p w14:paraId="6B1E53C2" w14:textId="085BECEF" w:rsidR="00123433" w:rsidRPr="0011229E" w:rsidRDefault="00123433" w:rsidP="0052625C">
      <w:pPr>
        <w:pStyle w:val="Heading2"/>
        <w:pBdr>
          <w:bottom w:val="single" w:sz="4" w:space="1" w:color="auto"/>
        </w:pBdr>
        <w:spacing w:before="240"/>
        <w:ind w:firstLine="284"/>
        <w:rPr>
          <w:rFonts w:asciiTheme="minorHAnsi" w:hAnsiTheme="minorHAnsi" w:cstheme="minorHAnsi"/>
          <w:b/>
          <w:bCs/>
          <w:color w:val="auto"/>
          <w:sz w:val="24"/>
          <w:szCs w:val="24"/>
        </w:rPr>
      </w:pPr>
      <w:bookmarkStart w:id="17" w:name="_Toc241681342"/>
      <w:r w:rsidRPr="0011229E">
        <w:rPr>
          <w:rFonts w:asciiTheme="minorHAnsi" w:hAnsiTheme="minorHAnsi" w:cstheme="minorHAnsi"/>
          <w:b/>
          <w:bCs/>
          <w:color w:val="auto"/>
          <w:sz w:val="24"/>
          <w:szCs w:val="24"/>
        </w:rPr>
        <w:lastRenderedPageBreak/>
        <w:t xml:space="preserve">3.3. </w:t>
      </w:r>
      <w:r w:rsidR="00F664B9" w:rsidRPr="0011229E">
        <w:rPr>
          <w:rFonts w:asciiTheme="minorHAnsi" w:hAnsiTheme="minorHAnsi" w:cstheme="minorHAnsi"/>
          <w:b/>
          <w:bCs/>
          <w:color w:val="auto"/>
          <w:sz w:val="24"/>
          <w:szCs w:val="24"/>
        </w:rPr>
        <w:t>Ar</w:t>
      </w:r>
      <w:r w:rsidR="001E3727" w:rsidRPr="0011229E">
        <w:rPr>
          <w:rFonts w:asciiTheme="minorHAnsi" w:hAnsiTheme="minorHAnsi" w:cstheme="minorHAnsi"/>
          <w:b/>
          <w:bCs/>
          <w:color w:val="auto"/>
          <w:sz w:val="24"/>
          <w:szCs w:val="24"/>
        </w:rPr>
        <w:t xml:space="preserve"> citiem</w:t>
      </w:r>
      <w:r w:rsidR="00F664B9" w:rsidRPr="0011229E">
        <w:rPr>
          <w:rFonts w:asciiTheme="minorHAnsi" w:hAnsiTheme="minorHAnsi" w:cstheme="minorHAnsi"/>
          <w:b/>
          <w:bCs/>
          <w:color w:val="auto"/>
          <w:sz w:val="24"/>
          <w:szCs w:val="24"/>
        </w:rPr>
        <w:t xml:space="preserve"> ieteikumiem nesaistīti</w:t>
      </w:r>
      <w:r w:rsidR="009862C1" w:rsidRPr="0011229E">
        <w:rPr>
          <w:rFonts w:asciiTheme="minorHAnsi" w:hAnsiTheme="minorHAnsi" w:cstheme="minorHAnsi"/>
          <w:b/>
          <w:bCs/>
          <w:color w:val="auto"/>
          <w:sz w:val="24"/>
          <w:szCs w:val="24"/>
        </w:rPr>
        <w:t xml:space="preserve"> drošības</w:t>
      </w:r>
      <w:r w:rsidRPr="0011229E">
        <w:rPr>
          <w:rFonts w:asciiTheme="minorHAnsi" w:hAnsiTheme="minorHAnsi" w:cstheme="minorHAnsi"/>
          <w:b/>
          <w:bCs/>
          <w:color w:val="auto"/>
          <w:sz w:val="24"/>
          <w:szCs w:val="24"/>
        </w:rPr>
        <w:t xml:space="preserve"> pasākumi</w:t>
      </w:r>
      <w:bookmarkEnd w:id="17"/>
    </w:p>
    <w:bookmarkEnd w:id="16"/>
    <w:p w14:paraId="6E718DE4" w14:textId="04B8D70A" w:rsidR="00E20AF1" w:rsidRDefault="00E20AF1" w:rsidP="005B68E8">
      <w:pPr>
        <w:spacing w:before="120" w:after="0" w:line="240" w:lineRule="auto"/>
        <w:jc w:val="both"/>
        <w:rPr>
          <w:rFonts w:eastAsia="Times New Roman"/>
          <w:color w:val="auto"/>
          <w:sz w:val="24"/>
          <w:szCs w:val="24"/>
          <w:lang w:eastAsia="en-US"/>
        </w:rPr>
      </w:pPr>
      <w:r w:rsidRPr="00E20AF1">
        <w:rPr>
          <w:rFonts w:eastAsia="Times New Roman"/>
          <w:color w:val="auto"/>
          <w:sz w:val="24"/>
          <w:szCs w:val="24"/>
          <w:lang w:eastAsia="en-US"/>
        </w:rPr>
        <w:t xml:space="preserve">Saskaņā ar Dzelzceļa likuma 33. pantā noteiktajām funkcijām </w:t>
      </w:r>
      <w:proofErr w:type="spellStart"/>
      <w:r w:rsidRPr="00E20AF1">
        <w:rPr>
          <w:rFonts w:eastAsia="Times New Roman"/>
          <w:color w:val="auto"/>
          <w:sz w:val="24"/>
          <w:szCs w:val="24"/>
          <w:lang w:eastAsia="en-US"/>
        </w:rPr>
        <w:t>VDzTI</w:t>
      </w:r>
      <w:proofErr w:type="spellEnd"/>
      <w:r w:rsidRPr="00E20AF1">
        <w:rPr>
          <w:rFonts w:eastAsia="Times New Roman"/>
          <w:color w:val="auto"/>
          <w:sz w:val="24"/>
          <w:szCs w:val="24"/>
          <w:lang w:eastAsia="en-US"/>
        </w:rPr>
        <w:t xml:space="preserve"> regulāri apkopo un analizē dzelzceļa drošības rādītājus, identificē būtiskākās riska jomas un izstrādā ieteikumus nacionālās dzelzceļa sistēmas drošības līmeņa uzturēšanai un pilnveidošanai.</w:t>
      </w:r>
      <w:r w:rsidR="0035764D" w:rsidRPr="0035764D">
        <w:rPr>
          <w:rFonts w:eastAsia="Times New Roman"/>
          <w:color w:val="auto"/>
          <w:sz w:val="24"/>
          <w:szCs w:val="24"/>
          <w:lang w:eastAsia="en-US"/>
        </w:rPr>
        <w:t xml:space="preserve"> </w:t>
      </w:r>
      <w:r w:rsidR="0035764D" w:rsidRPr="00E20AF1">
        <w:rPr>
          <w:rFonts w:eastAsia="Times New Roman"/>
          <w:color w:val="auto"/>
          <w:sz w:val="24"/>
          <w:szCs w:val="24"/>
          <w:lang w:eastAsia="en-US"/>
        </w:rPr>
        <w:t xml:space="preserve">Analīzes rezultāti tiek izmantoti drošības risku identificēšanai, </w:t>
      </w:r>
      <w:proofErr w:type="spellStart"/>
      <w:r w:rsidR="0035764D" w:rsidRPr="00E20AF1">
        <w:rPr>
          <w:rFonts w:eastAsia="Times New Roman"/>
          <w:color w:val="auto"/>
          <w:sz w:val="24"/>
          <w:szCs w:val="24"/>
          <w:lang w:eastAsia="en-US"/>
        </w:rPr>
        <w:t>VDzTI</w:t>
      </w:r>
      <w:proofErr w:type="spellEnd"/>
      <w:r w:rsidR="0035764D" w:rsidRPr="00E20AF1">
        <w:rPr>
          <w:rFonts w:eastAsia="Times New Roman"/>
          <w:color w:val="auto"/>
          <w:sz w:val="24"/>
          <w:szCs w:val="24"/>
          <w:lang w:eastAsia="en-US"/>
        </w:rPr>
        <w:t xml:space="preserve"> uzraudzības prioritāšu noteikšanai un preventīvo drošības pasākumu plānošanai.</w:t>
      </w:r>
    </w:p>
    <w:p w14:paraId="7E86D4BA" w14:textId="3104C566" w:rsidR="00D10082" w:rsidRPr="0035764D" w:rsidRDefault="0035764D" w:rsidP="0035764D">
      <w:pPr>
        <w:spacing w:before="120" w:after="0" w:line="240" w:lineRule="auto"/>
        <w:jc w:val="both"/>
        <w:rPr>
          <w:rFonts w:eastAsia="Times New Roman"/>
          <w:color w:val="auto"/>
          <w:sz w:val="24"/>
          <w:szCs w:val="24"/>
          <w:lang w:eastAsia="en-US"/>
        </w:rPr>
      </w:pPr>
      <w:r w:rsidRPr="0035764D">
        <w:rPr>
          <w:rFonts w:eastAsia="Times New Roman"/>
          <w:color w:val="auto"/>
          <w:sz w:val="24"/>
          <w:szCs w:val="24"/>
          <w:lang w:eastAsia="en-US"/>
        </w:rPr>
        <w:t>Analīzes rezultāti liecina, ka ilgtermiņā nopietnu negadījumu un cietušo personu skaitam ir samazināšanās tendence un Latvijai noteiktās nacionālās atsauces vērtības netiek pārsniegtas. Vienlaikus identificētas jomas, kurās nepieciešams turpināt drošības līmeņa pilnveidošanu.</w:t>
      </w:r>
      <w:r w:rsidR="00D10082">
        <w:rPr>
          <w:rFonts w:eastAsia="Times New Roman"/>
          <w:color w:val="auto"/>
          <w:sz w:val="24"/>
          <w:szCs w:val="24"/>
          <w:lang w:eastAsia="en-US"/>
        </w:rPr>
        <w:t xml:space="preserve"> Taču atsevišķi negadījumi 2025.gadā izraisīja plašu rezonansi sabiedrībā un </w:t>
      </w:r>
      <w:proofErr w:type="spellStart"/>
      <w:r w:rsidR="00D10082" w:rsidRPr="00D10082">
        <w:rPr>
          <w:rFonts w:eastAsia="Times New Roman"/>
          <w:b/>
          <w:bCs/>
          <w:color w:val="auto"/>
          <w:sz w:val="24"/>
          <w:szCs w:val="24"/>
          <w:lang w:eastAsia="en-US"/>
        </w:rPr>
        <w:t>VDzTI</w:t>
      </w:r>
      <w:proofErr w:type="spellEnd"/>
      <w:r w:rsidR="00D10082" w:rsidRPr="00D10082">
        <w:rPr>
          <w:rFonts w:eastAsia="Times New Roman"/>
          <w:b/>
          <w:bCs/>
          <w:color w:val="auto"/>
          <w:sz w:val="24"/>
          <w:szCs w:val="24"/>
          <w:lang w:eastAsia="en-US"/>
        </w:rPr>
        <w:t xml:space="preserve"> pieņēma lēmumu par atsevišķu drošības prasību pastiprināšanu uz pārbrauktuvēm un pārejām</w:t>
      </w:r>
      <w:r w:rsidR="00D10082">
        <w:rPr>
          <w:rFonts w:eastAsia="Times New Roman"/>
          <w:color w:val="auto"/>
          <w:sz w:val="24"/>
          <w:szCs w:val="24"/>
          <w:lang w:eastAsia="en-US"/>
        </w:rPr>
        <w:t xml:space="preserve">. Tika iesniegti priekšlikumi dzelzceļa pārbrauktuvju un pāreju ierīkošanai noteikt stingrākas prasības, papildus nosakot skaņas signālu un barjeru ierīkošanu. Priekšlikumi ir atrodami </w:t>
      </w:r>
      <w:hyperlink r:id="rId24" w:history="1">
        <w:r w:rsidR="00D10082" w:rsidRPr="00D10082">
          <w:rPr>
            <w:rStyle w:val="Hyperlink"/>
            <w:rFonts w:eastAsia="Times New Roman"/>
            <w:sz w:val="24"/>
            <w:szCs w:val="24"/>
            <w:lang w:eastAsia="en-US"/>
          </w:rPr>
          <w:t>tiesību aktu portālā</w:t>
        </w:r>
      </w:hyperlink>
      <w:r w:rsidR="00D10082">
        <w:rPr>
          <w:rFonts w:eastAsia="Times New Roman"/>
          <w:color w:val="auto"/>
          <w:sz w:val="24"/>
          <w:szCs w:val="24"/>
          <w:lang w:eastAsia="en-US"/>
        </w:rPr>
        <w:t xml:space="preserve">. </w:t>
      </w:r>
    </w:p>
    <w:p w14:paraId="4DF55919" w14:textId="6CF2866C" w:rsidR="0035764D" w:rsidRDefault="0035764D" w:rsidP="0035764D">
      <w:pPr>
        <w:spacing w:before="120" w:after="0" w:line="240" w:lineRule="auto"/>
        <w:jc w:val="both"/>
        <w:rPr>
          <w:rFonts w:eastAsia="Times New Roman"/>
          <w:color w:val="auto"/>
          <w:sz w:val="24"/>
          <w:szCs w:val="24"/>
          <w:lang w:eastAsia="en-US"/>
        </w:rPr>
      </w:pPr>
      <w:r w:rsidRPr="0035764D">
        <w:rPr>
          <w:rFonts w:eastAsia="Times New Roman"/>
          <w:color w:val="auto"/>
          <w:sz w:val="24"/>
          <w:szCs w:val="24"/>
          <w:lang w:eastAsia="en-US"/>
        </w:rPr>
        <w:t>Cietušo personu skaita samazināšanai ieteikts</w:t>
      </w:r>
      <w:r w:rsidR="00D10082">
        <w:rPr>
          <w:rFonts w:eastAsia="Times New Roman"/>
          <w:color w:val="auto"/>
          <w:sz w:val="24"/>
          <w:szCs w:val="24"/>
          <w:lang w:eastAsia="en-US"/>
        </w:rPr>
        <w:t xml:space="preserve"> arī</w:t>
      </w:r>
      <w:r w:rsidRPr="0035764D">
        <w:rPr>
          <w:rFonts w:eastAsia="Times New Roman"/>
          <w:color w:val="auto"/>
          <w:sz w:val="24"/>
          <w:szCs w:val="24"/>
          <w:lang w:eastAsia="en-US"/>
        </w:rPr>
        <w:t xml:space="preserve"> kombinēt infrastruktūras un tehniskos risinājumus ar mērķtiecīgiem sabiedrības informēšanas pasākumiem, īpašu uzmanību pievēršot drošai dzelzceļa infrastruktūras un pārbrauktuvju šķērsošanai.</w:t>
      </w:r>
      <w:r w:rsidR="00D10082">
        <w:rPr>
          <w:rFonts w:eastAsia="Times New Roman"/>
          <w:color w:val="auto"/>
          <w:sz w:val="24"/>
          <w:szCs w:val="24"/>
          <w:lang w:eastAsia="en-US"/>
        </w:rPr>
        <w:t xml:space="preserve"> </w:t>
      </w:r>
      <w:proofErr w:type="spellStart"/>
      <w:r w:rsidR="00D10082">
        <w:rPr>
          <w:rFonts w:eastAsia="Times New Roman"/>
          <w:color w:val="auto"/>
          <w:sz w:val="24"/>
          <w:szCs w:val="24"/>
          <w:lang w:eastAsia="en-US"/>
        </w:rPr>
        <w:t>VDzTI</w:t>
      </w:r>
      <w:proofErr w:type="spellEnd"/>
      <w:r w:rsidR="00D10082">
        <w:rPr>
          <w:rFonts w:eastAsia="Times New Roman"/>
          <w:color w:val="auto"/>
          <w:sz w:val="24"/>
          <w:szCs w:val="24"/>
          <w:lang w:eastAsia="en-US"/>
        </w:rPr>
        <w:t xml:space="preserve"> izskata iespēju palielināt administratīvos sodus, tā kā sabiedrības attieksme pret drošības prasībām uz dzelzceļa ir nenopietna. </w:t>
      </w:r>
      <w:proofErr w:type="spellStart"/>
      <w:r w:rsidR="00D10082">
        <w:rPr>
          <w:rFonts w:eastAsia="Times New Roman"/>
          <w:color w:val="auto"/>
          <w:sz w:val="24"/>
          <w:szCs w:val="24"/>
          <w:lang w:eastAsia="en-US"/>
        </w:rPr>
        <w:t>VDzTI</w:t>
      </w:r>
      <w:proofErr w:type="spellEnd"/>
      <w:r w:rsidR="00D10082">
        <w:rPr>
          <w:rFonts w:eastAsia="Times New Roman"/>
          <w:color w:val="auto"/>
          <w:sz w:val="24"/>
          <w:szCs w:val="24"/>
          <w:lang w:eastAsia="en-US"/>
        </w:rPr>
        <w:t xml:space="preserve"> uzraudzības laikā vairāk uzmanības pievērš visu pārvadātāju rīcībai cietušo skaita samazināšanai. </w:t>
      </w:r>
    </w:p>
    <w:p w14:paraId="66855CDA" w14:textId="74C583A7" w:rsidR="00E20AF1" w:rsidRPr="00E20AF1" w:rsidRDefault="00E20AF1" w:rsidP="00E20AF1">
      <w:pPr>
        <w:spacing w:before="120" w:after="0" w:line="240" w:lineRule="auto"/>
        <w:jc w:val="both"/>
        <w:rPr>
          <w:rFonts w:eastAsia="Times New Roman"/>
          <w:color w:val="auto"/>
          <w:sz w:val="24"/>
          <w:szCs w:val="24"/>
          <w:highlight w:val="yellow"/>
          <w:lang w:eastAsia="en-US"/>
        </w:rPr>
      </w:pPr>
      <w:proofErr w:type="spellStart"/>
      <w:r w:rsidRPr="00E20AF1">
        <w:rPr>
          <w:rFonts w:eastAsia="Times New Roman"/>
          <w:color w:val="auto"/>
          <w:sz w:val="24"/>
          <w:szCs w:val="24"/>
          <w:lang w:eastAsia="en-US"/>
        </w:rPr>
        <w:t>VDzTI</w:t>
      </w:r>
      <w:proofErr w:type="spellEnd"/>
      <w:r w:rsidRPr="00E20AF1">
        <w:rPr>
          <w:rFonts w:eastAsia="Times New Roman"/>
          <w:color w:val="auto"/>
          <w:sz w:val="24"/>
          <w:szCs w:val="24"/>
          <w:lang w:eastAsia="en-US"/>
        </w:rPr>
        <w:t xml:space="preserve"> sagatavotā drošības rādītāju analīze un ieteikumi ir publicēti iestādes tīmekļvietnē</w:t>
      </w:r>
      <w:r w:rsidRPr="00E20AF1">
        <w:rPr>
          <w:rStyle w:val="FootnoteReference"/>
          <w:rFonts w:eastAsia="Times New Roman"/>
          <w:color w:val="auto"/>
          <w:sz w:val="24"/>
          <w:szCs w:val="24"/>
          <w:lang w:eastAsia="en-US"/>
        </w:rPr>
        <w:footnoteReference w:id="10"/>
      </w:r>
      <w:r w:rsidRPr="00E20AF1">
        <w:rPr>
          <w:rFonts w:eastAsia="Times New Roman"/>
          <w:color w:val="auto"/>
          <w:sz w:val="24"/>
          <w:szCs w:val="24"/>
          <w:lang w:eastAsia="en-US"/>
        </w:rPr>
        <w:t xml:space="preserve"> un pieejami dzelzceļa sistēmas dalībniekiem un citām ieinteresētajām pusēm. </w:t>
      </w:r>
    </w:p>
    <w:p w14:paraId="08D7D60D" w14:textId="5AB52430" w:rsidR="001A7DAA" w:rsidRPr="0011229E" w:rsidRDefault="001A7DAA" w:rsidP="0052625C">
      <w:pPr>
        <w:pStyle w:val="Heading2"/>
        <w:pBdr>
          <w:bottom w:val="single" w:sz="4" w:space="1" w:color="auto"/>
        </w:pBdr>
        <w:spacing w:before="240"/>
        <w:ind w:firstLine="284"/>
        <w:rPr>
          <w:rFonts w:asciiTheme="minorHAnsi" w:hAnsiTheme="minorHAnsi" w:cstheme="minorHAnsi"/>
          <w:b/>
          <w:bCs/>
          <w:color w:val="auto"/>
          <w:sz w:val="24"/>
          <w:szCs w:val="24"/>
        </w:rPr>
      </w:pPr>
      <w:bookmarkStart w:id="18" w:name="_Toc19108610"/>
      <w:bookmarkStart w:id="19" w:name="_Toc241681343"/>
      <w:bookmarkEnd w:id="13"/>
      <w:bookmarkEnd w:id="14"/>
      <w:r w:rsidRPr="0011229E">
        <w:rPr>
          <w:rFonts w:asciiTheme="minorHAnsi" w:hAnsiTheme="minorHAnsi" w:cstheme="minorHAnsi"/>
          <w:b/>
          <w:bCs/>
          <w:color w:val="auto"/>
          <w:sz w:val="24"/>
          <w:szCs w:val="24"/>
        </w:rPr>
        <w:t>3.4.</w:t>
      </w:r>
      <w:r w:rsidRPr="0011229E">
        <w:rPr>
          <w:b/>
          <w:bCs/>
          <w:color w:val="auto"/>
          <w:sz w:val="24"/>
          <w:szCs w:val="24"/>
        </w:rPr>
        <w:t xml:space="preserve"> </w:t>
      </w:r>
      <w:r w:rsidR="00376A23" w:rsidRPr="0011229E">
        <w:rPr>
          <w:rFonts w:asciiTheme="minorHAnsi" w:hAnsiTheme="minorHAnsi" w:cstheme="minorHAnsi"/>
          <w:b/>
          <w:bCs/>
          <w:color w:val="auto"/>
          <w:sz w:val="24"/>
          <w:szCs w:val="24"/>
        </w:rPr>
        <w:t>Dzelzceļa d</w:t>
      </w:r>
      <w:r w:rsidRPr="0011229E">
        <w:rPr>
          <w:rFonts w:asciiTheme="minorHAnsi" w:hAnsiTheme="minorHAnsi" w:cstheme="minorHAnsi"/>
          <w:b/>
          <w:bCs/>
          <w:color w:val="auto"/>
          <w:sz w:val="24"/>
          <w:szCs w:val="24"/>
        </w:rPr>
        <w:t>rošības organizācija</w:t>
      </w:r>
      <w:bookmarkEnd w:id="19"/>
    </w:p>
    <w:p w14:paraId="4F25A497" w14:textId="1BE7E40D" w:rsidR="00444C28" w:rsidRPr="0011229E" w:rsidRDefault="0052625C" w:rsidP="00B23D5F">
      <w:pPr>
        <w:pStyle w:val="Heading3"/>
        <w:spacing w:before="120"/>
        <w:ind w:firstLine="284"/>
        <w:rPr>
          <w:rFonts w:asciiTheme="minorHAnsi" w:hAnsiTheme="minorHAnsi" w:cstheme="minorHAnsi"/>
          <w:b/>
          <w:bCs/>
          <w:color w:val="auto"/>
        </w:rPr>
      </w:pPr>
      <w:bookmarkStart w:id="20" w:name="_Hlk145671239"/>
      <w:bookmarkStart w:id="21" w:name="_Toc517956510"/>
      <w:bookmarkStart w:id="22" w:name="_Toc43198288"/>
      <w:bookmarkStart w:id="23" w:name="_Toc75273613"/>
      <w:bookmarkStart w:id="24" w:name="_Toc106623948"/>
      <w:bookmarkStart w:id="25" w:name="_Toc241681344"/>
      <w:r w:rsidRPr="0011229E">
        <w:rPr>
          <w:rFonts w:asciiTheme="minorHAnsi" w:hAnsiTheme="minorHAnsi" w:cstheme="minorHAnsi"/>
          <w:b/>
          <w:bCs/>
          <w:color w:val="auto"/>
        </w:rPr>
        <w:t xml:space="preserve">3.4.1. </w:t>
      </w:r>
      <w:r w:rsidR="00444C28" w:rsidRPr="0011229E">
        <w:rPr>
          <w:rFonts w:asciiTheme="minorHAnsi" w:hAnsiTheme="minorHAnsi" w:cstheme="minorHAnsi"/>
          <w:b/>
          <w:bCs/>
          <w:color w:val="auto"/>
        </w:rPr>
        <w:t>Drošības organizācijas struktūra Latvijā</w:t>
      </w:r>
      <w:bookmarkEnd w:id="25"/>
    </w:p>
    <w:p w14:paraId="77E57D93" w14:textId="77777777" w:rsidR="00EC0FD6" w:rsidRPr="0011229E" w:rsidRDefault="00EC0FD6" w:rsidP="00EC0FD6">
      <w:pPr>
        <w:spacing w:before="120" w:after="0" w:line="240" w:lineRule="auto"/>
        <w:jc w:val="both"/>
        <w:rPr>
          <w:rFonts w:cstheme="minorHAnsi"/>
          <w:color w:val="auto"/>
          <w:sz w:val="24"/>
          <w:szCs w:val="24"/>
        </w:rPr>
      </w:pPr>
      <w:bookmarkStart w:id="26" w:name="_Hlk115428697"/>
      <w:bookmarkEnd w:id="20"/>
      <w:r w:rsidRPr="0011229E">
        <w:rPr>
          <w:rFonts w:cstheme="minorHAnsi"/>
          <w:color w:val="auto"/>
          <w:sz w:val="24"/>
          <w:szCs w:val="24"/>
        </w:rPr>
        <w:t>Dzelzceļa drošības organizatorisko struktūru Latvijā veido valsts pārvaldes iestādes un dzelzceļa sistēmas dalībnieki vairākos līmeņos (skat. 2. attēlu).</w:t>
      </w:r>
    </w:p>
    <w:p w14:paraId="02094FDB" w14:textId="77777777" w:rsidR="0025549C" w:rsidRPr="0011229E" w:rsidRDefault="0025549C" w:rsidP="0025549C">
      <w:pPr>
        <w:spacing w:before="100" w:beforeAutospacing="1" w:after="100" w:afterAutospacing="1" w:line="240" w:lineRule="auto"/>
        <w:jc w:val="center"/>
        <w:rPr>
          <w:rFonts w:ascii="Times New Roman" w:eastAsia="Times New Roman" w:hAnsi="Times New Roman" w:cs="Times New Roman"/>
          <w:color w:val="auto"/>
          <w:sz w:val="24"/>
          <w:szCs w:val="24"/>
          <w:lang w:eastAsia="lv-LV"/>
        </w:rPr>
      </w:pPr>
      <w:r w:rsidRPr="0011229E">
        <w:rPr>
          <w:rFonts w:ascii="Times New Roman" w:eastAsia="Times New Roman" w:hAnsi="Times New Roman" w:cs="Times New Roman"/>
          <w:noProof/>
          <w:color w:val="auto"/>
          <w:sz w:val="24"/>
          <w:szCs w:val="24"/>
          <w:lang w:eastAsia="lv-LV"/>
        </w:rPr>
        <w:lastRenderedPageBreak/>
        <w:drawing>
          <wp:inline distT="0" distB="0" distL="0" distR="0" wp14:anchorId="3A492EAC" wp14:editId="6214B650">
            <wp:extent cx="6281560" cy="3534032"/>
            <wp:effectExtent l="0" t="0" r="508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17318" cy="3554149"/>
                    </a:xfrm>
                    <a:prstGeom prst="rect">
                      <a:avLst/>
                    </a:prstGeom>
                    <a:noFill/>
                    <a:ln>
                      <a:noFill/>
                    </a:ln>
                  </pic:spPr>
                </pic:pic>
              </a:graphicData>
            </a:graphic>
          </wp:inline>
        </w:drawing>
      </w:r>
    </w:p>
    <w:p w14:paraId="31D2FEB9" w14:textId="1C10CAF0" w:rsidR="00397E8C" w:rsidRPr="0011229E" w:rsidRDefault="00397E8C" w:rsidP="001302E8">
      <w:pPr>
        <w:spacing w:before="120" w:after="0" w:line="240" w:lineRule="auto"/>
        <w:jc w:val="center"/>
        <w:rPr>
          <w:rFonts w:cstheme="minorHAnsi"/>
          <w:b/>
          <w:bCs/>
          <w:color w:val="auto"/>
          <w:sz w:val="22"/>
          <w:szCs w:val="22"/>
        </w:rPr>
      </w:pPr>
      <w:r w:rsidRPr="0011229E">
        <w:rPr>
          <w:rFonts w:cstheme="minorHAnsi"/>
          <w:color w:val="auto"/>
          <w:sz w:val="22"/>
          <w:szCs w:val="22"/>
        </w:rPr>
        <w:t>2.attēls.</w:t>
      </w:r>
      <w:r w:rsidRPr="0011229E">
        <w:rPr>
          <w:rFonts w:cstheme="minorHAnsi"/>
          <w:b/>
          <w:bCs/>
          <w:color w:val="auto"/>
          <w:sz w:val="22"/>
          <w:szCs w:val="22"/>
        </w:rPr>
        <w:t xml:space="preserve"> Dzelzceļa drošības organizatoriskā struktūra Latvijā</w:t>
      </w:r>
    </w:p>
    <w:p w14:paraId="7D76BB04" w14:textId="77777777" w:rsidR="00EC0FD6" w:rsidRPr="0011229E" w:rsidRDefault="00EC0FD6" w:rsidP="001302E8">
      <w:pPr>
        <w:spacing w:before="120" w:after="0" w:line="240" w:lineRule="auto"/>
        <w:jc w:val="center"/>
        <w:rPr>
          <w:rFonts w:cstheme="minorHAnsi"/>
          <w:b/>
          <w:bCs/>
          <w:color w:val="auto"/>
          <w:sz w:val="22"/>
          <w:szCs w:val="22"/>
        </w:rPr>
      </w:pPr>
    </w:p>
    <w:p w14:paraId="24DD724B" w14:textId="283CB77E" w:rsidR="00EC0FD6" w:rsidRPr="0011229E" w:rsidRDefault="00EC0FD6" w:rsidP="00EC0FD6">
      <w:pPr>
        <w:spacing w:before="120" w:after="0" w:line="240" w:lineRule="auto"/>
        <w:jc w:val="both"/>
        <w:rPr>
          <w:rFonts w:cstheme="minorHAnsi"/>
          <w:b/>
          <w:bCs/>
          <w:color w:val="auto"/>
          <w:sz w:val="22"/>
          <w:szCs w:val="22"/>
        </w:rPr>
      </w:pPr>
      <w:r w:rsidRPr="0011229E">
        <w:rPr>
          <w:rFonts w:cstheme="minorHAnsi"/>
          <w:color w:val="auto"/>
          <w:sz w:val="24"/>
          <w:szCs w:val="24"/>
        </w:rPr>
        <w:t>2025. gadā būtiskas izmaiņas dzelzceļa drošības organizatoriskajā struktūrā Latvijā nav notikušas.</w:t>
      </w:r>
    </w:p>
    <w:p w14:paraId="703FC8C4" w14:textId="1FA1697E" w:rsidR="00A074C4" w:rsidRPr="0011229E" w:rsidRDefault="00DE4088" w:rsidP="00E86671">
      <w:pPr>
        <w:pStyle w:val="ListParagraph"/>
        <w:spacing w:before="120"/>
        <w:ind w:left="1004"/>
        <w:contextualSpacing w:val="0"/>
        <w:jc w:val="both"/>
        <w:rPr>
          <w:rFonts w:asciiTheme="minorHAnsi" w:hAnsiTheme="minorHAnsi" w:cstheme="minorHAnsi"/>
          <w:b/>
          <w:bCs/>
        </w:rPr>
      </w:pPr>
      <w:r w:rsidRPr="0011229E">
        <w:rPr>
          <w:rFonts w:asciiTheme="minorHAnsi" w:hAnsiTheme="minorHAnsi" w:cstheme="minorHAnsi"/>
          <w:b/>
          <w:bCs/>
        </w:rPr>
        <w:t>Valsts pārvalde</w:t>
      </w:r>
    </w:p>
    <w:p w14:paraId="7E699F45" w14:textId="06178298" w:rsidR="00EC0FD6" w:rsidRPr="0011229E" w:rsidRDefault="00EC0FD6" w:rsidP="003A696A">
      <w:pPr>
        <w:spacing w:after="120" w:line="240" w:lineRule="auto"/>
        <w:jc w:val="both"/>
        <w:rPr>
          <w:rFonts w:cstheme="minorHAnsi"/>
          <w:color w:val="auto"/>
          <w:sz w:val="24"/>
          <w:szCs w:val="24"/>
        </w:rPr>
      </w:pPr>
      <w:r w:rsidRPr="0011229E">
        <w:rPr>
          <w:rFonts w:cstheme="minorHAnsi"/>
          <w:color w:val="auto"/>
          <w:sz w:val="24"/>
          <w:szCs w:val="24"/>
        </w:rPr>
        <w:t>Latvijas Republikā par valsts politikas veidošanu un īstenošanu dzelzceļa nozarē atbild Satiksmes ministrija. Dzelzceļa satiksmes negadījumu un incidentu izmeklēšanu veic Transporta nelaimes gadījumu un incidentu izmeklēšanas birojs (</w:t>
      </w:r>
      <w:r w:rsidR="001D0918">
        <w:rPr>
          <w:rFonts w:cstheme="minorHAnsi"/>
          <w:color w:val="auto"/>
          <w:sz w:val="24"/>
          <w:szCs w:val="24"/>
        </w:rPr>
        <w:t>NIB Latvija</w:t>
      </w:r>
      <w:r w:rsidRPr="0011229E">
        <w:rPr>
          <w:rFonts w:cstheme="minorHAnsi"/>
          <w:color w:val="auto"/>
          <w:sz w:val="24"/>
          <w:szCs w:val="24"/>
        </w:rPr>
        <w:t>), kas ir Latvijas valsts izmeklēšanas struktūra. Dzelzceļa nozarē regulatīvās iestādes funkcijas atbilstoši kompetencei veic Valsts dzelzceļa administrācija.</w:t>
      </w:r>
    </w:p>
    <w:p w14:paraId="54C637DD" w14:textId="6F6342A5" w:rsidR="00F51123" w:rsidRPr="0011229E" w:rsidRDefault="00EA00FA" w:rsidP="00055E4A">
      <w:pPr>
        <w:spacing w:before="120" w:after="120" w:line="240" w:lineRule="auto"/>
        <w:jc w:val="both"/>
        <w:rPr>
          <w:rFonts w:cstheme="minorHAnsi"/>
          <w:color w:val="auto"/>
          <w:sz w:val="24"/>
          <w:szCs w:val="24"/>
        </w:rPr>
      </w:pPr>
      <w:proofErr w:type="spellStart"/>
      <w:r w:rsidRPr="0011229E">
        <w:rPr>
          <w:rFonts w:cstheme="minorHAnsi"/>
          <w:color w:val="auto"/>
          <w:sz w:val="24"/>
          <w:szCs w:val="24"/>
        </w:rPr>
        <w:t>VDzTI</w:t>
      </w:r>
      <w:proofErr w:type="spellEnd"/>
      <w:r w:rsidR="00C61878" w:rsidRPr="0011229E">
        <w:rPr>
          <w:rFonts w:cstheme="minorHAnsi"/>
          <w:color w:val="auto"/>
          <w:sz w:val="24"/>
          <w:szCs w:val="24"/>
        </w:rPr>
        <w:t xml:space="preserve"> </w:t>
      </w:r>
      <w:r w:rsidRPr="0011229E">
        <w:rPr>
          <w:rFonts w:cstheme="minorHAnsi"/>
          <w:color w:val="auto"/>
          <w:sz w:val="24"/>
          <w:szCs w:val="24"/>
        </w:rPr>
        <w:t>ir Satiksmes ministrijas p</w:t>
      </w:r>
      <w:r w:rsidR="00422BFF" w:rsidRPr="0011229E">
        <w:rPr>
          <w:rFonts w:cstheme="minorHAnsi"/>
          <w:color w:val="auto"/>
          <w:sz w:val="24"/>
          <w:szCs w:val="24"/>
        </w:rPr>
        <w:t xml:space="preserve">ārraudzībā esoša valsts </w:t>
      </w:r>
      <w:r w:rsidR="00F51123" w:rsidRPr="0011229E">
        <w:rPr>
          <w:rFonts w:cstheme="minorHAnsi"/>
          <w:color w:val="auto"/>
          <w:sz w:val="24"/>
          <w:szCs w:val="24"/>
        </w:rPr>
        <w:t xml:space="preserve">tiešās </w:t>
      </w:r>
      <w:r w:rsidR="00422BFF" w:rsidRPr="0011229E">
        <w:rPr>
          <w:rFonts w:cstheme="minorHAnsi"/>
          <w:color w:val="auto"/>
          <w:sz w:val="24"/>
          <w:szCs w:val="24"/>
        </w:rPr>
        <w:t xml:space="preserve">pārvaldes iestāde. </w:t>
      </w:r>
      <w:r w:rsidRPr="0011229E">
        <w:rPr>
          <w:rFonts w:cstheme="minorHAnsi"/>
          <w:color w:val="auto"/>
          <w:sz w:val="24"/>
          <w:szCs w:val="24"/>
        </w:rPr>
        <w:t xml:space="preserve">Saskaņā ar Dzelzceļa likuma 33. pantu </w:t>
      </w:r>
      <w:proofErr w:type="spellStart"/>
      <w:r w:rsidRPr="0011229E">
        <w:rPr>
          <w:rFonts w:cstheme="minorHAnsi"/>
          <w:color w:val="auto"/>
          <w:sz w:val="24"/>
          <w:szCs w:val="24"/>
        </w:rPr>
        <w:t>VDzTI</w:t>
      </w:r>
      <w:proofErr w:type="spellEnd"/>
      <w:r w:rsidRPr="0011229E">
        <w:rPr>
          <w:rFonts w:cstheme="minorHAnsi"/>
          <w:color w:val="auto"/>
          <w:sz w:val="24"/>
          <w:szCs w:val="24"/>
        </w:rPr>
        <w:t xml:space="preserve"> ir valsts drošības iestāde </w:t>
      </w:r>
      <w:r w:rsidR="00F51123" w:rsidRPr="0011229E">
        <w:rPr>
          <w:rFonts w:cstheme="minorHAnsi"/>
          <w:color w:val="auto"/>
          <w:sz w:val="24"/>
          <w:szCs w:val="24"/>
        </w:rPr>
        <w:t>(</w:t>
      </w:r>
      <w:r w:rsidR="00F51123" w:rsidRPr="00E86671">
        <w:rPr>
          <w:rFonts w:cstheme="minorHAnsi"/>
          <w:i/>
          <w:iCs/>
          <w:color w:val="auto"/>
          <w:sz w:val="24"/>
          <w:szCs w:val="24"/>
        </w:rPr>
        <w:t xml:space="preserve">National </w:t>
      </w:r>
      <w:proofErr w:type="spellStart"/>
      <w:r w:rsidR="00F51123" w:rsidRPr="00E86671">
        <w:rPr>
          <w:rFonts w:cstheme="minorHAnsi"/>
          <w:i/>
          <w:iCs/>
          <w:color w:val="auto"/>
          <w:sz w:val="24"/>
          <w:szCs w:val="24"/>
        </w:rPr>
        <w:t>Safety</w:t>
      </w:r>
      <w:proofErr w:type="spellEnd"/>
      <w:r w:rsidR="00F51123" w:rsidRPr="00E86671">
        <w:rPr>
          <w:rFonts w:cstheme="minorHAnsi"/>
          <w:i/>
          <w:iCs/>
          <w:color w:val="auto"/>
          <w:sz w:val="24"/>
          <w:szCs w:val="24"/>
        </w:rPr>
        <w:t xml:space="preserve"> </w:t>
      </w:r>
      <w:proofErr w:type="spellStart"/>
      <w:r w:rsidR="00F51123" w:rsidRPr="00E86671">
        <w:rPr>
          <w:rFonts w:cstheme="minorHAnsi"/>
          <w:i/>
          <w:iCs/>
          <w:color w:val="auto"/>
          <w:sz w:val="24"/>
          <w:szCs w:val="24"/>
        </w:rPr>
        <w:t>Authority</w:t>
      </w:r>
      <w:proofErr w:type="spellEnd"/>
      <w:r w:rsidR="00F51123" w:rsidRPr="0011229E">
        <w:rPr>
          <w:rFonts w:cstheme="minorHAnsi"/>
          <w:color w:val="auto"/>
          <w:sz w:val="24"/>
          <w:szCs w:val="24"/>
        </w:rPr>
        <w:t xml:space="preserve"> </w:t>
      </w:r>
      <w:r w:rsidR="001D0918">
        <w:rPr>
          <w:rFonts w:cstheme="minorHAnsi"/>
          <w:color w:val="auto"/>
          <w:sz w:val="24"/>
          <w:szCs w:val="24"/>
        </w:rPr>
        <w:t>–</w:t>
      </w:r>
      <w:r w:rsidR="00F51123" w:rsidRPr="0011229E">
        <w:rPr>
          <w:rFonts w:cstheme="minorHAnsi"/>
          <w:color w:val="auto"/>
          <w:sz w:val="24"/>
          <w:szCs w:val="24"/>
        </w:rPr>
        <w:t xml:space="preserve"> NSA</w:t>
      </w:r>
      <w:r w:rsidR="001D0918">
        <w:rPr>
          <w:rFonts w:cstheme="minorHAnsi"/>
          <w:color w:val="auto"/>
          <w:sz w:val="24"/>
          <w:szCs w:val="24"/>
        </w:rPr>
        <w:t xml:space="preserve"> Latvija</w:t>
      </w:r>
      <w:r w:rsidR="00F51123" w:rsidRPr="0011229E">
        <w:rPr>
          <w:rFonts w:cstheme="minorHAnsi"/>
          <w:color w:val="auto"/>
          <w:sz w:val="24"/>
          <w:szCs w:val="24"/>
        </w:rPr>
        <w:t xml:space="preserve">) </w:t>
      </w:r>
      <w:r w:rsidRPr="0011229E">
        <w:rPr>
          <w:rFonts w:cstheme="minorHAnsi"/>
          <w:color w:val="auto"/>
          <w:sz w:val="24"/>
          <w:szCs w:val="24"/>
        </w:rPr>
        <w:t xml:space="preserve">dzelzceļa jomā Latvijā, kas veic </w:t>
      </w:r>
      <w:r w:rsidR="00F51123" w:rsidRPr="0011229E">
        <w:rPr>
          <w:rFonts w:cstheme="minorHAnsi"/>
          <w:color w:val="auto"/>
          <w:sz w:val="24"/>
          <w:szCs w:val="24"/>
        </w:rPr>
        <w:t xml:space="preserve">Dzelzceļa likumā un citos normatīvajos aktos noteiktās funkcijas dzelzceļa drošības un savstarpējas </w:t>
      </w:r>
      <w:proofErr w:type="spellStart"/>
      <w:r w:rsidR="00F51123" w:rsidRPr="0011229E">
        <w:rPr>
          <w:rFonts w:cstheme="minorHAnsi"/>
          <w:color w:val="auto"/>
          <w:sz w:val="24"/>
          <w:szCs w:val="24"/>
        </w:rPr>
        <w:t>izmantojamības</w:t>
      </w:r>
      <w:proofErr w:type="spellEnd"/>
      <w:r w:rsidR="00F51123" w:rsidRPr="0011229E">
        <w:rPr>
          <w:rFonts w:cstheme="minorHAnsi"/>
          <w:color w:val="auto"/>
          <w:sz w:val="24"/>
          <w:szCs w:val="24"/>
        </w:rPr>
        <w:t xml:space="preserve"> jomā, tostarp dzelzceļa sistēmas dalībnieku uzraudzību un kontroli. </w:t>
      </w:r>
      <w:proofErr w:type="spellStart"/>
      <w:r w:rsidR="00F51123" w:rsidRPr="0011229E">
        <w:rPr>
          <w:rFonts w:cstheme="minorHAnsi"/>
          <w:color w:val="auto"/>
          <w:sz w:val="24"/>
          <w:szCs w:val="24"/>
        </w:rPr>
        <w:t>VDzTI</w:t>
      </w:r>
      <w:proofErr w:type="spellEnd"/>
      <w:r w:rsidR="00F51123" w:rsidRPr="0011229E">
        <w:rPr>
          <w:rFonts w:cstheme="minorHAnsi"/>
          <w:color w:val="auto"/>
          <w:sz w:val="24"/>
          <w:szCs w:val="24"/>
        </w:rPr>
        <w:t xml:space="preserve"> organizatoriski, juridiski un lēmumu pieņemšanā ir neatkarīga no dzelzceļa pārvadājumu uzņēmumiem, infrastruktūras pārvaldītājiem, pieteikuma iesniedzējiem un citām personām, kuru intereses varētu būt saistītas ar </w:t>
      </w:r>
      <w:proofErr w:type="spellStart"/>
      <w:r w:rsidR="00F51123" w:rsidRPr="0011229E">
        <w:rPr>
          <w:rFonts w:cstheme="minorHAnsi"/>
          <w:color w:val="auto"/>
          <w:sz w:val="24"/>
          <w:szCs w:val="24"/>
        </w:rPr>
        <w:t>VDzTI</w:t>
      </w:r>
      <w:proofErr w:type="spellEnd"/>
      <w:r w:rsidR="00F51123" w:rsidRPr="0011229E">
        <w:rPr>
          <w:rFonts w:cstheme="minorHAnsi"/>
          <w:color w:val="auto"/>
          <w:sz w:val="24"/>
          <w:szCs w:val="24"/>
        </w:rPr>
        <w:t xml:space="preserve"> pieņemtajiem lēmumiem.</w:t>
      </w:r>
    </w:p>
    <w:p w14:paraId="2A3B0144" w14:textId="583887C4" w:rsidR="00130E34" w:rsidRDefault="00F51123" w:rsidP="00055E4A">
      <w:pPr>
        <w:spacing w:before="120" w:after="120" w:line="240" w:lineRule="auto"/>
        <w:jc w:val="both"/>
        <w:rPr>
          <w:rFonts w:cstheme="minorHAnsi"/>
          <w:color w:val="auto"/>
          <w:sz w:val="24"/>
          <w:szCs w:val="24"/>
        </w:rPr>
      </w:pPr>
      <w:proofErr w:type="spellStart"/>
      <w:r w:rsidRPr="0011229E">
        <w:rPr>
          <w:rFonts w:cstheme="minorHAnsi"/>
          <w:color w:val="auto"/>
          <w:sz w:val="24"/>
          <w:szCs w:val="24"/>
        </w:rPr>
        <w:t>VDzTI</w:t>
      </w:r>
      <w:proofErr w:type="spellEnd"/>
      <w:r w:rsidRPr="0011229E">
        <w:rPr>
          <w:rFonts w:cstheme="minorHAnsi"/>
          <w:color w:val="auto"/>
          <w:sz w:val="24"/>
          <w:szCs w:val="24"/>
        </w:rPr>
        <w:t xml:space="preserve"> darbību un funkcijas nosaka Dzelzceļa likums, Bīstamo kravu aprites likums, Ministru kabineta 2005. gada 4. janvāra noteikumi Nr. 14 “Valsts dzelzceļa tehniskās inspekcijas nolikums”, kā arī tieši piemērojamie ES tiesību akti</w:t>
      </w:r>
      <w:r w:rsidR="00EA00FA" w:rsidRPr="0011229E">
        <w:rPr>
          <w:rStyle w:val="FootnoteReference"/>
          <w:rFonts w:cstheme="minorHAnsi"/>
          <w:color w:val="auto"/>
          <w:sz w:val="24"/>
          <w:szCs w:val="24"/>
        </w:rPr>
        <w:footnoteReference w:id="11"/>
      </w:r>
      <w:r w:rsidR="00EA00FA" w:rsidRPr="0011229E">
        <w:rPr>
          <w:rFonts w:cstheme="minorHAnsi"/>
          <w:color w:val="auto"/>
          <w:sz w:val="24"/>
          <w:szCs w:val="24"/>
        </w:rPr>
        <w:t>.</w:t>
      </w:r>
      <w:r w:rsidR="009862C1" w:rsidRPr="0011229E">
        <w:rPr>
          <w:rFonts w:cstheme="minorHAnsi"/>
          <w:color w:val="auto"/>
          <w:sz w:val="24"/>
          <w:szCs w:val="24"/>
        </w:rPr>
        <w:t xml:space="preserve"> </w:t>
      </w:r>
      <w:r w:rsidRPr="0011229E">
        <w:rPr>
          <w:rFonts w:cstheme="minorHAnsi"/>
          <w:color w:val="auto"/>
          <w:sz w:val="24"/>
          <w:szCs w:val="24"/>
        </w:rPr>
        <w:t xml:space="preserve">Spēkā esošais nolikums </w:t>
      </w:r>
      <w:r w:rsidR="001D0918">
        <w:rPr>
          <w:rFonts w:cstheme="minorHAnsi"/>
          <w:color w:val="auto"/>
          <w:sz w:val="24"/>
          <w:szCs w:val="24"/>
        </w:rPr>
        <w:t>nosaka</w:t>
      </w:r>
      <w:r w:rsidRPr="0011229E">
        <w:rPr>
          <w:rFonts w:cstheme="minorHAnsi"/>
          <w:color w:val="auto"/>
          <w:sz w:val="24"/>
          <w:szCs w:val="24"/>
        </w:rPr>
        <w:t xml:space="preserve"> </w:t>
      </w:r>
      <w:proofErr w:type="spellStart"/>
      <w:r w:rsidRPr="0011229E">
        <w:rPr>
          <w:rFonts w:cstheme="minorHAnsi"/>
          <w:color w:val="auto"/>
          <w:sz w:val="24"/>
          <w:szCs w:val="24"/>
        </w:rPr>
        <w:t>VDzTI</w:t>
      </w:r>
      <w:proofErr w:type="spellEnd"/>
      <w:r w:rsidRPr="0011229E">
        <w:rPr>
          <w:rFonts w:cstheme="minorHAnsi"/>
          <w:color w:val="auto"/>
          <w:sz w:val="24"/>
          <w:szCs w:val="24"/>
        </w:rPr>
        <w:t xml:space="preserve"> uzraudzības, sertificēšanas, atļauju piešķiršanas, riska novērtēšanas un citas funkcijas.</w:t>
      </w:r>
    </w:p>
    <w:p w14:paraId="156E5D17" w14:textId="2DFDA094" w:rsidR="00E86671" w:rsidRPr="0011229E" w:rsidRDefault="00E86671" w:rsidP="00055E4A">
      <w:pPr>
        <w:spacing w:before="120" w:after="120" w:line="240" w:lineRule="auto"/>
        <w:jc w:val="both"/>
        <w:rPr>
          <w:rFonts w:cstheme="minorHAnsi"/>
          <w:color w:val="auto"/>
          <w:sz w:val="24"/>
          <w:szCs w:val="24"/>
        </w:rPr>
      </w:pPr>
      <w:r>
        <w:rPr>
          <w:rFonts w:cstheme="minorHAnsi"/>
          <w:color w:val="auto"/>
          <w:sz w:val="24"/>
          <w:szCs w:val="24"/>
        </w:rPr>
        <w:lastRenderedPageBreak/>
        <w:t xml:space="preserve">2025.gadā tika pieņemts valdības lēmums </w:t>
      </w:r>
      <w:r w:rsidRPr="00E86671">
        <w:rPr>
          <w:rFonts w:cstheme="minorHAnsi"/>
          <w:b/>
          <w:bCs/>
          <w:color w:val="auto"/>
          <w:sz w:val="24"/>
          <w:szCs w:val="24"/>
        </w:rPr>
        <w:t>par dzelzceļa regulatīvās iestādes un valsts drošības iestādes apvienošanu vienā iestādē. Tika izstrādāts modelis iestāžu apvienošanai, kuru plānots saskaņot ar Eiropas Komisiju pēc Dzelzceļa likuma grozījumu izstrādes</w:t>
      </w:r>
      <w:r>
        <w:rPr>
          <w:rFonts w:cstheme="minorHAnsi"/>
          <w:color w:val="auto"/>
          <w:sz w:val="24"/>
          <w:szCs w:val="24"/>
        </w:rPr>
        <w:t xml:space="preserve">. </w:t>
      </w:r>
    </w:p>
    <w:bookmarkEnd w:id="26"/>
    <w:p w14:paraId="19BCA703" w14:textId="19872F8A" w:rsidR="00D32590" w:rsidRPr="0011229E" w:rsidRDefault="00D32590" w:rsidP="00D25E8C">
      <w:pPr>
        <w:pStyle w:val="ListParagraph"/>
        <w:spacing w:before="240"/>
        <w:ind w:left="284" w:firstLine="284"/>
        <w:contextualSpacing w:val="0"/>
        <w:jc w:val="both"/>
        <w:rPr>
          <w:rFonts w:asciiTheme="minorHAnsi" w:eastAsiaTheme="minorEastAsia" w:hAnsiTheme="minorHAnsi" w:cstheme="minorHAnsi"/>
          <w:b/>
          <w:bCs/>
          <w:lang w:eastAsia="ja-JP"/>
        </w:rPr>
      </w:pPr>
      <w:r w:rsidRPr="0011229E">
        <w:rPr>
          <w:rFonts w:asciiTheme="minorHAnsi" w:eastAsiaTheme="minorEastAsia" w:hAnsiTheme="minorHAnsi" w:cstheme="minorHAnsi"/>
          <w:b/>
          <w:bCs/>
          <w:lang w:eastAsia="ja-JP"/>
        </w:rPr>
        <w:t>Dzelzceļa infrastruktūra</w:t>
      </w:r>
      <w:r w:rsidR="00256CA2" w:rsidRPr="0011229E">
        <w:rPr>
          <w:rFonts w:asciiTheme="minorHAnsi" w:eastAsiaTheme="minorEastAsia" w:hAnsiTheme="minorHAnsi" w:cstheme="minorHAnsi"/>
          <w:b/>
          <w:bCs/>
          <w:lang w:eastAsia="ja-JP"/>
        </w:rPr>
        <w:t xml:space="preserve"> un tās pārvaldītāji</w:t>
      </w:r>
    </w:p>
    <w:p w14:paraId="159319C2" w14:textId="77777777" w:rsidR="00A96D12" w:rsidRDefault="00A96D12" w:rsidP="00A96D12">
      <w:pPr>
        <w:spacing w:after="0" w:line="240" w:lineRule="auto"/>
        <w:jc w:val="both"/>
        <w:rPr>
          <w:color w:val="auto"/>
          <w:sz w:val="24"/>
          <w:szCs w:val="24"/>
        </w:rPr>
      </w:pPr>
    </w:p>
    <w:p w14:paraId="203955FF" w14:textId="427BC749" w:rsidR="00400F1D" w:rsidRPr="0011229E" w:rsidRDefault="00695B09" w:rsidP="003A696A">
      <w:pPr>
        <w:spacing w:after="120" w:line="240" w:lineRule="auto"/>
        <w:jc w:val="both"/>
        <w:rPr>
          <w:color w:val="auto"/>
          <w:sz w:val="24"/>
          <w:szCs w:val="24"/>
        </w:rPr>
      </w:pPr>
      <w:r w:rsidRPr="0011229E">
        <w:rPr>
          <w:color w:val="auto"/>
          <w:sz w:val="24"/>
          <w:szCs w:val="24"/>
        </w:rPr>
        <w:t xml:space="preserve">Latvijas Republikā dzelzceļa sliežu ceļu platums ir 1520 mm, izņemot </w:t>
      </w:r>
      <w:proofErr w:type="spellStart"/>
      <w:r w:rsidR="00EA00FA" w:rsidRPr="0011229E">
        <w:rPr>
          <w:color w:val="auto"/>
          <w:sz w:val="24"/>
          <w:szCs w:val="24"/>
        </w:rPr>
        <w:t>šaursliežu</w:t>
      </w:r>
      <w:proofErr w:type="spellEnd"/>
      <w:r w:rsidR="00EA00FA" w:rsidRPr="0011229E">
        <w:rPr>
          <w:color w:val="auto"/>
          <w:sz w:val="24"/>
          <w:szCs w:val="24"/>
        </w:rPr>
        <w:t xml:space="preserve"> </w:t>
      </w:r>
      <w:r w:rsidRPr="0011229E">
        <w:rPr>
          <w:color w:val="auto"/>
          <w:sz w:val="24"/>
          <w:szCs w:val="24"/>
        </w:rPr>
        <w:t>dzelzceļ</w:t>
      </w:r>
      <w:r w:rsidR="00FE0651" w:rsidRPr="0011229E">
        <w:rPr>
          <w:color w:val="auto"/>
          <w:sz w:val="24"/>
          <w:szCs w:val="24"/>
        </w:rPr>
        <w:t>a līniju Gulbene– Alūksne, kur</w:t>
      </w:r>
      <w:r w:rsidRPr="0011229E">
        <w:rPr>
          <w:color w:val="auto"/>
          <w:sz w:val="24"/>
          <w:szCs w:val="24"/>
        </w:rPr>
        <w:t xml:space="preserve"> sliežu ceļa platums ir 750 mm.</w:t>
      </w:r>
      <w:r w:rsidR="00790393">
        <w:rPr>
          <w:color w:val="auto"/>
          <w:sz w:val="24"/>
          <w:szCs w:val="24"/>
        </w:rPr>
        <w:t xml:space="preserve"> </w:t>
      </w:r>
    </w:p>
    <w:p w14:paraId="1BF8BBC7" w14:textId="0BBD5C79" w:rsidR="009F44DB" w:rsidRPr="0011229E" w:rsidRDefault="007E1D6B" w:rsidP="00E35B6B">
      <w:pPr>
        <w:spacing w:after="120" w:line="240" w:lineRule="auto"/>
        <w:jc w:val="both"/>
        <w:rPr>
          <w:color w:val="auto"/>
          <w:sz w:val="24"/>
          <w:szCs w:val="24"/>
        </w:rPr>
      </w:pPr>
      <w:r w:rsidRPr="0011229E">
        <w:rPr>
          <w:color w:val="auto"/>
          <w:sz w:val="24"/>
          <w:szCs w:val="24"/>
        </w:rPr>
        <w:t>202</w:t>
      </w:r>
      <w:r w:rsidR="000546FE" w:rsidRPr="0011229E">
        <w:rPr>
          <w:color w:val="auto"/>
          <w:sz w:val="24"/>
          <w:szCs w:val="24"/>
        </w:rPr>
        <w:t>5</w:t>
      </w:r>
      <w:r w:rsidRPr="0011229E">
        <w:rPr>
          <w:color w:val="auto"/>
          <w:sz w:val="24"/>
          <w:szCs w:val="24"/>
        </w:rPr>
        <w:t>. gadā v</w:t>
      </w:r>
      <w:r w:rsidR="007349D6" w:rsidRPr="0011229E">
        <w:rPr>
          <w:color w:val="auto"/>
          <w:sz w:val="24"/>
          <w:szCs w:val="24"/>
        </w:rPr>
        <w:t>alstī kopumā ir 3</w:t>
      </w:r>
      <w:r w:rsidR="006F62BB" w:rsidRPr="0011229E">
        <w:rPr>
          <w:color w:val="auto"/>
          <w:sz w:val="24"/>
          <w:szCs w:val="24"/>
        </w:rPr>
        <w:t>782,19</w:t>
      </w:r>
      <w:r w:rsidR="007349D6" w:rsidRPr="0011229E">
        <w:rPr>
          <w:color w:val="auto"/>
          <w:sz w:val="24"/>
          <w:szCs w:val="24"/>
        </w:rPr>
        <w:t xml:space="preserve"> km sliežu ceļ</w:t>
      </w:r>
      <w:r w:rsidR="000648C4" w:rsidRPr="0011229E">
        <w:rPr>
          <w:color w:val="auto"/>
          <w:sz w:val="24"/>
          <w:szCs w:val="24"/>
        </w:rPr>
        <w:t>u</w:t>
      </w:r>
      <w:r w:rsidR="001D0918">
        <w:rPr>
          <w:color w:val="auto"/>
          <w:sz w:val="24"/>
          <w:szCs w:val="24"/>
        </w:rPr>
        <w:t xml:space="preserve"> </w:t>
      </w:r>
      <w:r w:rsidR="007349D6" w:rsidRPr="0011229E">
        <w:rPr>
          <w:color w:val="auto"/>
          <w:sz w:val="24"/>
          <w:szCs w:val="24"/>
        </w:rPr>
        <w:t>(izvērstais garums), no kuriem 1</w:t>
      </w:r>
      <w:r w:rsidR="0065588C" w:rsidRPr="0011229E">
        <w:rPr>
          <w:color w:val="auto"/>
          <w:sz w:val="24"/>
          <w:szCs w:val="24"/>
        </w:rPr>
        <w:t>6,7</w:t>
      </w:r>
      <w:r w:rsidR="007349D6" w:rsidRPr="0011229E">
        <w:rPr>
          <w:color w:val="auto"/>
          <w:sz w:val="24"/>
          <w:szCs w:val="24"/>
        </w:rPr>
        <w:t>% ir privātās lietošanas</w:t>
      </w:r>
      <w:r w:rsidR="00F8416F" w:rsidRPr="0011229E">
        <w:rPr>
          <w:color w:val="auto"/>
          <w:sz w:val="24"/>
          <w:szCs w:val="24"/>
        </w:rPr>
        <w:t xml:space="preserve"> dzelzceļi</w:t>
      </w:r>
      <w:r w:rsidRPr="0011229E">
        <w:rPr>
          <w:color w:val="auto"/>
          <w:sz w:val="24"/>
          <w:szCs w:val="24"/>
        </w:rPr>
        <w:t xml:space="preserve"> ar kopgarumu 63</w:t>
      </w:r>
      <w:r w:rsidR="006F62BB" w:rsidRPr="0011229E">
        <w:rPr>
          <w:color w:val="auto"/>
          <w:sz w:val="24"/>
          <w:szCs w:val="24"/>
        </w:rPr>
        <w:t>1</w:t>
      </w:r>
      <w:r w:rsidRPr="0011229E">
        <w:rPr>
          <w:color w:val="auto"/>
          <w:sz w:val="24"/>
          <w:szCs w:val="24"/>
        </w:rPr>
        <w:t>,</w:t>
      </w:r>
      <w:r w:rsidR="006F62BB" w:rsidRPr="0011229E">
        <w:rPr>
          <w:color w:val="auto"/>
          <w:sz w:val="24"/>
          <w:szCs w:val="24"/>
        </w:rPr>
        <w:t>9</w:t>
      </w:r>
      <w:r w:rsidRPr="0011229E">
        <w:rPr>
          <w:color w:val="auto"/>
          <w:sz w:val="24"/>
          <w:szCs w:val="24"/>
        </w:rPr>
        <w:t xml:space="preserve"> km un</w:t>
      </w:r>
      <w:r w:rsidR="007349D6" w:rsidRPr="0011229E">
        <w:rPr>
          <w:color w:val="auto"/>
          <w:sz w:val="24"/>
          <w:szCs w:val="24"/>
        </w:rPr>
        <w:t xml:space="preserve"> 8</w:t>
      </w:r>
      <w:r w:rsidRPr="0011229E">
        <w:rPr>
          <w:color w:val="auto"/>
          <w:sz w:val="24"/>
          <w:szCs w:val="24"/>
        </w:rPr>
        <w:t>3,</w:t>
      </w:r>
      <w:r w:rsidR="0065588C" w:rsidRPr="0011229E">
        <w:rPr>
          <w:color w:val="auto"/>
          <w:sz w:val="24"/>
          <w:szCs w:val="24"/>
        </w:rPr>
        <w:t>3</w:t>
      </w:r>
      <w:r w:rsidR="007349D6" w:rsidRPr="0011229E">
        <w:rPr>
          <w:color w:val="auto"/>
          <w:sz w:val="24"/>
          <w:szCs w:val="24"/>
        </w:rPr>
        <w:t>% publiskās lietošanas</w:t>
      </w:r>
      <w:r w:rsidR="00DD77CF" w:rsidRPr="0011229E">
        <w:rPr>
          <w:color w:val="auto"/>
          <w:sz w:val="24"/>
          <w:szCs w:val="24"/>
        </w:rPr>
        <w:t xml:space="preserve"> dzelzceļa infrastruktūra</w:t>
      </w:r>
      <w:r w:rsidR="00F9628E" w:rsidRPr="0011229E">
        <w:rPr>
          <w:color w:val="auto"/>
          <w:sz w:val="24"/>
          <w:szCs w:val="24"/>
        </w:rPr>
        <w:t xml:space="preserve"> ar kopējo garumu 31</w:t>
      </w:r>
      <w:r w:rsidR="006F62BB" w:rsidRPr="0011229E">
        <w:rPr>
          <w:color w:val="auto"/>
          <w:sz w:val="24"/>
          <w:szCs w:val="24"/>
        </w:rPr>
        <w:t>50</w:t>
      </w:r>
      <w:r w:rsidR="00F9628E" w:rsidRPr="0011229E">
        <w:rPr>
          <w:color w:val="auto"/>
          <w:sz w:val="24"/>
          <w:szCs w:val="24"/>
        </w:rPr>
        <w:t>,</w:t>
      </w:r>
      <w:r w:rsidR="006F62BB" w:rsidRPr="0011229E">
        <w:rPr>
          <w:color w:val="auto"/>
          <w:sz w:val="24"/>
          <w:szCs w:val="24"/>
        </w:rPr>
        <w:t>29</w:t>
      </w:r>
      <w:r w:rsidR="00F9628E" w:rsidRPr="0011229E">
        <w:rPr>
          <w:color w:val="auto"/>
          <w:sz w:val="24"/>
          <w:szCs w:val="24"/>
        </w:rPr>
        <w:t xml:space="preserve"> km</w:t>
      </w:r>
      <w:r w:rsidR="00E35B6B" w:rsidRPr="0011229E">
        <w:rPr>
          <w:rStyle w:val="FootnoteReference"/>
          <w:color w:val="auto"/>
          <w:sz w:val="24"/>
          <w:szCs w:val="24"/>
        </w:rPr>
        <w:footnoteReference w:id="12"/>
      </w:r>
      <w:r w:rsidR="00422BFF" w:rsidRPr="0011229E">
        <w:rPr>
          <w:color w:val="auto"/>
          <w:sz w:val="24"/>
          <w:szCs w:val="24"/>
        </w:rPr>
        <w:t>.</w:t>
      </w:r>
    </w:p>
    <w:p w14:paraId="4ED26B1A" w14:textId="7DE04E4D" w:rsidR="007349D6" w:rsidRPr="0011229E" w:rsidRDefault="00422BFF" w:rsidP="00400F1D">
      <w:pPr>
        <w:spacing w:after="120" w:line="240" w:lineRule="auto"/>
        <w:jc w:val="both"/>
        <w:rPr>
          <w:color w:val="auto"/>
          <w:sz w:val="24"/>
          <w:szCs w:val="24"/>
        </w:rPr>
      </w:pPr>
      <w:r w:rsidRPr="0011229E">
        <w:rPr>
          <w:color w:val="auto"/>
          <w:sz w:val="24"/>
          <w:szCs w:val="24"/>
        </w:rPr>
        <w:t xml:space="preserve">Latvijā ir viens </w:t>
      </w:r>
      <w:r w:rsidR="000648C4" w:rsidRPr="0011229E">
        <w:rPr>
          <w:color w:val="auto"/>
          <w:sz w:val="24"/>
          <w:szCs w:val="24"/>
        </w:rPr>
        <w:t xml:space="preserve">valsts </w:t>
      </w:r>
      <w:r w:rsidRPr="0011229E">
        <w:rPr>
          <w:color w:val="auto"/>
          <w:sz w:val="24"/>
          <w:szCs w:val="24"/>
        </w:rPr>
        <w:t>publiskās lietošanas dzelzceļa infrastruktūras</w:t>
      </w:r>
      <w:r w:rsidR="00E35B6B" w:rsidRPr="0011229E">
        <w:rPr>
          <w:color w:val="auto"/>
          <w:sz w:val="24"/>
          <w:szCs w:val="24"/>
        </w:rPr>
        <w:t xml:space="preserve"> </w:t>
      </w:r>
      <w:r w:rsidRPr="0011229E">
        <w:rPr>
          <w:color w:val="auto"/>
          <w:sz w:val="24"/>
          <w:szCs w:val="24"/>
        </w:rPr>
        <w:t>pārvaldītājs – VAS ,,Latvijas dzelzceļš”.</w:t>
      </w:r>
      <w:r w:rsidR="009F44DB" w:rsidRPr="0011229E">
        <w:rPr>
          <w:color w:val="auto"/>
          <w:sz w:val="24"/>
          <w:szCs w:val="24"/>
        </w:rPr>
        <w:t xml:space="preserve"> </w:t>
      </w:r>
      <w:r w:rsidR="00055E4A" w:rsidRPr="0011229E">
        <w:rPr>
          <w:color w:val="auto"/>
          <w:sz w:val="24"/>
          <w:szCs w:val="24"/>
        </w:rPr>
        <w:t>VAS “Latvijas dzelzceļš”</w:t>
      </w:r>
      <w:r w:rsidR="007349D6" w:rsidRPr="0011229E">
        <w:rPr>
          <w:color w:val="auto"/>
          <w:sz w:val="24"/>
          <w:szCs w:val="24"/>
        </w:rPr>
        <w:t xml:space="preserve"> </w:t>
      </w:r>
      <w:r w:rsidR="000546FE" w:rsidRPr="0011229E">
        <w:rPr>
          <w:color w:val="auto"/>
          <w:sz w:val="24"/>
          <w:szCs w:val="24"/>
        </w:rPr>
        <w:t xml:space="preserve">nodrošina drošu dzelzceļa infrastruktūras pārvaldīšanu, </w:t>
      </w:r>
      <w:r w:rsidR="000648C4" w:rsidRPr="0011229E">
        <w:rPr>
          <w:color w:val="auto"/>
          <w:sz w:val="24"/>
          <w:szCs w:val="24"/>
        </w:rPr>
        <w:t>vilcienu kustības organizēšanu</w:t>
      </w:r>
      <w:r w:rsidR="000546FE" w:rsidRPr="0011229E">
        <w:rPr>
          <w:color w:val="auto"/>
          <w:sz w:val="24"/>
          <w:szCs w:val="24"/>
        </w:rPr>
        <w:t>, kā arī stratēģiski svarīgu objektu apsardz</w:t>
      </w:r>
      <w:r w:rsidR="00E65DCC" w:rsidRPr="0011229E">
        <w:rPr>
          <w:color w:val="auto"/>
          <w:sz w:val="24"/>
          <w:szCs w:val="24"/>
        </w:rPr>
        <w:t>i, organizē ugunsdrošības un glābšanas vienības</w:t>
      </w:r>
      <w:r w:rsidR="000546FE" w:rsidRPr="0011229E">
        <w:rPr>
          <w:color w:val="auto"/>
          <w:sz w:val="24"/>
          <w:szCs w:val="24"/>
        </w:rPr>
        <w:t>.</w:t>
      </w:r>
      <w:r w:rsidR="00055E4A" w:rsidRPr="0011229E">
        <w:rPr>
          <w:color w:val="auto"/>
          <w:sz w:val="24"/>
          <w:szCs w:val="24"/>
        </w:rPr>
        <w:t xml:space="preserve"> </w:t>
      </w:r>
      <w:r w:rsidR="000546FE" w:rsidRPr="0011229E">
        <w:rPr>
          <w:color w:val="auto"/>
          <w:sz w:val="24"/>
          <w:szCs w:val="24"/>
        </w:rPr>
        <w:t xml:space="preserve">VAS “Latvijas dzelzceļš” ir </w:t>
      </w:r>
      <w:r w:rsidR="007349D6" w:rsidRPr="0011229E">
        <w:rPr>
          <w:color w:val="auto"/>
          <w:sz w:val="24"/>
          <w:szCs w:val="24"/>
        </w:rPr>
        <w:t>atbildīg</w:t>
      </w:r>
      <w:r w:rsidR="000546FE" w:rsidRPr="0011229E">
        <w:rPr>
          <w:color w:val="auto"/>
          <w:sz w:val="24"/>
          <w:szCs w:val="24"/>
        </w:rPr>
        <w:t>a</w:t>
      </w:r>
      <w:r w:rsidR="007349D6" w:rsidRPr="0011229E">
        <w:rPr>
          <w:color w:val="auto"/>
          <w:sz w:val="24"/>
          <w:szCs w:val="24"/>
        </w:rPr>
        <w:t xml:space="preserve"> par datu un </w:t>
      </w:r>
      <w:r w:rsidR="003C687A" w:rsidRPr="0011229E">
        <w:rPr>
          <w:color w:val="auto"/>
          <w:sz w:val="24"/>
          <w:szCs w:val="24"/>
        </w:rPr>
        <w:t xml:space="preserve">detalizētas informācijas </w:t>
      </w:r>
      <w:r w:rsidR="007349D6" w:rsidRPr="0011229E">
        <w:rPr>
          <w:color w:val="auto"/>
          <w:sz w:val="24"/>
          <w:szCs w:val="24"/>
        </w:rPr>
        <w:t xml:space="preserve">ievadīšanu </w:t>
      </w:r>
      <w:r w:rsidR="003C687A" w:rsidRPr="0011229E">
        <w:rPr>
          <w:color w:val="auto"/>
          <w:sz w:val="24"/>
          <w:szCs w:val="24"/>
        </w:rPr>
        <w:t>Eiropas dzelzceļa infrastruktūras reģistrā (RINF</w:t>
      </w:r>
      <w:r w:rsidR="00D17695" w:rsidRPr="0011229E">
        <w:rPr>
          <w:rStyle w:val="FootnoteReference"/>
          <w:color w:val="auto"/>
          <w:sz w:val="24"/>
          <w:szCs w:val="24"/>
        </w:rPr>
        <w:footnoteReference w:id="13"/>
      </w:r>
      <w:r w:rsidR="003C687A" w:rsidRPr="0011229E">
        <w:rPr>
          <w:color w:val="auto"/>
          <w:sz w:val="24"/>
          <w:szCs w:val="24"/>
        </w:rPr>
        <w:t xml:space="preserve">) atbilstoši kopīgajām specifikācijām </w:t>
      </w:r>
      <w:r w:rsidR="007349D6" w:rsidRPr="0011229E">
        <w:rPr>
          <w:color w:val="auto"/>
          <w:sz w:val="24"/>
          <w:szCs w:val="24"/>
        </w:rPr>
        <w:t xml:space="preserve">saskaņā ar </w:t>
      </w:r>
      <w:r w:rsidR="006479D0" w:rsidRPr="0011229E">
        <w:rPr>
          <w:color w:val="auto"/>
          <w:sz w:val="24"/>
          <w:szCs w:val="24"/>
        </w:rPr>
        <w:t>ES tiesību aktu prasībām</w:t>
      </w:r>
      <w:r w:rsidR="006479D0" w:rsidRPr="0011229E">
        <w:rPr>
          <w:rStyle w:val="FootnoteReference"/>
          <w:color w:val="auto"/>
          <w:sz w:val="24"/>
          <w:szCs w:val="24"/>
        </w:rPr>
        <w:footnoteReference w:id="14"/>
      </w:r>
      <w:r w:rsidR="00F9628E" w:rsidRPr="0011229E">
        <w:rPr>
          <w:color w:val="auto"/>
          <w:sz w:val="24"/>
          <w:szCs w:val="24"/>
        </w:rPr>
        <w:t>.</w:t>
      </w:r>
    </w:p>
    <w:p w14:paraId="01BC3CAE" w14:textId="795285DA" w:rsidR="00FB1994" w:rsidRPr="0011229E" w:rsidRDefault="00FB1994" w:rsidP="003C687A">
      <w:pPr>
        <w:spacing w:before="120" w:after="120" w:line="240" w:lineRule="auto"/>
        <w:jc w:val="both"/>
        <w:rPr>
          <w:color w:val="auto"/>
          <w:sz w:val="24"/>
          <w:szCs w:val="24"/>
        </w:rPr>
      </w:pPr>
      <w:r w:rsidRPr="00FB1994">
        <w:rPr>
          <w:color w:val="auto"/>
          <w:sz w:val="24"/>
          <w:szCs w:val="24"/>
        </w:rPr>
        <w:t xml:space="preserve">2025. gadā Latvijā ar ES līdzfinansējumu turpinājās Eiropas standarta 1435 mm sliežu ceļa platuma dzelzceļa infrastruktūras projekta “Rail </w:t>
      </w:r>
      <w:proofErr w:type="spellStart"/>
      <w:r w:rsidRPr="00FB1994">
        <w:rPr>
          <w:color w:val="auto"/>
          <w:sz w:val="24"/>
          <w:szCs w:val="24"/>
        </w:rPr>
        <w:t>Baltica</w:t>
      </w:r>
      <w:proofErr w:type="spellEnd"/>
      <w:r w:rsidRPr="00FB1994">
        <w:rPr>
          <w:color w:val="auto"/>
          <w:sz w:val="24"/>
          <w:szCs w:val="24"/>
        </w:rPr>
        <w:t xml:space="preserve">” projektēšanas un būvniecības darbi. Projekta “Rail </w:t>
      </w:r>
      <w:proofErr w:type="spellStart"/>
      <w:r w:rsidRPr="00FB1994">
        <w:rPr>
          <w:color w:val="auto"/>
          <w:sz w:val="24"/>
          <w:szCs w:val="24"/>
        </w:rPr>
        <w:t>Baltica</w:t>
      </w:r>
      <w:proofErr w:type="spellEnd"/>
      <w:r w:rsidRPr="00FB1994">
        <w:rPr>
          <w:color w:val="auto"/>
          <w:sz w:val="24"/>
          <w:szCs w:val="24"/>
        </w:rPr>
        <w:t xml:space="preserve">” nacionālais ieviesējs Latvijā ir valsts kapitālsabiedrība SIA “Eiropas Dzelzceļa līnijas”. Savukārt AS “RB Rail” ir Latvijas, Lietuvas un Igaunijas izveidots kopuzņēmums, kas nodrošina Rail </w:t>
      </w:r>
      <w:proofErr w:type="spellStart"/>
      <w:r w:rsidRPr="00FB1994">
        <w:rPr>
          <w:color w:val="auto"/>
          <w:sz w:val="24"/>
          <w:szCs w:val="24"/>
        </w:rPr>
        <w:t>Baltica</w:t>
      </w:r>
      <w:proofErr w:type="spellEnd"/>
      <w:r w:rsidRPr="00FB1994">
        <w:rPr>
          <w:color w:val="auto"/>
          <w:sz w:val="24"/>
          <w:szCs w:val="24"/>
        </w:rPr>
        <w:t xml:space="preserve"> globālā projekta koordinēšanu un īstenošanu Baltijas valstu līmenī.</w:t>
      </w:r>
    </w:p>
    <w:p w14:paraId="70FC108A" w14:textId="0A8AF00D" w:rsidR="00D32590" w:rsidRPr="0011229E" w:rsidRDefault="00D32590" w:rsidP="003A696A">
      <w:pPr>
        <w:pStyle w:val="ListParagraph"/>
        <w:numPr>
          <w:ilvl w:val="0"/>
          <w:numId w:val="12"/>
        </w:numPr>
        <w:spacing w:before="120"/>
        <w:ind w:left="284" w:firstLine="0"/>
        <w:contextualSpacing w:val="0"/>
        <w:jc w:val="both"/>
        <w:rPr>
          <w:rFonts w:asciiTheme="minorHAnsi" w:eastAsiaTheme="minorEastAsia" w:hAnsiTheme="minorHAnsi" w:cstheme="minorHAnsi"/>
          <w:b/>
          <w:bCs/>
          <w:lang w:eastAsia="ja-JP"/>
        </w:rPr>
      </w:pPr>
      <w:bookmarkStart w:id="27" w:name="_Hlk176515700"/>
      <w:r w:rsidRPr="0011229E">
        <w:rPr>
          <w:rFonts w:asciiTheme="minorHAnsi" w:eastAsiaTheme="minorEastAsia" w:hAnsiTheme="minorHAnsi" w:cstheme="minorHAnsi"/>
          <w:b/>
          <w:bCs/>
          <w:lang w:eastAsia="ja-JP"/>
        </w:rPr>
        <w:t>Pārvadātāji</w:t>
      </w:r>
    </w:p>
    <w:p w14:paraId="70DEC501" w14:textId="50D65BC6" w:rsidR="00194686" w:rsidRPr="0011229E" w:rsidRDefault="00194686" w:rsidP="003A696A">
      <w:pPr>
        <w:spacing w:after="0" w:line="240" w:lineRule="auto"/>
        <w:jc w:val="both"/>
        <w:rPr>
          <w:rFonts w:ascii="Calibri" w:hAnsi="Calibri" w:cs="Calibri"/>
          <w:color w:val="auto"/>
          <w:sz w:val="24"/>
          <w:szCs w:val="24"/>
        </w:rPr>
      </w:pPr>
      <w:bookmarkStart w:id="28" w:name="_Hlk170288865"/>
      <w:bookmarkStart w:id="29" w:name="_Hlk170288858"/>
      <w:bookmarkEnd w:id="27"/>
      <w:r w:rsidRPr="0011229E">
        <w:rPr>
          <w:rFonts w:ascii="Calibri" w:hAnsi="Calibri" w:cs="Calibri"/>
          <w:color w:val="auto"/>
          <w:sz w:val="24"/>
          <w:szCs w:val="24"/>
        </w:rPr>
        <w:t xml:space="preserve">Saskaņā ar ERA </w:t>
      </w:r>
      <w:proofErr w:type="spellStart"/>
      <w:r w:rsidRPr="0011229E">
        <w:rPr>
          <w:rFonts w:ascii="Calibri" w:hAnsi="Calibri" w:cs="Calibri"/>
          <w:color w:val="auto"/>
          <w:sz w:val="24"/>
          <w:szCs w:val="24"/>
        </w:rPr>
        <w:t>sadarbspējas</w:t>
      </w:r>
      <w:proofErr w:type="spellEnd"/>
      <w:r w:rsidRPr="0011229E">
        <w:rPr>
          <w:rFonts w:ascii="Calibri" w:hAnsi="Calibri" w:cs="Calibri"/>
          <w:color w:val="auto"/>
          <w:sz w:val="24"/>
          <w:szCs w:val="24"/>
        </w:rPr>
        <w:t xml:space="preserve"> un drošības datubāzi (ERADIS)</w:t>
      </w:r>
      <w:r w:rsidRPr="0011229E">
        <w:rPr>
          <w:rStyle w:val="FootnoteReference"/>
          <w:rFonts w:ascii="Calibri" w:hAnsi="Calibri" w:cs="Calibri"/>
          <w:color w:val="auto"/>
          <w:sz w:val="24"/>
          <w:szCs w:val="24"/>
        </w:rPr>
        <w:footnoteReference w:id="15"/>
      </w:r>
      <w:r w:rsidRPr="0011229E">
        <w:rPr>
          <w:rFonts w:ascii="Calibri" w:hAnsi="Calibri" w:cs="Calibri"/>
          <w:color w:val="auto"/>
          <w:sz w:val="24"/>
          <w:szCs w:val="24"/>
        </w:rPr>
        <w:t xml:space="preserve"> </w:t>
      </w:r>
      <w:r w:rsidR="00F9628E" w:rsidRPr="0011229E">
        <w:rPr>
          <w:rFonts w:ascii="Calibri" w:hAnsi="Calibri" w:cs="Calibri"/>
          <w:color w:val="auto"/>
          <w:sz w:val="24"/>
          <w:szCs w:val="24"/>
        </w:rPr>
        <w:t>202</w:t>
      </w:r>
      <w:r w:rsidR="000546FE" w:rsidRPr="0011229E">
        <w:rPr>
          <w:rFonts w:ascii="Calibri" w:hAnsi="Calibri" w:cs="Calibri"/>
          <w:color w:val="auto"/>
          <w:sz w:val="24"/>
          <w:szCs w:val="24"/>
        </w:rPr>
        <w:t>5</w:t>
      </w:r>
      <w:r w:rsidR="00F9628E" w:rsidRPr="0011229E">
        <w:rPr>
          <w:rFonts w:ascii="Calibri" w:hAnsi="Calibri" w:cs="Calibri"/>
          <w:color w:val="auto"/>
          <w:sz w:val="24"/>
          <w:szCs w:val="24"/>
        </w:rPr>
        <w:t>.gadā Latvijā darboj</w:t>
      </w:r>
      <w:r w:rsidR="00641BED" w:rsidRPr="0011229E">
        <w:rPr>
          <w:rFonts w:ascii="Calibri" w:hAnsi="Calibri" w:cs="Calibri"/>
          <w:color w:val="auto"/>
          <w:sz w:val="24"/>
          <w:szCs w:val="24"/>
        </w:rPr>
        <w:t>ā</w:t>
      </w:r>
      <w:r w:rsidR="00F9628E" w:rsidRPr="0011229E">
        <w:rPr>
          <w:rFonts w:ascii="Calibri" w:hAnsi="Calibri" w:cs="Calibri"/>
          <w:color w:val="auto"/>
          <w:sz w:val="24"/>
          <w:szCs w:val="24"/>
        </w:rPr>
        <w:t>s 1</w:t>
      </w:r>
      <w:r w:rsidR="006F62BB" w:rsidRPr="0011229E">
        <w:rPr>
          <w:rFonts w:ascii="Calibri" w:hAnsi="Calibri" w:cs="Calibri"/>
          <w:color w:val="auto"/>
          <w:sz w:val="24"/>
          <w:szCs w:val="24"/>
        </w:rPr>
        <w:t>4</w:t>
      </w:r>
      <w:r w:rsidR="00F9628E" w:rsidRPr="0011229E">
        <w:rPr>
          <w:rFonts w:ascii="Calibri" w:hAnsi="Calibri" w:cs="Calibri"/>
          <w:color w:val="auto"/>
          <w:sz w:val="24"/>
          <w:szCs w:val="24"/>
        </w:rPr>
        <w:t xml:space="preserve"> (</w:t>
      </w:r>
      <w:r w:rsidR="006F62BB" w:rsidRPr="0011229E">
        <w:rPr>
          <w:rFonts w:ascii="Calibri" w:hAnsi="Calibri" w:cs="Calibri"/>
          <w:color w:val="auto"/>
          <w:sz w:val="24"/>
          <w:szCs w:val="24"/>
        </w:rPr>
        <w:t>9</w:t>
      </w:r>
      <w:r w:rsidR="00F9628E" w:rsidRPr="0011229E">
        <w:rPr>
          <w:rFonts w:ascii="Calibri" w:hAnsi="Calibri" w:cs="Calibri"/>
          <w:color w:val="auto"/>
          <w:sz w:val="24"/>
          <w:szCs w:val="24"/>
        </w:rPr>
        <w:t xml:space="preserve"> Latvijā reģistrēti</w:t>
      </w:r>
      <w:r w:rsidR="006F62BB" w:rsidRPr="0011229E">
        <w:rPr>
          <w:rFonts w:ascii="Calibri" w:hAnsi="Calibri" w:cs="Calibri"/>
          <w:color w:val="auto"/>
          <w:sz w:val="24"/>
          <w:szCs w:val="24"/>
        </w:rPr>
        <w:t xml:space="preserve">, </w:t>
      </w:r>
      <w:r w:rsidR="00F9628E" w:rsidRPr="0011229E">
        <w:rPr>
          <w:rFonts w:ascii="Calibri" w:hAnsi="Calibri" w:cs="Calibri"/>
          <w:color w:val="auto"/>
          <w:sz w:val="24"/>
          <w:szCs w:val="24"/>
        </w:rPr>
        <w:t>2 Lietuvā reģistrēti</w:t>
      </w:r>
      <w:r w:rsidR="006F62BB" w:rsidRPr="0011229E">
        <w:rPr>
          <w:rFonts w:ascii="Calibri" w:hAnsi="Calibri" w:cs="Calibri"/>
          <w:color w:val="auto"/>
          <w:sz w:val="24"/>
          <w:szCs w:val="24"/>
        </w:rPr>
        <w:t>, 3 Igaunijā reģistrēti</w:t>
      </w:r>
      <w:r w:rsidR="00F9628E" w:rsidRPr="0011229E">
        <w:rPr>
          <w:rFonts w:ascii="Calibri" w:hAnsi="Calibri" w:cs="Calibri"/>
          <w:color w:val="auto"/>
          <w:sz w:val="24"/>
          <w:szCs w:val="24"/>
        </w:rPr>
        <w:t>) dzelzceļa uzņēmumi, kuriem atbilstoši noteiktajiem drošības nosacījumiem ir izsniegts vienotais drošības sertifikāts</w:t>
      </w:r>
      <w:r w:rsidR="00641BED" w:rsidRPr="0011229E">
        <w:rPr>
          <w:rFonts w:ascii="Calibri" w:hAnsi="Calibri" w:cs="Calibri"/>
          <w:color w:val="auto"/>
          <w:sz w:val="24"/>
          <w:szCs w:val="24"/>
        </w:rPr>
        <w:t>,</w:t>
      </w:r>
      <w:r w:rsidR="00F9628E" w:rsidRPr="0011229E">
        <w:rPr>
          <w:rFonts w:ascii="Calibri" w:hAnsi="Calibri" w:cs="Calibri"/>
          <w:color w:val="auto"/>
          <w:sz w:val="24"/>
          <w:szCs w:val="24"/>
        </w:rPr>
        <w:t xml:space="preserve"> un ir piešķirtas tiesības veikt pārvadājumus (kravu, pasažieru</w:t>
      </w:r>
      <w:r w:rsidR="001E3727" w:rsidRPr="0011229E">
        <w:rPr>
          <w:rFonts w:ascii="Calibri" w:hAnsi="Calibri" w:cs="Calibri"/>
          <w:color w:val="auto"/>
          <w:sz w:val="24"/>
          <w:szCs w:val="24"/>
        </w:rPr>
        <w:t>, manevru darbi</w:t>
      </w:r>
      <w:r w:rsidR="00F9628E" w:rsidRPr="0011229E">
        <w:rPr>
          <w:rFonts w:ascii="Calibri" w:hAnsi="Calibri" w:cs="Calibri"/>
          <w:color w:val="auto"/>
          <w:sz w:val="24"/>
          <w:szCs w:val="24"/>
        </w:rPr>
        <w:t>) pa dzelzceļu, izmantojot publiskās lietošanas dzelzceļa infrastruktūru</w:t>
      </w:r>
      <w:r w:rsidR="00FB1994">
        <w:rPr>
          <w:rFonts w:ascii="Calibri" w:hAnsi="Calibri" w:cs="Calibri"/>
          <w:color w:val="auto"/>
          <w:sz w:val="24"/>
          <w:szCs w:val="24"/>
        </w:rPr>
        <w:t xml:space="preserve"> (skat. 6.1.1.sadaļu)</w:t>
      </w:r>
      <w:r w:rsidR="00F9628E" w:rsidRPr="0011229E">
        <w:rPr>
          <w:rFonts w:ascii="Calibri" w:hAnsi="Calibri" w:cs="Calibri"/>
          <w:color w:val="auto"/>
          <w:sz w:val="24"/>
          <w:szCs w:val="24"/>
        </w:rPr>
        <w:t>.</w:t>
      </w:r>
    </w:p>
    <w:p w14:paraId="3A597BE1" w14:textId="451FF14A" w:rsidR="00EC0FD6" w:rsidRPr="0011229E" w:rsidRDefault="00EC0FD6" w:rsidP="003A696A">
      <w:pPr>
        <w:pStyle w:val="ListParagraph"/>
        <w:numPr>
          <w:ilvl w:val="0"/>
          <w:numId w:val="12"/>
        </w:numPr>
        <w:spacing w:before="120"/>
        <w:ind w:left="568" w:hanging="284"/>
        <w:contextualSpacing w:val="0"/>
        <w:jc w:val="both"/>
        <w:rPr>
          <w:rFonts w:ascii="Calibri" w:hAnsi="Calibri" w:cs="Calibri"/>
          <w:b/>
          <w:bCs/>
        </w:rPr>
      </w:pPr>
      <w:proofErr w:type="spellStart"/>
      <w:r w:rsidRPr="0011229E">
        <w:rPr>
          <w:rFonts w:ascii="Calibri" w:hAnsi="Calibri" w:cs="Calibri"/>
          <w:b/>
          <w:bCs/>
        </w:rPr>
        <w:t>Ritekļu</w:t>
      </w:r>
      <w:proofErr w:type="spellEnd"/>
      <w:r w:rsidRPr="0011229E">
        <w:rPr>
          <w:rFonts w:ascii="Calibri" w:hAnsi="Calibri" w:cs="Calibri"/>
          <w:b/>
          <w:bCs/>
        </w:rPr>
        <w:t xml:space="preserve"> turētāji</w:t>
      </w:r>
    </w:p>
    <w:p w14:paraId="15F23305" w14:textId="77777777" w:rsidR="00EC0FD6" w:rsidRPr="0011229E" w:rsidRDefault="00EC0FD6" w:rsidP="003A696A">
      <w:pPr>
        <w:pStyle w:val="NormalWeb"/>
        <w:shd w:val="clear" w:color="auto" w:fill="FFFFFF"/>
        <w:spacing w:before="0" w:beforeAutospacing="0" w:after="0" w:afterAutospacing="0"/>
        <w:rPr>
          <w:rFonts w:asciiTheme="minorHAnsi" w:hAnsiTheme="minorHAnsi" w:cstheme="minorHAnsi"/>
          <w:color w:val="212529"/>
          <w:lang w:val="lv-LV" w:eastAsia="lv-LV"/>
        </w:rPr>
      </w:pPr>
      <w:r w:rsidRPr="0011229E">
        <w:rPr>
          <w:rFonts w:asciiTheme="minorHAnsi" w:hAnsiTheme="minorHAnsi" w:cstheme="minorHAnsi"/>
          <w:color w:val="212529"/>
          <w:lang w:val="lv-LV"/>
        </w:rPr>
        <w:lastRenderedPageBreak/>
        <w:t xml:space="preserve">2024.gada 9.jūlijā ir pieņemti Ministru kabineta noteikumi Nr. 441 "Kārtība, kādā dzelzceļa </w:t>
      </w:r>
      <w:proofErr w:type="spellStart"/>
      <w:r w:rsidRPr="0011229E">
        <w:rPr>
          <w:rFonts w:asciiTheme="minorHAnsi" w:hAnsiTheme="minorHAnsi" w:cstheme="minorHAnsi"/>
          <w:color w:val="212529"/>
          <w:lang w:val="lv-LV"/>
        </w:rPr>
        <w:t>ritekļus</w:t>
      </w:r>
      <w:proofErr w:type="spellEnd"/>
      <w:r w:rsidRPr="0011229E">
        <w:rPr>
          <w:rFonts w:asciiTheme="minorHAnsi" w:hAnsiTheme="minorHAnsi" w:cstheme="minorHAnsi"/>
          <w:color w:val="212529"/>
          <w:lang w:val="lv-LV"/>
        </w:rPr>
        <w:t xml:space="preserve"> reģistrē Eiropas </w:t>
      </w:r>
      <w:proofErr w:type="spellStart"/>
      <w:r w:rsidRPr="0011229E">
        <w:rPr>
          <w:rFonts w:asciiTheme="minorHAnsi" w:hAnsiTheme="minorHAnsi" w:cstheme="minorHAnsi"/>
          <w:color w:val="212529"/>
          <w:lang w:val="lv-LV"/>
        </w:rPr>
        <w:t>ritekļu</w:t>
      </w:r>
      <w:proofErr w:type="spellEnd"/>
      <w:r w:rsidRPr="0011229E">
        <w:rPr>
          <w:rFonts w:asciiTheme="minorHAnsi" w:hAnsiTheme="minorHAnsi" w:cstheme="minorHAnsi"/>
          <w:color w:val="212529"/>
          <w:lang w:val="lv-LV"/>
        </w:rPr>
        <w:t xml:space="preserve"> reģistrā"</w:t>
      </w:r>
      <w:r w:rsidRPr="0011229E">
        <w:rPr>
          <w:rStyle w:val="FootnoteReference"/>
          <w:rFonts w:asciiTheme="minorHAnsi" w:hAnsiTheme="minorHAnsi" w:cstheme="minorHAnsi"/>
          <w:color w:val="212529"/>
          <w:lang w:val="lv-LV"/>
        </w:rPr>
        <w:footnoteReference w:id="16"/>
      </w:r>
      <w:r w:rsidRPr="0011229E">
        <w:rPr>
          <w:rFonts w:asciiTheme="minorHAnsi" w:hAnsiTheme="minorHAnsi" w:cstheme="minorHAnsi"/>
          <w:color w:val="212529"/>
          <w:lang w:val="lv-LV"/>
        </w:rPr>
        <w:t xml:space="preserve">, kas nosaka kārtību, kādā dzelzceļa ritošajā sastāvā ietilpstošos </w:t>
      </w:r>
      <w:proofErr w:type="spellStart"/>
      <w:r w:rsidRPr="0011229E">
        <w:rPr>
          <w:rFonts w:asciiTheme="minorHAnsi" w:hAnsiTheme="minorHAnsi" w:cstheme="minorHAnsi"/>
          <w:color w:val="212529"/>
          <w:lang w:val="lv-LV"/>
        </w:rPr>
        <w:t>ritekļus</w:t>
      </w:r>
      <w:proofErr w:type="spellEnd"/>
      <w:r w:rsidRPr="0011229E">
        <w:rPr>
          <w:rFonts w:asciiTheme="minorHAnsi" w:hAnsiTheme="minorHAnsi" w:cstheme="minorHAnsi"/>
          <w:color w:val="212529"/>
          <w:lang w:val="lv-LV"/>
        </w:rPr>
        <w:t xml:space="preserve"> Latvijā reģistrē Eiropas </w:t>
      </w:r>
      <w:proofErr w:type="spellStart"/>
      <w:r w:rsidRPr="0011229E">
        <w:rPr>
          <w:rFonts w:asciiTheme="minorHAnsi" w:hAnsiTheme="minorHAnsi" w:cstheme="minorHAnsi"/>
          <w:color w:val="212529"/>
          <w:lang w:val="lv-LV"/>
        </w:rPr>
        <w:t>ritekļu</w:t>
      </w:r>
      <w:proofErr w:type="spellEnd"/>
      <w:r w:rsidRPr="0011229E">
        <w:rPr>
          <w:rFonts w:asciiTheme="minorHAnsi" w:hAnsiTheme="minorHAnsi" w:cstheme="minorHAnsi"/>
          <w:color w:val="212529"/>
          <w:lang w:val="lv-LV"/>
        </w:rPr>
        <w:t xml:space="preserve"> reģistrā. (EVR</w:t>
      </w:r>
      <w:r w:rsidRPr="0011229E">
        <w:rPr>
          <w:rStyle w:val="FootnoteReference"/>
          <w:rFonts w:asciiTheme="minorHAnsi" w:hAnsiTheme="minorHAnsi" w:cstheme="minorHAnsi"/>
          <w:color w:val="212529"/>
          <w:lang w:val="lv-LV"/>
        </w:rPr>
        <w:footnoteReference w:id="17"/>
      </w:r>
      <w:r w:rsidRPr="0011229E">
        <w:rPr>
          <w:rFonts w:asciiTheme="minorHAnsi" w:hAnsiTheme="minorHAnsi" w:cstheme="minorHAnsi"/>
          <w:color w:val="212529"/>
          <w:lang w:val="lv-LV"/>
        </w:rPr>
        <w:t>)</w:t>
      </w:r>
    </w:p>
    <w:p w14:paraId="079BF6D9" w14:textId="77777777" w:rsidR="00EC0FD6" w:rsidRPr="0011229E" w:rsidRDefault="00EC0FD6" w:rsidP="00EC0FD6">
      <w:pPr>
        <w:pStyle w:val="NormalWeb"/>
        <w:shd w:val="clear" w:color="auto" w:fill="FFFFFF"/>
        <w:spacing w:before="120" w:beforeAutospacing="0" w:after="120" w:afterAutospacing="0"/>
        <w:rPr>
          <w:rFonts w:asciiTheme="minorHAnsi" w:hAnsiTheme="minorHAnsi" w:cstheme="minorHAnsi"/>
          <w:color w:val="212529"/>
          <w:lang w:val="lv-LV"/>
        </w:rPr>
      </w:pPr>
      <w:r w:rsidRPr="0011229E">
        <w:rPr>
          <w:rFonts w:asciiTheme="minorHAnsi" w:hAnsiTheme="minorHAnsi" w:cstheme="minorHAnsi"/>
          <w:color w:val="212529"/>
          <w:lang w:val="lv-LV"/>
        </w:rPr>
        <w:t>Atbilstoši Eiropas Komisijas īstenošanas lēmuma 2018/1614</w:t>
      </w:r>
      <w:r w:rsidRPr="0011229E">
        <w:rPr>
          <w:rStyle w:val="FootnoteReference"/>
          <w:rFonts w:asciiTheme="minorHAnsi" w:hAnsiTheme="minorHAnsi" w:cstheme="minorHAnsi"/>
          <w:color w:val="212529"/>
          <w:lang w:val="lv-LV"/>
        </w:rPr>
        <w:footnoteReference w:id="18"/>
      </w:r>
      <w:r w:rsidRPr="0011229E">
        <w:rPr>
          <w:rFonts w:asciiTheme="minorHAnsi" w:hAnsiTheme="minorHAnsi" w:cstheme="minorHAnsi"/>
          <w:color w:val="212529"/>
          <w:lang w:val="lv-LV"/>
        </w:rPr>
        <w:t xml:space="preserve"> 8.panta prasībām no </w:t>
      </w:r>
      <w:r w:rsidRPr="0011229E">
        <w:rPr>
          <w:rStyle w:val="Strong"/>
          <w:rFonts w:asciiTheme="minorHAnsi" w:hAnsiTheme="minorHAnsi" w:cstheme="minorHAnsi"/>
          <w:b w:val="0"/>
          <w:bCs w:val="0"/>
          <w:color w:val="212529"/>
          <w:lang w:val="lv-LV"/>
        </w:rPr>
        <w:t xml:space="preserve">2024.gada 31. maija </w:t>
      </w:r>
      <w:r w:rsidRPr="0011229E">
        <w:rPr>
          <w:rFonts w:asciiTheme="minorHAnsi" w:hAnsiTheme="minorHAnsi" w:cstheme="minorHAnsi"/>
          <w:color w:val="212529"/>
          <w:lang w:val="lv-LV"/>
        </w:rPr>
        <w:t xml:space="preserve">visi Latvijas Valsts dzelzceļa ritošā sastāva reģistra </w:t>
      </w:r>
      <w:proofErr w:type="spellStart"/>
      <w:r w:rsidRPr="0011229E">
        <w:rPr>
          <w:rFonts w:asciiTheme="minorHAnsi" w:hAnsiTheme="minorHAnsi" w:cstheme="minorHAnsi"/>
          <w:color w:val="212529"/>
          <w:lang w:val="lv-LV"/>
        </w:rPr>
        <w:t>ritekļu</w:t>
      </w:r>
      <w:proofErr w:type="spellEnd"/>
      <w:r w:rsidRPr="0011229E">
        <w:rPr>
          <w:rFonts w:asciiTheme="minorHAnsi" w:hAnsiTheme="minorHAnsi" w:cstheme="minorHAnsi"/>
          <w:color w:val="212529"/>
          <w:lang w:val="lv-LV"/>
        </w:rPr>
        <w:t xml:space="preserve"> dati ir nodoti EVR. 2025. gadā Valsts dzelzceļa administrācija turpināja nodrošināt EVR darbību – 2025. gada beigās EVR bija 42 aktīvi lietotāji</w:t>
      </w:r>
      <w:r w:rsidRPr="0011229E">
        <w:rPr>
          <w:rStyle w:val="FootnoteReference"/>
          <w:rFonts w:asciiTheme="minorHAnsi" w:hAnsiTheme="minorHAnsi" w:cstheme="minorHAnsi"/>
          <w:color w:val="212529"/>
          <w:lang w:val="lv-LV"/>
        </w:rPr>
        <w:footnoteReference w:id="19"/>
      </w:r>
      <w:r w:rsidRPr="0011229E">
        <w:rPr>
          <w:rFonts w:asciiTheme="minorHAnsi" w:hAnsiTheme="minorHAnsi" w:cstheme="minorHAnsi"/>
          <w:color w:val="212529"/>
          <w:lang w:val="lv-LV"/>
        </w:rPr>
        <w:t>.</w:t>
      </w:r>
    </w:p>
    <w:p w14:paraId="0559A6DF" w14:textId="77777777" w:rsidR="00EC0FD6" w:rsidRPr="0011229E" w:rsidRDefault="00EC0FD6" w:rsidP="00D90FF7">
      <w:pPr>
        <w:pStyle w:val="NormalWeb"/>
        <w:shd w:val="clear" w:color="auto" w:fill="FFFFFF"/>
        <w:spacing w:before="120" w:beforeAutospacing="0" w:after="120" w:afterAutospacing="0"/>
        <w:rPr>
          <w:rFonts w:asciiTheme="minorHAnsi" w:hAnsiTheme="minorHAnsi" w:cstheme="minorHAnsi"/>
          <w:color w:val="212529"/>
          <w:lang w:val="lv-LV"/>
        </w:rPr>
      </w:pPr>
      <w:r w:rsidRPr="0011229E">
        <w:rPr>
          <w:rFonts w:asciiTheme="minorHAnsi" w:hAnsiTheme="minorHAnsi" w:cstheme="minorHAnsi"/>
          <w:color w:val="212529"/>
          <w:lang w:val="lv-LV"/>
        </w:rPr>
        <w:t xml:space="preserve">Saskaņā ar lēmuma prasībām, par </w:t>
      </w:r>
      <w:proofErr w:type="spellStart"/>
      <w:r w:rsidRPr="0011229E">
        <w:rPr>
          <w:rFonts w:asciiTheme="minorHAnsi" w:hAnsiTheme="minorHAnsi" w:cstheme="minorHAnsi"/>
          <w:color w:val="212529"/>
          <w:lang w:val="lv-LV"/>
        </w:rPr>
        <w:t>ritekļu</w:t>
      </w:r>
      <w:proofErr w:type="spellEnd"/>
      <w:r w:rsidRPr="0011229E">
        <w:rPr>
          <w:rFonts w:asciiTheme="minorHAnsi" w:hAnsiTheme="minorHAnsi" w:cstheme="minorHAnsi"/>
          <w:color w:val="212529"/>
          <w:lang w:val="lv-LV"/>
        </w:rPr>
        <w:t xml:space="preserve"> datu reģistrāciju un atjaunināšanu EVR ir atbildīgs nevis </w:t>
      </w:r>
      <w:proofErr w:type="spellStart"/>
      <w:r w:rsidRPr="0011229E">
        <w:rPr>
          <w:rFonts w:asciiTheme="minorHAnsi" w:hAnsiTheme="minorHAnsi" w:cstheme="minorHAnsi"/>
          <w:color w:val="212529"/>
          <w:lang w:val="lv-LV"/>
        </w:rPr>
        <w:t>ritekļa</w:t>
      </w:r>
      <w:proofErr w:type="spellEnd"/>
      <w:r w:rsidRPr="0011229E">
        <w:rPr>
          <w:rFonts w:asciiTheme="minorHAnsi" w:hAnsiTheme="minorHAnsi" w:cstheme="minorHAnsi"/>
          <w:color w:val="212529"/>
          <w:lang w:val="lv-LV"/>
        </w:rPr>
        <w:t xml:space="preserve"> īpašnieks, bet </w:t>
      </w:r>
      <w:proofErr w:type="spellStart"/>
      <w:r w:rsidRPr="0011229E">
        <w:rPr>
          <w:rFonts w:asciiTheme="minorHAnsi" w:hAnsiTheme="minorHAnsi" w:cstheme="minorHAnsi"/>
          <w:color w:val="212529"/>
          <w:lang w:val="lv-LV"/>
        </w:rPr>
        <w:t>ritekļa</w:t>
      </w:r>
      <w:proofErr w:type="spellEnd"/>
      <w:r w:rsidRPr="0011229E">
        <w:rPr>
          <w:rFonts w:asciiTheme="minorHAnsi" w:hAnsiTheme="minorHAnsi" w:cstheme="minorHAnsi"/>
          <w:color w:val="212529"/>
          <w:lang w:val="lv-LV"/>
        </w:rPr>
        <w:t xml:space="preserve"> turētājs, līdz ar to šobrīd ir svarīga </w:t>
      </w:r>
      <w:proofErr w:type="spellStart"/>
      <w:r w:rsidRPr="0011229E">
        <w:rPr>
          <w:rFonts w:asciiTheme="minorHAnsi" w:hAnsiTheme="minorHAnsi" w:cstheme="minorHAnsi"/>
          <w:color w:val="212529"/>
          <w:lang w:val="lv-LV"/>
        </w:rPr>
        <w:t>ritekļu</w:t>
      </w:r>
      <w:proofErr w:type="spellEnd"/>
      <w:r w:rsidRPr="0011229E">
        <w:rPr>
          <w:rFonts w:asciiTheme="minorHAnsi" w:hAnsiTheme="minorHAnsi" w:cstheme="minorHAnsi"/>
          <w:color w:val="212529"/>
          <w:lang w:val="lv-LV"/>
        </w:rPr>
        <w:t xml:space="preserve"> turētāju savlaicīga lietotāja kontu reģistrācija EVR, kur </w:t>
      </w:r>
      <w:proofErr w:type="spellStart"/>
      <w:r w:rsidRPr="0011229E">
        <w:rPr>
          <w:rFonts w:asciiTheme="minorHAnsi" w:hAnsiTheme="minorHAnsi" w:cstheme="minorHAnsi"/>
          <w:color w:val="212529"/>
          <w:lang w:val="lv-LV"/>
        </w:rPr>
        <w:t>ritekļu</w:t>
      </w:r>
      <w:proofErr w:type="spellEnd"/>
      <w:r w:rsidRPr="0011229E">
        <w:rPr>
          <w:rFonts w:asciiTheme="minorHAnsi" w:hAnsiTheme="minorHAnsi" w:cstheme="minorHAnsi"/>
          <w:color w:val="212529"/>
          <w:lang w:val="lv-LV"/>
        </w:rPr>
        <w:t xml:space="preserve"> turētāju marķējuma (VKM</w:t>
      </w:r>
      <w:r w:rsidRPr="0011229E">
        <w:rPr>
          <w:rStyle w:val="FootnoteReference"/>
          <w:rFonts w:asciiTheme="minorHAnsi" w:hAnsiTheme="minorHAnsi" w:cstheme="minorHAnsi"/>
          <w:color w:val="212529"/>
          <w:lang w:val="lv-LV"/>
        </w:rPr>
        <w:footnoteReference w:id="20"/>
      </w:r>
      <w:r w:rsidRPr="0011229E">
        <w:rPr>
          <w:rFonts w:asciiTheme="minorHAnsi" w:hAnsiTheme="minorHAnsi" w:cstheme="minorHAnsi"/>
          <w:color w:val="212529"/>
          <w:lang w:val="lv-LV"/>
        </w:rPr>
        <w:t xml:space="preserve">) reģistrā iekļaujamo datu pārbaudi un koordinēšanu veic </w:t>
      </w:r>
      <w:proofErr w:type="spellStart"/>
      <w:r w:rsidRPr="0011229E">
        <w:rPr>
          <w:rFonts w:asciiTheme="minorHAnsi" w:hAnsiTheme="minorHAnsi" w:cstheme="minorHAnsi"/>
          <w:color w:val="212529"/>
          <w:lang w:val="lv-LV"/>
        </w:rPr>
        <w:t>VDzTI</w:t>
      </w:r>
      <w:proofErr w:type="spellEnd"/>
      <w:r w:rsidRPr="0011229E">
        <w:rPr>
          <w:rFonts w:asciiTheme="minorHAnsi" w:hAnsiTheme="minorHAnsi" w:cstheme="minorHAnsi"/>
          <w:color w:val="212529"/>
          <w:lang w:val="lv-LV"/>
        </w:rPr>
        <w:t>.</w:t>
      </w:r>
    </w:p>
    <w:p w14:paraId="3DC8A581" w14:textId="2120ECC1" w:rsidR="00256CA2" w:rsidRPr="0011229E" w:rsidRDefault="00F43223" w:rsidP="003A696A">
      <w:pPr>
        <w:pStyle w:val="ListParagraph"/>
        <w:numPr>
          <w:ilvl w:val="0"/>
          <w:numId w:val="12"/>
        </w:numPr>
        <w:spacing w:before="120"/>
        <w:ind w:left="284" w:firstLine="0"/>
        <w:contextualSpacing w:val="0"/>
        <w:jc w:val="both"/>
        <w:rPr>
          <w:rFonts w:asciiTheme="minorHAnsi" w:eastAsiaTheme="minorEastAsia" w:hAnsiTheme="minorHAnsi" w:cstheme="minorHAnsi"/>
          <w:b/>
          <w:bCs/>
          <w:lang w:eastAsia="ja-JP"/>
        </w:rPr>
      </w:pPr>
      <w:r w:rsidRPr="0011229E">
        <w:rPr>
          <w:rFonts w:asciiTheme="minorHAnsi" w:eastAsiaTheme="minorEastAsia" w:hAnsiTheme="minorHAnsi" w:cstheme="minorHAnsi"/>
          <w:b/>
          <w:bCs/>
          <w:lang w:eastAsia="ja-JP"/>
        </w:rPr>
        <w:t>Citi dzelzceļa sistēmas dalībnieki</w:t>
      </w:r>
    </w:p>
    <w:p w14:paraId="58F1430E" w14:textId="7B562268" w:rsidR="00256CA2" w:rsidRPr="0011229E" w:rsidRDefault="00F43223" w:rsidP="003A696A">
      <w:pPr>
        <w:spacing w:after="0" w:line="240" w:lineRule="auto"/>
        <w:jc w:val="both"/>
        <w:rPr>
          <w:rFonts w:ascii="Calibri" w:hAnsi="Calibri" w:cs="Calibri"/>
          <w:color w:val="auto"/>
          <w:sz w:val="24"/>
          <w:szCs w:val="24"/>
        </w:rPr>
      </w:pPr>
      <w:r w:rsidRPr="0011229E">
        <w:rPr>
          <w:rFonts w:ascii="Calibri" w:hAnsi="Calibri" w:cs="Calibri"/>
          <w:color w:val="auto"/>
          <w:sz w:val="24"/>
          <w:szCs w:val="24"/>
        </w:rPr>
        <w:t>Pārējie dzelzceļa sistēmas dalībnieki, kuru</w:t>
      </w:r>
      <w:r w:rsidR="00397E8C" w:rsidRPr="0011229E">
        <w:rPr>
          <w:rFonts w:ascii="Calibri" w:hAnsi="Calibri" w:cs="Calibri"/>
          <w:color w:val="auto"/>
          <w:sz w:val="24"/>
          <w:szCs w:val="24"/>
        </w:rPr>
        <w:t xml:space="preserve"> darb</w:t>
      </w:r>
      <w:r w:rsidR="00842D46" w:rsidRPr="0011229E">
        <w:rPr>
          <w:rFonts w:ascii="Calibri" w:hAnsi="Calibri" w:cs="Calibri"/>
          <w:color w:val="auto"/>
          <w:sz w:val="24"/>
          <w:szCs w:val="24"/>
        </w:rPr>
        <w:t>ību sertificē un</w:t>
      </w:r>
      <w:r w:rsidR="00397E8C" w:rsidRPr="0011229E">
        <w:rPr>
          <w:rFonts w:ascii="Calibri" w:hAnsi="Calibri" w:cs="Calibri"/>
          <w:color w:val="auto"/>
          <w:sz w:val="24"/>
          <w:szCs w:val="24"/>
        </w:rPr>
        <w:t xml:space="preserve"> </w:t>
      </w:r>
      <w:r w:rsidRPr="0011229E">
        <w:rPr>
          <w:rFonts w:ascii="Calibri" w:hAnsi="Calibri" w:cs="Calibri"/>
          <w:color w:val="auto"/>
          <w:sz w:val="24"/>
          <w:szCs w:val="24"/>
        </w:rPr>
        <w:t xml:space="preserve">uzrauga </w:t>
      </w: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ir manevru darbu veicēji, par </w:t>
      </w:r>
      <w:proofErr w:type="spellStart"/>
      <w:r w:rsidRPr="0011229E">
        <w:rPr>
          <w:rFonts w:ascii="Calibri" w:hAnsi="Calibri" w:cs="Calibri"/>
          <w:color w:val="auto"/>
          <w:sz w:val="24"/>
          <w:szCs w:val="24"/>
        </w:rPr>
        <w:t>ritekļu</w:t>
      </w:r>
      <w:proofErr w:type="spellEnd"/>
      <w:r w:rsidRPr="0011229E">
        <w:rPr>
          <w:rFonts w:ascii="Calibri" w:hAnsi="Calibri" w:cs="Calibri"/>
          <w:color w:val="auto"/>
          <w:sz w:val="24"/>
          <w:szCs w:val="24"/>
        </w:rPr>
        <w:t xml:space="preserve"> tehnisko apkopi atbildīgās struktūrvienības, dzelzceļa infrastruktūras būvnieki, remontētāji un apkalpotāji, ritošā sastāva būvnieki, remontētāji un apkalpotāji, </w:t>
      </w:r>
      <w:r w:rsidR="00842D46" w:rsidRPr="0011229E">
        <w:rPr>
          <w:rFonts w:ascii="Calibri" w:hAnsi="Calibri" w:cs="Calibri"/>
          <w:color w:val="auto"/>
          <w:sz w:val="24"/>
          <w:szCs w:val="24"/>
        </w:rPr>
        <w:t>vilces līdzekļa vadītāji (</w:t>
      </w:r>
      <w:r w:rsidRPr="0011229E">
        <w:rPr>
          <w:rFonts w:ascii="Calibri" w:hAnsi="Calibri" w:cs="Calibri"/>
          <w:color w:val="auto"/>
          <w:sz w:val="24"/>
          <w:szCs w:val="24"/>
        </w:rPr>
        <w:t>m</w:t>
      </w:r>
      <w:r w:rsidR="00842D46" w:rsidRPr="0011229E">
        <w:rPr>
          <w:rFonts w:ascii="Calibri" w:hAnsi="Calibri" w:cs="Calibri"/>
          <w:color w:val="auto"/>
          <w:sz w:val="24"/>
          <w:szCs w:val="24"/>
        </w:rPr>
        <w:t>ašīnisti)</w:t>
      </w:r>
      <w:r w:rsidRPr="0011229E">
        <w:rPr>
          <w:rFonts w:ascii="Calibri" w:hAnsi="Calibri" w:cs="Calibri"/>
          <w:color w:val="auto"/>
          <w:sz w:val="24"/>
          <w:szCs w:val="24"/>
        </w:rPr>
        <w:t>, kā arī organizācijas, kuru darbība ir saistīta ar bīstamo kravu pārvadāšanu</w:t>
      </w:r>
      <w:r w:rsidR="003E5A94" w:rsidRPr="0011229E">
        <w:rPr>
          <w:rFonts w:ascii="Calibri" w:hAnsi="Calibri" w:cs="Calibri"/>
          <w:color w:val="auto"/>
          <w:sz w:val="24"/>
          <w:szCs w:val="24"/>
        </w:rPr>
        <w:t xml:space="preserve"> u.c.</w:t>
      </w:r>
      <w:r w:rsidRPr="0011229E">
        <w:rPr>
          <w:rFonts w:ascii="Calibri" w:hAnsi="Calibri" w:cs="Calibri"/>
          <w:color w:val="auto"/>
          <w:sz w:val="24"/>
          <w:szCs w:val="24"/>
        </w:rPr>
        <w:t>.</w:t>
      </w:r>
    </w:p>
    <w:p w14:paraId="50F05A11" w14:textId="72D1DDEE" w:rsidR="00323520" w:rsidRPr="0011229E" w:rsidRDefault="0052625C" w:rsidP="003A696A">
      <w:pPr>
        <w:pStyle w:val="Heading3"/>
        <w:spacing w:before="240" w:after="120"/>
        <w:ind w:firstLine="284"/>
        <w:rPr>
          <w:rFonts w:asciiTheme="minorHAnsi" w:hAnsiTheme="minorHAnsi" w:cstheme="minorHAnsi"/>
          <w:b/>
          <w:bCs/>
          <w:color w:val="auto"/>
        </w:rPr>
      </w:pPr>
      <w:bookmarkStart w:id="30" w:name="_Toc145595157"/>
      <w:bookmarkStart w:id="31" w:name="_Hlk145671257"/>
      <w:bookmarkStart w:id="32" w:name="_Toc241681345"/>
      <w:bookmarkEnd w:id="28"/>
      <w:bookmarkEnd w:id="29"/>
      <w:r w:rsidRPr="0011229E">
        <w:rPr>
          <w:rFonts w:asciiTheme="minorHAnsi" w:hAnsiTheme="minorHAnsi" w:cstheme="minorHAnsi"/>
          <w:b/>
          <w:bCs/>
          <w:color w:val="auto"/>
        </w:rPr>
        <w:t xml:space="preserve">3.4.2. </w:t>
      </w:r>
      <w:proofErr w:type="spellStart"/>
      <w:r w:rsidR="00323520" w:rsidRPr="0011229E">
        <w:rPr>
          <w:rFonts w:asciiTheme="minorHAnsi" w:hAnsiTheme="minorHAnsi" w:cstheme="minorHAnsi"/>
          <w:b/>
          <w:bCs/>
          <w:color w:val="auto"/>
        </w:rPr>
        <w:t>VDzTI</w:t>
      </w:r>
      <w:proofErr w:type="spellEnd"/>
      <w:r w:rsidR="00323520" w:rsidRPr="0011229E">
        <w:rPr>
          <w:rFonts w:asciiTheme="minorHAnsi" w:hAnsiTheme="minorHAnsi" w:cstheme="minorHAnsi"/>
          <w:b/>
          <w:bCs/>
          <w:color w:val="auto"/>
        </w:rPr>
        <w:t xml:space="preserve"> organizatoriskā struktūra</w:t>
      </w:r>
      <w:bookmarkEnd w:id="30"/>
      <w:bookmarkEnd w:id="32"/>
    </w:p>
    <w:bookmarkEnd w:id="21"/>
    <w:bookmarkEnd w:id="22"/>
    <w:bookmarkEnd w:id="23"/>
    <w:bookmarkEnd w:id="24"/>
    <w:bookmarkEnd w:id="31"/>
    <w:p w14:paraId="58CF9DB8" w14:textId="1C49F6D8" w:rsidR="00876528" w:rsidRPr="0011229E" w:rsidRDefault="00F9628E" w:rsidP="00876528">
      <w:pPr>
        <w:spacing w:after="0" w:line="240" w:lineRule="auto"/>
        <w:jc w:val="both"/>
        <w:rPr>
          <w:rFonts w:eastAsiaTheme="majorEastAsia"/>
          <w:color w:val="000000" w:themeColor="text1"/>
          <w:sz w:val="24"/>
          <w:szCs w:val="24"/>
        </w:rPr>
      </w:pPr>
      <w:r w:rsidRPr="0011229E">
        <w:rPr>
          <w:rFonts w:eastAsiaTheme="majorEastAsia"/>
          <w:color w:val="000000" w:themeColor="text1"/>
          <w:sz w:val="24"/>
          <w:szCs w:val="24"/>
        </w:rPr>
        <w:t>202</w:t>
      </w:r>
      <w:r w:rsidR="00BF74F4" w:rsidRPr="0011229E">
        <w:rPr>
          <w:rFonts w:eastAsiaTheme="majorEastAsia"/>
          <w:color w:val="000000" w:themeColor="text1"/>
          <w:sz w:val="24"/>
          <w:szCs w:val="24"/>
        </w:rPr>
        <w:t>5</w:t>
      </w:r>
      <w:r w:rsidRPr="0011229E">
        <w:rPr>
          <w:rFonts w:eastAsiaTheme="majorEastAsia"/>
          <w:color w:val="000000" w:themeColor="text1"/>
          <w:sz w:val="24"/>
          <w:szCs w:val="24"/>
        </w:rPr>
        <w:t xml:space="preserve">. </w:t>
      </w:r>
      <w:r w:rsidR="00876528" w:rsidRPr="0011229E">
        <w:rPr>
          <w:rFonts w:eastAsiaTheme="majorEastAsia"/>
          <w:color w:val="000000" w:themeColor="text1"/>
          <w:sz w:val="24"/>
          <w:szCs w:val="24"/>
        </w:rPr>
        <w:t xml:space="preserve">gadā </w:t>
      </w:r>
      <w:proofErr w:type="spellStart"/>
      <w:r w:rsidR="00876528" w:rsidRPr="0011229E">
        <w:rPr>
          <w:rFonts w:eastAsiaTheme="majorEastAsia"/>
          <w:color w:val="000000" w:themeColor="text1"/>
          <w:sz w:val="24"/>
          <w:szCs w:val="24"/>
        </w:rPr>
        <w:t>VDzTI</w:t>
      </w:r>
      <w:proofErr w:type="spellEnd"/>
      <w:r w:rsidR="00876528" w:rsidRPr="0011229E">
        <w:rPr>
          <w:rFonts w:eastAsiaTheme="majorEastAsia"/>
          <w:color w:val="000000" w:themeColor="text1"/>
          <w:sz w:val="24"/>
          <w:szCs w:val="24"/>
        </w:rPr>
        <w:t xml:space="preserve"> organizatorisko struktūru un darba organizāciju noteica ar Satiksmes ministriju saskaņotais “</w:t>
      </w:r>
      <w:hyperlink r:id="rId26" w:history="1">
        <w:r w:rsidR="00876528" w:rsidRPr="00200247">
          <w:rPr>
            <w:rStyle w:val="Hyperlink"/>
            <w:rFonts w:eastAsiaTheme="majorEastAsia"/>
            <w:sz w:val="24"/>
            <w:szCs w:val="24"/>
          </w:rPr>
          <w:t>Valsts dzelzceļa tehniskās inspekcijas reglaments</w:t>
        </w:r>
      </w:hyperlink>
      <w:r w:rsidR="00876528" w:rsidRPr="0011229E">
        <w:rPr>
          <w:rFonts w:eastAsiaTheme="majorEastAsia"/>
          <w:color w:val="000000" w:themeColor="text1"/>
          <w:sz w:val="24"/>
          <w:szCs w:val="24"/>
        </w:rPr>
        <w:t>” (25.03.2025.). Lai novērstu iespējamu procesu dublēšanos un optimizētu iestādes darbu, tika precizēts funkciju un atbildības sadalījums sertificēšanas jomā – no E</w:t>
      </w:r>
      <w:r w:rsidR="002C5081">
        <w:rPr>
          <w:rFonts w:eastAsiaTheme="majorEastAsia"/>
          <w:color w:val="000000" w:themeColor="text1"/>
          <w:sz w:val="24"/>
          <w:szCs w:val="24"/>
        </w:rPr>
        <w:t>S</w:t>
      </w:r>
      <w:r w:rsidR="00876528" w:rsidRPr="0011229E">
        <w:rPr>
          <w:rFonts w:eastAsiaTheme="majorEastAsia"/>
          <w:color w:val="000000" w:themeColor="text1"/>
          <w:sz w:val="24"/>
          <w:szCs w:val="24"/>
        </w:rPr>
        <w:t xml:space="preserve"> prasībām izrietošo funkciju izpildi nodrošina </w:t>
      </w:r>
      <w:proofErr w:type="spellStart"/>
      <w:r w:rsidR="00876528" w:rsidRPr="0011229E">
        <w:rPr>
          <w:rFonts w:eastAsiaTheme="majorEastAsia"/>
          <w:color w:val="000000" w:themeColor="text1"/>
          <w:sz w:val="24"/>
          <w:szCs w:val="24"/>
        </w:rPr>
        <w:t>VDzTI</w:t>
      </w:r>
      <w:proofErr w:type="spellEnd"/>
      <w:r w:rsidR="00876528" w:rsidRPr="0011229E">
        <w:rPr>
          <w:rFonts w:eastAsiaTheme="majorEastAsia"/>
          <w:color w:val="000000" w:themeColor="text1"/>
          <w:sz w:val="24"/>
          <w:szCs w:val="24"/>
        </w:rPr>
        <w:t xml:space="preserve"> Attīstības daļa, savukārt ar nacionālo prasību izpildi saistītās funkcijas – Kustības drošības daļa. Veicot strukturālās izmaiņas, tika likvidēta Pārvaldības daļa. </w:t>
      </w:r>
      <w:proofErr w:type="spellStart"/>
      <w:r w:rsidR="00876528" w:rsidRPr="0011229E">
        <w:rPr>
          <w:rFonts w:eastAsiaTheme="majorEastAsia"/>
          <w:color w:val="000000" w:themeColor="text1"/>
          <w:sz w:val="24"/>
          <w:szCs w:val="24"/>
        </w:rPr>
        <w:t>VDzTI</w:t>
      </w:r>
      <w:proofErr w:type="spellEnd"/>
      <w:r w:rsidR="00876528" w:rsidRPr="0011229E">
        <w:rPr>
          <w:rFonts w:eastAsiaTheme="majorEastAsia"/>
          <w:color w:val="000000" w:themeColor="text1"/>
          <w:sz w:val="24"/>
          <w:szCs w:val="24"/>
        </w:rPr>
        <w:t xml:space="preserve"> reglamentā ir skaidri definēti no tieši piemērojamiem E</w:t>
      </w:r>
      <w:r w:rsidR="002C5081">
        <w:rPr>
          <w:rFonts w:eastAsiaTheme="majorEastAsia"/>
          <w:color w:val="000000" w:themeColor="text1"/>
          <w:sz w:val="24"/>
          <w:szCs w:val="24"/>
        </w:rPr>
        <w:t>S</w:t>
      </w:r>
      <w:r w:rsidR="00876528" w:rsidRPr="0011229E">
        <w:rPr>
          <w:rFonts w:eastAsiaTheme="majorEastAsia"/>
          <w:color w:val="000000" w:themeColor="text1"/>
          <w:sz w:val="24"/>
          <w:szCs w:val="24"/>
        </w:rPr>
        <w:t xml:space="preserve"> tiesību aktiem izrietošie uzdevumi, kā arī precizēta sadarbība un koordinācija ar E</w:t>
      </w:r>
      <w:r w:rsidR="002C5081">
        <w:rPr>
          <w:rFonts w:eastAsiaTheme="majorEastAsia"/>
          <w:color w:val="000000" w:themeColor="text1"/>
          <w:sz w:val="24"/>
          <w:szCs w:val="24"/>
        </w:rPr>
        <w:t>S</w:t>
      </w:r>
      <w:r w:rsidR="00876528" w:rsidRPr="0011229E">
        <w:rPr>
          <w:rFonts w:eastAsiaTheme="majorEastAsia"/>
          <w:color w:val="000000" w:themeColor="text1"/>
          <w:sz w:val="24"/>
          <w:szCs w:val="24"/>
        </w:rPr>
        <w:t xml:space="preserve"> institūcijām.</w:t>
      </w:r>
    </w:p>
    <w:p w14:paraId="76F0FCA8" w14:textId="77718386" w:rsidR="00F9628E" w:rsidRPr="0011229E" w:rsidRDefault="00E54716" w:rsidP="00876528">
      <w:pPr>
        <w:spacing w:before="120" w:after="0" w:line="240" w:lineRule="auto"/>
        <w:jc w:val="both"/>
        <w:rPr>
          <w:rFonts w:eastAsiaTheme="majorEastAsia" w:cstheme="minorHAnsi"/>
          <w:color w:val="auto"/>
          <w:sz w:val="24"/>
          <w:szCs w:val="24"/>
        </w:rPr>
      </w:pPr>
      <w:r w:rsidRPr="0011229E">
        <w:rPr>
          <w:rFonts w:eastAsiaTheme="majorEastAsia" w:cstheme="minorHAnsi"/>
          <w:color w:val="auto"/>
          <w:sz w:val="24"/>
          <w:szCs w:val="24"/>
        </w:rPr>
        <w:t>Iestādi</w:t>
      </w:r>
      <w:r w:rsidR="00F9628E" w:rsidRPr="0011229E">
        <w:rPr>
          <w:rFonts w:eastAsiaTheme="majorEastAsia" w:cstheme="minorHAnsi"/>
          <w:color w:val="auto"/>
          <w:sz w:val="24"/>
          <w:szCs w:val="24"/>
        </w:rPr>
        <w:t xml:space="preserve"> veido trīs struktūrvienības</w:t>
      </w:r>
      <w:r w:rsidR="004F5BBC" w:rsidRPr="0011229E">
        <w:rPr>
          <w:rFonts w:eastAsiaTheme="majorEastAsia" w:cstheme="minorHAnsi"/>
          <w:color w:val="auto"/>
          <w:sz w:val="24"/>
          <w:szCs w:val="24"/>
        </w:rPr>
        <w:t>:</w:t>
      </w:r>
    </w:p>
    <w:p w14:paraId="4E6486A4" w14:textId="20520B94" w:rsidR="00876528" w:rsidRPr="0011229E" w:rsidRDefault="00F9628E" w:rsidP="00200247">
      <w:pPr>
        <w:pStyle w:val="Header"/>
        <w:numPr>
          <w:ilvl w:val="0"/>
          <w:numId w:val="48"/>
        </w:numPr>
        <w:tabs>
          <w:tab w:val="center" w:pos="851"/>
        </w:tabs>
        <w:ind w:left="567" w:firstLine="77"/>
        <w:jc w:val="both"/>
        <w:rPr>
          <w:rFonts w:eastAsiaTheme="majorEastAsia" w:cstheme="minorHAnsi"/>
          <w:color w:val="auto"/>
          <w:sz w:val="24"/>
          <w:szCs w:val="24"/>
        </w:rPr>
      </w:pPr>
      <w:r w:rsidRPr="0011229E">
        <w:rPr>
          <w:rFonts w:eastAsiaTheme="majorEastAsia" w:cstheme="minorHAnsi"/>
          <w:b/>
          <w:bCs/>
          <w:color w:val="auto"/>
          <w:sz w:val="24"/>
          <w:szCs w:val="24"/>
        </w:rPr>
        <w:t>Kustības drošības daļa</w:t>
      </w:r>
      <w:r w:rsidRPr="0011229E">
        <w:rPr>
          <w:rFonts w:eastAsiaTheme="majorEastAsia" w:cstheme="minorHAnsi"/>
          <w:color w:val="auto"/>
          <w:sz w:val="24"/>
          <w:szCs w:val="24"/>
        </w:rPr>
        <w:t xml:space="preserve"> uzrauga dzelzceļa transporta sistēmas dalībnieku darbību un drošības prasību ievērošanu- izvērtē organizāciju spēju droši darboties dzelzceļa sistēmā, ievērojot ES un nacionālās prasības un vietējos infrastruktūras nosacījumus. </w:t>
      </w:r>
      <w:r w:rsidR="00876528" w:rsidRPr="0011229E">
        <w:rPr>
          <w:rFonts w:eastAsiaTheme="majorEastAsia" w:cstheme="minorHAnsi"/>
          <w:color w:val="auto"/>
          <w:sz w:val="24"/>
          <w:szCs w:val="24"/>
        </w:rPr>
        <w:t>Uzraudzība aptver publiskās un privātās lietošanas dzelzceļa infrastruktūras pārvaldītājus, dzelzceļa pārvadātājus, kā arī organizācijas, kas veic ritošā sastāva vai dzelzceļa infrastruktūras būvniecību, remontu vai tehnisko apkopi;</w:t>
      </w:r>
    </w:p>
    <w:p w14:paraId="71B09DE4" w14:textId="33125656" w:rsidR="00F9628E" w:rsidRPr="0011229E" w:rsidRDefault="00F9628E" w:rsidP="00200247">
      <w:pPr>
        <w:pStyle w:val="Header"/>
        <w:numPr>
          <w:ilvl w:val="0"/>
          <w:numId w:val="48"/>
        </w:numPr>
        <w:tabs>
          <w:tab w:val="center" w:pos="851"/>
        </w:tabs>
        <w:ind w:left="567" w:firstLine="77"/>
        <w:jc w:val="both"/>
        <w:rPr>
          <w:rFonts w:eastAsiaTheme="majorEastAsia" w:cstheme="minorHAnsi"/>
          <w:color w:val="auto"/>
          <w:sz w:val="24"/>
          <w:szCs w:val="24"/>
        </w:rPr>
      </w:pPr>
      <w:r w:rsidRPr="0011229E">
        <w:rPr>
          <w:rFonts w:eastAsiaTheme="majorEastAsia" w:cstheme="minorHAnsi"/>
          <w:b/>
          <w:bCs/>
          <w:color w:val="auto"/>
          <w:sz w:val="24"/>
          <w:szCs w:val="24"/>
        </w:rPr>
        <w:t>Būvniecības daļa</w:t>
      </w:r>
      <w:r w:rsidRPr="0011229E">
        <w:rPr>
          <w:rFonts w:eastAsiaTheme="majorEastAsia" w:cstheme="minorHAnsi"/>
          <w:color w:val="auto"/>
          <w:sz w:val="24"/>
          <w:szCs w:val="24"/>
        </w:rPr>
        <w:t xml:space="preserve"> nodrošina efektīvu un pārskatāmu dzelzceļa būvniecības procesa pārvaldīšanu un kontroli;</w:t>
      </w:r>
    </w:p>
    <w:p w14:paraId="1FA61649" w14:textId="6186DDC8" w:rsidR="00F9628E" w:rsidRPr="0011229E" w:rsidRDefault="00F9628E" w:rsidP="00200247">
      <w:pPr>
        <w:pStyle w:val="Header"/>
        <w:numPr>
          <w:ilvl w:val="0"/>
          <w:numId w:val="48"/>
        </w:numPr>
        <w:tabs>
          <w:tab w:val="center" w:pos="851"/>
        </w:tabs>
        <w:ind w:left="567" w:firstLine="77"/>
        <w:jc w:val="both"/>
        <w:rPr>
          <w:rFonts w:eastAsiaTheme="majorEastAsia" w:cstheme="minorHAnsi"/>
          <w:color w:val="auto"/>
          <w:sz w:val="24"/>
          <w:szCs w:val="24"/>
        </w:rPr>
      </w:pPr>
      <w:r w:rsidRPr="0011229E">
        <w:rPr>
          <w:rFonts w:eastAsiaTheme="majorEastAsia" w:cstheme="minorHAnsi"/>
          <w:b/>
          <w:bCs/>
          <w:color w:val="auto"/>
          <w:sz w:val="24"/>
          <w:szCs w:val="24"/>
        </w:rPr>
        <w:t>Attīstības daļa</w:t>
      </w:r>
      <w:r w:rsidRPr="0011229E">
        <w:rPr>
          <w:rFonts w:eastAsiaTheme="majorEastAsia" w:cstheme="minorHAnsi"/>
          <w:color w:val="auto"/>
          <w:sz w:val="24"/>
          <w:szCs w:val="24"/>
        </w:rPr>
        <w:t xml:space="preserve"> nodrošina </w:t>
      </w:r>
      <w:r w:rsidR="00F15437" w:rsidRPr="0011229E">
        <w:rPr>
          <w:rFonts w:eastAsiaTheme="majorEastAsia" w:cstheme="minorHAnsi"/>
          <w:color w:val="auto"/>
          <w:sz w:val="24"/>
          <w:szCs w:val="24"/>
        </w:rPr>
        <w:t>ar dzelzceļa drošības politikas īstenošanu saistīto funkciju izpildi</w:t>
      </w:r>
      <w:r w:rsidRPr="0011229E">
        <w:rPr>
          <w:rFonts w:eastAsiaTheme="majorEastAsia" w:cstheme="minorHAnsi"/>
          <w:color w:val="auto"/>
          <w:sz w:val="24"/>
          <w:szCs w:val="24"/>
        </w:rPr>
        <w:t xml:space="preserve">, darbojas kā sertifikācijas vai atzīšanas struktūrvienība, kas nodrošina dzelzceļa sistēmas dalībnieku sertificēšanu- sertificēšanas procedūru </w:t>
      </w:r>
      <w:r w:rsidR="00C401B4" w:rsidRPr="0011229E">
        <w:rPr>
          <w:rFonts w:eastAsiaTheme="majorEastAsia" w:cstheme="minorHAnsi"/>
          <w:color w:val="auto"/>
          <w:sz w:val="24"/>
          <w:szCs w:val="24"/>
        </w:rPr>
        <w:t xml:space="preserve">izstrādi un īstenošanu, sistēmu </w:t>
      </w:r>
      <w:r w:rsidR="00C401B4" w:rsidRPr="0011229E">
        <w:rPr>
          <w:rFonts w:eastAsiaTheme="majorEastAsia" w:cstheme="minorHAnsi"/>
          <w:color w:val="auto"/>
          <w:sz w:val="24"/>
          <w:szCs w:val="24"/>
        </w:rPr>
        <w:lastRenderedPageBreak/>
        <w:t>novērtēšanu, dzelzceļa apakšsistēmu laišanas tirgū procesu, riska pārvaldības procesa piemērošanu un dzelzceļa speciālistu novērtēšanu</w:t>
      </w:r>
      <w:r w:rsidR="002C5081">
        <w:rPr>
          <w:rFonts w:eastAsiaTheme="majorEastAsia" w:cstheme="minorHAnsi"/>
          <w:color w:val="auto"/>
          <w:sz w:val="24"/>
          <w:szCs w:val="24"/>
        </w:rPr>
        <w:t xml:space="preserve"> un citus</w:t>
      </w:r>
      <w:r w:rsidR="00C401B4" w:rsidRPr="0011229E">
        <w:rPr>
          <w:rFonts w:eastAsiaTheme="majorEastAsia" w:cstheme="minorHAnsi"/>
          <w:color w:val="auto"/>
          <w:sz w:val="24"/>
          <w:szCs w:val="24"/>
        </w:rPr>
        <w:t>.</w:t>
      </w:r>
    </w:p>
    <w:p w14:paraId="41B1BC12" w14:textId="0EF77117" w:rsidR="00F9628E" w:rsidRPr="0011229E" w:rsidRDefault="00F9628E" w:rsidP="002C5081">
      <w:pPr>
        <w:pStyle w:val="Header"/>
        <w:tabs>
          <w:tab w:val="center" w:pos="851"/>
        </w:tabs>
        <w:spacing w:before="120" w:after="120"/>
        <w:jc w:val="both"/>
        <w:rPr>
          <w:rFonts w:eastAsiaTheme="majorEastAsia" w:cstheme="minorHAnsi"/>
          <w:color w:val="auto"/>
          <w:sz w:val="24"/>
          <w:szCs w:val="24"/>
        </w:rPr>
      </w:pPr>
      <w:r w:rsidRPr="0011229E">
        <w:rPr>
          <w:rFonts w:eastAsiaTheme="majorEastAsia" w:cstheme="minorHAnsi"/>
          <w:color w:val="auto"/>
          <w:sz w:val="24"/>
          <w:szCs w:val="24"/>
        </w:rPr>
        <w:t xml:space="preserve">Visas struktūrvienības ir tieši pakļautas direktoram. </w:t>
      </w:r>
      <w:proofErr w:type="spellStart"/>
      <w:r w:rsidR="00215481" w:rsidRPr="0011229E">
        <w:rPr>
          <w:rFonts w:eastAsiaTheme="majorEastAsia" w:cstheme="minorHAnsi"/>
          <w:color w:val="auto"/>
          <w:sz w:val="24"/>
          <w:szCs w:val="24"/>
        </w:rPr>
        <w:t>VDzTI</w:t>
      </w:r>
      <w:proofErr w:type="spellEnd"/>
      <w:r w:rsidRPr="0011229E">
        <w:rPr>
          <w:rFonts w:eastAsiaTheme="majorEastAsia" w:cstheme="minorHAnsi"/>
          <w:color w:val="auto"/>
          <w:sz w:val="24"/>
          <w:szCs w:val="24"/>
        </w:rPr>
        <w:t xml:space="preserve"> struktūrshēma ar nodarbināto amatiem ir atrodama iestādes tīmekļvietnē</w:t>
      </w:r>
      <w:r w:rsidR="00215481" w:rsidRPr="0011229E">
        <w:rPr>
          <w:rStyle w:val="FootnoteReference"/>
          <w:rFonts w:eastAsiaTheme="majorEastAsia" w:cstheme="minorHAnsi"/>
          <w:color w:val="auto"/>
          <w:sz w:val="24"/>
          <w:szCs w:val="24"/>
        </w:rPr>
        <w:footnoteReference w:id="21"/>
      </w:r>
      <w:r w:rsidRPr="0011229E">
        <w:rPr>
          <w:rFonts w:eastAsiaTheme="majorEastAsia" w:cstheme="minorHAnsi"/>
          <w:color w:val="auto"/>
          <w:sz w:val="24"/>
          <w:szCs w:val="24"/>
        </w:rPr>
        <w:t>.</w:t>
      </w:r>
    </w:p>
    <w:p w14:paraId="56125D30" w14:textId="1A04D47A" w:rsidR="00C401B4" w:rsidRPr="0011229E" w:rsidRDefault="00215481" w:rsidP="00C401B4">
      <w:pPr>
        <w:pStyle w:val="Header"/>
        <w:tabs>
          <w:tab w:val="center" w:pos="851"/>
        </w:tabs>
        <w:spacing w:before="120" w:after="120"/>
        <w:jc w:val="both"/>
        <w:rPr>
          <w:rFonts w:eastAsiaTheme="majorEastAsia" w:cstheme="minorHAnsi"/>
          <w:color w:val="auto"/>
          <w:sz w:val="24"/>
          <w:szCs w:val="24"/>
        </w:rPr>
      </w:pPr>
      <w:proofErr w:type="spellStart"/>
      <w:r w:rsidRPr="0011229E">
        <w:rPr>
          <w:rFonts w:eastAsiaTheme="majorEastAsia" w:cstheme="minorHAnsi"/>
          <w:color w:val="auto"/>
          <w:sz w:val="24"/>
          <w:szCs w:val="24"/>
        </w:rPr>
        <w:t>VDzTI</w:t>
      </w:r>
      <w:proofErr w:type="spellEnd"/>
      <w:r w:rsidR="00F9628E" w:rsidRPr="0011229E">
        <w:rPr>
          <w:rFonts w:eastAsiaTheme="majorEastAsia" w:cstheme="minorHAnsi"/>
          <w:color w:val="auto"/>
          <w:sz w:val="24"/>
          <w:szCs w:val="24"/>
        </w:rPr>
        <w:t xml:space="preserve"> ir noteiktas 30 amata vietas. 202</w:t>
      </w:r>
      <w:r w:rsidR="00C401B4" w:rsidRPr="0011229E">
        <w:rPr>
          <w:rFonts w:eastAsiaTheme="majorEastAsia" w:cstheme="minorHAnsi"/>
          <w:color w:val="auto"/>
          <w:sz w:val="24"/>
          <w:szCs w:val="24"/>
        </w:rPr>
        <w:t>5</w:t>
      </w:r>
      <w:r w:rsidR="00F9628E" w:rsidRPr="0011229E">
        <w:rPr>
          <w:rFonts w:eastAsiaTheme="majorEastAsia" w:cstheme="minorHAnsi"/>
          <w:color w:val="auto"/>
          <w:sz w:val="24"/>
          <w:szCs w:val="24"/>
        </w:rPr>
        <w:t>. gad</w:t>
      </w:r>
      <w:r w:rsidR="00C401B4" w:rsidRPr="0011229E">
        <w:rPr>
          <w:rFonts w:eastAsiaTheme="majorEastAsia" w:cstheme="minorHAnsi"/>
          <w:color w:val="auto"/>
          <w:sz w:val="24"/>
          <w:szCs w:val="24"/>
        </w:rPr>
        <w:t>a beigās</w:t>
      </w:r>
      <w:r w:rsidR="00F9628E" w:rsidRPr="0011229E">
        <w:rPr>
          <w:rFonts w:eastAsiaTheme="majorEastAsia" w:cstheme="minorHAnsi"/>
          <w:color w:val="auto"/>
          <w:sz w:val="24"/>
          <w:szCs w:val="24"/>
        </w:rPr>
        <w:t xml:space="preserve"> tika nodarbinātas 29 personas</w:t>
      </w:r>
      <w:r w:rsidR="00C401B4" w:rsidRPr="0011229E">
        <w:rPr>
          <w:rFonts w:eastAsiaTheme="majorEastAsia" w:cstheme="minorHAnsi"/>
          <w:color w:val="auto"/>
          <w:sz w:val="24"/>
          <w:szCs w:val="24"/>
        </w:rPr>
        <w:t xml:space="preserve"> jeb 97 % no noteiktā amata vietu skaita</w:t>
      </w:r>
      <w:r w:rsidR="00F9628E" w:rsidRPr="0011229E">
        <w:rPr>
          <w:rFonts w:eastAsiaTheme="majorEastAsia" w:cstheme="minorHAnsi"/>
          <w:color w:val="auto"/>
          <w:sz w:val="24"/>
          <w:szCs w:val="24"/>
        </w:rPr>
        <w:t xml:space="preserve">. </w:t>
      </w:r>
      <w:bookmarkStart w:id="33" w:name="_Hlk169509464"/>
      <w:r w:rsidR="00C401B4" w:rsidRPr="0011229E">
        <w:rPr>
          <w:rFonts w:eastAsiaTheme="majorEastAsia" w:cstheme="minorHAnsi"/>
          <w:color w:val="auto"/>
          <w:sz w:val="24"/>
          <w:szCs w:val="24"/>
        </w:rPr>
        <w:t xml:space="preserve">Nodarbināto skaits salīdzinājumā ar 2024. gadu nav mainījies, savukārt salīdzinājumā ar 2023. gadu tas ir palielinājies par vienu nodarbināto (skat. </w:t>
      </w:r>
      <w:r w:rsidR="00746693">
        <w:rPr>
          <w:rFonts w:eastAsiaTheme="majorEastAsia" w:cstheme="minorHAnsi"/>
          <w:color w:val="auto"/>
          <w:sz w:val="24"/>
          <w:szCs w:val="24"/>
        </w:rPr>
        <w:t>5</w:t>
      </w:r>
      <w:r w:rsidR="00C401B4" w:rsidRPr="0011229E">
        <w:rPr>
          <w:rFonts w:eastAsiaTheme="majorEastAsia" w:cstheme="minorHAnsi"/>
          <w:color w:val="auto"/>
          <w:sz w:val="24"/>
          <w:szCs w:val="24"/>
        </w:rPr>
        <w:t>. tabulu).</w:t>
      </w:r>
    </w:p>
    <w:p w14:paraId="38D4E5B8" w14:textId="385C0E06" w:rsidR="003E50DD" w:rsidRPr="0011229E" w:rsidRDefault="00746693" w:rsidP="00C401B4">
      <w:pPr>
        <w:pStyle w:val="Header"/>
        <w:tabs>
          <w:tab w:val="center" w:pos="851"/>
        </w:tabs>
        <w:spacing w:before="120" w:after="120"/>
        <w:jc w:val="right"/>
        <w:rPr>
          <w:rFonts w:eastAsiaTheme="minorHAnsi" w:cstheme="minorHAnsi"/>
          <w:b/>
          <w:color w:val="auto"/>
          <w:sz w:val="24"/>
          <w:szCs w:val="24"/>
          <w:lang w:eastAsia="en-US"/>
        </w:rPr>
      </w:pPr>
      <w:r>
        <w:rPr>
          <w:rFonts w:ascii="Calibri" w:hAnsi="Calibri" w:cs="Calibri"/>
          <w:bCs/>
          <w:color w:val="auto"/>
          <w:sz w:val="24"/>
          <w:szCs w:val="24"/>
        </w:rPr>
        <w:t>5</w:t>
      </w:r>
      <w:r w:rsidR="003E50DD" w:rsidRPr="0011229E">
        <w:rPr>
          <w:rFonts w:ascii="Calibri" w:hAnsi="Calibri" w:cs="Calibri"/>
          <w:bCs/>
          <w:color w:val="auto"/>
          <w:sz w:val="24"/>
          <w:szCs w:val="24"/>
        </w:rPr>
        <w:t>.tabula.</w:t>
      </w:r>
      <w:r w:rsidR="003E50DD" w:rsidRPr="0011229E">
        <w:rPr>
          <w:rFonts w:ascii="Calibri" w:hAnsi="Calibri" w:cs="Calibri"/>
          <w:b/>
          <w:color w:val="auto"/>
          <w:sz w:val="24"/>
          <w:szCs w:val="24"/>
        </w:rPr>
        <w:t xml:space="preserve"> </w:t>
      </w:r>
      <w:r w:rsidR="00532F5D">
        <w:rPr>
          <w:rFonts w:ascii="Calibri" w:hAnsi="Calibri" w:cs="Calibri"/>
          <w:b/>
          <w:color w:val="auto"/>
          <w:sz w:val="24"/>
          <w:szCs w:val="24"/>
        </w:rPr>
        <w:t xml:space="preserve"> </w:t>
      </w:r>
      <w:r w:rsidR="003E50DD" w:rsidRPr="0011229E">
        <w:rPr>
          <w:rFonts w:eastAsiaTheme="minorHAnsi" w:cstheme="minorHAnsi"/>
          <w:b/>
          <w:color w:val="auto"/>
          <w:sz w:val="24"/>
          <w:szCs w:val="24"/>
          <w:lang w:eastAsia="en-US"/>
        </w:rPr>
        <w:t>Personālsastāva raksturojošie rādītāji uz 31.12.202</w:t>
      </w:r>
      <w:r w:rsidR="004F5BBC" w:rsidRPr="0011229E">
        <w:rPr>
          <w:rFonts w:eastAsiaTheme="minorHAnsi" w:cstheme="minorHAnsi"/>
          <w:b/>
          <w:color w:val="auto"/>
          <w:sz w:val="24"/>
          <w:szCs w:val="24"/>
          <w:lang w:eastAsia="en-US"/>
        </w:rPr>
        <w:t>5</w:t>
      </w:r>
      <w:r w:rsidR="003E50DD" w:rsidRPr="0011229E">
        <w:rPr>
          <w:rFonts w:eastAsiaTheme="minorHAnsi" w:cstheme="minorHAnsi"/>
          <w:b/>
          <w:color w:val="auto"/>
          <w:sz w:val="24"/>
          <w:szCs w:val="24"/>
          <w:lang w:eastAsia="en-US"/>
        </w:rPr>
        <w:t>.</w:t>
      </w:r>
    </w:p>
    <w:tbl>
      <w:tblPr>
        <w:tblW w:w="9616" w:type="dxa"/>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4" w:space="0" w:color="auto"/>
          <w:insideV w:val="single" w:sz="4" w:space="0" w:color="auto"/>
        </w:tblBorders>
        <w:tblLayout w:type="fixed"/>
        <w:tblLook w:val="01E0" w:firstRow="1" w:lastRow="1" w:firstColumn="1" w:lastColumn="1" w:noHBand="0" w:noVBand="0"/>
      </w:tblPr>
      <w:tblGrid>
        <w:gridCol w:w="4655"/>
        <w:gridCol w:w="1276"/>
        <w:gridCol w:w="1276"/>
        <w:gridCol w:w="1134"/>
        <w:gridCol w:w="1275"/>
      </w:tblGrid>
      <w:tr w:rsidR="001650DD" w:rsidRPr="0011229E" w14:paraId="656A1754" w14:textId="77777777" w:rsidTr="004328F6">
        <w:trPr>
          <w:cantSplit/>
          <w:trHeight w:val="304"/>
          <w:tblHeader/>
          <w:jc w:val="center"/>
        </w:trPr>
        <w:tc>
          <w:tcPr>
            <w:tcW w:w="4655" w:type="dxa"/>
            <w:shd w:val="clear" w:color="auto" w:fill="FDF1E9"/>
            <w:vAlign w:val="center"/>
          </w:tcPr>
          <w:p w14:paraId="64B77F4C" w14:textId="77777777" w:rsidR="001650DD" w:rsidRPr="0011229E" w:rsidRDefault="001650DD" w:rsidP="004328F6">
            <w:pPr>
              <w:spacing w:before="120" w:after="120" w:line="240" w:lineRule="auto"/>
              <w:jc w:val="both"/>
              <w:rPr>
                <w:rFonts w:eastAsiaTheme="minorHAnsi" w:cstheme="minorHAnsi"/>
                <w:b/>
                <w:color w:val="auto"/>
                <w:sz w:val="22"/>
                <w:szCs w:val="22"/>
                <w:lang w:eastAsia="en-US"/>
              </w:rPr>
            </w:pPr>
            <w:r w:rsidRPr="0011229E">
              <w:rPr>
                <w:rFonts w:eastAsiaTheme="minorHAnsi" w:cstheme="minorHAnsi"/>
                <w:b/>
                <w:bCs/>
                <w:color w:val="auto"/>
                <w:sz w:val="22"/>
                <w:szCs w:val="22"/>
                <w:lang w:eastAsia="en-US"/>
              </w:rPr>
              <w:t>Personālsastāva raksturojošie rādītāji</w:t>
            </w:r>
          </w:p>
        </w:tc>
        <w:tc>
          <w:tcPr>
            <w:tcW w:w="1276" w:type="dxa"/>
            <w:shd w:val="clear" w:color="auto" w:fill="FDF1E9"/>
          </w:tcPr>
          <w:p w14:paraId="6E9B71D5" w14:textId="77777777" w:rsidR="001650DD" w:rsidRPr="0011229E" w:rsidRDefault="001650DD" w:rsidP="004328F6">
            <w:pPr>
              <w:spacing w:before="120" w:after="120" w:line="240" w:lineRule="auto"/>
              <w:jc w:val="center"/>
              <w:rPr>
                <w:rFonts w:eastAsiaTheme="minorHAnsi" w:cstheme="minorHAnsi"/>
                <w:b/>
                <w:color w:val="auto"/>
                <w:sz w:val="22"/>
                <w:szCs w:val="22"/>
                <w:lang w:eastAsia="en-US"/>
              </w:rPr>
            </w:pPr>
            <w:r w:rsidRPr="0011229E">
              <w:rPr>
                <w:rFonts w:eastAsiaTheme="minorHAnsi" w:cstheme="minorHAnsi"/>
                <w:b/>
                <w:color w:val="auto"/>
                <w:sz w:val="22"/>
                <w:szCs w:val="22"/>
                <w:lang w:eastAsia="en-US"/>
              </w:rPr>
              <w:t>2023</w:t>
            </w:r>
          </w:p>
        </w:tc>
        <w:tc>
          <w:tcPr>
            <w:tcW w:w="1276" w:type="dxa"/>
            <w:shd w:val="clear" w:color="auto" w:fill="FDF1E9"/>
            <w:vAlign w:val="center"/>
          </w:tcPr>
          <w:p w14:paraId="5C6AE672" w14:textId="77777777" w:rsidR="001650DD" w:rsidRPr="0011229E" w:rsidRDefault="001650DD" w:rsidP="004328F6">
            <w:pPr>
              <w:spacing w:before="120" w:after="120" w:line="240" w:lineRule="auto"/>
              <w:jc w:val="center"/>
              <w:rPr>
                <w:rFonts w:eastAsiaTheme="minorHAnsi" w:cstheme="minorHAnsi"/>
                <w:b/>
                <w:color w:val="auto"/>
                <w:sz w:val="22"/>
                <w:szCs w:val="22"/>
                <w:lang w:eastAsia="en-US"/>
              </w:rPr>
            </w:pPr>
            <w:r w:rsidRPr="0011229E">
              <w:rPr>
                <w:rFonts w:eastAsiaTheme="minorHAnsi" w:cstheme="minorHAnsi"/>
                <w:b/>
                <w:color w:val="auto"/>
                <w:sz w:val="22"/>
                <w:szCs w:val="22"/>
                <w:lang w:eastAsia="en-US"/>
              </w:rPr>
              <w:t>2024</w:t>
            </w:r>
          </w:p>
        </w:tc>
        <w:tc>
          <w:tcPr>
            <w:tcW w:w="1134" w:type="dxa"/>
            <w:shd w:val="clear" w:color="auto" w:fill="FDF1E9"/>
          </w:tcPr>
          <w:p w14:paraId="0C179D2D" w14:textId="77777777" w:rsidR="001650DD" w:rsidRPr="0011229E" w:rsidRDefault="001650DD" w:rsidP="004328F6">
            <w:pPr>
              <w:spacing w:before="120" w:after="120" w:line="240" w:lineRule="auto"/>
              <w:jc w:val="center"/>
              <w:rPr>
                <w:rFonts w:eastAsiaTheme="minorHAnsi" w:cstheme="minorHAnsi"/>
                <w:b/>
                <w:color w:val="auto"/>
                <w:sz w:val="22"/>
                <w:szCs w:val="22"/>
                <w:lang w:eastAsia="en-US"/>
              </w:rPr>
            </w:pPr>
            <w:r w:rsidRPr="0011229E">
              <w:rPr>
                <w:rFonts w:eastAsiaTheme="minorHAnsi" w:cstheme="minorHAnsi"/>
                <w:b/>
                <w:color w:val="auto"/>
                <w:sz w:val="22"/>
                <w:szCs w:val="22"/>
                <w:lang w:eastAsia="en-US"/>
              </w:rPr>
              <w:t>2025</w:t>
            </w:r>
          </w:p>
        </w:tc>
        <w:tc>
          <w:tcPr>
            <w:tcW w:w="1275" w:type="dxa"/>
            <w:shd w:val="clear" w:color="auto" w:fill="FDF1E9"/>
            <w:vAlign w:val="center"/>
          </w:tcPr>
          <w:p w14:paraId="00F58132" w14:textId="77777777" w:rsidR="001650DD" w:rsidRPr="0011229E" w:rsidRDefault="001650DD" w:rsidP="004328F6">
            <w:pPr>
              <w:spacing w:before="120" w:after="120" w:line="240" w:lineRule="auto"/>
              <w:jc w:val="center"/>
              <w:rPr>
                <w:rFonts w:eastAsiaTheme="minorHAnsi" w:cstheme="minorHAnsi"/>
                <w:b/>
                <w:color w:val="auto"/>
                <w:sz w:val="22"/>
                <w:szCs w:val="22"/>
                <w:lang w:eastAsia="en-US"/>
              </w:rPr>
            </w:pPr>
            <w:r w:rsidRPr="0011229E">
              <w:rPr>
                <w:rFonts w:eastAsiaTheme="minorHAnsi" w:cstheme="minorHAnsi"/>
                <w:b/>
                <w:color w:val="auto"/>
                <w:sz w:val="22"/>
                <w:szCs w:val="22"/>
                <w:lang w:eastAsia="en-US"/>
              </w:rPr>
              <w:t xml:space="preserve">Īpatsvars </w:t>
            </w:r>
          </w:p>
        </w:tc>
      </w:tr>
      <w:tr w:rsidR="001650DD" w:rsidRPr="0011229E" w14:paraId="45CF7FA2" w14:textId="77777777" w:rsidTr="00922D5F">
        <w:trPr>
          <w:cantSplit/>
          <w:jc w:val="center"/>
        </w:trPr>
        <w:tc>
          <w:tcPr>
            <w:tcW w:w="4655" w:type="dxa"/>
          </w:tcPr>
          <w:p w14:paraId="320DEC40" w14:textId="77777777" w:rsidR="001650DD" w:rsidRPr="0011229E" w:rsidRDefault="001650DD" w:rsidP="00922D5F">
            <w:pPr>
              <w:spacing w:after="0" w:line="240" w:lineRule="auto"/>
              <w:jc w:val="both"/>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Amata vietu skaits</w:t>
            </w:r>
          </w:p>
        </w:tc>
        <w:tc>
          <w:tcPr>
            <w:tcW w:w="1276" w:type="dxa"/>
          </w:tcPr>
          <w:p w14:paraId="5B2D266B"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30</w:t>
            </w:r>
          </w:p>
        </w:tc>
        <w:tc>
          <w:tcPr>
            <w:tcW w:w="1276" w:type="dxa"/>
            <w:vAlign w:val="center"/>
          </w:tcPr>
          <w:p w14:paraId="6E27C889"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30</w:t>
            </w:r>
          </w:p>
        </w:tc>
        <w:tc>
          <w:tcPr>
            <w:tcW w:w="1134" w:type="dxa"/>
          </w:tcPr>
          <w:p w14:paraId="07451EAB"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30</w:t>
            </w:r>
          </w:p>
        </w:tc>
        <w:tc>
          <w:tcPr>
            <w:tcW w:w="1275" w:type="dxa"/>
            <w:vAlign w:val="center"/>
          </w:tcPr>
          <w:p w14:paraId="01B63302"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100%</w:t>
            </w:r>
          </w:p>
        </w:tc>
      </w:tr>
      <w:tr w:rsidR="001650DD" w:rsidRPr="0011229E" w14:paraId="2CAAD2E1" w14:textId="77777777" w:rsidTr="00922D5F">
        <w:trPr>
          <w:cantSplit/>
          <w:jc w:val="center"/>
        </w:trPr>
        <w:tc>
          <w:tcPr>
            <w:tcW w:w="4655" w:type="dxa"/>
          </w:tcPr>
          <w:p w14:paraId="446054A0" w14:textId="77777777" w:rsidR="001650DD" w:rsidRPr="0011229E" w:rsidRDefault="001650DD" w:rsidP="00922D5F">
            <w:pPr>
              <w:spacing w:after="0" w:line="240" w:lineRule="auto"/>
              <w:jc w:val="both"/>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Esošais nodarbināto skaits, no tiem</w:t>
            </w:r>
          </w:p>
        </w:tc>
        <w:tc>
          <w:tcPr>
            <w:tcW w:w="1276" w:type="dxa"/>
          </w:tcPr>
          <w:p w14:paraId="3E9B68C0"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28</w:t>
            </w:r>
          </w:p>
        </w:tc>
        <w:tc>
          <w:tcPr>
            <w:tcW w:w="1276" w:type="dxa"/>
            <w:vAlign w:val="center"/>
          </w:tcPr>
          <w:p w14:paraId="6B0E536E"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29</w:t>
            </w:r>
          </w:p>
        </w:tc>
        <w:tc>
          <w:tcPr>
            <w:tcW w:w="1134" w:type="dxa"/>
          </w:tcPr>
          <w:p w14:paraId="1FA3A051"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29</w:t>
            </w:r>
          </w:p>
        </w:tc>
        <w:tc>
          <w:tcPr>
            <w:tcW w:w="1275" w:type="dxa"/>
            <w:vAlign w:val="center"/>
          </w:tcPr>
          <w:p w14:paraId="634A18EB"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97%</w:t>
            </w:r>
          </w:p>
        </w:tc>
      </w:tr>
      <w:tr w:rsidR="001650DD" w:rsidRPr="0011229E" w14:paraId="76737E11" w14:textId="77777777" w:rsidTr="00922D5F">
        <w:trPr>
          <w:cantSplit/>
          <w:jc w:val="center"/>
        </w:trPr>
        <w:tc>
          <w:tcPr>
            <w:tcW w:w="4655" w:type="dxa"/>
          </w:tcPr>
          <w:p w14:paraId="573C5119" w14:textId="77777777" w:rsidR="001650DD" w:rsidRPr="0011229E" w:rsidRDefault="001650DD" w:rsidP="00922D5F">
            <w:pPr>
              <w:spacing w:after="0" w:line="259" w:lineRule="auto"/>
              <w:jc w:val="both"/>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Dzimums</w:t>
            </w:r>
          </w:p>
        </w:tc>
        <w:tc>
          <w:tcPr>
            <w:tcW w:w="1276" w:type="dxa"/>
          </w:tcPr>
          <w:p w14:paraId="40000818"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276" w:type="dxa"/>
            <w:vAlign w:val="center"/>
          </w:tcPr>
          <w:p w14:paraId="5C435CA8"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134" w:type="dxa"/>
          </w:tcPr>
          <w:p w14:paraId="1F466E01"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275" w:type="dxa"/>
            <w:vAlign w:val="center"/>
          </w:tcPr>
          <w:p w14:paraId="6BF6CF16"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r>
      <w:tr w:rsidR="001650DD" w:rsidRPr="0011229E" w14:paraId="51D6A92E" w14:textId="77777777" w:rsidTr="00922D5F">
        <w:trPr>
          <w:cantSplit/>
          <w:jc w:val="center"/>
        </w:trPr>
        <w:tc>
          <w:tcPr>
            <w:tcW w:w="4655" w:type="dxa"/>
          </w:tcPr>
          <w:p w14:paraId="47B854C7" w14:textId="77777777" w:rsidR="001650DD" w:rsidRPr="0011229E" w:rsidRDefault="001650DD" w:rsidP="00922D5F">
            <w:pPr>
              <w:numPr>
                <w:ilvl w:val="0"/>
                <w:numId w:val="11"/>
              </w:numPr>
              <w:spacing w:after="0" w:line="240" w:lineRule="auto"/>
              <w:contextualSpacing/>
              <w:jc w:val="both"/>
              <w:rPr>
                <w:rFonts w:eastAsia="Times New Roman" w:cstheme="minorHAnsi"/>
                <w:color w:val="auto"/>
                <w:sz w:val="22"/>
                <w:szCs w:val="22"/>
                <w:lang w:eastAsia="en-US"/>
              </w:rPr>
            </w:pPr>
            <w:r w:rsidRPr="0011229E">
              <w:rPr>
                <w:rFonts w:eastAsia="Times New Roman" w:cstheme="minorHAnsi"/>
                <w:color w:val="auto"/>
                <w:sz w:val="22"/>
                <w:szCs w:val="22"/>
                <w:lang w:eastAsia="en-US"/>
              </w:rPr>
              <w:t>sievietes</w:t>
            </w:r>
          </w:p>
        </w:tc>
        <w:tc>
          <w:tcPr>
            <w:tcW w:w="1276" w:type="dxa"/>
          </w:tcPr>
          <w:p w14:paraId="059920DA"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10</w:t>
            </w:r>
          </w:p>
        </w:tc>
        <w:tc>
          <w:tcPr>
            <w:tcW w:w="1276" w:type="dxa"/>
            <w:vAlign w:val="center"/>
          </w:tcPr>
          <w:p w14:paraId="5E8DF468"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10</w:t>
            </w:r>
          </w:p>
        </w:tc>
        <w:tc>
          <w:tcPr>
            <w:tcW w:w="1134" w:type="dxa"/>
          </w:tcPr>
          <w:p w14:paraId="06E60FE1"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10</w:t>
            </w:r>
          </w:p>
        </w:tc>
        <w:tc>
          <w:tcPr>
            <w:tcW w:w="1275" w:type="dxa"/>
            <w:vAlign w:val="center"/>
          </w:tcPr>
          <w:p w14:paraId="42FBD2E6"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35%</w:t>
            </w:r>
          </w:p>
        </w:tc>
      </w:tr>
      <w:tr w:rsidR="001650DD" w:rsidRPr="0011229E" w14:paraId="366D6188" w14:textId="77777777" w:rsidTr="00922D5F">
        <w:trPr>
          <w:cantSplit/>
          <w:jc w:val="center"/>
        </w:trPr>
        <w:tc>
          <w:tcPr>
            <w:tcW w:w="4655" w:type="dxa"/>
          </w:tcPr>
          <w:p w14:paraId="33252B92" w14:textId="77777777" w:rsidR="001650DD" w:rsidRPr="0011229E" w:rsidRDefault="001650DD" w:rsidP="00922D5F">
            <w:pPr>
              <w:numPr>
                <w:ilvl w:val="0"/>
                <w:numId w:val="11"/>
              </w:numPr>
              <w:spacing w:after="0" w:line="240" w:lineRule="auto"/>
              <w:contextualSpacing/>
              <w:jc w:val="both"/>
              <w:rPr>
                <w:rFonts w:eastAsia="Times New Roman" w:cstheme="minorHAnsi"/>
                <w:color w:val="auto"/>
                <w:sz w:val="22"/>
                <w:szCs w:val="22"/>
                <w:lang w:eastAsia="en-US"/>
              </w:rPr>
            </w:pPr>
            <w:r w:rsidRPr="0011229E">
              <w:rPr>
                <w:rFonts w:eastAsia="Times New Roman" w:cstheme="minorHAnsi"/>
                <w:color w:val="auto"/>
                <w:sz w:val="22"/>
                <w:szCs w:val="22"/>
                <w:lang w:eastAsia="en-US"/>
              </w:rPr>
              <w:t>vīrieši</w:t>
            </w:r>
          </w:p>
        </w:tc>
        <w:tc>
          <w:tcPr>
            <w:tcW w:w="1276" w:type="dxa"/>
          </w:tcPr>
          <w:p w14:paraId="34053C0F"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18</w:t>
            </w:r>
          </w:p>
        </w:tc>
        <w:tc>
          <w:tcPr>
            <w:tcW w:w="1276" w:type="dxa"/>
            <w:vAlign w:val="center"/>
          </w:tcPr>
          <w:p w14:paraId="47DDD1E2"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19</w:t>
            </w:r>
          </w:p>
        </w:tc>
        <w:tc>
          <w:tcPr>
            <w:tcW w:w="1134" w:type="dxa"/>
          </w:tcPr>
          <w:p w14:paraId="23C99B0D"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19</w:t>
            </w:r>
          </w:p>
        </w:tc>
        <w:tc>
          <w:tcPr>
            <w:tcW w:w="1275" w:type="dxa"/>
            <w:vAlign w:val="center"/>
          </w:tcPr>
          <w:p w14:paraId="084E144C"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66%</w:t>
            </w:r>
          </w:p>
        </w:tc>
      </w:tr>
      <w:tr w:rsidR="001650DD" w:rsidRPr="0011229E" w14:paraId="09E95AAE" w14:textId="77777777" w:rsidTr="00922D5F">
        <w:trPr>
          <w:cantSplit/>
          <w:jc w:val="center"/>
        </w:trPr>
        <w:tc>
          <w:tcPr>
            <w:tcW w:w="4655" w:type="dxa"/>
          </w:tcPr>
          <w:p w14:paraId="1D43618B" w14:textId="77777777" w:rsidR="001650DD" w:rsidRPr="0011229E" w:rsidRDefault="001650DD" w:rsidP="00922D5F">
            <w:pPr>
              <w:spacing w:after="0" w:line="240" w:lineRule="auto"/>
              <w:jc w:val="both"/>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Darbinieki ar augstāko izglītību, no tiem</w:t>
            </w:r>
          </w:p>
        </w:tc>
        <w:tc>
          <w:tcPr>
            <w:tcW w:w="1276" w:type="dxa"/>
          </w:tcPr>
          <w:p w14:paraId="3D01E1BF"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276" w:type="dxa"/>
            <w:vAlign w:val="center"/>
          </w:tcPr>
          <w:p w14:paraId="0C3E2479"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134" w:type="dxa"/>
          </w:tcPr>
          <w:p w14:paraId="4709DF64"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275" w:type="dxa"/>
            <w:vAlign w:val="center"/>
          </w:tcPr>
          <w:p w14:paraId="60CBEA53" w14:textId="77777777" w:rsidR="001650DD" w:rsidRPr="0011229E" w:rsidRDefault="001650DD" w:rsidP="00922D5F">
            <w:pPr>
              <w:spacing w:after="0" w:line="240" w:lineRule="auto"/>
              <w:jc w:val="center"/>
              <w:rPr>
                <w:rFonts w:eastAsiaTheme="minorHAnsi" w:cstheme="minorHAnsi"/>
                <w:b/>
                <w:bCs/>
                <w:color w:val="auto"/>
                <w:sz w:val="22"/>
                <w:szCs w:val="22"/>
                <w:highlight w:val="yellow"/>
                <w:lang w:eastAsia="en-US"/>
              </w:rPr>
            </w:pPr>
          </w:p>
        </w:tc>
      </w:tr>
      <w:tr w:rsidR="001650DD" w:rsidRPr="0011229E" w14:paraId="5032F279" w14:textId="77777777" w:rsidTr="00922D5F">
        <w:trPr>
          <w:cantSplit/>
          <w:jc w:val="center"/>
        </w:trPr>
        <w:tc>
          <w:tcPr>
            <w:tcW w:w="4655" w:type="dxa"/>
          </w:tcPr>
          <w:p w14:paraId="58488799" w14:textId="77777777" w:rsidR="001650DD" w:rsidRPr="0011229E" w:rsidRDefault="001650DD" w:rsidP="00922D5F">
            <w:pPr>
              <w:numPr>
                <w:ilvl w:val="0"/>
                <w:numId w:val="11"/>
              </w:numPr>
              <w:spacing w:after="0" w:line="240" w:lineRule="auto"/>
              <w:contextualSpacing/>
              <w:jc w:val="both"/>
              <w:rPr>
                <w:rFonts w:eastAsia="Times New Roman" w:cstheme="minorHAnsi"/>
                <w:color w:val="auto"/>
                <w:sz w:val="22"/>
                <w:szCs w:val="22"/>
                <w:lang w:eastAsia="en-US"/>
              </w:rPr>
            </w:pPr>
            <w:r w:rsidRPr="0011229E">
              <w:rPr>
                <w:rFonts w:eastAsia="Times New Roman" w:cstheme="minorHAnsi"/>
                <w:color w:val="auto"/>
                <w:sz w:val="22"/>
                <w:szCs w:val="22"/>
                <w:lang w:eastAsia="en-US"/>
              </w:rPr>
              <w:t>dzelzceļa specializācijā</w:t>
            </w:r>
          </w:p>
        </w:tc>
        <w:tc>
          <w:tcPr>
            <w:tcW w:w="1276" w:type="dxa"/>
          </w:tcPr>
          <w:p w14:paraId="7186CFDF"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17</w:t>
            </w:r>
          </w:p>
        </w:tc>
        <w:tc>
          <w:tcPr>
            <w:tcW w:w="1276" w:type="dxa"/>
            <w:vAlign w:val="center"/>
          </w:tcPr>
          <w:p w14:paraId="5BE18F4D"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18</w:t>
            </w:r>
          </w:p>
        </w:tc>
        <w:tc>
          <w:tcPr>
            <w:tcW w:w="1134" w:type="dxa"/>
          </w:tcPr>
          <w:p w14:paraId="77436F63"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19</w:t>
            </w:r>
          </w:p>
        </w:tc>
        <w:tc>
          <w:tcPr>
            <w:tcW w:w="1275" w:type="dxa"/>
            <w:vAlign w:val="center"/>
          </w:tcPr>
          <w:p w14:paraId="711510D0"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66%</w:t>
            </w:r>
          </w:p>
        </w:tc>
      </w:tr>
      <w:tr w:rsidR="001650DD" w:rsidRPr="0011229E" w14:paraId="148A0E25" w14:textId="77777777" w:rsidTr="00922D5F">
        <w:trPr>
          <w:cantSplit/>
          <w:jc w:val="center"/>
        </w:trPr>
        <w:tc>
          <w:tcPr>
            <w:tcW w:w="4655" w:type="dxa"/>
          </w:tcPr>
          <w:p w14:paraId="4D8CEFFC" w14:textId="77777777" w:rsidR="001650DD" w:rsidRPr="0011229E" w:rsidRDefault="001650DD" w:rsidP="00922D5F">
            <w:pPr>
              <w:numPr>
                <w:ilvl w:val="0"/>
                <w:numId w:val="11"/>
              </w:numPr>
              <w:spacing w:after="0" w:line="240" w:lineRule="auto"/>
              <w:contextualSpacing/>
              <w:jc w:val="both"/>
              <w:rPr>
                <w:rFonts w:eastAsia="Times New Roman" w:cstheme="minorHAnsi"/>
                <w:color w:val="auto"/>
                <w:sz w:val="22"/>
                <w:szCs w:val="22"/>
                <w:lang w:eastAsia="en-US"/>
              </w:rPr>
            </w:pPr>
            <w:r w:rsidRPr="0011229E">
              <w:rPr>
                <w:rFonts w:eastAsia="Times New Roman" w:cstheme="minorHAnsi"/>
                <w:color w:val="auto"/>
                <w:sz w:val="22"/>
                <w:szCs w:val="22"/>
                <w:lang w:eastAsia="en-US"/>
              </w:rPr>
              <w:t>citā tehniskā nozarē</w:t>
            </w:r>
          </w:p>
        </w:tc>
        <w:tc>
          <w:tcPr>
            <w:tcW w:w="1276" w:type="dxa"/>
          </w:tcPr>
          <w:p w14:paraId="32DF8332"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2</w:t>
            </w:r>
          </w:p>
        </w:tc>
        <w:tc>
          <w:tcPr>
            <w:tcW w:w="1276" w:type="dxa"/>
            <w:vAlign w:val="center"/>
          </w:tcPr>
          <w:p w14:paraId="43B8D72D"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2</w:t>
            </w:r>
          </w:p>
        </w:tc>
        <w:tc>
          <w:tcPr>
            <w:tcW w:w="1134" w:type="dxa"/>
          </w:tcPr>
          <w:p w14:paraId="2523B42A"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2</w:t>
            </w:r>
          </w:p>
        </w:tc>
        <w:tc>
          <w:tcPr>
            <w:tcW w:w="1275" w:type="dxa"/>
            <w:vAlign w:val="center"/>
          </w:tcPr>
          <w:p w14:paraId="65C3686D"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7%</w:t>
            </w:r>
          </w:p>
        </w:tc>
      </w:tr>
      <w:tr w:rsidR="001650DD" w:rsidRPr="0011229E" w14:paraId="4116A0FC" w14:textId="77777777" w:rsidTr="00922D5F">
        <w:trPr>
          <w:cantSplit/>
          <w:jc w:val="center"/>
        </w:trPr>
        <w:tc>
          <w:tcPr>
            <w:tcW w:w="4655" w:type="dxa"/>
          </w:tcPr>
          <w:p w14:paraId="0F4D4E2D" w14:textId="77777777" w:rsidR="001650DD" w:rsidRPr="0011229E" w:rsidRDefault="001650DD" w:rsidP="00922D5F">
            <w:pPr>
              <w:numPr>
                <w:ilvl w:val="0"/>
                <w:numId w:val="11"/>
              </w:numPr>
              <w:spacing w:after="0" w:line="240" w:lineRule="auto"/>
              <w:contextualSpacing/>
              <w:jc w:val="both"/>
              <w:rPr>
                <w:rFonts w:eastAsia="Times New Roman" w:cstheme="minorHAnsi"/>
                <w:color w:val="auto"/>
                <w:sz w:val="22"/>
                <w:szCs w:val="22"/>
                <w:lang w:eastAsia="en-US"/>
              </w:rPr>
            </w:pPr>
            <w:r w:rsidRPr="0011229E">
              <w:rPr>
                <w:rFonts w:eastAsia="Times New Roman" w:cstheme="minorHAnsi"/>
                <w:color w:val="auto"/>
                <w:sz w:val="22"/>
                <w:szCs w:val="22"/>
                <w:lang w:eastAsia="en-US"/>
              </w:rPr>
              <w:t>tiesību zinātnē</w:t>
            </w:r>
          </w:p>
        </w:tc>
        <w:tc>
          <w:tcPr>
            <w:tcW w:w="1276" w:type="dxa"/>
          </w:tcPr>
          <w:p w14:paraId="23BCD8AF"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3</w:t>
            </w:r>
          </w:p>
        </w:tc>
        <w:tc>
          <w:tcPr>
            <w:tcW w:w="1276" w:type="dxa"/>
            <w:vAlign w:val="center"/>
          </w:tcPr>
          <w:p w14:paraId="1ED17E3A"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3</w:t>
            </w:r>
          </w:p>
        </w:tc>
        <w:tc>
          <w:tcPr>
            <w:tcW w:w="1134" w:type="dxa"/>
          </w:tcPr>
          <w:p w14:paraId="65E449F0"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3</w:t>
            </w:r>
          </w:p>
        </w:tc>
        <w:tc>
          <w:tcPr>
            <w:tcW w:w="1275" w:type="dxa"/>
            <w:vAlign w:val="center"/>
          </w:tcPr>
          <w:p w14:paraId="01F57859"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10%</w:t>
            </w:r>
          </w:p>
        </w:tc>
      </w:tr>
      <w:tr w:rsidR="001650DD" w:rsidRPr="0011229E" w14:paraId="180A0A0C" w14:textId="77777777" w:rsidTr="00922D5F">
        <w:trPr>
          <w:cantSplit/>
          <w:jc w:val="center"/>
        </w:trPr>
        <w:tc>
          <w:tcPr>
            <w:tcW w:w="4655" w:type="dxa"/>
          </w:tcPr>
          <w:p w14:paraId="1C2AB54C" w14:textId="77777777" w:rsidR="001650DD" w:rsidRPr="0011229E" w:rsidRDefault="001650DD" w:rsidP="00922D5F">
            <w:pPr>
              <w:numPr>
                <w:ilvl w:val="0"/>
                <w:numId w:val="11"/>
              </w:numPr>
              <w:spacing w:after="0" w:line="240" w:lineRule="auto"/>
              <w:contextualSpacing/>
              <w:jc w:val="both"/>
              <w:rPr>
                <w:rFonts w:eastAsia="Times New Roman" w:cstheme="minorHAnsi"/>
                <w:color w:val="auto"/>
                <w:sz w:val="22"/>
                <w:szCs w:val="22"/>
                <w:lang w:eastAsia="en-US"/>
              </w:rPr>
            </w:pPr>
            <w:r w:rsidRPr="0011229E">
              <w:rPr>
                <w:rFonts w:eastAsia="Times New Roman" w:cstheme="minorHAnsi"/>
                <w:color w:val="auto"/>
                <w:sz w:val="22"/>
                <w:szCs w:val="22"/>
                <w:lang w:eastAsia="en-US"/>
              </w:rPr>
              <w:t>citās specialitātēs</w:t>
            </w:r>
          </w:p>
        </w:tc>
        <w:tc>
          <w:tcPr>
            <w:tcW w:w="1276" w:type="dxa"/>
          </w:tcPr>
          <w:p w14:paraId="2D79F59C"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6</w:t>
            </w:r>
          </w:p>
        </w:tc>
        <w:tc>
          <w:tcPr>
            <w:tcW w:w="1276" w:type="dxa"/>
            <w:vAlign w:val="center"/>
          </w:tcPr>
          <w:p w14:paraId="3AD022B6"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6</w:t>
            </w:r>
          </w:p>
        </w:tc>
        <w:tc>
          <w:tcPr>
            <w:tcW w:w="1134" w:type="dxa"/>
          </w:tcPr>
          <w:p w14:paraId="5DD06D11"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5</w:t>
            </w:r>
          </w:p>
        </w:tc>
        <w:tc>
          <w:tcPr>
            <w:tcW w:w="1275" w:type="dxa"/>
            <w:vAlign w:val="center"/>
          </w:tcPr>
          <w:p w14:paraId="1FF513EC"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19%</w:t>
            </w:r>
          </w:p>
        </w:tc>
      </w:tr>
      <w:tr w:rsidR="001650DD" w:rsidRPr="0011229E" w14:paraId="07D0CA49" w14:textId="77777777" w:rsidTr="00922D5F">
        <w:trPr>
          <w:cantSplit/>
          <w:jc w:val="center"/>
        </w:trPr>
        <w:tc>
          <w:tcPr>
            <w:tcW w:w="4655" w:type="dxa"/>
          </w:tcPr>
          <w:p w14:paraId="54302282" w14:textId="77777777" w:rsidR="001650DD" w:rsidRPr="0011229E" w:rsidRDefault="001650DD" w:rsidP="00922D5F">
            <w:pPr>
              <w:spacing w:after="0" w:line="259" w:lineRule="auto"/>
              <w:jc w:val="both"/>
              <w:rPr>
                <w:rFonts w:eastAsiaTheme="minorHAnsi" w:cstheme="minorHAnsi"/>
                <w:b/>
                <w:bCs/>
                <w:color w:val="auto"/>
                <w:sz w:val="22"/>
                <w:szCs w:val="22"/>
                <w:lang w:eastAsia="en-US"/>
              </w:rPr>
            </w:pPr>
            <w:r w:rsidRPr="0011229E">
              <w:rPr>
                <w:rFonts w:eastAsiaTheme="minorHAnsi" w:cstheme="minorHAnsi"/>
                <w:b/>
                <w:bCs/>
                <w:color w:val="auto"/>
                <w:sz w:val="22"/>
                <w:szCs w:val="22"/>
                <w:lang w:eastAsia="en-US"/>
              </w:rPr>
              <w:t>Sadalījums pa vecuma grupām</w:t>
            </w:r>
          </w:p>
        </w:tc>
        <w:tc>
          <w:tcPr>
            <w:tcW w:w="1276" w:type="dxa"/>
          </w:tcPr>
          <w:p w14:paraId="55A8BF40"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276" w:type="dxa"/>
            <w:vAlign w:val="center"/>
          </w:tcPr>
          <w:p w14:paraId="45BDD4EA"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134" w:type="dxa"/>
          </w:tcPr>
          <w:p w14:paraId="1E9DE69B" w14:textId="77777777" w:rsidR="001650DD" w:rsidRPr="0011229E" w:rsidRDefault="001650DD" w:rsidP="00922D5F">
            <w:pPr>
              <w:spacing w:after="0" w:line="240" w:lineRule="auto"/>
              <w:jc w:val="center"/>
              <w:rPr>
                <w:rFonts w:eastAsiaTheme="minorHAnsi" w:cstheme="minorHAnsi"/>
                <w:b/>
                <w:bCs/>
                <w:color w:val="auto"/>
                <w:sz w:val="22"/>
                <w:szCs w:val="22"/>
                <w:lang w:eastAsia="en-US"/>
              </w:rPr>
            </w:pPr>
          </w:p>
        </w:tc>
        <w:tc>
          <w:tcPr>
            <w:tcW w:w="1275" w:type="dxa"/>
            <w:vAlign w:val="center"/>
          </w:tcPr>
          <w:p w14:paraId="2AA49ABB" w14:textId="77777777" w:rsidR="001650DD" w:rsidRPr="0011229E" w:rsidRDefault="001650DD" w:rsidP="00922D5F">
            <w:pPr>
              <w:spacing w:after="0" w:line="240" w:lineRule="auto"/>
              <w:jc w:val="center"/>
              <w:rPr>
                <w:rFonts w:eastAsiaTheme="minorHAnsi" w:cstheme="minorHAnsi"/>
                <w:b/>
                <w:bCs/>
                <w:color w:val="auto"/>
                <w:sz w:val="22"/>
                <w:szCs w:val="22"/>
                <w:highlight w:val="yellow"/>
                <w:lang w:eastAsia="en-US"/>
              </w:rPr>
            </w:pPr>
          </w:p>
        </w:tc>
      </w:tr>
      <w:tr w:rsidR="001650DD" w:rsidRPr="0011229E" w14:paraId="3AFE0F3B" w14:textId="77777777" w:rsidTr="00922D5F">
        <w:trPr>
          <w:cantSplit/>
          <w:jc w:val="center"/>
        </w:trPr>
        <w:tc>
          <w:tcPr>
            <w:tcW w:w="4655" w:type="dxa"/>
          </w:tcPr>
          <w:p w14:paraId="6FECF788" w14:textId="77777777" w:rsidR="001650DD" w:rsidRPr="0011229E" w:rsidRDefault="001650DD" w:rsidP="00922D5F">
            <w:pPr>
              <w:spacing w:after="0" w:line="259" w:lineRule="auto"/>
              <w:jc w:val="both"/>
              <w:rPr>
                <w:rFonts w:eastAsiaTheme="minorHAnsi" w:cstheme="minorHAnsi"/>
                <w:color w:val="auto"/>
                <w:sz w:val="22"/>
                <w:szCs w:val="22"/>
                <w:lang w:eastAsia="en-US"/>
              </w:rPr>
            </w:pPr>
            <w:r w:rsidRPr="0011229E">
              <w:rPr>
                <w:rFonts w:eastAsiaTheme="minorHAnsi" w:cstheme="minorHAnsi"/>
                <w:color w:val="auto"/>
                <w:sz w:val="22"/>
                <w:szCs w:val="22"/>
                <w:lang w:eastAsia="en-US"/>
              </w:rPr>
              <w:t>no 30 līdz 39 gadiem</w:t>
            </w:r>
          </w:p>
        </w:tc>
        <w:tc>
          <w:tcPr>
            <w:tcW w:w="1276" w:type="dxa"/>
          </w:tcPr>
          <w:p w14:paraId="70E11244"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2</w:t>
            </w:r>
          </w:p>
        </w:tc>
        <w:tc>
          <w:tcPr>
            <w:tcW w:w="1276" w:type="dxa"/>
            <w:vAlign w:val="center"/>
          </w:tcPr>
          <w:p w14:paraId="0586B045"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3</w:t>
            </w:r>
          </w:p>
        </w:tc>
        <w:tc>
          <w:tcPr>
            <w:tcW w:w="1134" w:type="dxa"/>
          </w:tcPr>
          <w:p w14:paraId="1B24FA65"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2</w:t>
            </w:r>
          </w:p>
        </w:tc>
        <w:tc>
          <w:tcPr>
            <w:tcW w:w="1275" w:type="dxa"/>
            <w:vAlign w:val="center"/>
          </w:tcPr>
          <w:p w14:paraId="74A6B86C"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7%</w:t>
            </w:r>
          </w:p>
        </w:tc>
      </w:tr>
      <w:tr w:rsidR="001650DD" w:rsidRPr="0011229E" w14:paraId="3AB11527" w14:textId="77777777" w:rsidTr="00922D5F">
        <w:trPr>
          <w:cantSplit/>
          <w:jc w:val="center"/>
        </w:trPr>
        <w:tc>
          <w:tcPr>
            <w:tcW w:w="4655" w:type="dxa"/>
          </w:tcPr>
          <w:p w14:paraId="3F9B17FC" w14:textId="77777777" w:rsidR="001650DD" w:rsidRPr="0011229E" w:rsidRDefault="001650DD" w:rsidP="00922D5F">
            <w:pPr>
              <w:spacing w:after="0" w:line="259" w:lineRule="auto"/>
              <w:jc w:val="both"/>
              <w:rPr>
                <w:rFonts w:eastAsiaTheme="minorHAnsi" w:cstheme="minorHAnsi"/>
                <w:color w:val="auto"/>
                <w:sz w:val="22"/>
                <w:szCs w:val="22"/>
                <w:lang w:eastAsia="en-US"/>
              </w:rPr>
            </w:pPr>
            <w:r w:rsidRPr="0011229E">
              <w:rPr>
                <w:rFonts w:eastAsiaTheme="minorHAnsi" w:cstheme="minorHAnsi"/>
                <w:color w:val="auto"/>
                <w:sz w:val="22"/>
                <w:szCs w:val="22"/>
                <w:lang w:eastAsia="en-US"/>
              </w:rPr>
              <w:t>no 40 līdz 49 gadiem</w:t>
            </w:r>
          </w:p>
        </w:tc>
        <w:tc>
          <w:tcPr>
            <w:tcW w:w="1276" w:type="dxa"/>
          </w:tcPr>
          <w:p w14:paraId="3BF3F850"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12</w:t>
            </w:r>
          </w:p>
        </w:tc>
        <w:tc>
          <w:tcPr>
            <w:tcW w:w="1276" w:type="dxa"/>
            <w:vAlign w:val="center"/>
          </w:tcPr>
          <w:p w14:paraId="1989DFC5"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13</w:t>
            </w:r>
          </w:p>
        </w:tc>
        <w:tc>
          <w:tcPr>
            <w:tcW w:w="1134" w:type="dxa"/>
          </w:tcPr>
          <w:p w14:paraId="595A3FB6"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13</w:t>
            </w:r>
          </w:p>
        </w:tc>
        <w:tc>
          <w:tcPr>
            <w:tcW w:w="1275" w:type="dxa"/>
            <w:vAlign w:val="center"/>
          </w:tcPr>
          <w:p w14:paraId="764B1D54"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42%</w:t>
            </w:r>
          </w:p>
        </w:tc>
      </w:tr>
      <w:tr w:rsidR="001650DD" w:rsidRPr="0011229E" w14:paraId="31DB5140" w14:textId="77777777" w:rsidTr="00922D5F">
        <w:trPr>
          <w:cantSplit/>
          <w:jc w:val="center"/>
        </w:trPr>
        <w:tc>
          <w:tcPr>
            <w:tcW w:w="4655" w:type="dxa"/>
          </w:tcPr>
          <w:p w14:paraId="368559E7" w14:textId="77777777" w:rsidR="001650DD" w:rsidRPr="0011229E" w:rsidRDefault="001650DD" w:rsidP="00922D5F">
            <w:pPr>
              <w:spacing w:after="0" w:line="259" w:lineRule="auto"/>
              <w:jc w:val="both"/>
              <w:rPr>
                <w:rFonts w:eastAsiaTheme="minorHAnsi" w:cstheme="minorHAnsi"/>
                <w:color w:val="auto"/>
                <w:sz w:val="22"/>
                <w:szCs w:val="22"/>
                <w:lang w:eastAsia="en-US"/>
              </w:rPr>
            </w:pPr>
            <w:r w:rsidRPr="0011229E">
              <w:rPr>
                <w:rFonts w:eastAsiaTheme="minorHAnsi" w:cstheme="minorHAnsi"/>
                <w:color w:val="auto"/>
                <w:sz w:val="22"/>
                <w:szCs w:val="22"/>
                <w:lang w:eastAsia="en-US"/>
              </w:rPr>
              <w:t>no 50 līdz 59 gadiem</w:t>
            </w:r>
          </w:p>
        </w:tc>
        <w:tc>
          <w:tcPr>
            <w:tcW w:w="1276" w:type="dxa"/>
          </w:tcPr>
          <w:p w14:paraId="34D6B980"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13</w:t>
            </w:r>
          </w:p>
        </w:tc>
        <w:tc>
          <w:tcPr>
            <w:tcW w:w="1276" w:type="dxa"/>
            <w:vAlign w:val="center"/>
          </w:tcPr>
          <w:p w14:paraId="2C974163"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12</w:t>
            </w:r>
          </w:p>
        </w:tc>
        <w:tc>
          <w:tcPr>
            <w:tcW w:w="1134" w:type="dxa"/>
          </w:tcPr>
          <w:p w14:paraId="41B43D4B"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14</w:t>
            </w:r>
          </w:p>
        </w:tc>
        <w:tc>
          <w:tcPr>
            <w:tcW w:w="1275" w:type="dxa"/>
            <w:vAlign w:val="center"/>
          </w:tcPr>
          <w:p w14:paraId="3AA04747"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51%</w:t>
            </w:r>
          </w:p>
        </w:tc>
      </w:tr>
      <w:tr w:rsidR="001650DD" w:rsidRPr="0011229E" w14:paraId="53BD11D4" w14:textId="77777777" w:rsidTr="00922D5F">
        <w:trPr>
          <w:cantSplit/>
          <w:jc w:val="center"/>
        </w:trPr>
        <w:tc>
          <w:tcPr>
            <w:tcW w:w="4655" w:type="dxa"/>
          </w:tcPr>
          <w:p w14:paraId="45C8D1A7" w14:textId="77777777" w:rsidR="001650DD" w:rsidRPr="0011229E" w:rsidRDefault="001650DD" w:rsidP="00922D5F">
            <w:pPr>
              <w:spacing w:after="0" w:line="259" w:lineRule="auto"/>
              <w:jc w:val="both"/>
              <w:rPr>
                <w:rFonts w:eastAsiaTheme="minorHAnsi" w:cstheme="minorHAnsi"/>
                <w:color w:val="auto"/>
                <w:sz w:val="22"/>
                <w:szCs w:val="22"/>
                <w:lang w:eastAsia="en-US"/>
              </w:rPr>
            </w:pPr>
            <w:r w:rsidRPr="0011229E">
              <w:rPr>
                <w:rFonts w:eastAsiaTheme="minorHAnsi" w:cstheme="minorHAnsi"/>
                <w:color w:val="auto"/>
                <w:sz w:val="22"/>
                <w:szCs w:val="22"/>
                <w:lang w:eastAsia="en-US"/>
              </w:rPr>
              <w:t>no 60 gadiem un vecāki</w:t>
            </w:r>
          </w:p>
        </w:tc>
        <w:tc>
          <w:tcPr>
            <w:tcW w:w="1276" w:type="dxa"/>
          </w:tcPr>
          <w:p w14:paraId="441FBF7F"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w:t>
            </w:r>
          </w:p>
        </w:tc>
        <w:tc>
          <w:tcPr>
            <w:tcW w:w="1276" w:type="dxa"/>
            <w:vAlign w:val="center"/>
          </w:tcPr>
          <w:p w14:paraId="11023E16"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1</w:t>
            </w:r>
          </w:p>
        </w:tc>
        <w:tc>
          <w:tcPr>
            <w:tcW w:w="1134" w:type="dxa"/>
          </w:tcPr>
          <w:p w14:paraId="1E148864"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0</w:t>
            </w:r>
          </w:p>
        </w:tc>
        <w:tc>
          <w:tcPr>
            <w:tcW w:w="1275" w:type="dxa"/>
            <w:vAlign w:val="center"/>
          </w:tcPr>
          <w:p w14:paraId="14C1393A" w14:textId="77777777" w:rsidR="001650DD" w:rsidRPr="0011229E" w:rsidRDefault="001650DD" w:rsidP="00922D5F">
            <w:pPr>
              <w:spacing w:after="0" w:line="240" w:lineRule="auto"/>
              <w:jc w:val="center"/>
              <w:rPr>
                <w:rFonts w:eastAsiaTheme="minorHAnsi" w:cstheme="minorHAnsi"/>
                <w:color w:val="auto"/>
                <w:sz w:val="22"/>
                <w:szCs w:val="22"/>
                <w:lang w:eastAsia="en-US"/>
              </w:rPr>
            </w:pPr>
            <w:r w:rsidRPr="0011229E">
              <w:rPr>
                <w:rFonts w:eastAsiaTheme="minorHAnsi" w:cstheme="minorHAnsi"/>
                <w:color w:val="auto"/>
                <w:sz w:val="22"/>
                <w:szCs w:val="22"/>
                <w:lang w:eastAsia="en-US"/>
              </w:rPr>
              <w:t>0%</w:t>
            </w:r>
          </w:p>
        </w:tc>
      </w:tr>
    </w:tbl>
    <w:bookmarkEnd w:id="33"/>
    <w:p w14:paraId="3293363E" w14:textId="77777777" w:rsidR="00C401B4" w:rsidRPr="0011229E" w:rsidRDefault="00C401B4" w:rsidP="004F5BBC">
      <w:pPr>
        <w:spacing w:before="120" w:after="120" w:line="240" w:lineRule="auto"/>
        <w:jc w:val="both"/>
        <w:rPr>
          <w:color w:val="auto"/>
          <w:sz w:val="24"/>
          <w:szCs w:val="24"/>
        </w:rPr>
      </w:pPr>
      <w:r w:rsidRPr="0011229E">
        <w:rPr>
          <w:color w:val="auto"/>
          <w:sz w:val="24"/>
          <w:szCs w:val="24"/>
        </w:rPr>
        <w:t xml:space="preserve">Visiem </w:t>
      </w:r>
      <w:proofErr w:type="spellStart"/>
      <w:r w:rsidRPr="0011229E">
        <w:rPr>
          <w:color w:val="auto"/>
          <w:sz w:val="24"/>
          <w:szCs w:val="24"/>
        </w:rPr>
        <w:t>VDzTI</w:t>
      </w:r>
      <w:proofErr w:type="spellEnd"/>
      <w:r w:rsidRPr="0011229E">
        <w:rPr>
          <w:color w:val="auto"/>
          <w:sz w:val="24"/>
          <w:szCs w:val="24"/>
        </w:rPr>
        <w:t xml:space="preserve"> nodarbinātajiem ir augstākā izglītība. 19 nodarbinātajiem jeb 66 % ir augstākā izglītība dzelzceļa specializācijā, savukārt pārējiem nodarbinātajiem – citās tehniskajās nozarēs, tiesību zinātnē un citās specialitātēs. Šāds profesionālais sastāvs nodrošina iestādes funkciju izpildei nepieciešamo kompetenci dzelzceļa sistēmas uzraudzības, sertificēšanas, atļauju piešķiršanas un drošības novērtēšanas procesos.</w:t>
      </w:r>
    </w:p>
    <w:p w14:paraId="2A7F50BC" w14:textId="77777777" w:rsidR="00C401B4" w:rsidRPr="0011229E" w:rsidRDefault="00C401B4" w:rsidP="004F5BBC">
      <w:pPr>
        <w:spacing w:before="120" w:after="120" w:line="240" w:lineRule="auto"/>
        <w:jc w:val="both"/>
        <w:rPr>
          <w:color w:val="auto"/>
          <w:sz w:val="24"/>
          <w:szCs w:val="24"/>
        </w:rPr>
      </w:pPr>
      <w:proofErr w:type="spellStart"/>
      <w:r w:rsidRPr="0011229E">
        <w:rPr>
          <w:color w:val="auto"/>
          <w:sz w:val="24"/>
          <w:szCs w:val="24"/>
        </w:rPr>
        <w:t>VDzTI</w:t>
      </w:r>
      <w:proofErr w:type="spellEnd"/>
      <w:r w:rsidRPr="0011229E">
        <w:rPr>
          <w:color w:val="auto"/>
          <w:sz w:val="24"/>
          <w:szCs w:val="24"/>
        </w:rPr>
        <w:t xml:space="preserve"> personālu raksturo profesionālā pieredze un stabilitāte. 2025. gadā lielāko nodarbināto grupu – 14 nodarbinātos jeb 51 % – veidoja darbinieki vecumā no 50 līdz 59 gadiem, savukārt 13 nodarbinātie jeb 42 % bija vecumā no 40 līdz 49 gadiem. Lai nodrošinātu iestādes darbības pēctecību un zināšanu nodošanu, personāla atlasē uzmanība tiek pievērsta arī jaunu speciālistu piesaistei. Vienlaikus 17 % nodarbināto iestādē strādā kopš tās izveidošanas 1999. gada 1. jūlijā, bet lielākā daļa nodarbināto </w:t>
      </w:r>
      <w:proofErr w:type="spellStart"/>
      <w:r w:rsidRPr="0011229E">
        <w:rPr>
          <w:color w:val="auto"/>
          <w:sz w:val="24"/>
          <w:szCs w:val="24"/>
        </w:rPr>
        <w:t>VDzTI</w:t>
      </w:r>
      <w:proofErr w:type="spellEnd"/>
      <w:r w:rsidRPr="0011229E">
        <w:rPr>
          <w:color w:val="auto"/>
          <w:sz w:val="24"/>
          <w:szCs w:val="24"/>
        </w:rPr>
        <w:t xml:space="preserve"> strādā ilgāk par pieciem gadiem, tādējādi nodrošinot institucionālās pieredzes un profesionālo zināšanu nepārtrauktību.</w:t>
      </w:r>
    </w:p>
    <w:p w14:paraId="2E8BBC31" w14:textId="7617C6BE" w:rsidR="004F5BBC" w:rsidRPr="0011229E" w:rsidRDefault="001650DD" w:rsidP="004F5BBC">
      <w:pPr>
        <w:spacing w:before="120" w:after="120" w:line="240" w:lineRule="auto"/>
        <w:jc w:val="both"/>
        <w:rPr>
          <w:color w:val="auto"/>
          <w:sz w:val="24"/>
          <w:szCs w:val="24"/>
        </w:rPr>
      </w:pPr>
      <w:proofErr w:type="spellStart"/>
      <w:r w:rsidRPr="0011229E">
        <w:rPr>
          <w:color w:val="auto"/>
          <w:sz w:val="24"/>
          <w:szCs w:val="24"/>
        </w:rPr>
        <w:t>VDzTI</w:t>
      </w:r>
      <w:proofErr w:type="spellEnd"/>
      <w:r w:rsidR="004F5BBC" w:rsidRPr="0011229E">
        <w:rPr>
          <w:color w:val="auto"/>
          <w:sz w:val="24"/>
          <w:szCs w:val="24"/>
        </w:rPr>
        <w:t xml:space="preserve"> kā valsts drošības iestāde dzelzceļa jomā atbalsta Eiropas Komisijas iniciatīvu "Sievietes transportā – ES pārmaiņu platforma" un ERA iniciatīvu "Sievietes dzelzceļa transportā", kuru mērķis ir veicināt sieviešu līdzdalību un dzimumu līdzsvaru transporta nozarē. Šie principi ir integrēti arī </w:t>
      </w:r>
      <w:proofErr w:type="spellStart"/>
      <w:r w:rsidR="00532F5D">
        <w:rPr>
          <w:color w:val="auto"/>
          <w:sz w:val="24"/>
          <w:szCs w:val="24"/>
        </w:rPr>
        <w:t>VDzTI</w:t>
      </w:r>
      <w:proofErr w:type="spellEnd"/>
      <w:r w:rsidR="004F5BBC" w:rsidRPr="0011229E">
        <w:rPr>
          <w:color w:val="auto"/>
          <w:sz w:val="24"/>
          <w:szCs w:val="24"/>
        </w:rPr>
        <w:t xml:space="preserve"> darbības stratēģijā. </w:t>
      </w:r>
      <w:proofErr w:type="spellStart"/>
      <w:r w:rsidR="00532F5D">
        <w:rPr>
          <w:color w:val="auto"/>
          <w:sz w:val="24"/>
          <w:szCs w:val="24"/>
        </w:rPr>
        <w:t>VDzTI</w:t>
      </w:r>
      <w:proofErr w:type="spellEnd"/>
      <w:r w:rsidR="004F5BBC" w:rsidRPr="0011229E">
        <w:rPr>
          <w:color w:val="auto"/>
          <w:sz w:val="24"/>
          <w:szCs w:val="24"/>
        </w:rPr>
        <w:t xml:space="preserve"> ir vienlīdzīgu iespēju darba devējs un personāla atlases procesos nodrošina vienlīdzīgu attieksmi pret visiem kandidātiem neatkarīgi no dzimuma. 2025. gadā </w:t>
      </w:r>
      <w:proofErr w:type="spellStart"/>
      <w:r w:rsidR="00532F5D">
        <w:rPr>
          <w:color w:val="auto"/>
          <w:sz w:val="24"/>
          <w:szCs w:val="24"/>
        </w:rPr>
        <w:t>VDzTI</w:t>
      </w:r>
      <w:proofErr w:type="spellEnd"/>
      <w:r w:rsidR="004F5BBC" w:rsidRPr="0011229E">
        <w:rPr>
          <w:color w:val="auto"/>
          <w:sz w:val="24"/>
          <w:szCs w:val="24"/>
        </w:rPr>
        <w:t xml:space="preserve"> īstenotajos uzraudzības un sertificēšanas procesos sievietes veidoja 40 % no iesaistīto ekspertu sastāva.</w:t>
      </w:r>
    </w:p>
    <w:p w14:paraId="40AE468B" w14:textId="222F0F3B" w:rsidR="00C401B4" w:rsidRPr="0011229E" w:rsidRDefault="00C401B4" w:rsidP="00C401B4">
      <w:pPr>
        <w:pStyle w:val="ListParagraph"/>
        <w:autoSpaceDE w:val="0"/>
        <w:autoSpaceDN w:val="0"/>
        <w:adjustRightInd w:val="0"/>
        <w:spacing w:after="120"/>
        <w:ind w:left="0"/>
        <w:contextualSpacing w:val="0"/>
        <w:jc w:val="both"/>
        <w:rPr>
          <w:rFonts w:asciiTheme="minorHAnsi" w:eastAsiaTheme="minorEastAsia" w:hAnsiTheme="minorHAnsi" w:cstheme="minorBidi"/>
          <w:lang w:eastAsia="ja-JP"/>
        </w:rPr>
      </w:pPr>
      <w:proofErr w:type="spellStart"/>
      <w:r w:rsidRPr="0011229E">
        <w:rPr>
          <w:rFonts w:asciiTheme="minorHAnsi" w:eastAsiaTheme="minorEastAsia" w:hAnsiTheme="minorHAnsi" w:cstheme="minorBidi"/>
          <w:lang w:eastAsia="ja-JP"/>
        </w:rPr>
        <w:lastRenderedPageBreak/>
        <w:t>VDzTI</w:t>
      </w:r>
      <w:proofErr w:type="spellEnd"/>
      <w:r w:rsidRPr="0011229E">
        <w:rPr>
          <w:rFonts w:asciiTheme="minorHAnsi" w:eastAsiaTheme="minorEastAsia" w:hAnsiTheme="minorHAnsi" w:cstheme="minorBidi"/>
          <w:lang w:eastAsia="ja-JP"/>
        </w:rPr>
        <w:t xml:space="preserve"> izstrādātā un regulāri pārskatītā Kompetenču pārvaldības sistēma (V-1.5., 07.11.2024.) nosaka kārtību, kādā iestādē novērtē, uztur un pārrauga nodarbināto zināšanas, prasmes un kompetences. Kompetenču pārvaldības sistēma ir ieviesta visās struktūrvienībās un attiecas uz visiem nodarbinātajiem, īpašas kompetences prasības nosakot darbiniekiem, kuri iesaistīti dzelzceļa sertificēšanas, atļauju piešķiršanas un uzraudzības procesos.</w:t>
      </w:r>
      <w:r w:rsidR="00F15437" w:rsidRPr="0011229E">
        <w:rPr>
          <w:rFonts w:asciiTheme="minorHAnsi" w:eastAsiaTheme="minorEastAsia" w:hAnsiTheme="minorHAnsi" w:cstheme="minorBidi"/>
          <w:lang w:eastAsia="ja-JP"/>
        </w:rPr>
        <w:t xml:space="preserve"> 2025. gada rezultāti (</w:t>
      </w:r>
      <w:r w:rsidR="00FA0B6C">
        <w:rPr>
          <w:rFonts w:asciiTheme="minorHAnsi" w:eastAsiaTheme="minorEastAsia" w:hAnsiTheme="minorHAnsi" w:cstheme="minorBidi"/>
          <w:lang w:eastAsia="ja-JP"/>
        </w:rPr>
        <w:t>skat</w:t>
      </w:r>
      <w:r w:rsidR="00F15437" w:rsidRPr="0011229E">
        <w:rPr>
          <w:rFonts w:asciiTheme="minorHAnsi" w:eastAsiaTheme="minorEastAsia" w:hAnsiTheme="minorHAnsi" w:cstheme="minorBidi"/>
          <w:lang w:eastAsia="ja-JP"/>
        </w:rPr>
        <w:t>.</w:t>
      </w:r>
      <w:r w:rsidR="00FA0B6C">
        <w:rPr>
          <w:rFonts w:asciiTheme="minorHAnsi" w:eastAsiaTheme="minorEastAsia" w:hAnsiTheme="minorHAnsi" w:cstheme="minorBidi"/>
          <w:lang w:eastAsia="ja-JP"/>
        </w:rPr>
        <w:t xml:space="preserve"> </w:t>
      </w:r>
      <w:r w:rsidR="00746693">
        <w:rPr>
          <w:rFonts w:asciiTheme="minorHAnsi" w:eastAsiaTheme="minorEastAsia" w:hAnsiTheme="minorHAnsi" w:cstheme="minorBidi"/>
          <w:lang w:eastAsia="ja-JP"/>
        </w:rPr>
        <w:t>6</w:t>
      </w:r>
      <w:r w:rsidR="00FA0B6C">
        <w:rPr>
          <w:rFonts w:asciiTheme="minorHAnsi" w:eastAsiaTheme="minorEastAsia" w:hAnsiTheme="minorHAnsi" w:cstheme="minorBidi"/>
          <w:lang w:eastAsia="ja-JP"/>
        </w:rPr>
        <w:t>.</w:t>
      </w:r>
      <w:r w:rsidR="00F15437" w:rsidRPr="0011229E">
        <w:rPr>
          <w:rFonts w:asciiTheme="minorHAnsi" w:eastAsiaTheme="minorEastAsia" w:hAnsiTheme="minorHAnsi" w:cstheme="minorBidi"/>
          <w:lang w:eastAsia="ja-JP"/>
        </w:rPr>
        <w:t>tabul</w:t>
      </w:r>
      <w:r w:rsidR="00FA0B6C">
        <w:rPr>
          <w:rFonts w:asciiTheme="minorHAnsi" w:eastAsiaTheme="minorEastAsia" w:hAnsiTheme="minorHAnsi" w:cstheme="minorBidi"/>
          <w:lang w:eastAsia="ja-JP"/>
        </w:rPr>
        <w:t>u</w:t>
      </w:r>
      <w:r w:rsidR="00F15437" w:rsidRPr="0011229E">
        <w:rPr>
          <w:rFonts w:asciiTheme="minorHAnsi" w:eastAsiaTheme="minorEastAsia" w:hAnsiTheme="minorHAnsi" w:cstheme="minorBidi"/>
          <w:lang w:eastAsia="ja-JP"/>
        </w:rPr>
        <w:t>) norāda, ka kompetenču pārvaldības mērķi faktiski ir sasniegti.</w:t>
      </w:r>
    </w:p>
    <w:p w14:paraId="0D3EF538" w14:textId="6EF6F21A" w:rsidR="001650DD" w:rsidRPr="0011229E" w:rsidRDefault="00746693" w:rsidP="001650DD">
      <w:pPr>
        <w:pStyle w:val="ListParagraph"/>
        <w:tabs>
          <w:tab w:val="left" w:pos="320"/>
        </w:tabs>
        <w:autoSpaceDE w:val="0"/>
        <w:autoSpaceDN w:val="0"/>
        <w:adjustRightInd w:val="0"/>
        <w:spacing w:after="120"/>
        <w:contextualSpacing w:val="0"/>
        <w:jc w:val="right"/>
        <w:rPr>
          <w:rFonts w:asciiTheme="minorHAnsi" w:hAnsiTheme="minorHAnsi" w:cstheme="minorHAnsi"/>
          <w:b/>
          <w:bCs/>
        </w:rPr>
      </w:pPr>
      <w:r>
        <w:rPr>
          <w:rFonts w:asciiTheme="minorHAnsi" w:hAnsiTheme="minorHAnsi" w:cstheme="minorHAnsi"/>
        </w:rPr>
        <w:t>7</w:t>
      </w:r>
      <w:r w:rsidR="001650DD" w:rsidRPr="0011229E">
        <w:rPr>
          <w:rFonts w:asciiTheme="minorHAnsi" w:hAnsiTheme="minorHAnsi" w:cstheme="minorHAnsi"/>
        </w:rPr>
        <w:t>.</w:t>
      </w:r>
      <w:r w:rsidR="00FA0B6C">
        <w:rPr>
          <w:rFonts w:asciiTheme="minorHAnsi" w:hAnsiTheme="minorHAnsi" w:cstheme="minorHAnsi"/>
        </w:rPr>
        <w:t xml:space="preserve"> </w:t>
      </w:r>
      <w:r w:rsidR="001650DD" w:rsidRPr="0011229E">
        <w:rPr>
          <w:rFonts w:asciiTheme="minorHAnsi" w:hAnsiTheme="minorHAnsi" w:cstheme="minorHAnsi"/>
        </w:rPr>
        <w:t>tabula.</w:t>
      </w:r>
      <w:r w:rsidR="001650DD" w:rsidRPr="0011229E">
        <w:rPr>
          <w:rFonts w:asciiTheme="minorHAnsi" w:hAnsiTheme="minorHAnsi" w:cstheme="minorHAnsi"/>
          <w:b/>
          <w:bCs/>
        </w:rPr>
        <w:t xml:space="preserve">  Kompetenču pārvaldība</w:t>
      </w:r>
    </w:p>
    <w:tbl>
      <w:tblPr>
        <w:tblStyle w:val="TableGrid8"/>
        <w:tblW w:w="9928" w:type="dxa"/>
        <w:tblInd w:w="-147"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281"/>
        <w:gridCol w:w="2127"/>
        <w:gridCol w:w="1417"/>
        <w:gridCol w:w="709"/>
        <w:gridCol w:w="709"/>
        <w:gridCol w:w="708"/>
        <w:gridCol w:w="993"/>
        <w:gridCol w:w="992"/>
        <w:gridCol w:w="992"/>
      </w:tblGrid>
      <w:tr w:rsidR="001650DD" w:rsidRPr="0011229E" w14:paraId="09D78405" w14:textId="77777777" w:rsidTr="00F82E1C">
        <w:trPr>
          <w:tblHeader/>
        </w:trPr>
        <w:tc>
          <w:tcPr>
            <w:tcW w:w="1281" w:type="dxa"/>
            <w:vMerge w:val="restart"/>
            <w:tcBorders>
              <w:top w:val="nil"/>
              <w:bottom w:val="single" w:sz="4" w:space="0" w:color="auto"/>
            </w:tcBorders>
            <w:shd w:val="clear" w:color="auto" w:fill="FDF1E9"/>
            <w:vAlign w:val="center"/>
          </w:tcPr>
          <w:p w14:paraId="4352148C" w14:textId="77777777" w:rsidR="001650DD" w:rsidRPr="0011229E" w:rsidRDefault="001650DD" w:rsidP="00922D5F">
            <w:pPr>
              <w:spacing w:after="0" w:line="240" w:lineRule="auto"/>
              <w:jc w:val="center"/>
              <w:rPr>
                <w:rFonts w:eastAsiaTheme="minorHAnsi"/>
                <w:b/>
                <w:bCs/>
                <w:color w:val="auto"/>
                <w:sz w:val="22"/>
                <w:szCs w:val="22"/>
                <w:lang w:eastAsia="en-US"/>
              </w:rPr>
            </w:pPr>
            <w:r w:rsidRPr="0011229E">
              <w:rPr>
                <w:rFonts w:eastAsiaTheme="minorHAnsi"/>
                <w:b/>
                <w:bCs/>
                <w:color w:val="auto"/>
                <w:sz w:val="22"/>
                <w:szCs w:val="22"/>
                <w:lang w:eastAsia="en-US"/>
              </w:rPr>
              <w:t>Pasākums</w:t>
            </w:r>
          </w:p>
        </w:tc>
        <w:tc>
          <w:tcPr>
            <w:tcW w:w="2127" w:type="dxa"/>
            <w:vMerge w:val="restart"/>
            <w:tcBorders>
              <w:top w:val="nil"/>
              <w:bottom w:val="single" w:sz="4" w:space="0" w:color="auto"/>
            </w:tcBorders>
            <w:shd w:val="clear" w:color="auto" w:fill="FDF1E9"/>
            <w:vAlign w:val="center"/>
          </w:tcPr>
          <w:p w14:paraId="3EEB2955" w14:textId="77777777" w:rsidR="001650DD" w:rsidRPr="0011229E" w:rsidRDefault="001650DD" w:rsidP="00922D5F">
            <w:pPr>
              <w:spacing w:after="0" w:line="240" w:lineRule="auto"/>
              <w:jc w:val="center"/>
              <w:rPr>
                <w:rFonts w:eastAsiaTheme="minorHAnsi"/>
                <w:b/>
                <w:bCs/>
                <w:color w:val="auto"/>
                <w:sz w:val="22"/>
                <w:szCs w:val="22"/>
                <w:lang w:eastAsia="en-US"/>
              </w:rPr>
            </w:pPr>
            <w:r w:rsidRPr="0011229E">
              <w:rPr>
                <w:rFonts w:eastAsiaTheme="minorHAnsi"/>
                <w:b/>
                <w:bCs/>
                <w:color w:val="auto"/>
                <w:sz w:val="22"/>
                <w:szCs w:val="22"/>
                <w:lang w:eastAsia="en-US"/>
              </w:rPr>
              <w:t>Noteiktais kvalitatīvais rādītājs</w:t>
            </w:r>
          </w:p>
          <w:p w14:paraId="5E9D7FFD" w14:textId="77777777" w:rsidR="001650DD" w:rsidRPr="0011229E" w:rsidRDefault="001650DD" w:rsidP="00922D5F">
            <w:pPr>
              <w:spacing w:after="0" w:line="240" w:lineRule="auto"/>
              <w:jc w:val="center"/>
              <w:rPr>
                <w:rFonts w:eastAsiaTheme="minorHAnsi"/>
                <w:b/>
                <w:bCs/>
                <w:color w:val="auto"/>
                <w:sz w:val="22"/>
                <w:szCs w:val="22"/>
                <w:lang w:eastAsia="en-US"/>
              </w:rPr>
            </w:pPr>
            <w:r w:rsidRPr="0011229E">
              <w:rPr>
                <w:rFonts w:eastAsiaTheme="minorHAnsi"/>
                <w:b/>
                <w:bCs/>
                <w:color w:val="auto"/>
                <w:sz w:val="22"/>
                <w:szCs w:val="22"/>
                <w:lang w:eastAsia="en-US"/>
              </w:rPr>
              <w:t>(2023.-2026.)</w:t>
            </w:r>
          </w:p>
        </w:tc>
        <w:tc>
          <w:tcPr>
            <w:tcW w:w="1417" w:type="dxa"/>
            <w:vMerge w:val="restart"/>
            <w:tcBorders>
              <w:top w:val="nil"/>
              <w:bottom w:val="single" w:sz="4" w:space="0" w:color="auto"/>
            </w:tcBorders>
            <w:shd w:val="clear" w:color="auto" w:fill="FDF1E9"/>
            <w:vAlign w:val="center"/>
          </w:tcPr>
          <w:p w14:paraId="5B43EC25" w14:textId="77777777" w:rsidR="001650DD" w:rsidRPr="0011229E" w:rsidRDefault="001650DD" w:rsidP="00922D5F">
            <w:pPr>
              <w:spacing w:after="0" w:line="240" w:lineRule="auto"/>
              <w:jc w:val="center"/>
              <w:rPr>
                <w:rFonts w:eastAsiaTheme="minorHAnsi"/>
                <w:b/>
                <w:bCs/>
                <w:color w:val="auto"/>
                <w:sz w:val="22"/>
                <w:szCs w:val="22"/>
                <w:lang w:eastAsia="en-US"/>
              </w:rPr>
            </w:pPr>
            <w:r w:rsidRPr="0011229E">
              <w:rPr>
                <w:rFonts w:eastAsiaTheme="minorHAnsi"/>
                <w:b/>
                <w:bCs/>
                <w:color w:val="auto"/>
                <w:sz w:val="22"/>
                <w:szCs w:val="22"/>
                <w:lang w:eastAsia="en-US"/>
              </w:rPr>
              <w:t>Noteiktais kvantitatīvais rādītājs</w:t>
            </w:r>
          </w:p>
          <w:p w14:paraId="57C71C1C" w14:textId="77777777" w:rsidR="001650DD" w:rsidRPr="0011229E" w:rsidRDefault="001650DD" w:rsidP="00922D5F">
            <w:pPr>
              <w:spacing w:after="0" w:line="240" w:lineRule="auto"/>
              <w:jc w:val="center"/>
              <w:rPr>
                <w:rFonts w:eastAsiaTheme="minorHAnsi"/>
                <w:b/>
                <w:bCs/>
                <w:color w:val="auto"/>
                <w:sz w:val="22"/>
                <w:szCs w:val="22"/>
                <w:lang w:eastAsia="en-US"/>
              </w:rPr>
            </w:pPr>
            <w:r w:rsidRPr="0011229E">
              <w:rPr>
                <w:rFonts w:eastAsiaTheme="minorHAnsi"/>
                <w:b/>
                <w:bCs/>
                <w:color w:val="auto"/>
                <w:sz w:val="22"/>
                <w:szCs w:val="22"/>
                <w:lang w:eastAsia="en-US"/>
              </w:rPr>
              <w:t>(2023.-2026.)</w:t>
            </w:r>
          </w:p>
        </w:tc>
        <w:tc>
          <w:tcPr>
            <w:tcW w:w="2126" w:type="dxa"/>
            <w:gridSpan w:val="3"/>
            <w:tcBorders>
              <w:top w:val="nil"/>
              <w:bottom w:val="single" w:sz="4" w:space="0" w:color="auto"/>
            </w:tcBorders>
            <w:shd w:val="clear" w:color="auto" w:fill="FDF1E9"/>
          </w:tcPr>
          <w:p w14:paraId="0C8E41C1" w14:textId="77777777" w:rsidR="001650DD" w:rsidRPr="0011229E" w:rsidRDefault="001650DD" w:rsidP="00922D5F">
            <w:pPr>
              <w:spacing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Sasniegtais kvalitatīvais rādītājs</w:t>
            </w:r>
          </w:p>
        </w:tc>
        <w:tc>
          <w:tcPr>
            <w:tcW w:w="2977" w:type="dxa"/>
            <w:gridSpan w:val="3"/>
            <w:tcBorders>
              <w:top w:val="nil"/>
              <w:bottom w:val="single" w:sz="4" w:space="0" w:color="auto"/>
            </w:tcBorders>
            <w:shd w:val="clear" w:color="auto" w:fill="FDF1E9"/>
          </w:tcPr>
          <w:p w14:paraId="487D4BF3" w14:textId="77777777" w:rsidR="001650DD" w:rsidRPr="0011229E" w:rsidRDefault="001650DD" w:rsidP="00922D5F">
            <w:pPr>
              <w:spacing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Sasniegtais kvantitatīvais rādītājs</w:t>
            </w:r>
          </w:p>
        </w:tc>
      </w:tr>
      <w:tr w:rsidR="001650DD" w:rsidRPr="0011229E" w14:paraId="26F766F4" w14:textId="77777777" w:rsidTr="004328F6">
        <w:trPr>
          <w:tblHeader/>
        </w:trPr>
        <w:tc>
          <w:tcPr>
            <w:tcW w:w="1281" w:type="dxa"/>
            <w:vMerge/>
            <w:tcBorders>
              <w:top w:val="single" w:sz="4" w:space="0" w:color="auto"/>
              <w:bottom w:val="single" w:sz="4" w:space="0" w:color="auto"/>
            </w:tcBorders>
            <w:shd w:val="clear" w:color="auto" w:fill="F2F2F2" w:themeFill="background1" w:themeFillShade="F2"/>
            <w:vAlign w:val="center"/>
          </w:tcPr>
          <w:p w14:paraId="2BF06605" w14:textId="77777777" w:rsidR="001650DD" w:rsidRPr="0011229E" w:rsidRDefault="001650DD" w:rsidP="00922D5F">
            <w:pPr>
              <w:spacing w:after="0" w:line="240" w:lineRule="auto"/>
              <w:rPr>
                <w:rFonts w:eastAsiaTheme="minorHAnsi"/>
                <w:b/>
                <w:bCs/>
                <w:color w:val="auto"/>
                <w:sz w:val="22"/>
                <w:szCs w:val="22"/>
                <w:lang w:eastAsia="en-US"/>
              </w:rPr>
            </w:pPr>
          </w:p>
        </w:tc>
        <w:tc>
          <w:tcPr>
            <w:tcW w:w="2127" w:type="dxa"/>
            <w:vMerge/>
            <w:tcBorders>
              <w:top w:val="single" w:sz="4" w:space="0" w:color="auto"/>
              <w:bottom w:val="single" w:sz="4" w:space="0" w:color="auto"/>
            </w:tcBorders>
            <w:shd w:val="clear" w:color="auto" w:fill="F2F2F2" w:themeFill="background1" w:themeFillShade="F2"/>
            <w:vAlign w:val="center"/>
          </w:tcPr>
          <w:p w14:paraId="40869C1E" w14:textId="77777777" w:rsidR="001650DD" w:rsidRPr="0011229E" w:rsidRDefault="001650DD" w:rsidP="00922D5F">
            <w:pPr>
              <w:spacing w:after="0" w:line="240" w:lineRule="auto"/>
              <w:rPr>
                <w:rFonts w:eastAsiaTheme="minorHAnsi"/>
                <w:b/>
                <w:bCs/>
                <w:color w:val="auto"/>
                <w:sz w:val="22"/>
                <w:szCs w:val="22"/>
                <w:lang w:eastAsia="en-US"/>
              </w:rPr>
            </w:pPr>
          </w:p>
        </w:tc>
        <w:tc>
          <w:tcPr>
            <w:tcW w:w="1417" w:type="dxa"/>
            <w:vMerge/>
            <w:tcBorders>
              <w:top w:val="single" w:sz="4" w:space="0" w:color="auto"/>
              <w:bottom w:val="single" w:sz="4" w:space="0" w:color="auto"/>
            </w:tcBorders>
            <w:shd w:val="clear" w:color="auto" w:fill="F2F2F2" w:themeFill="background1" w:themeFillShade="F2"/>
            <w:vAlign w:val="center"/>
          </w:tcPr>
          <w:p w14:paraId="071FFDA0" w14:textId="77777777" w:rsidR="001650DD" w:rsidRPr="0011229E" w:rsidRDefault="001650DD" w:rsidP="00922D5F">
            <w:pPr>
              <w:spacing w:after="0" w:line="240" w:lineRule="auto"/>
              <w:rPr>
                <w:rFonts w:eastAsiaTheme="minorHAnsi"/>
                <w:b/>
                <w:bCs/>
                <w:color w:val="auto"/>
                <w:sz w:val="22"/>
                <w:szCs w:val="22"/>
                <w:lang w:eastAsia="en-US"/>
              </w:rPr>
            </w:pPr>
          </w:p>
        </w:tc>
        <w:tc>
          <w:tcPr>
            <w:tcW w:w="709" w:type="dxa"/>
            <w:tcBorders>
              <w:top w:val="single" w:sz="4" w:space="0" w:color="auto"/>
              <w:bottom w:val="single" w:sz="4" w:space="0" w:color="auto"/>
            </w:tcBorders>
            <w:shd w:val="clear" w:color="auto" w:fill="FDF1E9"/>
          </w:tcPr>
          <w:p w14:paraId="7151849E" w14:textId="77777777" w:rsidR="001650DD" w:rsidRPr="0011229E" w:rsidRDefault="001650DD" w:rsidP="00CC7F87">
            <w:pPr>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2023</w:t>
            </w:r>
          </w:p>
        </w:tc>
        <w:tc>
          <w:tcPr>
            <w:tcW w:w="709" w:type="dxa"/>
            <w:tcBorders>
              <w:top w:val="single" w:sz="4" w:space="0" w:color="auto"/>
              <w:bottom w:val="single" w:sz="4" w:space="0" w:color="auto"/>
            </w:tcBorders>
            <w:shd w:val="clear" w:color="auto" w:fill="FDF1E9"/>
          </w:tcPr>
          <w:p w14:paraId="5F5982A7" w14:textId="77777777" w:rsidR="001650DD" w:rsidRPr="0011229E" w:rsidRDefault="001650DD" w:rsidP="00CC7F87">
            <w:pPr>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2024</w:t>
            </w:r>
          </w:p>
        </w:tc>
        <w:tc>
          <w:tcPr>
            <w:tcW w:w="708" w:type="dxa"/>
            <w:tcBorders>
              <w:top w:val="single" w:sz="4" w:space="0" w:color="auto"/>
              <w:bottom w:val="single" w:sz="4" w:space="0" w:color="auto"/>
            </w:tcBorders>
            <w:shd w:val="clear" w:color="auto" w:fill="FDF1E9"/>
          </w:tcPr>
          <w:p w14:paraId="07F6382F" w14:textId="77777777" w:rsidR="001650DD" w:rsidRPr="0011229E" w:rsidRDefault="001650DD" w:rsidP="00CC7F87">
            <w:pPr>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2025</w:t>
            </w:r>
          </w:p>
        </w:tc>
        <w:tc>
          <w:tcPr>
            <w:tcW w:w="993" w:type="dxa"/>
            <w:tcBorders>
              <w:top w:val="single" w:sz="4" w:space="0" w:color="auto"/>
              <w:bottom w:val="single" w:sz="4" w:space="0" w:color="auto"/>
            </w:tcBorders>
            <w:shd w:val="clear" w:color="auto" w:fill="FDF1E9"/>
          </w:tcPr>
          <w:p w14:paraId="0BD60BB0" w14:textId="77777777" w:rsidR="001650DD" w:rsidRPr="0011229E" w:rsidRDefault="001650DD" w:rsidP="00CC7F87">
            <w:pPr>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2023</w:t>
            </w:r>
          </w:p>
        </w:tc>
        <w:tc>
          <w:tcPr>
            <w:tcW w:w="992" w:type="dxa"/>
            <w:tcBorders>
              <w:top w:val="single" w:sz="4" w:space="0" w:color="auto"/>
              <w:bottom w:val="single" w:sz="4" w:space="0" w:color="auto"/>
            </w:tcBorders>
            <w:shd w:val="clear" w:color="auto" w:fill="FDF1E9"/>
          </w:tcPr>
          <w:p w14:paraId="2D8B23A6" w14:textId="77777777" w:rsidR="001650DD" w:rsidRPr="0011229E" w:rsidRDefault="001650DD" w:rsidP="00CC7F87">
            <w:pPr>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2024</w:t>
            </w:r>
          </w:p>
        </w:tc>
        <w:tc>
          <w:tcPr>
            <w:tcW w:w="992" w:type="dxa"/>
            <w:tcBorders>
              <w:top w:val="single" w:sz="4" w:space="0" w:color="auto"/>
              <w:bottom w:val="single" w:sz="4" w:space="0" w:color="auto"/>
            </w:tcBorders>
            <w:shd w:val="clear" w:color="auto" w:fill="FDF1E9"/>
          </w:tcPr>
          <w:p w14:paraId="4DE3606F" w14:textId="77777777" w:rsidR="001650DD" w:rsidRPr="0011229E" w:rsidRDefault="001650DD" w:rsidP="00CC7F87">
            <w:pPr>
              <w:spacing w:before="120" w:after="0" w:line="240" w:lineRule="auto"/>
              <w:jc w:val="center"/>
              <w:rPr>
                <w:rFonts w:eastAsiaTheme="minorHAnsi"/>
                <w:b/>
                <w:bCs/>
                <w:color w:val="000000" w:themeColor="text1"/>
                <w:sz w:val="22"/>
                <w:szCs w:val="22"/>
                <w:lang w:eastAsia="en-US"/>
              </w:rPr>
            </w:pPr>
            <w:r w:rsidRPr="0011229E">
              <w:rPr>
                <w:rFonts w:eastAsiaTheme="minorHAnsi"/>
                <w:b/>
                <w:bCs/>
                <w:color w:val="000000" w:themeColor="text1"/>
                <w:sz w:val="22"/>
                <w:szCs w:val="22"/>
                <w:lang w:eastAsia="en-US"/>
              </w:rPr>
              <w:t>2025</w:t>
            </w:r>
          </w:p>
        </w:tc>
      </w:tr>
      <w:tr w:rsidR="001650DD" w:rsidRPr="0011229E" w14:paraId="79E70466" w14:textId="77777777" w:rsidTr="001650DD">
        <w:tc>
          <w:tcPr>
            <w:tcW w:w="1281" w:type="dxa"/>
            <w:vMerge w:val="restart"/>
            <w:tcBorders>
              <w:top w:val="single" w:sz="4" w:space="0" w:color="auto"/>
            </w:tcBorders>
            <w:vAlign w:val="center"/>
          </w:tcPr>
          <w:p w14:paraId="7C35764E" w14:textId="77777777"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Ieviest un uzturēt kompetenču pārvaldības sistēmu</w:t>
            </w:r>
          </w:p>
          <w:p w14:paraId="228DF5B2" w14:textId="77777777" w:rsidR="001650DD" w:rsidRPr="0011229E" w:rsidRDefault="001650DD" w:rsidP="00922D5F">
            <w:pPr>
              <w:spacing w:after="0" w:line="240" w:lineRule="auto"/>
              <w:rPr>
                <w:rFonts w:eastAsiaTheme="minorHAnsi"/>
                <w:color w:val="auto"/>
                <w:sz w:val="22"/>
                <w:szCs w:val="22"/>
                <w:lang w:eastAsia="en-US"/>
              </w:rPr>
            </w:pPr>
          </w:p>
        </w:tc>
        <w:tc>
          <w:tcPr>
            <w:tcW w:w="2127" w:type="dxa"/>
            <w:vMerge w:val="restart"/>
            <w:tcBorders>
              <w:top w:val="single" w:sz="4" w:space="0" w:color="auto"/>
            </w:tcBorders>
          </w:tcPr>
          <w:p w14:paraId="3B1777FE" w14:textId="77777777"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60% nodarbināto ir sasnieguši vismaz piecas augsta līmeņa kompetences (3.līmenis) dzelzceļa jomā</w:t>
            </w:r>
          </w:p>
        </w:tc>
        <w:tc>
          <w:tcPr>
            <w:tcW w:w="1417" w:type="dxa"/>
            <w:vMerge w:val="restart"/>
            <w:tcBorders>
              <w:top w:val="single" w:sz="4" w:space="0" w:color="auto"/>
            </w:tcBorders>
          </w:tcPr>
          <w:p w14:paraId="0E632C4F" w14:textId="77777777"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Ikgadēja (četras) specifisko kompetenču novērtēšana</w:t>
            </w:r>
          </w:p>
        </w:tc>
        <w:tc>
          <w:tcPr>
            <w:tcW w:w="709" w:type="dxa"/>
            <w:tcBorders>
              <w:top w:val="single" w:sz="4" w:space="0" w:color="auto"/>
            </w:tcBorders>
          </w:tcPr>
          <w:p w14:paraId="0DA78ECC" w14:textId="77777777" w:rsidR="001650DD" w:rsidRPr="0011229E" w:rsidRDefault="001650DD" w:rsidP="00922D5F">
            <w:pPr>
              <w:spacing w:after="0" w:line="240" w:lineRule="auto"/>
              <w:jc w:val="center"/>
              <w:rPr>
                <w:rFonts w:eastAsiaTheme="minorHAnsi"/>
                <w:color w:val="auto"/>
                <w:sz w:val="22"/>
                <w:szCs w:val="22"/>
                <w:lang w:eastAsia="en-US"/>
              </w:rPr>
            </w:pPr>
            <w:r w:rsidRPr="0011229E">
              <w:rPr>
                <w:rFonts w:eastAsiaTheme="minorHAnsi"/>
                <w:color w:val="auto"/>
                <w:sz w:val="22"/>
                <w:szCs w:val="22"/>
                <w:lang w:eastAsia="en-US"/>
              </w:rPr>
              <w:t>93%</w:t>
            </w:r>
          </w:p>
        </w:tc>
        <w:tc>
          <w:tcPr>
            <w:tcW w:w="709" w:type="dxa"/>
            <w:tcBorders>
              <w:top w:val="single" w:sz="4" w:space="0" w:color="auto"/>
            </w:tcBorders>
          </w:tcPr>
          <w:p w14:paraId="701DCF25" w14:textId="77777777" w:rsidR="001650DD" w:rsidRPr="0011229E" w:rsidRDefault="001650DD" w:rsidP="00922D5F">
            <w:pPr>
              <w:spacing w:after="0" w:line="240" w:lineRule="auto"/>
              <w:jc w:val="center"/>
              <w:rPr>
                <w:rFonts w:eastAsiaTheme="minorHAnsi"/>
                <w:color w:val="auto"/>
                <w:sz w:val="22"/>
                <w:szCs w:val="22"/>
                <w:lang w:eastAsia="en-US"/>
              </w:rPr>
            </w:pPr>
            <w:r w:rsidRPr="0011229E">
              <w:rPr>
                <w:rFonts w:eastAsiaTheme="minorHAnsi"/>
                <w:color w:val="auto"/>
                <w:sz w:val="22"/>
                <w:szCs w:val="22"/>
                <w:lang w:eastAsia="en-US"/>
              </w:rPr>
              <w:t>57%</w:t>
            </w:r>
          </w:p>
        </w:tc>
        <w:tc>
          <w:tcPr>
            <w:tcW w:w="708" w:type="dxa"/>
            <w:tcBorders>
              <w:top w:val="single" w:sz="4" w:space="0" w:color="auto"/>
            </w:tcBorders>
          </w:tcPr>
          <w:p w14:paraId="42A0B0A2" w14:textId="77777777" w:rsidR="001650DD" w:rsidRPr="0011229E" w:rsidRDefault="001650DD" w:rsidP="00922D5F">
            <w:pPr>
              <w:spacing w:after="0" w:line="240" w:lineRule="auto"/>
              <w:jc w:val="center"/>
              <w:rPr>
                <w:rFonts w:eastAsiaTheme="minorHAnsi"/>
                <w:color w:val="auto"/>
                <w:sz w:val="22"/>
                <w:szCs w:val="22"/>
                <w:lang w:eastAsia="en-US"/>
              </w:rPr>
            </w:pPr>
            <w:r w:rsidRPr="0011229E">
              <w:rPr>
                <w:rFonts w:eastAsiaTheme="minorHAnsi"/>
                <w:color w:val="auto"/>
                <w:sz w:val="22"/>
                <w:szCs w:val="22"/>
                <w:lang w:eastAsia="en-US"/>
              </w:rPr>
              <w:t>63%</w:t>
            </w:r>
          </w:p>
        </w:tc>
        <w:tc>
          <w:tcPr>
            <w:tcW w:w="993" w:type="dxa"/>
            <w:vMerge w:val="restart"/>
            <w:tcBorders>
              <w:top w:val="single" w:sz="4" w:space="0" w:color="auto"/>
            </w:tcBorders>
          </w:tcPr>
          <w:p w14:paraId="29A509CD" w14:textId="6F7A59E4"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1 novērtē-</w:t>
            </w:r>
            <w:proofErr w:type="spellStart"/>
            <w:r w:rsidRPr="0011229E">
              <w:rPr>
                <w:rFonts w:eastAsiaTheme="minorHAnsi"/>
                <w:color w:val="auto"/>
                <w:sz w:val="22"/>
                <w:szCs w:val="22"/>
                <w:lang w:eastAsia="en-US"/>
              </w:rPr>
              <w:t>šana</w:t>
            </w:r>
            <w:proofErr w:type="spellEnd"/>
          </w:p>
        </w:tc>
        <w:tc>
          <w:tcPr>
            <w:tcW w:w="992" w:type="dxa"/>
            <w:vMerge w:val="restart"/>
            <w:tcBorders>
              <w:top w:val="single" w:sz="4" w:space="0" w:color="auto"/>
            </w:tcBorders>
          </w:tcPr>
          <w:p w14:paraId="3B75B3DF" w14:textId="43D7655B"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1 novērtē-</w:t>
            </w:r>
            <w:proofErr w:type="spellStart"/>
            <w:r w:rsidRPr="0011229E">
              <w:rPr>
                <w:rFonts w:eastAsiaTheme="minorHAnsi"/>
                <w:color w:val="auto"/>
                <w:sz w:val="22"/>
                <w:szCs w:val="22"/>
                <w:lang w:eastAsia="en-US"/>
              </w:rPr>
              <w:t>šana</w:t>
            </w:r>
            <w:proofErr w:type="spellEnd"/>
          </w:p>
        </w:tc>
        <w:tc>
          <w:tcPr>
            <w:tcW w:w="992" w:type="dxa"/>
            <w:vMerge w:val="restart"/>
            <w:tcBorders>
              <w:top w:val="single" w:sz="4" w:space="0" w:color="auto"/>
            </w:tcBorders>
          </w:tcPr>
          <w:p w14:paraId="4427DD76" w14:textId="77777777"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1 novērtē-</w:t>
            </w:r>
          </w:p>
          <w:p w14:paraId="2D8246E8" w14:textId="079D99F4" w:rsidR="001650DD" w:rsidRPr="0011229E" w:rsidRDefault="001650DD" w:rsidP="00922D5F">
            <w:pPr>
              <w:spacing w:after="0" w:line="240" w:lineRule="auto"/>
              <w:rPr>
                <w:rFonts w:eastAsiaTheme="minorHAnsi"/>
                <w:color w:val="auto"/>
                <w:sz w:val="22"/>
                <w:szCs w:val="22"/>
                <w:lang w:eastAsia="en-US"/>
              </w:rPr>
            </w:pPr>
            <w:proofErr w:type="spellStart"/>
            <w:r w:rsidRPr="0011229E">
              <w:rPr>
                <w:rFonts w:eastAsiaTheme="minorHAnsi"/>
                <w:color w:val="auto"/>
                <w:sz w:val="22"/>
                <w:szCs w:val="22"/>
                <w:lang w:eastAsia="en-US"/>
              </w:rPr>
              <w:t>šana</w:t>
            </w:r>
            <w:proofErr w:type="spellEnd"/>
          </w:p>
        </w:tc>
      </w:tr>
      <w:tr w:rsidR="001650DD" w:rsidRPr="0011229E" w14:paraId="300ED6E6" w14:textId="77777777" w:rsidTr="001650DD">
        <w:tc>
          <w:tcPr>
            <w:tcW w:w="1281" w:type="dxa"/>
            <w:vMerge/>
            <w:vAlign w:val="center"/>
          </w:tcPr>
          <w:p w14:paraId="2EA0C041" w14:textId="77777777" w:rsidR="001650DD" w:rsidRPr="0011229E" w:rsidRDefault="001650DD" w:rsidP="00922D5F">
            <w:pPr>
              <w:spacing w:after="0" w:line="240" w:lineRule="auto"/>
              <w:rPr>
                <w:rFonts w:eastAsiaTheme="minorHAnsi"/>
                <w:color w:val="auto"/>
                <w:sz w:val="22"/>
                <w:szCs w:val="22"/>
                <w:lang w:eastAsia="en-US"/>
              </w:rPr>
            </w:pPr>
          </w:p>
        </w:tc>
        <w:tc>
          <w:tcPr>
            <w:tcW w:w="2127" w:type="dxa"/>
            <w:vMerge/>
          </w:tcPr>
          <w:p w14:paraId="67FC598C" w14:textId="77777777" w:rsidR="001650DD" w:rsidRPr="0011229E" w:rsidRDefault="001650DD" w:rsidP="00922D5F">
            <w:pPr>
              <w:spacing w:after="0" w:line="240" w:lineRule="auto"/>
              <w:rPr>
                <w:rFonts w:eastAsiaTheme="minorHAnsi"/>
                <w:color w:val="auto"/>
                <w:sz w:val="22"/>
                <w:szCs w:val="22"/>
                <w:lang w:eastAsia="en-US"/>
              </w:rPr>
            </w:pPr>
          </w:p>
        </w:tc>
        <w:tc>
          <w:tcPr>
            <w:tcW w:w="1417" w:type="dxa"/>
            <w:vMerge/>
          </w:tcPr>
          <w:p w14:paraId="57044B31" w14:textId="77777777" w:rsidR="001650DD" w:rsidRPr="0011229E" w:rsidRDefault="001650DD" w:rsidP="00922D5F">
            <w:pPr>
              <w:spacing w:after="0" w:line="240" w:lineRule="auto"/>
              <w:rPr>
                <w:rFonts w:eastAsiaTheme="minorHAnsi"/>
                <w:color w:val="auto"/>
                <w:sz w:val="22"/>
                <w:szCs w:val="22"/>
                <w:lang w:eastAsia="en-US"/>
              </w:rPr>
            </w:pPr>
          </w:p>
        </w:tc>
        <w:tc>
          <w:tcPr>
            <w:tcW w:w="2126" w:type="dxa"/>
            <w:gridSpan w:val="3"/>
          </w:tcPr>
          <w:p w14:paraId="5AC56FE4" w14:textId="77777777"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nodarbinātie ir sasnieguši augsta līmeņa kompetences</w:t>
            </w:r>
          </w:p>
        </w:tc>
        <w:tc>
          <w:tcPr>
            <w:tcW w:w="993" w:type="dxa"/>
            <w:vMerge/>
          </w:tcPr>
          <w:p w14:paraId="6362568B" w14:textId="77777777" w:rsidR="001650DD" w:rsidRPr="0011229E" w:rsidRDefault="001650DD" w:rsidP="00922D5F">
            <w:pPr>
              <w:spacing w:after="0" w:line="240" w:lineRule="auto"/>
              <w:rPr>
                <w:rFonts w:eastAsiaTheme="minorHAnsi"/>
                <w:color w:val="auto"/>
                <w:sz w:val="22"/>
                <w:szCs w:val="22"/>
                <w:lang w:eastAsia="en-US"/>
              </w:rPr>
            </w:pPr>
          </w:p>
        </w:tc>
        <w:tc>
          <w:tcPr>
            <w:tcW w:w="992" w:type="dxa"/>
            <w:vMerge/>
          </w:tcPr>
          <w:p w14:paraId="4E9EEEBB" w14:textId="77777777" w:rsidR="001650DD" w:rsidRPr="0011229E" w:rsidRDefault="001650DD" w:rsidP="00922D5F">
            <w:pPr>
              <w:spacing w:after="0" w:line="240" w:lineRule="auto"/>
              <w:rPr>
                <w:rFonts w:eastAsiaTheme="minorHAnsi"/>
                <w:color w:val="auto"/>
                <w:sz w:val="22"/>
                <w:szCs w:val="22"/>
                <w:lang w:eastAsia="en-US"/>
              </w:rPr>
            </w:pPr>
          </w:p>
        </w:tc>
        <w:tc>
          <w:tcPr>
            <w:tcW w:w="992" w:type="dxa"/>
            <w:vMerge/>
          </w:tcPr>
          <w:p w14:paraId="42396CC7" w14:textId="77777777" w:rsidR="001650DD" w:rsidRPr="0011229E" w:rsidRDefault="001650DD" w:rsidP="00922D5F">
            <w:pPr>
              <w:spacing w:after="0" w:line="240" w:lineRule="auto"/>
              <w:rPr>
                <w:rFonts w:eastAsiaTheme="minorHAnsi"/>
                <w:color w:val="auto"/>
                <w:sz w:val="22"/>
                <w:szCs w:val="22"/>
                <w:lang w:eastAsia="en-US"/>
              </w:rPr>
            </w:pPr>
          </w:p>
        </w:tc>
      </w:tr>
      <w:tr w:rsidR="001650DD" w:rsidRPr="0011229E" w14:paraId="1134A130" w14:textId="77777777" w:rsidTr="001650DD">
        <w:tc>
          <w:tcPr>
            <w:tcW w:w="1281" w:type="dxa"/>
            <w:vMerge/>
          </w:tcPr>
          <w:p w14:paraId="44570FC5" w14:textId="77777777" w:rsidR="001650DD" w:rsidRPr="0011229E" w:rsidRDefault="001650DD" w:rsidP="00922D5F">
            <w:pPr>
              <w:spacing w:after="0" w:line="240" w:lineRule="auto"/>
              <w:rPr>
                <w:rFonts w:eastAsiaTheme="minorHAnsi"/>
                <w:color w:val="auto"/>
                <w:sz w:val="22"/>
                <w:szCs w:val="22"/>
                <w:lang w:eastAsia="en-US"/>
              </w:rPr>
            </w:pPr>
          </w:p>
        </w:tc>
        <w:tc>
          <w:tcPr>
            <w:tcW w:w="2127" w:type="dxa"/>
            <w:vMerge w:val="restart"/>
          </w:tcPr>
          <w:p w14:paraId="5B04C6B7" w14:textId="77777777"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80% gadījumos apmācību kursi izieti atbilstoši gada mācību plānā noteiktajam</w:t>
            </w:r>
          </w:p>
        </w:tc>
        <w:tc>
          <w:tcPr>
            <w:tcW w:w="1417" w:type="dxa"/>
            <w:vMerge w:val="restart"/>
          </w:tcPr>
          <w:p w14:paraId="614845A0" w14:textId="77777777"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 xml:space="preserve">960 apmācību stundas gadā (kopā) </w:t>
            </w:r>
          </w:p>
        </w:tc>
        <w:tc>
          <w:tcPr>
            <w:tcW w:w="709" w:type="dxa"/>
          </w:tcPr>
          <w:p w14:paraId="2CA40197" w14:textId="77777777" w:rsidR="001650DD" w:rsidRPr="0011229E" w:rsidRDefault="001650DD" w:rsidP="00922D5F">
            <w:pPr>
              <w:spacing w:after="0" w:line="240" w:lineRule="auto"/>
              <w:jc w:val="center"/>
              <w:rPr>
                <w:rFonts w:eastAsiaTheme="minorHAnsi"/>
                <w:color w:val="auto"/>
                <w:sz w:val="22"/>
                <w:szCs w:val="22"/>
                <w:lang w:eastAsia="en-US"/>
              </w:rPr>
            </w:pPr>
            <w:r w:rsidRPr="0011229E">
              <w:rPr>
                <w:rFonts w:eastAsiaTheme="minorHAnsi"/>
                <w:color w:val="auto"/>
                <w:sz w:val="22"/>
                <w:szCs w:val="22"/>
                <w:lang w:eastAsia="en-US"/>
              </w:rPr>
              <w:t>95%</w:t>
            </w:r>
          </w:p>
        </w:tc>
        <w:tc>
          <w:tcPr>
            <w:tcW w:w="709" w:type="dxa"/>
          </w:tcPr>
          <w:p w14:paraId="2ADDB800" w14:textId="77777777" w:rsidR="001650DD" w:rsidRPr="0011229E" w:rsidRDefault="001650DD" w:rsidP="00922D5F">
            <w:pPr>
              <w:spacing w:after="0" w:line="240" w:lineRule="auto"/>
              <w:jc w:val="center"/>
              <w:rPr>
                <w:rFonts w:eastAsiaTheme="minorHAnsi"/>
                <w:color w:val="auto"/>
                <w:sz w:val="22"/>
                <w:szCs w:val="22"/>
                <w:lang w:eastAsia="en-US"/>
              </w:rPr>
            </w:pPr>
            <w:r w:rsidRPr="0011229E">
              <w:rPr>
                <w:rFonts w:eastAsiaTheme="minorHAnsi"/>
                <w:color w:val="auto"/>
                <w:sz w:val="22"/>
                <w:szCs w:val="22"/>
                <w:lang w:eastAsia="en-US"/>
              </w:rPr>
              <w:t>95%</w:t>
            </w:r>
          </w:p>
        </w:tc>
        <w:tc>
          <w:tcPr>
            <w:tcW w:w="708" w:type="dxa"/>
          </w:tcPr>
          <w:p w14:paraId="16E8B00B" w14:textId="77777777" w:rsidR="001650DD" w:rsidRPr="0011229E" w:rsidRDefault="001650DD" w:rsidP="00922D5F">
            <w:pPr>
              <w:spacing w:after="0" w:line="240" w:lineRule="auto"/>
              <w:jc w:val="center"/>
              <w:rPr>
                <w:rFonts w:eastAsiaTheme="minorHAnsi"/>
                <w:color w:val="auto"/>
                <w:sz w:val="22"/>
                <w:szCs w:val="22"/>
                <w:lang w:eastAsia="en-US"/>
              </w:rPr>
            </w:pPr>
            <w:r w:rsidRPr="0011229E">
              <w:rPr>
                <w:rFonts w:eastAsiaTheme="minorHAnsi"/>
                <w:color w:val="auto"/>
                <w:sz w:val="22"/>
                <w:szCs w:val="22"/>
                <w:lang w:eastAsia="en-US"/>
              </w:rPr>
              <w:t>95%</w:t>
            </w:r>
          </w:p>
        </w:tc>
        <w:tc>
          <w:tcPr>
            <w:tcW w:w="993" w:type="dxa"/>
            <w:vMerge w:val="restart"/>
          </w:tcPr>
          <w:p w14:paraId="77B659E1" w14:textId="790C675A"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 xml:space="preserve">1015 mācību stundas </w:t>
            </w:r>
          </w:p>
        </w:tc>
        <w:tc>
          <w:tcPr>
            <w:tcW w:w="992" w:type="dxa"/>
            <w:vMerge w:val="restart"/>
          </w:tcPr>
          <w:p w14:paraId="29A2FC4F" w14:textId="6D2C5DD1"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1209 mācību stundas</w:t>
            </w:r>
          </w:p>
        </w:tc>
        <w:tc>
          <w:tcPr>
            <w:tcW w:w="992" w:type="dxa"/>
            <w:vMerge w:val="restart"/>
          </w:tcPr>
          <w:p w14:paraId="6CB62801" w14:textId="77777777"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1091</w:t>
            </w:r>
          </w:p>
          <w:p w14:paraId="2329AF3E" w14:textId="65354804" w:rsidR="001650DD" w:rsidRPr="0011229E" w:rsidRDefault="001650DD" w:rsidP="00922D5F">
            <w:pPr>
              <w:spacing w:after="0" w:line="240" w:lineRule="auto"/>
              <w:rPr>
                <w:rFonts w:eastAsiaTheme="minorHAnsi"/>
                <w:color w:val="auto"/>
                <w:sz w:val="22"/>
                <w:szCs w:val="22"/>
                <w:lang w:eastAsia="en-US"/>
              </w:rPr>
            </w:pPr>
            <w:r w:rsidRPr="0011229E">
              <w:rPr>
                <w:rFonts w:eastAsiaTheme="minorHAnsi"/>
                <w:color w:val="auto"/>
                <w:sz w:val="22"/>
                <w:szCs w:val="22"/>
                <w:lang w:eastAsia="en-US"/>
              </w:rPr>
              <w:t>mācību stundas</w:t>
            </w:r>
          </w:p>
        </w:tc>
      </w:tr>
      <w:tr w:rsidR="001650DD" w:rsidRPr="0011229E" w14:paraId="11D3D9C2" w14:textId="77777777" w:rsidTr="001650DD">
        <w:tc>
          <w:tcPr>
            <w:tcW w:w="1281" w:type="dxa"/>
            <w:vMerge/>
          </w:tcPr>
          <w:p w14:paraId="2B1862BD" w14:textId="77777777" w:rsidR="001650DD" w:rsidRPr="0011229E" w:rsidRDefault="001650DD" w:rsidP="00922D5F">
            <w:pPr>
              <w:spacing w:after="0" w:line="240" w:lineRule="auto"/>
              <w:rPr>
                <w:rFonts w:eastAsiaTheme="minorHAnsi"/>
                <w:color w:val="auto"/>
                <w:sz w:val="22"/>
                <w:szCs w:val="22"/>
                <w:lang w:eastAsia="en-US"/>
              </w:rPr>
            </w:pPr>
          </w:p>
        </w:tc>
        <w:tc>
          <w:tcPr>
            <w:tcW w:w="2127" w:type="dxa"/>
            <w:vMerge/>
          </w:tcPr>
          <w:p w14:paraId="6190BE41" w14:textId="77777777" w:rsidR="001650DD" w:rsidRPr="0011229E" w:rsidRDefault="001650DD" w:rsidP="00922D5F">
            <w:pPr>
              <w:spacing w:after="0" w:line="240" w:lineRule="auto"/>
              <w:rPr>
                <w:rFonts w:eastAsiaTheme="minorHAnsi"/>
                <w:color w:val="auto"/>
                <w:sz w:val="22"/>
                <w:szCs w:val="22"/>
                <w:lang w:eastAsia="en-US"/>
              </w:rPr>
            </w:pPr>
          </w:p>
        </w:tc>
        <w:tc>
          <w:tcPr>
            <w:tcW w:w="1417" w:type="dxa"/>
            <w:vMerge/>
          </w:tcPr>
          <w:p w14:paraId="08DFBC67" w14:textId="77777777" w:rsidR="001650DD" w:rsidRPr="0011229E" w:rsidRDefault="001650DD" w:rsidP="00922D5F">
            <w:pPr>
              <w:spacing w:after="0" w:line="240" w:lineRule="auto"/>
              <w:rPr>
                <w:rFonts w:eastAsiaTheme="minorHAnsi"/>
                <w:color w:val="auto"/>
                <w:sz w:val="22"/>
                <w:szCs w:val="22"/>
                <w:lang w:eastAsia="en-US"/>
              </w:rPr>
            </w:pPr>
          </w:p>
        </w:tc>
        <w:tc>
          <w:tcPr>
            <w:tcW w:w="2126" w:type="dxa"/>
            <w:gridSpan w:val="3"/>
          </w:tcPr>
          <w:p w14:paraId="0A4B6768" w14:textId="0F962F6B" w:rsidR="001650DD" w:rsidRPr="0011229E" w:rsidRDefault="002C5081" w:rsidP="00922D5F">
            <w:pPr>
              <w:spacing w:after="0" w:line="240" w:lineRule="auto"/>
              <w:rPr>
                <w:rFonts w:eastAsiaTheme="minorHAnsi"/>
                <w:color w:val="auto"/>
                <w:sz w:val="22"/>
                <w:szCs w:val="22"/>
                <w:lang w:eastAsia="en-US"/>
              </w:rPr>
            </w:pPr>
            <w:r>
              <w:rPr>
                <w:rFonts w:eastAsiaTheme="minorHAnsi"/>
                <w:color w:val="auto"/>
                <w:sz w:val="22"/>
                <w:szCs w:val="22"/>
                <w:lang w:eastAsia="en-US"/>
              </w:rPr>
              <w:t>i</w:t>
            </w:r>
            <w:r w:rsidR="001650DD" w:rsidRPr="0011229E">
              <w:rPr>
                <w:rFonts w:eastAsiaTheme="minorHAnsi"/>
                <w:color w:val="auto"/>
                <w:sz w:val="22"/>
                <w:szCs w:val="22"/>
                <w:lang w:eastAsia="en-US"/>
              </w:rPr>
              <w:t>zstrādāto un realizēto apmācību plānu izpilde</w:t>
            </w:r>
          </w:p>
        </w:tc>
        <w:tc>
          <w:tcPr>
            <w:tcW w:w="993" w:type="dxa"/>
            <w:vMerge/>
          </w:tcPr>
          <w:p w14:paraId="09CAA5CD" w14:textId="77777777" w:rsidR="001650DD" w:rsidRPr="0011229E" w:rsidRDefault="001650DD" w:rsidP="00922D5F">
            <w:pPr>
              <w:spacing w:after="0" w:line="240" w:lineRule="auto"/>
              <w:rPr>
                <w:rFonts w:eastAsiaTheme="minorHAnsi"/>
                <w:color w:val="auto"/>
                <w:sz w:val="22"/>
                <w:szCs w:val="22"/>
                <w:lang w:eastAsia="en-US"/>
              </w:rPr>
            </w:pPr>
          </w:p>
        </w:tc>
        <w:tc>
          <w:tcPr>
            <w:tcW w:w="992" w:type="dxa"/>
            <w:vMerge/>
          </w:tcPr>
          <w:p w14:paraId="3E47529C" w14:textId="77777777" w:rsidR="001650DD" w:rsidRPr="0011229E" w:rsidRDefault="001650DD" w:rsidP="00922D5F">
            <w:pPr>
              <w:spacing w:after="0" w:line="240" w:lineRule="auto"/>
              <w:rPr>
                <w:rFonts w:eastAsiaTheme="minorHAnsi"/>
                <w:color w:val="auto"/>
                <w:sz w:val="22"/>
                <w:szCs w:val="22"/>
                <w:lang w:eastAsia="en-US"/>
              </w:rPr>
            </w:pPr>
          </w:p>
        </w:tc>
        <w:tc>
          <w:tcPr>
            <w:tcW w:w="992" w:type="dxa"/>
            <w:vMerge/>
          </w:tcPr>
          <w:p w14:paraId="5138F9CC" w14:textId="77777777" w:rsidR="001650DD" w:rsidRPr="0011229E" w:rsidRDefault="001650DD" w:rsidP="00922D5F">
            <w:pPr>
              <w:spacing w:after="0" w:line="240" w:lineRule="auto"/>
              <w:rPr>
                <w:rFonts w:eastAsiaTheme="minorHAnsi"/>
                <w:color w:val="auto"/>
                <w:sz w:val="22"/>
                <w:szCs w:val="22"/>
                <w:lang w:eastAsia="en-US"/>
              </w:rPr>
            </w:pPr>
          </w:p>
        </w:tc>
      </w:tr>
    </w:tbl>
    <w:p w14:paraId="10D14D34" w14:textId="77777777" w:rsidR="001650DD" w:rsidRPr="0011229E" w:rsidRDefault="001650DD" w:rsidP="004F5BBC">
      <w:pPr>
        <w:spacing w:before="120" w:after="120" w:line="240" w:lineRule="auto"/>
        <w:jc w:val="both"/>
        <w:rPr>
          <w:color w:val="auto"/>
          <w:sz w:val="24"/>
          <w:szCs w:val="24"/>
        </w:rPr>
      </w:pPr>
    </w:p>
    <w:p w14:paraId="3AD752D6" w14:textId="77777777" w:rsidR="00F15437" w:rsidRPr="0011229E" w:rsidRDefault="001650DD" w:rsidP="004B275C">
      <w:pPr>
        <w:spacing w:before="120" w:after="120" w:line="240" w:lineRule="auto"/>
        <w:jc w:val="both"/>
        <w:rPr>
          <w:color w:val="auto"/>
          <w:sz w:val="24"/>
          <w:szCs w:val="24"/>
        </w:rPr>
      </w:pPr>
      <w:r w:rsidRPr="0011229E">
        <w:rPr>
          <w:color w:val="auto"/>
          <w:sz w:val="24"/>
          <w:szCs w:val="24"/>
        </w:rPr>
        <w:t xml:space="preserve">2025.gadā </w:t>
      </w:r>
      <w:r w:rsidR="00F15437" w:rsidRPr="0011229E">
        <w:rPr>
          <w:color w:val="auto"/>
          <w:sz w:val="24"/>
          <w:szCs w:val="24"/>
        </w:rPr>
        <w:t xml:space="preserve">gadā nodarbinātajiem tika organizētas apmācības par informācijas sistēmu drošību, risku vadību, datu pārvaldību un analīzi, </w:t>
      </w:r>
      <w:proofErr w:type="spellStart"/>
      <w:r w:rsidR="00F15437" w:rsidRPr="0011229E">
        <w:rPr>
          <w:color w:val="auto"/>
          <w:sz w:val="24"/>
          <w:szCs w:val="24"/>
        </w:rPr>
        <w:t>kiberdrošību</w:t>
      </w:r>
      <w:proofErr w:type="spellEnd"/>
      <w:r w:rsidR="00F15437" w:rsidRPr="0011229E">
        <w:rPr>
          <w:color w:val="auto"/>
          <w:sz w:val="24"/>
          <w:szCs w:val="24"/>
        </w:rPr>
        <w:t xml:space="preserve">, personas datu aizsardzību, korupcijas novēršanu, mākslīgā intelekta izmantošanu, lēmumu pieņemšanu un </w:t>
      </w:r>
      <w:proofErr w:type="spellStart"/>
      <w:r w:rsidR="00F15437" w:rsidRPr="0011229E">
        <w:rPr>
          <w:color w:val="auto"/>
          <w:sz w:val="24"/>
          <w:szCs w:val="24"/>
        </w:rPr>
        <w:t>datorprasmju</w:t>
      </w:r>
      <w:proofErr w:type="spellEnd"/>
      <w:r w:rsidR="00F15437" w:rsidRPr="0011229E">
        <w:rPr>
          <w:color w:val="auto"/>
          <w:sz w:val="24"/>
          <w:szCs w:val="24"/>
        </w:rPr>
        <w:t xml:space="preserve"> pilnveidošanu, kā arī individuālas profesionālās pilnveides apmācības.</w:t>
      </w:r>
    </w:p>
    <w:p w14:paraId="22B2B3D4" w14:textId="0AE2FA72" w:rsidR="00F15437" w:rsidRPr="0011229E" w:rsidRDefault="00F15437" w:rsidP="004B275C">
      <w:pPr>
        <w:spacing w:before="120" w:after="120" w:line="240" w:lineRule="auto"/>
        <w:jc w:val="both"/>
        <w:rPr>
          <w:color w:val="auto"/>
          <w:sz w:val="24"/>
          <w:szCs w:val="24"/>
        </w:rPr>
      </w:pPr>
      <w:r w:rsidRPr="0011229E">
        <w:rPr>
          <w:color w:val="auto"/>
          <w:sz w:val="24"/>
          <w:szCs w:val="24"/>
        </w:rPr>
        <w:t xml:space="preserve">Saskaņā ar </w:t>
      </w:r>
      <w:proofErr w:type="spellStart"/>
      <w:r w:rsidRPr="0011229E">
        <w:rPr>
          <w:color w:val="auto"/>
          <w:sz w:val="24"/>
          <w:szCs w:val="24"/>
        </w:rPr>
        <w:t>VDzTI</w:t>
      </w:r>
      <w:proofErr w:type="spellEnd"/>
      <w:r w:rsidRPr="0011229E">
        <w:rPr>
          <w:color w:val="auto"/>
          <w:sz w:val="24"/>
          <w:szCs w:val="24"/>
        </w:rPr>
        <w:t xml:space="preserve"> Ētikas kodeksu iestāde savā darbībā ievēro vienotus ētikas principus un īpašu uzmanību pievērš profesionālas darba vides veidošanai, kolektīva saliedētībai, uzticamai iekšējai komunikācijai un savstarpējai sadarbībai.</w:t>
      </w:r>
    </w:p>
    <w:p w14:paraId="3F69F2BB" w14:textId="2F941A8B" w:rsidR="00D32590" w:rsidRPr="00F60EDA" w:rsidRDefault="006A4663">
      <w:pPr>
        <w:pStyle w:val="Heading1"/>
        <w:numPr>
          <w:ilvl w:val="0"/>
          <w:numId w:val="2"/>
        </w:numPr>
        <w:pBdr>
          <w:bottom w:val="single" w:sz="12" w:space="0" w:color="auto"/>
        </w:pBdr>
        <w:spacing w:before="240" w:after="120"/>
        <w:ind w:left="714" w:hanging="357"/>
        <w:rPr>
          <w:rFonts w:asciiTheme="minorHAnsi" w:hAnsiTheme="minorHAnsi" w:cstheme="minorHAnsi"/>
          <w:b/>
          <w:color w:val="auto"/>
          <w:sz w:val="28"/>
          <w:szCs w:val="40"/>
        </w:rPr>
      </w:pPr>
      <w:bookmarkStart w:id="34" w:name="_Hlk201151414"/>
      <w:bookmarkStart w:id="35" w:name="_Toc241681346"/>
      <w:bookmarkEnd w:id="18"/>
      <w:r w:rsidRPr="00F60EDA">
        <w:rPr>
          <w:rFonts w:asciiTheme="minorHAnsi" w:hAnsiTheme="minorHAnsi" w:cstheme="minorHAnsi"/>
          <w:b/>
          <w:color w:val="auto"/>
          <w:sz w:val="28"/>
          <w:szCs w:val="40"/>
        </w:rPr>
        <w:t>Drošības</w:t>
      </w:r>
      <w:r w:rsidR="00D32590" w:rsidRPr="00F60EDA">
        <w:rPr>
          <w:rFonts w:asciiTheme="minorHAnsi" w:hAnsiTheme="minorHAnsi" w:cstheme="minorHAnsi"/>
          <w:b/>
          <w:color w:val="auto"/>
          <w:sz w:val="28"/>
          <w:szCs w:val="40"/>
        </w:rPr>
        <w:t xml:space="preserve"> </w:t>
      </w:r>
      <w:r w:rsidR="00222D74" w:rsidRPr="00F60EDA">
        <w:rPr>
          <w:rFonts w:asciiTheme="minorHAnsi" w:hAnsiTheme="minorHAnsi" w:cstheme="minorHAnsi"/>
          <w:b/>
          <w:color w:val="auto"/>
          <w:sz w:val="28"/>
          <w:szCs w:val="40"/>
        </w:rPr>
        <w:t>rādītāji</w:t>
      </w:r>
      <w:bookmarkEnd w:id="35"/>
    </w:p>
    <w:bookmarkEnd w:id="34"/>
    <w:p w14:paraId="06365802" w14:textId="57FD4637" w:rsidR="001E6739" w:rsidRDefault="005E19FA" w:rsidP="001E6739">
      <w:pPr>
        <w:spacing w:before="120" w:after="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veiktā dzelzceļa kustības drošības stāvokļa analīze ir balstīta uz dzelzceļa satiksmes negadījumu statistikas datiem. </w:t>
      </w:r>
      <w:r w:rsidR="00222D74" w:rsidRPr="0011229E">
        <w:rPr>
          <w:rFonts w:ascii="Calibri" w:hAnsi="Calibri" w:cs="Calibri"/>
          <w:color w:val="auto"/>
          <w:sz w:val="24"/>
          <w:szCs w:val="24"/>
        </w:rPr>
        <w:t>Datu kvalitāti un</w:t>
      </w:r>
      <w:r w:rsidR="00F56C92" w:rsidRPr="0011229E">
        <w:rPr>
          <w:rFonts w:ascii="Calibri" w:hAnsi="Calibri" w:cs="Calibri"/>
          <w:color w:val="auto"/>
          <w:sz w:val="24"/>
          <w:szCs w:val="24"/>
        </w:rPr>
        <w:t xml:space="preserve"> datu </w:t>
      </w:r>
      <w:r w:rsidR="00222D74" w:rsidRPr="0011229E">
        <w:rPr>
          <w:rFonts w:ascii="Calibri" w:hAnsi="Calibri" w:cs="Calibri"/>
          <w:color w:val="auto"/>
          <w:sz w:val="24"/>
          <w:szCs w:val="24"/>
        </w:rPr>
        <w:t xml:space="preserve">pilnīgumu nodrošina </w:t>
      </w:r>
      <w:proofErr w:type="spellStart"/>
      <w:r w:rsidR="00222D74" w:rsidRPr="0011229E">
        <w:rPr>
          <w:rFonts w:ascii="Calibri" w:hAnsi="Calibri" w:cs="Calibri"/>
          <w:color w:val="auto"/>
          <w:sz w:val="24"/>
          <w:szCs w:val="24"/>
        </w:rPr>
        <w:t>VDzTI</w:t>
      </w:r>
      <w:proofErr w:type="spellEnd"/>
      <w:r w:rsidR="00222D74" w:rsidRPr="0011229E">
        <w:rPr>
          <w:rFonts w:ascii="Calibri" w:hAnsi="Calibri" w:cs="Calibri"/>
          <w:color w:val="auto"/>
          <w:sz w:val="24"/>
          <w:szCs w:val="24"/>
        </w:rPr>
        <w:t xml:space="preserve">, kas ik mēnesi </w:t>
      </w:r>
      <w:r w:rsidR="009B7063" w:rsidRPr="0011229E">
        <w:rPr>
          <w:rFonts w:ascii="Calibri" w:hAnsi="Calibri" w:cs="Calibri"/>
          <w:color w:val="auto"/>
          <w:sz w:val="24"/>
          <w:szCs w:val="24"/>
        </w:rPr>
        <w:t xml:space="preserve">apkopo un </w:t>
      </w:r>
      <w:r w:rsidR="00222D74" w:rsidRPr="0011229E">
        <w:rPr>
          <w:rFonts w:ascii="Calibri" w:hAnsi="Calibri" w:cs="Calibri"/>
          <w:color w:val="auto"/>
          <w:sz w:val="24"/>
          <w:szCs w:val="24"/>
        </w:rPr>
        <w:t xml:space="preserve">publicē negadījumu datus </w:t>
      </w:r>
      <w:r w:rsidR="00985D54" w:rsidRPr="0011229E">
        <w:rPr>
          <w:rFonts w:ascii="Calibri" w:hAnsi="Calibri" w:cs="Calibri"/>
          <w:color w:val="auto"/>
          <w:sz w:val="24"/>
          <w:szCs w:val="24"/>
        </w:rPr>
        <w:t>iestādes</w:t>
      </w:r>
      <w:r w:rsidR="00222D74" w:rsidRPr="0011229E">
        <w:rPr>
          <w:rFonts w:ascii="Calibri" w:hAnsi="Calibri" w:cs="Calibri"/>
          <w:color w:val="auto"/>
          <w:sz w:val="24"/>
          <w:szCs w:val="24"/>
        </w:rPr>
        <w:t xml:space="preserve"> tīmekļvietn</w:t>
      </w:r>
      <w:r w:rsidR="009B7063" w:rsidRPr="0011229E">
        <w:rPr>
          <w:rFonts w:ascii="Calibri" w:hAnsi="Calibri" w:cs="Calibri"/>
          <w:color w:val="auto"/>
          <w:sz w:val="24"/>
          <w:szCs w:val="24"/>
        </w:rPr>
        <w:t>es</w:t>
      </w:r>
      <w:r w:rsidR="00222D74" w:rsidRPr="0011229E">
        <w:rPr>
          <w:rFonts w:ascii="Calibri" w:hAnsi="Calibri" w:cs="Calibri"/>
          <w:color w:val="auto"/>
          <w:sz w:val="24"/>
          <w:szCs w:val="24"/>
        </w:rPr>
        <w:t xml:space="preserve"> sadaļā Statistika</w:t>
      </w:r>
      <w:r w:rsidR="009B7063" w:rsidRPr="0011229E">
        <w:rPr>
          <w:rStyle w:val="FootnoteReference"/>
          <w:rFonts w:ascii="Calibri" w:hAnsi="Calibri" w:cs="Calibri"/>
          <w:color w:val="auto"/>
          <w:sz w:val="24"/>
          <w:szCs w:val="24"/>
        </w:rPr>
        <w:footnoteReference w:id="22"/>
      </w:r>
      <w:r w:rsidR="009B7063" w:rsidRPr="0011229E">
        <w:rPr>
          <w:rFonts w:ascii="Calibri" w:hAnsi="Calibri" w:cs="Calibri"/>
          <w:color w:val="auto"/>
          <w:sz w:val="24"/>
          <w:szCs w:val="24"/>
        </w:rPr>
        <w:t xml:space="preserve"> (latviešu un angļu valodā).</w:t>
      </w:r>
      <w:r w:rsidR="00F56C92" w:rsidRPr="0011229E">
        <w:rPr>
          <w:rFonts w:ascii="Calibri" w:hAnsi="Calibri" w:cs="Calibri"/>
          <w:color w:val="auto"/>
          <w:sz w:val="24"/>
          <w:szCs w:val="24"/>
        </w:rPr>
        <w:t xml:space="preserve"> </w:t>
      </w: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kā oficiālās statistikas iestāde nodrošina statistikas datu kvalitāti un pilnīgumu atbilstoši </w:t>
      </w:r>
      <w:r w:rsidR="002C5081">
        <w:rPr>
          <w:rFonts w:ascii="Calibri" w:hAnsi="Calibri" w:cs="Calibri"/>
          <w:color w:val="auto"/>
          <w:sz w:val="24"/>
          <w:szCs w:val="24"/>
        </w:rPr>
        <w:t xml:space="preserve">nacionālo </w:t>
      </w:r>
      <w:r w:rsidRPr="0011229E">
        <w:rPr>
          <w:rFonts w:ascii="Calibri" w:hAnsi="Calibri" w:cs="Calibri"/>
          <w:color w:val="auto"/>
          <w:sz w:val="24"/>
          <w:szCs w:val="24"/>
        </w:rPr>
        <w:t>normatīvo aktu un ES prasībām.</w:t>
      </w:r>
    </w:p>
    <w:p w14:paraId="48BDB50C" w14:textId="078F64BD" w:rsidR="001E6739" w:rsidRDefault="001E6739" w:rsidP="001E6739">
      <w:pPr>
        <w:spacing w:before="120" w:after="0" w:line="240" w:lineRule="auto"/>
        <w:jc w:val="both"/>
        <w:rPr>
          <w:rFonts w:eastAsia="Times New Roman" w:cstheme="minorHAnsi"/>
          <w:color w:val="auto"/>
          <w:sz w:val="24"/>
          <w:szCs w:val="24"/>
          <w:lang w:eastAsia="lv-LV"/>
        </w:rPr>
      </w:pPr>
      <w:r w:rsidRPr="001E6739">
        <w:rPr>
          <w:rFonts w:eastAsia="Times New Roman" w:cstheme="minorHAnsi"/>
          <w:color w:val="auto"/>
          <w:sz w:val="24"/>
          <w:szCs w:val="24"/>
          <w:lang w:eastAsia="lv-LV"/>
        </w:rPr>
        <w:t xml:space="preserve">Dzelzceļa satiksmes negadījumu un incidentu datu uzskaitei </w:t>
      </w:r>
      <w:proofErr w:type="spellStart"/>
      <w:r w:rsidRPr="001E6739">
        <w:rPr>
          <w:rFonts w:eastAsia="Times New Roman" w:cstheme="minorHAnsi"/>
          <w:color w:val="auto"/>
          <w:sz w:val="24"/>
          <w:szCs w:val="24"/>
          <w:lang w:eastAsia="lv-LV"/>
        </w:rPr>
        <w:t>VDzTI</w:t>
      </w:r>
      <w:proofErr w:type="spellEnd"/>
      <w:r w:rsidRPr="001E6739">
        <w:rPr>
          <w:rFonts w:eastAsia="Times New Roman" w:cstheme="minorHAnsi"/>
          <w:color w:val="auto"/>
          <w:sz w:val="24"/>
          <w:szCs w:val="24"/>
          <w:lang w:eastAsia="lv-LV"/>
        </w:rPr>
        <w:t xml:space="preserve"> uztur vienotu dzelzceļa satiksmes negadījumu uzskaites sistēmu (COR), kurā dzelzceļa sistēmas dalībnieki iesniedz informāciju par negadījumiem un incidentiem. COR sistēmā uzkrātā informācija tiek izmantota dzelzceļa drošības stāvokļa analīzei, riska tendenču identificēšanai un uzraudzības prioritāšu noteikšanai.</w:t>
      </w:r>
    </w:p>
    <w:p w14:paraId="325F2343" w14:textId="77777777" w:rsidR="001E6739" w:rsidRPr="0011229E" w:rsidRDefault="001E6739" w:rsidP="001E6739">
      <w:pPr>
        <w:pStyle w:val="BodyText"/>
        <w:tabs>
          <w:tab w:val="left" w:pos="709"/>
        </w:tabs>
        <w:spacing w:before="240" w:after="240"/>
        <w:jc w:val="both"/>
        <w:rPr>
          <w:rFonts w:asciiTheme="minorHAnsi" w:hAnsiTheme="minorHAnsi" w:cstheme="minorHAnsi"/>
          <w:color w:val="000000" w:themeColor="text1"/>
        </w:rPr>
      </w:pPr>
      <w:proofErr w:type="spellStart"/>
      <w:r w:rsidRPr="0011229E">
        <w:rPr>
          <w:rFonts w:asciiTheme="minorHAnsi" w:hAnsiTheme="minorHAnsi" w:cstheme="minorHAnsi"/>
        </w:rPr>
        <w:lastRenderedPageBreak/>
        <w:t>VDzTI</w:t>
      </w:r>
      <w:proofErr w:type="spellEnd"/>
      <w:r w:rsidRPr="0011229E">
        <w:rPr>
          <w:rFonts w:asciiTheme="minorHAnsi" w:hAnsiTheme="minorHAnsi" w:cstheme="minorHAnsi"/>
        </w:rPr>
        <w:t xml:space="preserve"> katru mēnesi savā tīmekļvietnē latviešu un angļu valodā publicē statistikas informāciju par dzelzceļa satiksmes negadījumiem, cietušajām personām un to kategorijām.</w:t>
      </w:r>
      <w:r w:rsidRPr="0011229E">
        <w:rPr>
          <w:rFonts w:cstheme="minorHAnsi"/>
        </w:rPr>
        <w:t xml:space="preserve"> </w:t>
      </w:r>
      <w:r w:rsidRPr="0011229E">
        <w:rPr>
          <w:rFonts w:asciiTheme="minorHAnsi" w:hAnsiTheme="minorHAnsi" w:cstheme="minorHAnsi"/>
          <w:color w:val="000000" w:themeColor="text1"/>
        </w:rPr>
        <w:t xml:space="preserve">Sīkāku analīzi par kustības drošības stāvokli, kas balstīts uz dzelzceļa satiksmes negadījumu klasifikāciju un skaitu, skatīt </w:t>
      </w:r>
      <w:proofErr w:type="spellStart"/>
      <w:r w:rsidRPr="0011229E">
        <w:rPr>
          <w:rFonts w:asciiTheme="minorHAnsi" w:hAnsiTheme="minorHAnsi" w:cstheme="minorHAnsi"/>
          <w:color w:val="000000" w:themeColor="text1"/>
        </w:rPr>
        <w:t>VDzTI</w:t>
      </w:r>
      <w:proofErr w:type="spellEnd"/>
      <w:r w:rsidRPr="0011229E">
        <w:rPr>
          <w:rFonts w:asciiTheme="minorHAnsi" w:hAnsiTheme="minorHAnsi" w:cstheme="minorHAnsi"/>
          <w:color w:val="000000" w:themeColor="text1"/>
        </w:rPr>
        <w:t xml:space="preserve"> Drošības pārskatos iestādes tīmekļvietnē</w:t>
      </w:r>
      <w:r w:rsidRPr="0011229E">
        <w:rPr>
          <w:rStyle w:val="FootnoteReference"/>
          <w:rFonts w:asciiTheme="minorHAnsi" w:eastAsiaTheme="majorEastAsia" w:hAnsiTheme="minorHAnsi" w:cstheme="minorHAnsi"/>
          <w:color w:val="000000" w:themeColor="text1"/>
        </w:rPr>
        <w:footnoteReference w:id="23"/>
      </w:r>
      <w:r w:rsidRPr="0011229E">
        <w:rPr>
          <w:rFonts w:asciiTheme="minorHAnsi" w:hAnsiTheme="minorHAnsi" w:cstheme="minorHAnsi"/>
          <w:color w:val="000000" w:themeColor="text1"/>
        </w:rPr>
        <w:t>.</w:t>
      </w:r>
    </w:p>
    <w:p w14:paraId="1B5044C1" w14:textId="6E791EA5" w:rsidR="00AB4875" w:rsidRPr="0011229E" w:rsidRDefault="00AB4875" w:rsidP="00A02CD1">
      <w:pPr>
        <w:pStyle w:val="Heading2"/>
        <w:pBdr>
          <w:bottom w:val="single" w:sz="4" w:space="1" w:color="auto"/>
        </w:pBdr>
        <w:spacing w:before="240"/>
        <w:rPr>
          <w:rFonts w:asciiTheme="minorHAnsi" w:hAnsiTheme="minorHAnsi" w:cstheme="minorHAnsi"/>
          <w:b/>
          <w:bCs/>
          <w:color w:val="auto"/>
          <w:sz w:val="24"/>
          <w:szCs w:val="24"/>
        </w:rPr>
      </w:pPr>
      <w:bookmarkStart w:id="36" w:name="_Toc241681347"/>
      <w:r w:rsidRPr="0011229E">
        <w:rPr>
          <w:rFonts w:asciiTheme="minorHAnsi" w:hAnsiTheme="minorHAnsi" w:cstheme="minorHAnsi"/>
          <w:b/>
          <w:bCs/>
          <w:color w:val="auto"/>
          <w:sz w:val="24"/>
          <w:szCs w:val="24"/>
        </w:rPr>
        <w:t>4.1</w:t>
      </w:r>
      <w:r w:rsidRPr="00F60EDA">
        <w:rPr>
          <w:rFonts w:asciiTheme="minorHAnsi" w:hAnsiTheme="minorHAnsi" w:cstheme="minorHAnsi"/>
          <w:b/>
          <w:bCs/>
          <w:color w:val="auto"/>
          <w:sz w:val="24"/>
          <w:szCs w:val="24"/>
        </w:rPr>
        <w:t>. Nopietni negadījumi</w:t>
      </w:r>
      <w:bookmarkEnd w:id="36"/>
    </w:p>
    <w:p w14:paraId="2FB85909" w14:textId="3F06D35B" w:rsidR="005425B3" w:rsidRPr="0011229E" w:rsidRDefault="005E19FA" w:rsidP="00A02CD1">
      <w:pPr>
        <w:pStyle w:val="BodyText"/>
        <w:tabs>
          <w:tab w:val="left" w:pos="709"/>
        </w:tabs>
        <w:spacing w:before="240"/>
        <w:jc w:val="both"/>
        <w:rPr>
          <w:rFonts w:ascii="Calibri" w:hAnsi="Calibri" w:cs="Calibri"/>
          <w:bCs/>
        </w:rPr>
      </w:pPr>
      <w:r w:rsidRPr="0011229E">
        <w:rPr>
          <w:rFonts w:ascii="Calibri" w:hAnsi="Calibri" w:cs="Calibri"/>
          <w:bCs/>
        </w:rPr>
        <w:t xml:space="preserve">2025. gadā Latvijā reģistrēti 14 nopietni dzelzceļa satiksmes negadījumi ar 13 cietušām personām. No tiem </w:t>
      </w:r>
      <w:r w:rsidR="00F60EDA">
        <w:rPr>
          <w:rFonts w:ascii="Calibri" w:hAnsi="Calibri" w:cs="Calibri"/>
          <w:bCs/>
        </w:rPr>
        <w:t>11</w:t>
      </w:r>
      <w:r w:rsidRPr="0011229E">
        <w:rPr>
          <w:rFonts w:ascii="Calibri" w:hAnsi="Calibri" w:cs="Calibri"/>
          <w:bCs/>
        </w:rPr>
        <w:t xml:space="preserve"> negadījumi ar cilvēkiem ritošā sastāva kustības laikā, vienā gadījumā notika</w:t>
      </w:r>
      <w:r w:rsidR="00F60EDA">
        <w:rPr>
          <w:rFonts w:ascii="Calibri" w:hAnsi="Calibri" w:cs="Calibri"/>
          <w:bCs/>
        </w:rPr>
        <w:t xml:space="preserve"> vilcienu</w:t>
      </w:r>
      <w:r w:rsidRPr="0011229E">
        <w:rPr>
          <w:rFonts w:ascii="Calibri" w:hAnsi="Calibri" w:cs="Calibri"/>
          <w:bCs/>
        </w:rPr>
        <w:t xml:space="preserve"> sadursme bez cietušajiem. 2025. gadā nav reģistrēts neviens nopietns negadījums, </w:t>
      </w:r>
      <w:r w:rsidRPr="00F60EDA">
        <w:rPr>
          <w:rFonts w:ascii="Calibri" w:hAnsi="Calibri" w:cs="Calibri"/>
          <w:bCs/>
        </w:rPr>
        <w:t>kurā cietušie būtu pasažieri vai nodarbinātie</w:t>
      </w:r>
      <w:r w:rsidRPr="0011229E">
        <w:rPr>
          <w:rFonts w:ascii="Calibri" w:hAnsi="Calibri" w:cs="Calibri"/>
          <w:bCs/>
        </w:rPr>
        <w:t>. Divi negadījumi bija saistīti ar dzelzceļa pārbrauktuvju lietotājiem.</w:t>
      </w:r>
    </w:p>
    <w:p w14:paraId="1CE71213" w14:textId="4EB878C5" w:rsidR="00B25DC2" w:rsidRPr="0011229E" w:rsidRDefault="005425B3" w:rsidP="001E6739">
      <w:pPr>
        <w:pStyle w:val="BodyText"/>
        <w:tabs>
          <w:tab w:val="left" w:pos="709"/>
        </w:tabs>
        <w:spacing w:before="120"/>
        <w:jc w:val="both"/>
        <w:rPr>
          <w:rFonts w:ascii="Calibri" w:hAnsi="Calibri" w:cs="Calibri"/>
        </w:rPr>
      </w:pPr>
      <w:r w:rsidRPr="0011229E">
        <w:rPr>
          <w:rFonts w:ascii="Calibri" w:hAnsi="Calibri" w:cs="Calibri"/>
          <w:bCs/>
        </w:rPr>
        <w:t xml:space="preserve">Nopietnu negadījumu un tajos cietušo personu skaita salīdzinājums attiecībā pret pārvadājumu apjomu, kas izteikts milj. </w:t>
      </w:r>
      <w:proofErr w:type="spellStart"/>
      <w:r w:rsidRPr="0011229E">
        <w:rPr>
          <w:rFonts w:ascii="Calibri" w:hAnsi="Calibri" w:cs="Calibri"/>
          <w:bCs/>
        </w:rPr>
        <w:t>vilcienkilometru</w:t>
      </w:r>
      <w:proofErr w:type="spellEnd"/>
      <w:r w:rsidRPr="0011229E">
        <w:rPr>
          <w:rFonts w:ascii="Calibri" w:hAnsi="Calibri" w:cs="Calibri"/>
          <w:bCs/>
        </w:rPr>
        <w:t>, ir atspoguļots 3. attēlā.</w:t>
      </w:r>
    </w:p>
    <w:p w14:paraId="1E0F31FD" w14:textId="3A3161CC" w:rsidR="006837D6" w:rsidRPr="0011229E" w:rsidRDefault="00810FD1" w:rsidP="006837D6">
      <w:pPr>
        <w:pStyle w:val="BodyText"/>
        <w:tabs>
          <w:tab w:val="left" w:pos="709"/>
        </w:tabs>
        <w:spacing w:before="240"/>
        <w:jc w:val="both"/>
        <w:rPr>
          <w:rFonts w:ascii="Calibri" w:hAnsi="Calibri" w:cs="Calibri"/>
        </w:rPr>
      </w:pPr>
      <w:r w:rsidRPr="0011229E">
        <w:rPr>
          <w:noProof/>
        </w:rPr>
        <w:drawing>
          <wp:inline distT="0" distB="0" distL="0" distR="0" wp14:anchorId="1381ACC6" wp14:editId="05B83A75">
            <wp:extent cx="6120130" cy="3159760"/>
            <wp:effectExtent l="0" t="0" r="13970" b="2540"/>
            <wp:docPr id="1965807630" name="Diagramma 1">
              <a:extLst xmlns:a="http://schemas.openxmlformats.org/drawingml/2006/main">
                <a:ext uri="{FF2B5EF4-FFF2-40B4-BE49-F238E27FC236}">
                  <a16:creationId xmlns:a16="http://schemas.microsoft.com/office/drawing/2014/main" id="{F0EEBCE7-4E44-B72A-A453-A169827439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238927D" w14:textId="0C6720E7" w:rsidR="008C2991" w:rsidRPr="0011229E" w:rsidRDefault="004F51B4" w:rsidP="00985D54">
      <w:pPr>
        <w:pStyle w:val="ListParagraph"/>
        <w:jc w:val="center"/>
        <w:rPr>
          <w:rFonts w:ascii="Calibri" w:hAnsi="Calibri" w:cs="Calibri"/>
          <w:b/>
          <w:bCs/>
          <w:sz w:val="22"/>
          <w:szCs w:val="22"/>
        </w:rPr>
      </w:pPr>
      <w:r w:rsidRPr="0011229E">
        <w:rPr>
          <w:rFonts w:ascii="Calibri" w:hAnsi="Calibri" w:cs="Calibri"/>
          <w:sz w:val="22"/>
          <w:szCs w:val="22"/>
        </w:rPr>
        <w:t>3</w:t>
      </w:r>
      <w:r w:rsidR="00184AB3" w:rsidRPr="0011229E">
        <w:rPr>
          <w:rFonts w:ascii="Calibri" w:hAnsi="Calibri" w:cs="Calibri"/>
          <w:sz w:val="22"/>
          <w:szCs w:val="22"/>
        </w:rPr>
        <w:t>.attēls.</w:t>
      </w:r>
      <w:r w:rsidR="00184AB3" w:rsidRPr="0011229E">
        <w:rPr>
          <w:rFonts w:ascii="Calibri" w:hAnsi="Calibri" w:cs="Calibri"/>
          <w:b/>
          <w:bCs/>
          <w:sz w:val="22"/>
          <w:szCs w:val="22"/>
        </w:rPr>
        <w:t xml:space="preserve"> Nopietnu negadījumu un cietušo skait</w:t>
      </w:r>
      <w:r w:rsidR="002F39B6" w:rsidRPr="0011229E">
        <w:rPr>
          <w:rFonts w:ascii="Calibri" w:hAnsi="Calibri" w:cs="Calibri"/>
          <w:b/>
          <w:bCs/>
          <w:sz w:val="22"/>
          <w:szCs w:val="22"/>
        </w:rPr>
        <w:t xml:space="preserve">a attiecība pret pārvadājumu apjomu (milj. </w:t>
      </w:r>
      <w:proofErr w:type="spellStart"/>
      <w:r w:rsidR="002F39B6" w:rsidRPr="0011229E">
        <w:rPr>
          <w:rFonts w:ascii="Calibri" w:hAnsi="Calibri" w:cs="Calibri"/>
          <w:b/>
          <w:bCs/>
          <w:sz w:val="22"/>
          <w:szCs w:val="22"/>
        </w:rPr>
        <w:t>vilcienkilometri</w:t>
      </w:r>
      <w:proofErr w:type="spellEnd"/>
      <w:r w:rsidR="002F39B6" w:rsidRPr="0011229E">
        <w:rPr>
          <w:rFonts w:ascii="Calibri" w:hAnsi="Calibri" w:cs="Calibri"/>
          <w:b/>
          <w:bCs/>
          <w:sz w:val="22"/>
          <w:szCs w:val="22"/>
        </w:rPr>
        <w:t>)</w:t>
      </w:r>
      <w:r w:rsidR="00184AB3" w:rsidRPr="0011229E">
        <w:rPr>
          <w:rFonts w:ascii="Calibri" w:hAnsi="Calibri" w:cs="Calibri"/>
          <w:b/>
          <w:bCs/>
          <w:sz w:val="22"/>
          <w:szCs w:val="22"/>
        </w:rPr>
        <w:t xml:space="preserve"> 2004.- 202</w:t>
      </w:r>
      <w:r w:rsidR="00810FD1" w:rsidRPr="0011229E">
        <w:rPr>
          <w:rFonts w:ascii="Calibri" w:hAnsi="Calibri" w:cs="Calibri"/>
          <w:b/>
          <w:bCs/>
          <w:sz w:val="22"/>
          <w:szCs w:val="22"/>
        </w:rPr>
        <w:t>5</w:t>
      </w:r>
      <w:r w:rsidR="00184AB3" w:rsidRPr="0011229E">
        <w:rPr>
          <w:rFonts w:ascii="Calibri" w:hAnsi="Calibri" w:cs="Calibri"/>
          <w:b/>
          <w:bCs/>
          <w:sz w:val="22"/>
          <w:szCs w:val="22"/>
        </w:rPr>
        <w:t>.</w:t>
      </w:r>
    </w:p>
    <w:p w14:paraId="6F6B1059" w14:textId="77777777" w:rsidR="00184AB3" w:rsidRPr="0011229E" w:rsidRDefault="00184AB3" w:rsidP="00184AB3">
      <w:pPr>
        <w:pStyle w:val="ListParagraph"/>
        <w:jc w:val="both"/>
        <w:rPr>
          <w:rFonts w:ascii="Calibri" w:hAnsi="Calibri" w:cs="Calibri"/>
        </w:rPr>
      </w:pPr>
    </w:p>
    <w:p w14:paraId="51A34185" w14:textId="3B41AFC1" w:rsidR="00342107" w:rsidRPr="0011229E" w:rsidRDefault="005425B3" w:rsidP="005425B3">
      <w:pPr>
        <w:spacing w:after="120" w:line="240" w:lineRule="auto"/>
        <w:jc w:val="both"/>
        <w:rPr>
          <w:rFonts w:ascii="Calibri" w:hAnsi="Calibri" w:cs="Calibri"/>
          <w:color w:val="auto"/>
          <w:sz w:val="24"/>
          <w:szCs w:val="24"/>
        </w:rPr>
      </w:pPr>
      <w:r w:rsidRPr="0011229E">
        <w:rPr>
          <w:rFonts w:ascii="Calibri" w:hAnsi="Calibri" w:cs="Calibri"/>
          <w:color w:val="auto"/>
          <w:sz w:val="24"/>
          <w:szCs w:val="24"/>
        </w:rPr>
        <w:t>Ilgtermiņā vērojama gan nopietnu negadījumu, gan tajos cietušo personu relatīvā skaita samazināšanās tendence. Neraugoties uz atsevišķu gadu svārstībām, rādītāji pēdējos gados ir būtiski zemāki nekā analizējamā perioda sākumā.</w:t>
      </w:r>
      <w:r w:rsidR="00D10358">
        <w:rPr>
          <w:rFonts w:ascii="Calibri" w:hAnsi="Calibri" w:cs="Calibri"/>
          <w:color w:val="auto"/>
          <w:sz w:val="24"/>
          <w:szCs w:val="24"/>
        </w:rPr>
        <w:t xml:space="preserve"> Arī vidējais rādītājs jeb mediāna norāda uz samazinājumu. Tabulā norādītie dati norāda, ka uz vienu negadījumu ir aptuveni 1,001 cietušie. Atsevišķos negadījumos, piemēram, negadījumos uz dzelzceļa pārbrauktuvēm vidēji uz vienu negadījumu ir 1,3 cietušie. </w:t>
      </w:r>
    </w:p>
    <w:p w14:paraId="4DC251D9" w14:textId="6DAA6072" w:rsidR="006837D6" w:rsidRPr="0011229E" w:rsidRDefault="00746693" w:rsidP="00525CA9">
      <w:pPr>
        <w:spacing w:after="0" w:line="240" w:lineRule="auto"/>
        <w:jc w:val="right"/>
        <w:rPr>
          <w:rFonts w:ascii="Calibri" w:hAnsi="Calibri" w:cs="Calibri"/>
          <w:b/>
          <w:color w:val="auto"/>
          <w:sz w:val="22"/>
          <w:szCs w:val="22"/>
        </w:rPr>
      </w:pPr>
      <w:r>
        <w:rPr>
          <w:rFonts w:ascii="Calibri" w:hAnsi="Calibri" w:cs="Calibri"/>
          <w:bCs/>
          <w:color w:val="auto"/>
          <w:sz w:val="22"/>
          <w:szCs w:val="22"/>
        </w:rPr>
        <w:t>7</w:t>
      </w:r>
      <w:r w:rsidR="006837D6" w:rsidRPr="0011229E">
        <w:rPr>
          <w:rFonts w:ascii="Calibri" w:hAnsi="Calibri" w:cs="Calibri"/>
          <w:bCs/>
          <w:color w:val="auto"/>
          <w:sz w:val="22"/>
          <w:szCs w:val="22"/>
        </w:rPr>
        <w:t>.tabula</w:t>
      </w:r>
      <w:r w:rsidR="006837D6" w:rsidRPr="0011229E">
        <w:rPr>
          <w:rFonts w:ascii="Calibri" w:hAnsi="Calibri" w:cs="Calibri"/>
          <w:b/>
          <w:color w:val="auto"/>
          <w:sz w:val="22"/>
          <w:szCs w:val="22"/>
        </w:rPr>
        <w:t>. Datu salīdzinājums nopietniem negadījumiem un cietušajiem</w:t>
      </w:r>
    </w:p>
    <w:p w14:paraId="7E4C3391" w14:textId="77777777" w:rsidR="008C2991" w:rsidRPr="0011229E" w:rsidRDefault="008C2991" w:rsidP="00525CA9">
      <w:pPr>
        <w:spacing w:after="0" w:line="240" w:lineRule="auto"/>
        <w:jc w:val="right"/>
        <w:rPr>
          <w:rFonts w:ascii="Calibri" w:hAnsi="Calibri" w:cs="Calibri"/>
          <w:b/>
          <w:color w:val="auto"/>
          <w:sz w:val="16"/>
          <w:szCs w:val="16"/>
        </w:rPr>
      </w:pPr>
    </w:p>
    <w:tbl>
      <w:tblPr>
        <w:tblStyle w:val="TableGrid"/>
        <w:tblW w:w="10207" w:type="dxa"/>
        <w:tblInd w:w="-284" w:type="dxa"/>
        <w:tblBorders>
          <w:top w:val="none" w:sz="0" w:space="0" w:color="auto"/>
          <w:left w:val="none" w:sz="0" w:space="0" w:color="auto"/>
          <w:bottom w:val="none" w:sz="0" w:space="0" w:color="auto"/>
          <w:right w:val="none" w:sz="0" w:space="0" w:color="auto"/>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1702"/>
        <w:gridCol w:w="708"/>
        <w:gridCol w:w="709"/>
        <w:gridCol w:w="709"/>
        <w:gridCol w:w="709"/>
        <w:gridCol w:w="708"/>
        <w:gridCol w:w="709"/>
        <w:gridCol w:w="709"/>
        <w:gridCol w:w="709"/>
        <w:gridCol w:w="708"/>
        <w:gridCol w:w="709"/>
        <w:gridCol w:w="709"/>
        <w:gridCol w:w="709"/>
      </w:tblGrid>
      <w:tr w:rsidR="005425B3" w:rsidRPr="0011229E" w14:paraId="42E1D351" w14:textId="77777777" w:rsidTr="00F82E1C">
        <w:tc>
          <w:tcPr>
            <w:tcW w:w="1702" w:type="dxa"/>
            <w:vMerge w:val="restart"/>
            <w:shd w:val="clear" w:color="auto" w:fill="FDF1E9"/>
          </w:tcPr>
          <w:p w14:paraId="047B91FF" w14:textId="5EB30995" w:rsidR="005425B3" w:rsidRPr="0011229E" w:rsidRDefault="005425B3" w:rsidP="005425B3">
            <w:pPr>
              <w:tabs>
                <w:tab w:val="left" w:pos="-720"/>
                <w:tab w:val="left" w:pos="142"/>
                <w:tab w:val="left" w:pos="567"/>
                <w:tab w:val="left" w:pos="1276"/>
                <w:tab w:val="left" w:pos="1560"/>
                <w:tab w:val="left" w:pos="2880"/>
                <w:tab w:val="left" w:pos="3600"/>
                <w:tab w:val="left" w:pos="4320"/>
              </w:tabs>
              <w:autoSpaceDE w:val="0"/>
              <w:autoSpaceDN w:val="0"/>
              <w:adjustRightInd w:val="0"/>
              <w:spacing w:before="120" w:after="0" w:line="240" w:lineRule="auto"/>
              <w:jc w:val="center"/>
              <w:rPr>
                <w:rFonts w:ascii="Calibri" w:hAnsi="Calibri" w:cs="Calibri"/>
                <w:b/>
                <w:color w:val="auto"/>
                <w:sz w:val="22"/>
                <w:szCs w:val="22"/>
                <w:lang w:val="lv-LV"/>
              </w:rPr>
            </w:pPr>
            <w:r w:rsidRPr="0011229E">
              <w:rPr>
                <w:rFonts w:cstheme="minorHAnsi"/>
                <w:b/>
                <w:color w:val="auto"/>
                <w:lang w:val="lv-LV"/>
              </w:rPr>
              <w:t>Periodi</w:t>
            </w:r>
          </w:p>
        </w:tc>
        <w:tc>
          <w:tcPr>
            <w:tcW w:w="2835" w:type="dxa"/>
            <w:gridSpan w:val="4"/>
            <w:shd w:val="clear" w:color="auto" w:fill="FDF1E9"/>
            <w:vAlign w:val="center"/>
          </w:tcPr>
          <w:p w14:paraId="139CA760" w14:textId="77777777" w:rsidR="005425B3" w:rsidRPr="0011229E" w:rsidRDefault="005425B3" w:rsidP="005425B3">
            <w:pPr>
              <w:tabs>
                <w:tab w:val="left" w:pos="-720"/>
                <w:tab w:val="left" w:pos="142"/>
                <w:tab w:val="left" w:pos="567"/>
                <w:tab w:val="left" w:pos="1276"/>
                <w:tab w:val="left" w:pos="1560"/>
                <w:tab w:val="left" w:pos="2880"/>
                <w:tab w:val="left" w:pos="3600"/>
                <w:tab w:val="left" w:pos="4320"/>
              </w:tabs>
              <w:autoSpaceDE w:val="0"/>
              <w:autoSpaceDN w:val="0"/>
              <w:adjustRightInd w:val="0"/>
              <w:spacing w:before="120" w:after="0" w:line="240" w:lineRule="auto"/>
              <w:jc w:val="center"/>
              <w:rPr>
                <w:rFonts w:ascii="Calibri" w:hAnsi="Calibri" w:cs="Calibri"/>
                <w:b/>
                <w:color w:val="auto"/>
                <w:sz w:val="22"/>
                <w:szCs w:val="22"/>
                <w:lang w:val="lv-LV"/>
              </w:rPr>
            </w:pPr>
            <w:r w:rsidRPr="0011229E">
              <w:rPr>
                <w:rFonts w:ascii="Calibri" w:hAnsi="Calibri" w:cs="Calibri"/>
                <w:b/>
                <w:color w:val="auto"/>
                <w:sz w:val="22"/>
                <w:szCs w:val="22"/>
                <w:lang w:val="lv-LV"/>
              </w:rPr>
              <w:t>Negadījumi</w:t>
            </w:r>
          </w:p>
        </w:tc>
        <w:tc>
          <w:tcPr>
            <w:tcW w:w="2835" w:type="dxa"/>
            <w:gridSpan w:val="4"/>
            <w:tcBorders>
              <w:right w:val="single" w:sz="4" w:space="0" w:color="auto"/>
            </w:tcBorders>
            <w:shd w:val="clear" w:color="auto" w:fill="FDF1E9"/>
            <w:vAlign w:val="center"/>
          </w:tcPr>
          <w:p w14:paraId="7BCDC924" w14:textId="77777777" w:rsidR="005425B3" w:rsidRPr="0011229E" w:rsidRDefault="005425B3" w:rsidP="005425B3">
            <w:pPr>
              <w:tabs>
                <w:tab w:val="left" w:pos="-720"/>
                <w:tab w:val="left" w:pos="142"/>
                <w:tab w:val="left" w:pos="567"/>
                <w:tab w:val="left" w:pos="1276"/>
                <w:tab w:val="left" w:pos="1560"/>
                <w:tab w:val="left" w:pos="2880"/>
                <w:tab w:val="left" w:pos="3600"/>
                <w:tab w:val="left" w:pos="4320"/>
              </w:tabs>
              <w:autoSpaceDE w:val="0"/>
              <w:autoSpaceDN w:val="0"/>
              <w:adjustRightInd w:val="0"/>
              <w:spacing w:before="120" w:after="0" w:line="240" w:lineRule="auto"/>
              <w:jc w:val="center"/>
              <w:rPr>
                <w:rFonts w:ascii="Calibri" w:hAnsi="Calibri" w:cs="Calibri"/>
                <w:b/>
                <w:color w:val="auto"/>
                <w:sz w:val="22"/>
                <w:szCs w:val="22"/>
                <w:lang w:val="lv-LV"/>
              </w:rPr>
            </w:pPr>
            <w:r w:rsidRPr="0011229E">
              <w:rPr>
                <w:rFonts w:ascii="Calibri" w:hAnsi="Calibri" w:cs="Calibri"/>
                <w:b/>
                <w:color w:val="auto"/>
                <w:sz w:val="22"/>
                <w:szCs w:val="22"/>
                <w:lang w:val="lv-LV"/>
              </w:rPr>
              <w:t>Gājuši bojā</w:t>
            </w:r>
          </w:p>
        </w:tc>
        <w:tc>
          <w:tcPr>
            <w:tcW w:w="2835" w:type="dxa"/>
            <w:gridSpan w:val="4"/>
            <w:shd w:val="clear" w:color="auto" w:fill="FDF1E9"/>
            <w:vAlign w:val="center"/>
          </w:tcPr>
          <w:p w14:paraId="20AA5DEB" w14:textId="77777777" w:rsidR="005425B3" w:rsidRPr="0011229E" w:rsidRDefault="005425B3" w:rsidP="005425B3">
            <w:pPr>
              <w:tabs>
                <w:tab w:val="left" w:pos="-720"/>
                <w:tab w:val="left" w:pos="142"/>
                <w:tab w:val="left" w:pos="567"/>
                <w:tab w:val="left" w:pos="1276"/>
                <w:tab w:val="left" w:pos="1560"/>
                <w:tab w:val="left" w:pos="2880"/>
                <w:tab w:val="left" w:pos="3600"/>
                <w:tab w:val="left" w:pos="4320"/>
              </w:tabs>
              <w:autoSpaceDE w:val="0"/>
              <w:autoSpaceDN w:val="0"/>
              <w:adjustRightInd w:val="0"/>
              <w:spacing w:before="120" w:after="0" w:line="240" w:lineRule="auto"/>
              <w:jc w:val="center"/>
              <w:rPr>
                <w:rFonts w:ascii="Calibri" w:hAnsi="Calibri" w:cs="Calibri"/>
                <w:b/>
                <w:color w:val="auto"/>
                <w:sz w:val="22"/>
                <w:szCs w:val="22"/>
                <w:lang w:val="lv-LV"/>
              </w:rPr>
            </w:pPr>
            <w:r w:rsidRPr="0011229E">
              <w:rPr>
                <w:rFonts w:ascii="Calibri" w:hAnsi="Calibri" w:cs="Calibri"/>
                <w:b/>
                <w:color w:val="auto"/>
                <w:sz w:val="22"/>
                <w:szCs w:val="22"/>
                <w:lang w:val="lv-LV"/>
              </w:rPr>
              <w:t>Miesas bojājumus guvušie</w:t>
            </w:r>
          </w:p>
        </w:tc>
      </w:tr>
      <w:tr w:rsidR="005425B3" w:rsidRPr="0011229E" w14:paraId="54E8D5F3" w14:textId="77777777" w:rsidTr="00F82E1C">
        <w:tc>
          <w:tcPr>
            <w:tcW w:w="1702" w:type="dxa"/>
            <w:vMerge/>
            <w:shd w:val="clear" w:color="auto" w:fill="FDF1E9"/>
          </w:tcPr>
          <w:p w14:paraId="6C74A72F" w14:textId="63B62B96"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auto"/>
                <w:lang w:val="lv-LV"/>
              </w:rPr>
            </w:pPr>
          </w:p>
        </w:tc>
        <w:tc>
          <w:tcPr>
            <w:tcW w:w="708" w:type="dxa"/>
            <w:tcBorders>
              <w:right w:val="single" w:sz="4" w:space="0" w:color="auto"/>
            </w:tcBorders>
            <w:shd w:val="clear" w:color="auto" w:fill="F2F2F2" w:themeFill="background1" w:themeFillShade="F2"/>
            <w:vAlign w:val="center"/>
          </w:tcPr>
          <w:p w14:paraId="523EB155"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2004-2022</w:t>
            </w:r>
          </w:p>
        </w:tc>
        <w:tc>
          <w:tcPr>
            <w:tcW w:w="709" w:type="dxa"/>
            <w:tcBorders>
              <w:left w:val="single" w:sz="4" w:space="0" w:color="auto"/>
            </w:tcBorders>
            <w:shd w:val="clear" w:color="auto" w:fill="F2F2F2" w:themeFill="background1" w:themeFillShade="F2"/>
            <w:vAlign w:val="center"/>
          </w:tcPr>
          <w:p w14:paraId="4A25DC13"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2004-2023</w:t>
            </w:r>
          </w:p>
        </w:tc>
        <w:tc>
          <w:tcPr>
            <w:tcW w:w="709" w:type="dxa"/>
            <w:tcBorders>
              <w:right w:val="single" w:sz="4" w:space="0" w:color="auto"/>
            </w:tcBorders>
            <w:shd w:val="clear" w:color="auto" w:fill="F2F2F2" w:themeFill="background1" w:themeFillShade="F2"/>
            <w:vAlign w:val="center"/>
          </w:tcPr>
          <w:p w14:paraId="2978A8B5"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2004-2024</w:t>
            </w:r>
          </w:p>
        </w:tc>
        <w:tc>
          <w:tcPr>
            <w:tcW w:w="709" w:type="dxa"/>
            <w:tcBorders>
              <w:left w:val="single" w:sz="4" w:space="0" w:color="auto"/>
            </w:tcBorders>
            <w:shd w:val="clear" w:color="auto" w:fill="F2F2F2" w:themeFill="background1" w:themeFillShade="F2"/>
            <w:vAlign w:val="center"/>
          </w:tcPr>
          <w:p w14:paraId="14ECFF7F"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cstheme="minorHAnsi"/>
                <w:b/>
                <w:color w:val="000000" w:themeColor="text1"/>
                <w:lang w:val="lv-LV"/>
              </w:rPr>
              <w:t>2004-2025</w:t>
            </w:r>
          </w:p>
        </w:tc>
        <w:tc>
          <w:tcPr>
            <w:tcW w:w="708" w:type="dxa"/>
            <w:tcBorders>
              <w:right w:val="single" w:sz="4" w:space="0" w:color="auto"/>
            </w:tcBorders>
            <w:shd w:val="clear" w:color="auto" w:fill="F2F2F2" w:themeFill="background1" w:themeFillShade="F2"/>
            <w:vAlign w:val="center"/>
          </w:tcPr>
          <w:p w14:paraId="63127983"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2004-2022</w:t>
            </w:r>
          </w:p>
        </w:tc>
        <w:tc>
          <w:tcPr>
            <w:tcW w:w="709" w:type="dxa"/>
            <w:tcBorders>
              <w:right w:val="single" w:sz="4" w:space="0" w:color="auto"/>
            </w:tcBorders>
            <w:shd w:val="clear" w:color="auto" w:fill="F2F2F2" w:themeFill="background1" w:themeFillShade="F2"/>
            <w:vAlign w:val="center"/>
          </w:tcPr>
          <w:p w14:paraId="56CC7047"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2004-2023</w:t>
            </w:r>
          </w:p>
        </w:tc>
        <w:tc>
          <w:tcPr>
            <w:tcW w:w="709" w:type="dxa"/>
            <w:tcBorders>
              <w:right w:val="single" w:sz="4" w:space="0" w:color="auto"/>
            </w:tcBorders>
            <w:shd w:val="clear" w:color="auto" w:fill="F2F2F2" w:themeFill="background1" w:themeFillShade="F2"/>
            <w:vAlign w:val="center"/>
          </w:tcPr>
          <w:p w14:paraId="7BFC3DE3"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2004-2024</w:t>
            </w:r>
          </w:p>
        </w:tc>
        <w:tc>
          <w:tcPr>
            <w:tcW w:w="709" w:type="dxa"/>
            <w:tcBorders>
              <w:right w:val="single" w:sz="4" w:space="0" w:color="auto"/>
            </w:tcBorders>
            <w:shd w:val="clear" w:color="auto" w:fill="F2F2F2" w:themeFill="background1" w:themeFillShade="F2"/>
            <w:vAlign w:val="center"/>
          </w:tcPr>
          <w:p w14:paraId="16DF3576"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cstheme="minorHAnsi"/>
                <w:b/>
                <w:color w:val="000000" w:themeColor="text1"/>
                <w:lang w:val="lv-LV"/>
              </w:rPr>
              <w:t>2004-2025</w:t>
            </w:r>
          </w:p>
        </w:tc>
        <w:tc>
          <w:tcPr>
            <w:tcW w:w="708" w:type="dxa"/>
            <w:tcBorders>
              <w:left w:val="single" w:sz="4" w:space="0" w:color="auto"/>
            </w:tcBorders>
            <w:shd w:val="clear" w:color="auto" w:fill="F2F2F2" w:themeFill="background1" w:themeFillShade="F2"/>
            <w:vAlign w:val="center"/>
          </w:tcPr>
          <w:p w14:paraId="0C12BD6C"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2004-2022</w:t>
            </w:r>
          </w:p>
        </w:tc>
        <w:tc>
          <w:tcPr>
            <w:tcW w:w="709" w:type="dxa"/>
            <w:tcBorders>
              <w:left w:val="single" w:sz="4" w:space="0" w:color="auto"/>
            </w:tcBorders>
            <w:shd w:val="clear" w:color="auto" w:fill="F2F2F2" w:themeFill="background1" w:themeFillShade="F2"/>
            <w:vAlign w:val="center"/>
          </w:tcPr>
          <w:p w14:paraId="45F98BA3"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2004-2023</w:t>
            </w:r>
          </w:p>
        </w:tc>
        <w:tc>
          <w:tcPr>
            <w:tcW w:w="709" w:type="dxa"/>
            <w:tcBorders>
              <w:left w:val="single" w:sz="4" w:space="0" w:color="auto"/>
            </w:tcBorders>
            <w:shd w:val="clear" w:color="auto" w:fill="F2F2F2" w:themeFill="background1" w:themeFillShade="F2"/>
            <w:vAlign w:val="center"/>
          </w:tcPr>
          <w:p w14:paraId="116EB6EC"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ascii="Calibri" w:hAnsi="Calibri" w:cs="Calibri"/>
                <w:b/>
                <w:bCs/>
                <w:color w:val="000000" w:themeColor="text1"/>
                <w:lang w:val="lv-LV"/>
              </w:rPr>
              <w:t>2004-2024</w:t>
            </w:r>
          </w:p>
        </w:tc>
        <w:tc>
          <w:tcPr>
            <w:tcW w:w="709" w:type="dxa"/>
            <w:tcBorders>
              <w:left w:val="single" w:sz="4" w:space="0" w:color="auto"/>
            </w:tcBorders>
            <w:shd w:val="clear" w:color="auto" w:fill="F2F2F2" w:themeFill="background1" w:themeFillShade="F2"/>
            <w:vAlign w:val="center"/>
          </w:tcPr>
          <w:p w14:paraId="5F6C32E1" w14:textId="77777777" w:rsidR="005425B3" w:rsidRPr="0011229E" w:rsidRDefault="005425B3"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000000" w:themeColor="text1"/>
                <w:lang w:val="lv-LV"/>
              </w:rPr>
            </w:pPr>
            <w:r w:rsidRPr="0011229E">
              <w:rPr>
                <w:rFonts w:cstheme="minorHAnsi"/>
                <w:b/>
                <w:color w:val="000000" w:themeColor="text1"/>
                <w:lang w:val="lv-LV"/>
              </w:rPr>
              <w:t>2004-2025</w:t>
            </w:r>
          </w:p>
        </w:tc>
      </w:tr>
      <w:tr w:rsidR="00810FD1" w:rsidRPr="0011229E" w14:paraId="0139CA6F" w14:textId="77777777" w:rsidTr="004310F0">
        <w:tc>
          <w:tcPr>
            <w:tcW w:w="1702" w:type="dxa"/>
          </w:tcPr>
          <w:p w14:paraId="0364C0EB"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color w:val="auto"/>
                <w:lang w:val="lv-LV"/>
              </w:rPr>
            </w:pPr>
            <w:r w:rsidRPr="0011229E">
              <w:rPr>
                <w:rFonts w:cstheme="minorHAnsi"/>
                <w:color w:val="auto"/>
                <w:lang w:val="lv-LV"/>
              </w:rPr>
              <w:t>Vidējais radītājs</w:t>
            </w:r>
          </w:p>
        </w:tc>
        <w:tc>
          <w:tcPr>
            <w:tcW w:w="708" w:type="dxa"/>
            <w:tcBorders>
              <w:right w:val="single" w:sz="4" w:space="0" w:color="auto"/>
            </w:tcBorders>
            <w:shd w:val="clear" w:color="auto" w:fill="F4B083" w:themeFill="accent2" w:themeFillTint="99"/>
            <w:vAlign w:val="center"/>
          </w:tcPr>
          <w:p w14:paraId="4B49B197"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32,84</w:t>
            </w:r>
          </w:p>
        </w:tc>
        <w:tc>
          <w:tcPr>
            <w:tcW w:w="709" w:type="dxa"/>
            <w:tcBorders>
              <w:left w:val="single" w:sz="4" w:space="0" w:color="auto"/>
            </w:tcBorders>
            <w:shd w:val="clear" w:color="auto" w:fill="F7CAAC" w:themeFill="accent2" w:themeFillTint="66"/>
            <w:vAlign w:val="center"/>
          </w:tcPr>
          <w:p w14:paraId="652ECCDD"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31,55</w:t>
            </w:r>
          </w:p>
        </w:tc>
        <w:tc>
          <w:tcPr>
            <w:tcW w:w="709" w:type="dxa"/>
            <w:tcBorders>
              <w:right w:val="single" w:sz="4" w:space="0" w:color="auto"/>
            </w:tcBorders>
            <w:shd w:val="clear" w:color="auto" w:fill="FBE4D5" w:themeFill="accent2" w:themeFillTint="33"/>
            <w:vAlign w:val="center"/>
          </w:tcPr>
          <w:p w14:paraId="4F762069"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30,72</w:t>
            </w:r>
          </w:p>
        </w:tc>
        <w:tc>
          <w:tcPr>
            <w:tcW w:w="709" w:type="dxa"/>
            <w:tcBorders>
              <w:left w:val="single" w:sz="4" w:space="0" w:color="auto"/>
            </w:tcBorders>
            <w:shd w:val="clear" w:color="auto" w:fill="F2F2F2" w:themeFill="background1" w:themeFillShade="F2"/>
            <w:vAlign w:val="center"/>
          </w:tcPr>
          <w:p w14:paraId="01C64C17"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29,96</w:t>
            </w:r>
          </w:p>
        </w:tc>
        <w:tc>
          <w:tcPr>
            <w:tcW w:w="708" w:type="dxa"/>
            <w:tcBorders>
              <w:right w:val="single" w:sz="4" w:space="0" w:color="auto"/>
            </w:tcBorders>
            <w:shd w:val="clear" w:color="auto" w:fill="F4B083" w:themeFill="accent2" w:themeFillTint="99"/>
            <w:vAlign w:val="center"/>
          </w:tcPr>
          <w:p w14:paraId="2F61D01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17,95</w:t>
            </w:r>
          </w:p>
        </w:tc>
        <w:tc>
          <w:tcPr>
            <w:tcW w:w="709" w:type="dxa"/>
            <w:tcBorders>
              <w:right w:val="single" w:sz="4" w:space="0" w:color="auto"/>
            </w:tcBorders>
            <w:shd w:val="clear" w:color="auto" w:fill="F7CAAC" w:themeFill="accent2" w:themeFillTint="66"/>
            <w:vAlign w:val="center"/>
          </w:tcPr>
          <w:p w14:paraId="5678017B"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17,25</w:t>
            </w:r>
          </w:p>
        </w:tc>
        <w:tc>
          <w:tcPr>
            <w:tcW w:w="709" w:type="dxa"/>
            <w:tcBorders>
              <w:right w:val="single" w:sz="4" w:space="0" w:color="auto"/>
            </w:tcBorders>
            <w:shd w:val="clear" w:color="auto" w:fill="FBE4D5" w:themeFill="accent2" w:themeFillTint="33"/>
            <w:vAlign w:val="center"/>
          </w:tcPr>
          <w:p w14:paraId="54DDAC57"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16,62</w:t>
            </w:r>
          </w:p>
        </w:tc>
        <w:tc>
          <w:tcPr>
            <w:tcW w:w="709" w:type="dxa"/>
            <w:tcBorders>
              <w:right w:val="single" w:sz="4" w:space="0" w:color="auto"/>
            </w:tcBorders>
            <w:shd w:val="clear" w:color="auto" w:fill="F2F2F2" w:themeFill="background1" w:themeFillShade="F2"/>
            <w:vAlign w:val="center"/>
          </w:tcPr>
          <w:p w14:paraId="57296B95"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16,09</w:t>
            </w:r>
          </w:p>
        </w:tc>
        <w:tc>
          <w:tcPr>
            <w:tcW w:w="708" w:type="dxa"/>
            <w:tcBorders>
              <w:left w:val="single" w:sz="4" w:space="0" w:color="auto"/>
            </w:tcBorders>
            <w:shd w:val="clear" w:color="auto" w:fill="F4B083" w:themeFill="accent2" w:themeFillTint="99"/>
            <w:vAlign w:val="center"/>
          </w:tcPr>
          <w:p w14:paraId="6B11152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14,95</w:t>
            </w:r>
          </w:p>
        </w:tc>
        <w:tc>
          <w:tcPr>
            <w:tcW w:w="709" w:type="dxa"/>
            <w:tcBorders>
              <w:left w:val="single" w:sz="4" w:space="0" w:color="auto"/>
            </w:tcBorders>
            <w:shd w:val="clear" w:color="auto" w:fill="F7CAAC" w:themeFill="accent2" w:themeFillTint="66"/>
            <w:vAlign w:val="center"/>
          </w:tcPr>
          <w:p w14:paraId="0964A9AC"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14,35</w:t>
            </w:r>
          </w:p>
        </w:tc>
        <w:tc>
          <w:tcPr>
            <w:tcW w:w="709" w:type="dxa"/>
            <w:tcBorders>
              <w:left w:val="single" w:sz="4" w:space="0" w:color="auto"/>
            </w:tcBorders>
            <w:shd w:val="clear" w:color="auto" w:fill="FBE4D5" w:themeFill="accent2" w:themeFillTint="33"/>
            <w:vAlign w:val="center"/>
          </w:tcPr>
          <w:p w14:paraId="75CDE9BF"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14,</w:t>
            </w:r>
            <w:r w:rsidRPr="0011229E">
              <w:rPr>
                <w:rFonts w:cstheme="minorHAnsi"/>
                <w:color w:val="auto"/>
                <w:shd w:val="clear" w:color="auto" w:fill="FBE4D5" w:themeFill="accent2" w:themeFillTint="33"/>
                <w:lang w:val="lv-LV"/>
              </w:rPr>
              <w:t>19</w:t>
            </w:r>
          </w:p>
        </w:tc>
        <w:tc>
          <w:tcPr>
            <w:tcW w:w="709" w:type="dxa"/>
            <w:tcBorders>
              <w:left w:val="single" w:sz="4" w:space="0" w:color="auto"/>
            </w:tcBorders>
            <w:shd w:val="clear" w:color="auto" w:fill="F2F2F2" w:themeFill="background1" w:themeFillShade="F2"/>
            <w:vAlign w:val="center"/>
          </w:tcPr>
          <w:p w14:paraId="778D426A"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auto"/>
                <w:lang w:val="lv-LV"/>
              </w:rPr>
            </w:pPr>
            <w:r w:rsidRPr="0011229E">
              <w:rPr>
                <w:rFonts w:cstheme="minorHAnsi"/>
                <w:color w:val="auto"/>
                <w:lang w:val="lv-LV"/>
              </w:rPr>
              <w:t>13,96</w:t>
            </w:r>
          </w:p>
        </w:tc>
      </w:tr>
      <w:tr w:rsidR="00810FD1" w:rsidRPr="0011229E" w14:paraId="5C1881DF" w14:textId="77777777" w:rsidTr="00312ADC">
        <w:tc>
          <w:tcPr>
            <w:tcW w:w="1702" w:type="dxa"/>
          </w:tcPr>
          <w:p w14:paraId="2117A36C"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color w:val="auto"/>
                <w:lang w:val="lv-LV"/>
              </w:rPr>
            </w:pPr>
            <w:r w:rsidRPr="0011229E">
              <w:rPr>
                <w:rFonts w:cstheme="minorHAnsi"/>
                <w:color w:val="auto"/>
                <w:lang w:val="lv-LV"/>
              </w:rPr>
              <w:t>Tendence</w:t>
            </w:r>
          </w:p>
        </w:tc>
        <w:tc>
          <w:tcPr>
            <w:tcW w:w="2835" w:type="dxa"/>
            <w:gridSpan w:val="4"/>
          </w:tcPr>
          <w:p w14:paraId="22E52853"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b/>
                <w:bCs/>
                <w:color w:val="auto"/>
                <w:lang w:val="lv-LV"/>
              </w:rPr>
            </w:pPr>
            <w:r w:rsidRPr="0011229E">
              <w:rPr>
                <w:rFonts w:cstheme="minorHAnsi"/>
                <w:b/>
                <w:bCs/>
                <w:color w:val="auto"/>
                <w:lang w:val="lv-LV"/>
              </w:rPr>
              <w:t>Kritums</w:t>
            </w:r>
          </w:p>
        </w:tc>
        <w:tc>
          <w:tcPr>
            <w:tcW w:w="2835" w:type="dxa"/>
            <w:gridSpan w:val="4"/>
            <w:tcBorders>
              <w:right w:val="single" w:sz="4" w:space="0" w:color="auto"/>
            </w:tcBorders>
          </w:tcPr>
          <w:p w14:paraId="4C48BF1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b/>
                <w:bCs/>
                <w:color w:val="auto"/>
                <w:lang w:val="lv-LV"/>
              </w:rPr>
            </w:pPr>
            <w:r w:rsidRPr="0011229E">
              <w:rPr>
                <w:rFonts w:cstheme="minorHAnsi"/>
                <w:b/>
                <w:bCs/>
                <w:color w:val="auto"/>
                <w:lang w:val="lv-LV"/>
              </w:rPr>
              <w:t>Kritums</w:t>
            </w:r>
          </w:p>
        </w:tc>
        <w:tc>
          <w:tcPr>
            <w:tcW w:w="2835" w:type="dxa"/>
            <w:gridSpan w:val="4"/>
            <w:tcBorders>
              <w:left w:val="single" w:sz="4" w:space="0" w:color="auto"/>
            </w:tcBorders>
          </w:tcPr>
          <w:p w14:paraId="1DD6FF9A"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b/>
                <w:bCs/>
                <w:color w:val="auto"/>
                <w:lang w:val="lv-LV"/>
              </w:rPr>
            </w:pPr>
            <w:r w:rsidRPr="0011229E">
              <w:rPr>
                <w:rFonts w:cstheme="minorHAnsi"/>
                <w:b/>
                <w:bCs/>
                <w:color w:val="auto"/>
                <w:lang w:val="lv-LV"/>
              </w:rPr>
              <w:t>Kritums</w:t>
            </w:r>
          </w:p>
        </w:tc>
      </w:tr>
      <w:tr w:rsidR="00810FD1" w:rsidRPr="0011229E" w14:paraId="75EBEC4C" w14:textId="77777777" w:rsidTr="00312ADC">
        <w:tc>
          <w:tcPr>
            <w:tcW w:w="1702" w:type="dxa"/>
          </w:tcPr>
          <w:p w14:paraId="333B3A6E" w14:textId="28B75888" w:rsidR="00810FD1" w:rsidRPr="0011229E" w:rsidRDefault="00D10358"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auto"/>
                <w:lang w:val="lv-LV"/>
              </w:rPr>
            </w:pPr>
            <w:r>
              <w:rPr>
                <w:rFonts w:cstheme="minorHAnsi"/>
                <w:color w:val="auto"/>
                <w:lang w:val="lv-LV"/>
              </w:rPr>
              <w:lastRenderedPageBreak/>
              <w:t>Vidējā vērtība</w:t>
            </w:r>
            <w:r w:rsidR="00D47756">
              <w:rPr>
                <w:rFonts w:cstheme="minorHAnsi"/>
                <w:color w:val="auto"/>
                <w:lang w:val="lv-LV"/>
              </w:rPr>
              <w:t xml:space="preserve"> (mediāna)</w:t>
            </w:r>
          </w:p>
        </w:tc>
        <w:tc>
          <w:tcPr>
            <w:tcW w:w="708" w:type="dxa"/>
            <w:tcBorders>
              <w:right w:val="single" w:sz="4" w:space="0" w:color="auto"/>
            </w:tcBorders>
            <w:vAlign w:val="center"/>
          </w:tcPr>
          <w:p w14:paraId="023D4F74"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25</w:t>
            </w:r>
          </w:p>
        </w:tc>
        <w:tc>
          <w:tcPr>
            <w:tcW w:w="709" w:type="dxa"/>
            <w:tcBorders>
              <w:left w:val="single" w:sz="4" w:space="0" w:color="auto"/>
            </w:tcBorders>
            <w:vAlign w:val="center"/>
          </w:tcPr>
          <w:p w14:paraId="051DBF2E"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25</w:t>
            </w:r>
          </w:p>
        </w:tc>
        <w:tc>
          <w:tcPr>
            <w:tcW w:w="709" w:type="dxa"/>
            <w:tcBorders>
              <w:right w:val="single" w:sz="4" w:space="0" w:color="auto"/>
            </w:tcBorders>
            <w:vAlign w:val="center"/>
          </w:tcPr>
          <w:p w14:paraId="613BF75E"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25</w:t>
            </w:r>
          </w:p>
        </w:tc>
        <w:tc>
          <w:tcPr>
            <w:tcW w:w="709" w:type="dxa"/>
            <w:tcBorders>
              <w:left w:val="single" w:sz="4" w:space="0" w:color="auto"/>
            </w:tcBorders>
            <w:vAlign w:val="center"/>
          </w:tcPr>
          <w:p w14:paraId="548DAFB3"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24,5</w:t>
            </w:r>
          </w:p>
        </w:tc>
        <w:tc>
          <w:tcPr>
            <w:tcW w:w="708" w:type="dxa"/>
            <w:tcBorders>
              <w:right w:val="single" w:sz="4" w:space="0" w:color="auto"/>
            </w:tcBorders>
            <w:vAlign w:val="center"/>
          </w:tcPr>
          <w:p w14:paraId="5A9A396C"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15</w:t>
            </w:r>
          </w:p>
        </w:tc>
        <w:tc>
          <w:tcPr>
            <w:tcW w:w="709" w:type="dxa"/>
            <w:tcBorders>
              <w:right w:val="single" w:sz="4" w:space="0" w:color="auto"/>
            </w:tcBorders>
            <w:vAlign w:val="center"/>
          </w:tcPr>
          <w:p w14:paraId="6999C471"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15</w:t>
            </w:r>
          </w:p>
        </w:tc>
        <w:tc>
          <w:tcPr>
            <w:tcW w:w="709" w:type="dxa"/>
            <w:tcBorders>
              <w:right w:val="single" w:sz="4" w:space="0" w:color="auto"/>
            </w:tcBorders>
            <w:vAlign w:val="center"/>
          </w:tcPr>
          <w:p w14:paraId="4B120595"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15</w:t>
            </w:r>
          </w:p>
        </w:tc>
        <w:tc>
          <w:tcPr>
            <w:tcW w:w="709" w:type="dxa"/>
            <w:tcBorders>
              <w:right w:val="single" w:sz="4" w:space="0" w:color="auto"/>
            </w:tcBorders>
            <w:vAlign w:val="center"/>
          </w:tcPr>
          <w:p w14:paraId="0D6CF980"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14,5</w:t>
            </w:r>
          </w:p>
        </w:tc>
        <w:tc>
          <w:tcPr>
            <w:tcW w:w="708" w:type="dxa"/>
            <w:tcBorders>
              <w:left w:val="single" w:sz="4" w:space="0" w:color="auto"/>
            </w:tcBorders>
            <w:vAlign w:val="center"/>
          </w:tcPr>
          <w:p w14:paraId="28AC6B35"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11</w:t>
            </w:r>
          </w:p>
        </w:tc>
        <w:tc>
          <w:tcPr>
            <w:tcW w:w="709" w:type="dxa"/>
            <w:tcBorders>
              <w:left w:val="single" w:sz="4" w:space="0" w:color="auto"/>
            </w:tcBorders>
            <w:vAlign w:val="center"/>
          </w:tcPr>
          <w:p w14:paraId="7999A39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10,5</w:t>
            </w:r>
          </w:p>
        </w:tc>
        <w:tc>
          <w:tcPr>
            <w:tcW w:w="709" w:type="dxa"/>
            <w:tcBorders>
              <w:left w:val="single" w:sz="4" w:space="0" w:color="auto"/>
            </w:tcBorders>
            <w:vAlign w:val="center"/>
          </w:tcPr>
          <w:p w14:paraId="162517A5"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11</w:t>
            </w:r>
          </w:p>
        </w:tc>
        <w:tc>
          <w:tcPr>
            <w:tcW w:w="709" w:type="dxa"/>
            <w:tcBorders>
              <w:left w:val="single" w:sz="4" w:space="0" w:color="auto"/>
            </w:tcBorders>
            <w:vAlign w:val="center"/>
          </w:tcPr>
          <w:p w14:paraId="2808D54E"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10,5</w:t>
            </w:r>
          </w:p>
        </w:tc>
      </w:tr>
      <w:tr w:rsidR="00810FD1" w:rsidRPr="0011229E" w14:paraId="23E97742" w14:textId="77777777" w:rsidTr="00312ADC">
        <w:tc>
          <w:tcPr>
            <w:tcW w:w="1702" w:type="dxa"/>
          </w:tcPr>
          <w:p w14:paraId="76D50D14"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auto"/>
                <w:lang w:val="lv-LV"/>
              </w:rPr>
            </w:pPr>
            <w:r w:rsidRPr="0011229E">
              <w:rPr>
                <w:rFonts w:cstheme="minorHAnsi"/>
                <w:color w:val="auto"/>
                <w:lang w:val="lv-LV"/>
              </w:rPr>
              <w:t>Visbiežāk sastopamā vērtība</w:t>
            </w:r>
          </w:p>
        </w:tc>
        <w:tc>
          <w:tcPr>
            <w:tcW w:w="708" w:type="dxa"/>
            <w:tcBorders>
              <w:right w:val="single" w:sz="4" w:space="0" w:color="auto"/>
            </w:tcBorders>
            <w:vAlign w:val="center"/>
          </w:tcPr>
          <w:p w14:paraId="6663A0A4"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25</w:t>
            </w:r>
          </w:p>
        </w:tc>
        <w:tc>
          <w:tcPr>
            <w:tcW w:w="709" w:type="dxa"/>
            <w:tcBorders>
              <w:left w:val="single" w:sz="4" w:space="0" w:color="auto"/>
            </w:tcBorders>
            <w:vAlign w:val="center"/>
          </w:tcPr>
          <w:p w14:paraId="17168E7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25</w:t>
            </w:r>
          </w:p>
        </w:tc>
        <w:tc>
          <w:tcPr>
            <w:tcW w:w="709" w:type="dxa"/>
            <w:tcBorders>
              <w:right w:val="single" w:sz="4" w:space="0" w:color="auto"/>
            </w:tcBorders>
            <w:vAlign w:val="center"/>
          </w:tcPr>
          <w:p w14:paraId="576451BB"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25</w:t>
            </w:r>
          </w:p>
        </w:tc>
        <w:tc>
          <w:tcPr>
            <w:tcW w:w="709" w:type="dxa"/>
            <w:tcBorders>
              <w:left w:val="single" w:sz="4" w:space="0" w:color="auto"/>
            </w:tcBorders>
            <w:vAlign w:val="center"/>
          </w:tcPr>
          <w:p w14:paraId="3EA05F5B"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25</w:t>
            </w:r>
          </w:p>
        </w:tc>
        <w:tc>
          <w:tcPr>
            <w:tcW w:w="708" w:type="dxa"/>
            <w:tcBorders>
              <w:right w:val="single" w:sz="4" w:space="0" w:color="auto"/>
            </w:tcBorders>
            <w:vAlign w:val="center"/>
          </w:tcPr>
          <w:p w14:paraId="2976F98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13</w:t>
            </w:r>
          </w:p>
        </w:tc>
        <w:tc>
          <w:tcPr>
            <w:tcW w:w="709" w:type="dxa"/>
            <w:tcBorders>
              <w:right w:val="single" w:sz="4" w:space="0" w:color="auto"/>
            </w:tcBorders>
            <w:vAlign w:val="center"/>
          </w:tcPr>
          <w:p w14:paraId="544F973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13</w:t>
            </w:r>
          </w:p>
        </w:tc>
        <w:tc>
          <w:tcPr>
            <w:tcW w:w="709" w:type="dxa"/>
            <w:tcBorders>
              <w:right w:val="single" w:sz="4" w:space="0" w:color="auto"/>
            </w:tcBorders>
            <w:vAlign w:val="center"/>
          </w:tcPr>
          <w:p w14:paraId="0C691DC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13</w:t>
            </w:r>
          </w:p>
        </w:tc>
        <w:tc>
          <w:tcPr>
            <w:tcW w:w="709" w:type="dxa"/>
            <w:tcBorders>
              <w:right w:val="single" w:sz="4" w:space="0" w:color="auto"/>
            </w:tcBorders>
            <w:vAlign w:val="center"/>
          </w:tcPr>
          <w:p w14:paraId="37A749DC"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13</w:t>
            </w:r>
          </w:p>
        </w:tc>
        <w:tc>
          <w:tcPr>
            <w:tcW w:w="708" w:type="dxa"/>
            <w:tcBorders>
              <w:left w:val="single" w:sz="4" w:space="0" w:color="auto"/>
            </w:tcBorders>
            <w:vAlign w:val="center"/>
          </w:tcPr>
          <w:p w14:paraId="27C9411C"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8</w:t>
            </w:r>
          </w:p>
        </w:tc>
        <w:tc>
          <w:tcPr>
            <w:tcW w:w="709" w:type="dxa"/>
            <w:tcBorders>
              <w:left w:val="single" w:sz="4" w:space="0" w:color="auto"/>
            </w:tcBorders>
            <w:vAlign w:val="center"/>
          </w:tcPr>
          <w:p w14:paraId="6ED38DE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w:t>
            </w:r>
          </w:p>
        </w:tc>
        <w:tc>
          <w:tcPr>
            <w:tcW w:w="709" w:type="dxa"/>
            <w:tcBorders>
              <w:left w:val="single" w:sz="4" w:space="0" w:color="auto"/>
            </w:tcBorders>
            <w:vAlign w:val="center"/>
          </w:tcPr>
          <w:p w14:paraId="44F71894"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w:t>
            </w:r>
          </w:p>
        </w:tc>
        <w:tc>
          <w:tcPr>
            <w:tcW w:w="709" w:type="dxa"/>
            <w:tcBorders>
              <w:left w:val="single" w:sz="4" w:space="0" w:color="auto"/>
            </w:tcBorders>
            <w:vAlign w:val="center"/>
          </w:tcPr>
          <w:p w14:paraId="5676BACF"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w:t>
            </w:r>
          </w:p>
        </w:tc>
      </w:tr>
      <w:tr w:rsidR="00810FD1" w:rsidRPr="0011229E" w14:paraId="340A447E" w14:textId="77777777" w:rsidTr="00312ADC">
        <w:tc>
          <w:tcPr>
            <w:tcW w:w="1702" w:type="dxa"/>
          </w:tcPr>
          <w:p w14:paraId="4E90F39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auto"/>
                <w:lang w:val="lv-LV"/>
              </w:rPr>
            </w:pPr>
            <w:r w:rsidRPr="0011229E">
              <w:rPr>
                <w:rFonts w:cstheme="minorHAnsi"/>
                <w:color w:val="auto"/>
                <w:lang w:val="lv-LV"/>
              </w:rPr>
              <w:t>Zemākais rādītājs</w:t>
            </w:r>
          </w:p>
        </w:tc>
        <w:tc>
          <w:tcPr>
            <w:tcW w:w="708" w:type="dxa"/>
            <w:tcBorders>
              <w:right w:val="single" w:sz="4" w:space="0" w:color="auto"/>
            </w:tcBorders>
            <w:vAlign w:val="center"/>
          </w:tcPr>
          <w:p w14:paraId="29DD04A7"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9</w:t>
            </w:r>
          </w:p>
        </w:tc>
        <w:tc>
          <w:tcPr>
            <w:tcW w:w="709" w:type="dxa"/>
            <w:tcBorders>
              <w:left w:val="single" w:sz="4" w:space="0" w:color="auto"/>
            </w:tcBorders>
            <w:vAlign w:val="center"/>
          </w:tcPr>
          <w:p w14:paraId="1F0841A1"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7</w:t>
            </w:r>
          </w:p>
        </w:tc>
        <w:tc>
          <w:tcPr>
            <w:tcW w:w="709" w:type="dxa"/>
            <w:tcBorders>
              <w:right w:val="single" w:sz="4" w:space="0" w:color="auto"/>
            </w:tcBorders>
            <w:vAlign w:val="center"/>
          </w:tcPr>
          <w:p w14:paraId="1ACA717E"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7</w:t>
            </w:r>
          </w:p>
        </w:tc>
        <w:tc>
          <w:tcPr>
            <w:tcW w:w="709" w:type="dxa"/>
            <w:tcBorders>
              <w:left w:val="single" w:sz="4" w:space="0" w:color="auto"/>
            </w:tcBorders>
            <w:vAlign w:val="center"/>
          </w:tcPr>
          <w:p w14:paraId="6370A47F"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7</w:t>
            </w:r>
          </w:p>
        </w:tc>
        <w:tc>
          <w:tcPr>
            <w:tcW w:w="708" w:type="dxa"/>
            <w:tcBorders>
              <w:right w:val="single" w:sz="4" w:space="0" w:color="auto"/>
            </w:tcBorders>
            <w:vAlign w:val="center"/>
          </w:tcPr>
          <w:p w14:paraId="73637F0A"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6</w:t>
            </w:r>
          </w:p>
        </w:tc>
        <w:tc>
          <w:tcPr>
            <w:tcW w:w="709" w:type="dxa"/>
            <w:tcBorders>
              <w:right w:val="single" w:sz="4" w:space="0" w:color="auto"/>
            </w:tcBorders>
            <w:vAlign w:val="center"/>
          </w:tcPr>
          <w:p w14:paraId="4B0D99D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4</w:t>
            </w:r>
          </w:p>
        </w:tc>
        <w:tc>
          <w:tcPr>
            <w:tcW w:w="709" w:type="dxa"/>
            <w:tcBorders>
              <w:right w:val="single" w:sz="4" w:space="0" w:color="auto"/>
            </w:tcBorders>
            <w:vAlign w:val="center"/>
          </w:tcPr>
          <w:p w14:paraId="63D3CD0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4</w:t>
            </w:r>
          </w:p>
        </w:tc>
        <w:tc>
          <w:tcPr>
            <w:tcW w:w="709" w:type="dxa"/>
            <w:tcBorders>
              <w:right w:val="single" w:sz="4" w:space="0" w:color="auto"/>
            </w:tcBorders>
            <w:vAlign w:val="center"/>
          </w:tcPr>
          <w:p w14:paraId="4F6CA1E3"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4</w:t>
            </w:r>
          </w:p>
        </w:tc>
        <w:tc>
          <w:tcPr>
            <w:tcW w:w="708" w:type="dxa"/>
            <w:tcBorders>
              <w:left w:val="single" w:sz="4" w:space="0" w:color="auto"/>
            </w:tcBorders>
            <w:vAlign w:val="center"/>
          </w:tcPr>
          <w:p w14:paraId="158B6B57"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w:t>
            </w:r>
          </w:p>
        </w:tc>
        <w:tc>
          <w:tcPr>
            <w:tcW w:w="709" w:type="dxa"/>
            <w:tcBorders>
              <w:left w:val="single" w:sz="4" w:space="0" w:color="auto"/>
            </w:tcBorders>
            <w:vAlign w:val="center"/>
          </w:tcPr>
          <w:p w14:paraId="20A1B556"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w:t>
            </w:r>
          </w:p>
        </w:tc>
        <w:tc>
          <w:tcPr>
            <w:tcW w:w="709" w:type="dxa"/>
            <w:tcBorders>
              <w:left w:val="single" w:sz="4" w:space="0" w:color="auto"/>
            </w:tcBorders>
            <w:vAlign w:val="center"/>
          </w:tcPr>
          <w:p w14:paraId="76B657B7"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w:t>
            </w:r>
          </w:p>
        </w:tc>
        <w:tc>
          <w:tcPr>
            <w:tcW w:w="709" w:type="dxa"/>
            <w:tcBorders>
              <w:left w:val="single" w:sz="4" w:space="0" w:color="auto"/>
            </w:tcBorders>
            <w:vAlign w:val="center"/>
          </w:tcPr>
          <w:p w14:paraId="4C4FFF84"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w:t>
            </w:r>
          </w:p>
        </w:tc>
      </w:tr>
      <w:tr w:rsidR="00810FD1" w:rsidRPr="0011229E" w14:paraId="15A398A8" w14:textId="77777777" w:rsidTr="00312ADC">
        <w:tc>
          <w:tcPr>
            <w:tcW w:w="1702" w:type="dxa"/>
          </w:tcPr>
          <w:p w14:paraId="08F271F0"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b/>
                <w:color w:val="auto"/>
                <w:lang w:val="lv-LV"/>
              </w:rPr>
            </w:pPr>
            <w:r w:rsidRPr="0011229E">
              <w:rPr>
                <w:rFonts w:cstheme="minorHAnsi"/>
                <w:color w:val="auto"/>
                <w:lang w:val="lv-LV"/>
              </w:rPr>
              <w:t>Augstākais rādītājs</w:t>
            </w:r>
          </w:p>
        </w:tc>
        <w:tc>
          <w:tcPr>
            <w:tcW w:w="708" w:type="dxa"/>
            <w:tcBorders>
              <w:right w:val="single" w:sz="4" w:space="0" w:color="auto"/>
            </w:tcBorders>
            <w:vAlign w:val="center"/>
          </w:tcPr>
          <w:p w14:paraId="5809C7B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70</w:t>
            </w:r>
          </w:p>
        </w:tc>
        <w:tc>
          <w:tcPr>
            <w:tcW w:w="709" w:type="dxa"/>
            <w:tcBorders>
              <w:left w:val="single" w:sz="4" w:space="0" w:color="auto"/>
            </w:tcBorders>
            <w:vAlign w:val="center"/>
          </w:tcPr>
          <w:p w14:paraId="0A3EEAC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70</w:t>
            </w:r>
          </w:p>
        </w:tc>
        <w:tc>
          <w:tcPr>
            <w:tcW w:w="709" w:type="dxa"/>
            <w:tcBorders>
              <w:right w:val="single" w:sz="4" w:space="0" w:color="auto"/>
            </w:tcBorders>
            <w:vAlign w:val="center"/>
          </w:tcPr>
          <w:p w14:paraId="2AC0C7F4"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70</w:t>
            </w:r>
          </w:p>
        </w:tc>
        <w:tc>
          <w:tcPr>
            <w:tcW w:w="709" w:type="dxa"/>
            <w:tcBorders>
              <w:left w:val="single" w:sz="4" w:space="0" w:color="auto"/>
            </w:tcBorders>
            <w:vAlign w:val="center"/>
          </w:tcPr>
          <w:p w14:paraId="40C3AD50"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70</w:t>
            </w:r>
          </w:p>
        </w:tc>
        <w:tc>
          <w:tcPr>
            <w:tcW w:w="708" w:type="dxa"/>
            <w:tcBorders>
              <w:right w:val="single" w:sz="4" w:space="0" w:color="auto"/>
            </w:tcBorders>
            <w:vAlign w:val="center"/>
          </w:tcPr>
          <w:p w14:paraId="2DDCAF74"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34</w:t>
            </w:r>
          </w:p>
        </w:tc>
        <w:tc>
          <w:tcPr>
            <w:tcW w:w="709" w:type="dxa"/>
            <w:tcBorders>
              <w:right w:val="single" w:sz="4" w:space="0" w:color="auto"/>
            </w:tcBorders>
            <w:vAlign w:val="center"/>
          </w:tcPr>
          <w:p w14:paraId="0643C35F"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34</w:t>
            </w:r>
          </w:p>
        </w:tc>
        <w:tc>
          <w:tcPr>
            <w:tcW w:w="709" w:type="dxa"/>
            <w:tcBorders>
              <w:right w:val="single" w:sz="4" w:space="0" w:color="auto"/>
            </w:tcBorders>
            <w:vAlign w:val="center"/>
          </w:tcPr>
          <w:p w14:paraId="70AAB8E6"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34</w:t>
            </w:r>
          </w:p>
        </w:tc>
        <w:tc>
          <w:tcPr>
            <w:tcW w:w="709" w:type="dxa"/>
            <w:tcBorders>
              <w:right w:val="single" w:sz="4" w:space="0" w:color="auto"/>
            </w:tcBorders>
            <w:vAlign w:val="center"/>
          </w:tcPr>
          <w:p w14:paraId="608441E5"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34</w:t>
            </w:r>
          </w:p>
        </w:tc>
        <w:tc>
          <w:tcPr>
            <w:tcW w:w="708" w:type="dxa"/>
            <w:tcBorders>
              <w:left w:val="single" w:sz="4" w:space="0" w:color="auto"/>
            </w:tcBorders>
            <w:vAlign w:val="center"/>
          </w:tcPr>
          <w:p w14:paraId="4CE0CF39"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42</w:t>
            </w:r>
          </w:p>
        </w:tc>
        <w:tc>
          <w:tcPr>
            <w:tcW w:w="709" w:type="dxa"/>
            <w:tcBorders>
              <w:left w:val="single" w:sz="4" w:space="0" w:color="auto"/>
            </w:tcBorders>
            <w:vAlign w:val="center"/>
          </w:tcPr>
          <w:p w14:paraId="677AA029"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42</w:t>
            </w:r>
          </w:p>
        </w:tc>
        <w:tc>
          <w:tcPr>
            <w:tcW w:w="709" w:type="dxa"/>
            <w:tcBorders>
              <w:left w:val="single" w:sz="4" w:space="0" w:color="auto"/>
            </w:tcBorders>
            <w:vAlign w:val="center"/>
          </w:tcPr>
          <w:p w14:paraId="665F38A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42</w:t>
            </w:r>
          </w:p>
        </w:tc>
        <w:tc>
          <w:tcPr>
            <w:tcW w:w="709" w:type="dxa"/>
            <w:tcBorders>
              <w:left w:val="single" w:sz="4" w:space="0" w:color="auto"/>
            </w:tcBorders>
            <w:vAlign w:val="center"/>
          </w:tcPr>
          <w:p w14:paraId="6E0D773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42</w:t>
            </w:r>
          </w:p>
        </w:tc>
      </w:tr>
      <w:tr w:rsidR="00810FD1" w:rsidRPr="0011229E" w14:paraId="5469B966" w14:textId="77777777" w:rsidTr="00312ADC">
        <w:tc>
          <w:tcPr>
            <w:tcW w:w="1702" w:type="dxa"/>
          </w:tcPr>
          <w:p w14:paraId="40241B81"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both"/>
              <w:rPr>
                <w:rFonts w:cstheme="minorHAnsi"/>
                <w:color w:val="auto"/>
                <w:lang w:val="lv-LV"/>
              </w:rPr>
            </w:pPr>
            <w:r w:rsidRPr="0011229E">
              <w:rPr>
                <w:rFonts w:cstheme="minorHAnsi"/>
                <w:color w:val="auto"/>
                <w:lang w:val="lv-LV"/>
              </w:rPr>
              <w:t>Kopā</w:t>
            </w:r>
          </w:p>
        </w:tc>
        <w:tc>
          <w:tcPr>
            <w:tcW w:w="708" w:type="dxa"/>
            <w:tcBorders>
              <w:right w:val="single" w:sz="4" w:space="0" w:color="auto"/>
            </w:tcBorders>
            <w:vAlign w:val="center"/>
          </w:tcPr>
          <w:p w14:paraId="443FFFBA"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624</w:t>
            </w:r>
          </w:p>
        </w:tc>
        <w:tc>
          <w:tcPr>
            <w:tcW w:w="709" w:type="dxa"/>
            <w:tcBorders>
              <w:left w:val="single" w:sz="4" w:space="0" w:color="auto"/>
            </w:tcBorders>
            <w:vAlign w:val="center"/>
          </w:tcPr>
          <w:p w14:paraId="66425092"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631</w:t>
            </w:r>
          </w:p>
        </w:tc>
        <w:tc>
          <w:tcPr>
            <w:tcW w:w="709" w:type="dxa"/>
            <w:tcBorders>
              <w:right w:val="single" w:sz="4" w:space="0" w:color="auto"/>
            </w:tcBorders>
            <w:vAlign w:val="center"/>
          </w:tcPr>
          <w:p w14:paraId="1919CE41"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645</w:t>
            </w:r>
          </w:p>
        </w:tc>
        <w:tc>
          <w:tcPr>
            <w:tcW w:w="709" w:type="dxa"/>
            <w:tcBorders>
              <w:left w:val="single" w:sz="4" w:space="0" w:color="auto"/>
            </w:tcBorders>
            <w:vAlign w:val="center"/>
          </w:tcPr>
          <w:p w14:paraId="0E0A459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659</w:t>
            </w:r>
          </w:p>
        </w:tc>
        <w:tc>
          <w:tcPr>
            <w:tcW w:w="708" w:type="dxa"/>
            <w:tcBorders>
              <w:right w:val="single" w:sz="4" w:space="0" w:color="auto"/>
            </w:tcBorders>
            <w:vAlign w:val="center"/>
          </w:tcPr>
          <w:p w14:paraId="3B1C919D"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341</w:t>
            </w:r>
          </w:p>
        </w:tc>
        <w:tc>
          <w:tcPr>
            <w:tcW w:w="709" w:type="dxa"/>
            <w:tcBorders>
              <w:right w:val="single" w:sz="4" w:space="0" w:color="auto"/>
            </w:tcBorders>
            <w:vAlign w:val="center"/>
          </w:tcPr>
          <w:p w14:paraId="520B131E"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345</w:t>
            </w:r>
          </w:p>
        </w:tc>
        <w:tc>
          <w:tcPr>
            <w:tcW w:w="709" w:type="dxa"/>
            <w:tcBorders>
              <w:right w:val="single" w:sz="4" w:space="0" w:color="auto"/>
            </w:tcBorders>
            <w:vAlign w:val="center"/>
          </w:tcPr>
          <w:p w14:paraId="0DE952FF"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349</w:t>
            </w:r>
          </w:p>
        </w:tc>
        <w:tc>
          <w:tcPr>
            <w:tcW w:w="709" w:type="dxa"/>
            <w:tcBorders>
              <w:right w:val="single" w:sz="4" w:space="0" w:color="auto"/>
            </w:tcBorders>
            <w:vAlign w:val="center"/>
          </w:tcPr>
          <w:p w14:paraId="4B21C61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354</w:t>
            </w:r>
          </w:p>
        </w:tc>
        <w:tc>
          <w:tcPr>
            <w:tcW w:w="708" w:type="dxa"/>
            <w:tcBorders>
              <w:left w:val="single" w:sz="4" w:space="0" w:color="auto"/>
            </w:tcBorders>
            <w:vAlign w:val="center"/>
          </w:tcPr>
          <w:p w14:paraId="69B96F2B"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284</w:t>
            </w:r>
          </w:p>
        </w:tc>
        <w:tc>
          <w:tcPr>
            <w:tcW w:w="709" w:type="dxa"/>
            <w:tcBorders>
              <w:left w:val="single" w:sz="4" w:space="0" w:color="auto"/>
            </w:tcBorders>
            <w:vAlign w:val="center"/>
          </w:tcPr>
          <w:p w14:paraId="09EAA668"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287</w:t>
            </w:r>
          </w:p>
        </w:tc>
        <w:tc>
          <w:tcPr>
            <w:tcW w:w="709" w:type="dxa"/>
            <w:tcBorders>
              <w:left w:val="single" w:sz="4" w:space="0" w:color="auto"/>
            </w:tcBorders>
            <w:vAlign w:val="center"/>
          </w:tcPr>
          <w:p w14:paraId="09FE98D6"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298</w:t>
            </w:r>
          </w:p>
        </w:tc>
        <w:tc>
          <w:tcPr>
            <w:tcW w:w="709" w:type="dxa"/>
            <w:tcBorders>
              <w:left w:val="single" w:sz="4" w:space="0" w:color="auto"/>
            </w:tcBorders>
            <w:vAlign w:val="center"/>
          </w:tcPr>
          <w:p w14:paraId="0739EDF0" w14:textId="77777777" w:rsidR="00810FD1" w:rsidRPr="0011229E" w:rsidRDefault="00810FD1" w:rsidP="00312ADC">
            <w:pPr>
              <w:tabs>
                <w:tab w:val="left" w:pos="-720"/>
                <w:tab w:val="left" w:pos="142"/>
                <w:tab w:val="left" w:pos="567"/>
                <w:tab w:val="left" w:pos="1276"/>
                <w:tab w:val="left" w:pos="1560"/>
                <w:tab w:val="left" w:pos="2880"/>
                <w:tab w:val="left" w:pos="3600"/>
                <w:tab w:val="left" w:pos="4320"/>
              </w:tabs>
              <w:autoSpaceDE w:val="0"/>
              <w:autoSpaceDN w:val="0"/>
              <w:adjustRightInd w:val="0"/>
              <w:spacing w:after="0" w:line="240" w:lineRule="auto"/>
              <w:jc w:val="center"/>
              <w:rPr>
                <w:rFonts w:cstheme="minorHAnsi"/>
                <w:color w:val="000000" w:themeColor="text1"/>
                <w:lang w:val="lv-LV"/>
              </w:rPr>
            </w:pPr>
            <w:r w:rsidRPr="0011229E">
              <w:rPr>
                <w:rFonts w:cstheme="minorHAnsi"/>
                <w:color w:val="000000" w:themeColor="text1"/>
                <w:lang w:val="lv-LV"/>
              </w:rPr>
              <w:t>307</w:t>
            </w:r>
          </w:p>
        </w:tc>
      </w:tr>
    </w:tbl>
    <w:p w14:paraId="2B4D5577" w14:textId="77777777" w:rsidR="00810FD1" w:rsidRPr="0011229E" w:rsidRDefault="00810FD1" w:rsidP="00D32590">
      <w:pPr>
        <w:spacing w:after="120" w:line="240" w:lineRule="auto"/>
        <w:ind w:firstLine="720"/>
        <w:jc w:val="both"/>
        <w:rPr>
          <w:rFonts w:ascii="Calibri" w:hAnsi="Calibri" w:cs="Calibri"/>
          <w:color w:val="auto"/>
          <w:sz w:val="24"/>
          <w:szCs w:val="24"/>
        </w:rPr>
      </w:pPr>
    </w:p>
    <w:tbl>
      <w:tblPr>
        <w:tblStyle w:val="TableGrid"/>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1E9"/>
        <w:tblLook w:val="04A0" w:firstRow="1" w:lastRow="0" w:firstColumn="1" w:lastColumn="0" w:noHBand="0" w:noVBand="1"/>
      </w:tblPr>
      <w:tblGrid>
        <w:gridCol w:w="705"/>
        <w:gridCol w:w="9644"/>
      </w:tblGrid>
      <w:tr w:rsidR="00620397" w:rsidRPr="0011229E" w14:paraId="54879E11" w14:textId="77777777" w:rsidTr="00D10358">
        <w:trPr>
          <w:trHeight w:val="403"/>
        </w:trPr>
        <w:tc>
          <w:tcPr>
            <w:tcW w:w="705" w:type="dxa"/>
            <w:shd w:val="clear" w:color="auto" w:fill="FDF1E9"/>
          </w:tcPr>
          <w:p w14:paraId="2F042234" w14:textId="6F3D2B7C" w:rsidR="00620397" w:rsidRPr="0011229E" w:rsidRDefault="00D10358" w:rsidP="00D10358">
            <w:pPr>
              <w:spacing w:after="120" w:line="240" w:lineRule="auto"/>
              <w:jc w:val="center"/>
              <w:rPr>
                <w:rFonts w:cstheme="minorHAnsi"/>
                <w:b/>
                <w:bCs/>
                <w:color w:val="auto"/>
                <w:sz w:val="40"/>
                <w:szCs w:val="40"/>
                <w:lang w:val="lv-LV"/>
              </w:rPr>
            </w:pPr>
            <w:r>
              <w:rPr>
                <w:rFonts w:cstheme="minorHAnsi"/>
                <w:b/>
                <w:bCs/>
                <w:color w:val="auto"/>
                <w:sz w:val="40"/>
                <w:szCs w:val="40"/>
                <w:lang w:val="lv-LV"/>
              </w:rPr>
              <w:t>→</w:t>
            </w:r>
          </w:p>
        </w:tc>
        <w:tc>
          <w:tcPr>
            <w:tcW w:w="9644" w:type="dxa"/>
            <w:shd w:val="clear" w:color="auto" w:fill="FDF1E9"/>
            <w:vAlign w:val="center"/>
          </w:tcPr>
          <w:p w14:paraId="4CA0EBEC" w14:textId="033BB023" w:rsidR="00F56C92" w:rsidRPr="0011229E" w:rsidRDefault="005425B3" w:rsidP="00E625DF">
            <w:pPr>
              <w:spacing w:before="120" w:after="120" w:line="240" w:lineRule="auto"/>
              <w:jc w:val="both"/>
              <w:rPr>
                <w:rFonts w:ascii="Calibri" w:hAnsi="Calibri" w:cs="Calibri"/>
                <w:b/>
                <w:bCs/>
                <w:color w:val="auto"/>
                <w:sz w:val="24"/>
                <w:szCs w:val="24"/>
                <w:lang w:val="lv-LV"/>
              </w:rPr>
            </w:pPr>
            <w:r w:rsidRPr="0011229E">
              <w:rPr>
                <w:rFonts w:ascii="Calibri" w:hAnsi="Calibri" w:cs="Calibri"/>
                <w:b/>
                <w:bCs/>
                <w:color w:val="auto"/>
                <w:sz w:val="24"/>
                <w:szCs w:val="24"/>
                <w:lang w:val="lv-LV"/>
              </w:rPr>
              <w:t>Visās cietušo personu kategorijās ilgtermiņā vērojama cietušo skaita samazināšanās tendence.</w:t>
            </w:r>
          </w:p>
        </w:tc>
      </w:tr>
    </w:tbl>
    <w:p w14:paraId="72F8003B" w14:textId="43DB053B" w:rsidR="005425B3" w:rsidRPr="0011229E" w:rsidRDefault="005425B3" w:rsidP="00DB0124">
      <w:pPr>
        <w:pStyle w:val="BodyText"/>
        <w:tabs>
          <w:tab w:val="left" w:pos="709"/>
        </w:tabs>
        <w:spacing w:before="240" w:after="240"/>
        <w:ind w:left="-284" w:firstLine="284"/>
        <w:jc w:val="both"/>
        <w:rPr>
          <w:rFonts w:ascii="Calibri" w:hAnsi="Calibri" w:cs="Calibri"/>
        </w:rPr>
      </w:pPr>
      <w:r w:rsidRPr="0011229E">
        <w:rPr>
          <w:rFonts w:ascii="Calibri" w:hAnsi="Calibri" w:cs="Calibri"/>
        </w:rPr>
        <w:t xml:space="preserve">No nopietnu negadījumu kopskaita joprojām lielāko īpatsvaru </w:t>
      </w:r>
      <w:r w:rsidR="003208CE" w:rsidRPr="0011229E">
        <w:rPr>
          <w:rFonts w:ascii="Calibri" w:hAnsi="Calibri" w:cs="Calibri"/>
        </w:rPr>
        <w:t>(</w:t>
      </w:r>
      <w:r w:rsidRPr="0011229E">
        <w:rPr>
          <w:rFonts w:ascii="Calibri" w:hAnsi="Calibri" w:cs="Calibri"/>
        </w:rPr>
        <w:t>76 %</w:t>
      </w:r>
      <w:r w:rsidR="003208CE" w:rsidRPr="0011229E">
        <w:rPr>
          <w:rFonts w:ascii="Calibri" w:hAnsi="Calibri" w:cs="Calibri"/>
        </w:rPr>
        <w:t xml:space="preserve">) </w:t>
      </w:r>
      <w:r w:rsidRPr="0011229E">
        <w:rPr>
          <w:rFonts w:ascii="Calibri" w:hAnsi="Calibri" w:cs="Calibri"/>
        </w:rPr>
        <w:t xml:space="preserve">veido negadījumi ar </w:t>
      </w:r>
      <w:r w:rsidR="00E625DF">
        <w:rPr>
          <w:rFonts w:ascii="Calibri" w:hAnsi="Calibri" w:cs="Calibri"/>
        </w:rPr>
        <w:t>personām</w:t>
      </w:r>
      <w:r w:rsidRPr="0011229E">
        <w:rPr>
          <w:rFonts w:ascii="Calibri" w:hAnsi="Calibri" w:cs="Calibri"/>
        </w:rPr>
        <w:t xml:space="preserve"> ritošā sastāva kustības laikā.</w:t>
      </w:r>
    </w:p>
    <w:p w14:paraId="15E38C11" w14:textId="77777777" w:rsidR="00810FD1" w:rsidRPr="0011229E" w:rsidRDefault="00810FD1" w:rsidP="00810FD1">
      <w:pPr>
        <w:pStyle w:val="BodyText"/>
        <w:tabs>
          <w:tab w:val="left" w:pos="709"/>
        </w:tabs>
        <w:spacing w:before="120" w:after="240"/>
        <w:jc w:val="center"/>
        <w:rPr>
          <w:rFonts w:ascii="Calibri" w:hAnsi="Calibri" w:cs="Calibri"/>
          <w:sz w:val="22"/>
          <w:szCs w:val="22"/>
        </w:rPr>
      </w:pPr>
      <w:r w:rsidRPr="0011229E">
        <w:rPr>
          <w:noProof/>
        </w:rPr>
        <w:drawing>
          <wp:inline distT="0" distB="0" distL="0" distR="0" wp14:anchorId="55812F0F" wp14:editId="648FE7AF">
            <wp:extent cx="6120130" cy="3121660"/>
            <wp:effectExtent l="0" t="0" r="13970" b="2540"/>
            <wp:docPr id="1478537659" name="Diagramma 1">
              <a:extLst xmlns:a="http://schemas.openxmlformats.org/drawingml/2006/main">
                <a:ext uri="{FF2B5EF4-FFF2-40B4-BE49-F238E27FC236}">
                  <a16:creationId xmlns:a16="http://schemas.microsoft.com/office/drawing/2014/main" id="{2230FF9F-92AA-4FF2-888A-28E5D5B8D6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CEE4342" w14:textId="40C70330" w:rsidR="00F8416F" w:rsidRPr="0011229E" w:rsidRDefault="00F8416F" w:rsidP="00F8416F">
      <w:pPr>
        <w:pStyle w:val="BodyText"/>
        <w:tabs>
          <w:tab w:val="left" w:pos="709"/>
        </w:tabs>
        <w:spacing w:before="120" w:after="240"/>
        <w:jc w:val="center"/>
        <w:rPr>
          <w:rFonts w:ascii="Calibri" w:hAnsi="Calibri" w:cs="Calibri"/>
          <w:b/>
          <w:bCs/>
          <w:sz w:val="22"/>
          <w:szCs w:val="22"/>
        </w:rPr>
      </w:pPr>
      <w:r w:rsidRPr="0011229E">
        <w:rPr>
          <w:rFonts w:ascii="Calibri" w:hAnsi="Calibri" w:cs="Calibri"/>
          <w:sz w:val="22"/>
          <w:szCs w:val="22"/>
        </w:rPr>
        <w:t>4.attēls.</w:t>
      </w:r>
      <w:r w:rsidRPr="0011229E">
        <w:rPr>
          <w:rFonts w:ascii="Calibri" w:hAnsi="Calibri" w:cs="Calibri"/>
          <w:b/>
          <w:bCs/>
          <w:sz w:val="22"/>
          <w:szCs w:val="22"/>
        </w:rPr>
        <w:t xml:space="preserve"> Nopietnu negadījumu īpatsvars (2004.-202</w:t>
      </w:r>
      <w:r w:rsidR="00810FD1" w:rsidRPr="0011229E">
        <w:rPr>
          <w:rFonts w:ascii="Calibri" w:hAnsi="Calibri" w:cs="Calibri"/>
          <w:b/>
          <w:bCs/>
          <w:sz w:val="22"/>
          <w:szCs w:val="22"/>
        </w:rPr>
        <w:t>5</w:t>
      </w:r>
      <w:r w:rsidRPr="0011229E">
        <w:rPr>
          <w:rFonts w:ascii="Calibri" w:hAnsi="Calibri" w:cs="Calibri"/>
          <w:b/>
          <w:bCs/>
          <w:sz w:val="22"/>
          <w:szCs w:val="22"/>
        </w:rPr>
        <w:t>.)</w:t>
      </w:r>
    </w:p>
    <w:p w14:paraId="1800B5C1" w14:textId="3E3A47D0" w:rsidR="005425B3" w:rsidRPr="0011229E" w:rsidRDefault="005425B3" w:rsidP="00FA0B6C">
      <w:pPr>
        <w:pStyle w:val="BodyText"/>
        <w:tabs>
          <w:tab w:val="left" w:pos="709"/>
        </w:tabs>
        <w:spacing w:before="120"/>
        <w:jc w:val="both"/>
        <w:rPr>
          <w:rFonts w:ascii="Calibri" w:hAnsi="Calibri" w:cs="Calibri"/>
        </w:rPr>
      </w:pPr>
      <w:r w:rsidRPr="0011229E">
        <w:rPr>
          <w:rFonts w:ascii="Calibri" w:hAnsi="Calibri" w:cs="Calibri"/>
        </w:rPr>
        <w:t xml:space="preserve">Otru lielāko īpatsvaru </w:t>
      </w:r>
      <w:r w:rsidR="00B07D28" w:rsidRPr="0011229E">
        <w:rPr>
          <w:rFonts w:ascii="Calibri" w:hAnsi="Calibri" w:cs="Calibri"/>
        </w:rPr>
        <w:t>(</w:t>
      </w:r>
      <w:r w:rsidRPr="0011229E">
        <w:rPr>
          <w:rFonts w:ascii="Calibri" w:hAnsi="Calibri" w:cs="Calibri"/>
        </w:rPr>
        <w:t>19,24 %</w:t>
      </w:r>
      <w:r w:rsidR="00B07D28" w:rsidRPr="0011229E">
        <w:rPr>
          <w:rFonts w:ascii="Calibri" w:hAnsi="Calibri" w:cs="Calibri"/>
        </w:rPr>
        <w:t xml:space="preserve">) </w:t>
      </w:r>
      <w:r w:rsidRPr="0011229E">
        <w:rPr>
          <w:rFonts w:ascii="Calibri" w:hAnsi="Calibri" w:cs="Calibri"/>
        </w:rPr>
        <w:t xml:space="preserve">veido </w:t>
      </w:r>
      <w:r w:rsidR="00B07D28" w:rsidRPr="0011229E">
        <w:rPr>
          <w:rFonts w:ascii="Calibri" w:hAnsi="Calibri" w:cs="Calibri"/>
        </w:rPr>
        <w:t>“</w:t>
      </w:r>
      <w:r w:rsidRPr="0011229E">
        <w:rPr>
          <w:rFonts w:ascii="Calibri" w:hAnsi="Calibri" w:cs="Calibri"/>
        </w:rPr>
        <w:t>negadījumi uz dzelzceļa pārbrauktuvēm</w:t>
      </w:r>
      <w:r w:rsidR="00B07D28" w:rsidRPr="0011229E">
        <w:rPr>
          <w:rFonts w:ascii="Calibri" w:hAnsi="Calibri" w:cs="Calibri"/>
        </w:rPr>
        <w:t>”</w:t>
      </w:r>
      <w:r w:rsidRPr="0011229E">
        <w:rPr>
          <w:rFonts w:ascii="Calibri" w:hAnsi="Calibri" w:cs="Calibri"/>
        </w:rPr>
        <w:t xml:space="preserve">. Būtisku daļu </w:t>
      </w:r>
      <w:r w:rsidR="00B07D28" w:rsidRPr="0011229E">
        <w:rPr>
          <w:rFonts w:ascii="Calibri" w:hAnsi="Calibri" w:cs="Calibri"/>
        </w:rPr>
        <w:t xml:space="preserve">(58 %) </w:t>
      </w:r>
      <w:r w:rsidRPr="0011229E">
        <w:rPr>
          <w:rFonts w:ascii="Calibri" w:hAnsi="Calibri" w:cs="Calibri"/>
        </w:rPr>
        <w:t>šo gadījumu veido negadījumi ar gājējiem un velosipēdistiem, kuri šķērso dzelzceļa pārbrauktuvi</w:t>
      </w:r>
      <w:r w:rsidR="00562D44">
        <w:rPr>
          <w:rFonts w:ascii="Calibri" w:hAnsi="Calibri" w:cs="Calibri"/>
        </w:rPr>
        <w:t xml:space="preserve"> vai pāreju</w:t>
      </w:r>
      <w:r w:rsidRPr="0011229E">
        <w:rPr>
          <w:rFonts w:ascii="Calibri" w:hAnsi="Calibri" w:cs="Calibri"/>
        </w:rPr>
        <w:t>, neievērojot drošības prasības. Savukārt sadursmju ar transportlīdzekļiem skaits kopš 2013. gada ir būtiski samazinājies</w:t>
      </w:r>
      <w:r w:rsidR="003208CE" w:rsidRPr="0011229E">
        <w:rPr>
          <w:rFonts w:ascii="Calibri" w:hAnsi="Calibri" w:cs="Calibri"/>
        </w:rPr>
        <w:t>,</w:t>
      </w:r>
      <w:r w:rsidR="003208CE" w:rsidRPr="0011229E">
        <w:t xml:space="preserve"> </w:t>
      </w:r>
      <w:r w:rsidR="003208CE" w:rsidRPr="0011229E">
        <w:rPr>
          <w:rFonts w:ascii="Calibri" w:hAnsi="Calibri" w:cs="Calibri"/>
        </w:rPr>
        <w:t>vidēji sasniedzot 1 līdz 3 sadursm</w:t>
      </w:r>
      <w:r w:rsidR="00562D44">
        <w:rPr>
          <w:rFonts w:ascii="Calibri" w:hAnsi="Calibri" w:cs="Calibri"/>
        </w:rPr>
        <w:t>es</w:t>
      </w:r>
      <w:r w:rsidR="003208CE" w:rsidRPr="0011229E">
        <w:rPr>
          <w:rFonts w:ascii="Calibri" w:hAnsi="Calibri" w:cs="Calibri"/>
        </w:rPr>
        <w:t xml:space="preserve"> gadā, kas sastāda 8,51 % no kopējā negadījumu skaita uz dzelzceļa pārbrauktuvēm.</w:t>
      </w:r>
      <w:r w:rsidRPr="0011229E">
        <w:rPr>
          <w:rFonts w:ascii="Calibri" w:hAnsi="Calibri" w:cs="Calibri"/>
        </w:rPr>
        <w:t xml:space="preserve"> 2025. gadā uz dzelzceļa pārbrauktuvēm netika reģistrēta neviena sadursme ar transportlīdzekli.</w:t>
      </w:r>
    </w:p>
    <w:p w14:paraId="5759E13F" w14:textId="45AA2D3E" w:rsidR="00810FD1" w:rsidRPr="0011229E" w:rsidRDefault="00810FD1" w:rsidP="00FA0B6C">
      <w:pPr>
        <w:pStyle w:val="BodyText"/>
        <w:tabs>
          <w:tab w:val="left" w:pos="709"/>
        </w:tabs>
        <w:spacing w:before="120"/>
        <w:jc w:val="both"/>
        <w:rPr>
          <w:rFonts w:ascii="Calibri" w:hAnsi="Calibri" w:cs="Calibri"/>
        </w:rPr>
      </w:pPr>
      <w:r w:rsidRPr="0011229E">
        <w:rPr>
          <w:rFonts w:ascii="Calibri" w:hAnsi="Calibri" w:cs="Calibri"/>
        </w:rPr>
        <w:t>Visvairāk negadījumi</w:t>
      </w:r>
      <w:r w:rsidR="00562D44">
        <w:rPr>
          <w:rFonts w:ascii="Calibri" w:hAnsi="Calibri" w:cs="Calibri"/>
        </w:rPr>
        <w:t xml:space="preserve"> - </w:t>
      </w:r>
      <w:r w:rsidRPr="0011229E">
        <w:rPr>
          <w:rFonts w:ascii="Calibri" w:hAnsi="Calibri" w:cs="Calibri"/>
        </w:rPr>
        <w:t xml:space="preserve"> 87%</w:t>
      </w:r>
      <w:r w:rsidR="00562D44">
        <w:rPr>
          <w:rFonts w:ascii="Calibri" w:hAnsi="Calibri" w:cs="Calibri"/>
        </w:rPr>
        <w:t xml:space="preserve"> gadījumu - </w:t>
      </w:r>
      <w:r w:rsidRPr="0011229E">
        <w:rPr>
          <w:rFonts w:ascii="Calibri" w:hAnsi="Calibri" w:cs="Calibri"/>
        </w:rPr>
        <w:t xml:space="preserve">tiek reģistrēti ar pasažieru vilcieniem. </w:t>
      </w:r>
    </w:p>
    <w:p w14:paraId="11DAAF5F" w14:textId="702A171F" w:rsidR="00810FD1" w:rsidRPr="0011229E" w:rsidRDefault="00810FD1" w:rsidP="00810FD1">
      <w:pPr>
        <w:pStyle w:val="BodyText"/>
        <w:tabs>
          <w:tab w:val="left" w:pos="709"/>
        </w:tabs>
        <w:spacing w:before="120" w:after="240"/>
        <w:jc w:val="both"/>
        <w:rPr>
          <w:rFonts w:ascii="Calibri" w:hAnsi="Calibri" w:cs="Calibri"/>
        </w:rPr>
      </w:pPr>
      <w:r w:rsidRPr="0011229E">
        <w:rPr>
          <w:rFonts w:ascii="Calibri" w:hAnsi="Calibri" w:cs="Calibri"/>
        </w:rPr>
        <w:t>2025.gadā</w:t>
      </w:r>
      <w:r w:rsidR="003208CE" w:rsidRPr="0011229E">
        <w:rPr>
          <w:rFonts w:ascii="Calibri" w:hAnsi="Calibri" w:cs="Calibri"/>
        </w:rPr>
        <w:t xml:space="preserve"> nopietni negadījumi tika reģistrēti gan ceļa posmos (53,33 %), gan stacijās (46,67%). Ilgtermiņa teritoriālais sadalījums liecina, ka lielākais cietušo skaits reģistrēts Rīgā un Rīgas aglomerācijā</w:t>
      </w:r>
      <w:r w:rsidR="00C8178F">
        <w:rPr>
          <w:rFonts w:ascii="Calibri" w:hAnsi="Calibri" w:cs="Calibri"/>
        </w:rPr>
        <w:t xml:space="preserve"> (tieši elektrificētajās līnijās, kur ir lielākā pasažieru plūsma)</w:t>
      </w:r>
      <w:r w:rsidR="003208CE" w:rsidRPr="0011229E">
        <w:rPr>
          <w:rFonts w:ascii="Calibri" w:hAnsi="Calibri" w:cs="Calibri"/>
        </w:rPr>
        <w:t xml:space="preserve"> – Tukuma, Saulkrastu un Jelgavas virzienos, kā arī Rīgas–Krustpils dzelzceļa līnijas piepilsētas satiksmes zonā</w:t>
      </w:r>
      <w:r w:rsidR="005C5732" w:rsidRPr="0011229E">
        <w:rPr>
          <w:rFonts w:ascii="Calibri" w:hAnsi="Calibri" w:cs="Calibri"/>
        </w:rPr>
        <w:t>, kas sastāda 21% no kopējā negadījumu skaita</w:t>
      </w:r>
      <w:r w:rsidR="003208CE" w:rsidRPr="0011229E">
        <w:rPr>
          <w:rFonts w:ascii="Calibri" w:hAnsi="Calibri" w:cs="Calibri"/>
        </w:rPr>
        <w:t>.</w:t>
      </w:r>
      <w:r w:rsidRPr="0011229E">
        <w:rPr>
          <w:rFonts w:ascii="Calibri" w:hAnsi="Calibri" w:cs="Calibri"/>
        </w:rPr>
        <w:t xml:space="preserve"> Citos ceļa posmos reģistrēt</w:t>
      </w:r>
      <w:r w:rsidR="005C5732" w:rsidRPr="0011229E">
        <w:rPr>
          <w:rFonts w:ascii="Calibri" w:hAnsi="Calibri" w:cs="Calibri"/>
        </w:rPr>
        <w:t xml:space="preserve">o negadījumu skaits </w:t>
      </w:r>
      <w:r w:rsidRPr="0011229E">
        <w:rPr>
          <w:rFonts w:ascii="Calibri" w:hAnsi="Calibri" w:cs="Calibri"/>
        </w:rPr>
        <w:t>nepārsniedz 10 negadījumu robežu 20 gadu periodā. (skat. 5.attēlu).</w:t>
      </w:r>
      <w:r w:rsidR="00800373">
        <w:rPr>
          <w:rFonts w:ascii="Calibri" w:hAnsi="Calibri" w:cs="Calibri"/>
        </w:rPr>
        <w:t xml:space="preserve"> </w:t>
      </w:r>
    </w:p>
    <w:p w14:paraId="782EAF49" w14:textId="2A0D70FC" w:rsidR="00800373" w:rsidRPr="00800373" w:rsidRDefault="00902E91" w:rsidP="00800373">
      <w:pPr>
        <w:spacing w:before="120" w:after="240" w:line="240" w:lineRule="auto"/>
        <w:jc w:val="center"/>
        <w:rPr>
          <w:rFonts w:ascii="Calibri" w:hAnsi="Calibri" w:cs="Calibri"/>
          <w:color w:val="auto"/>
          <w:sz w:val="24"/>
          <w:szCs w:val="24"/>
        </w:rPr>
      </w:pPr>
      <w:r>
        <w:rPr>
          <w:rFonts w:ascii="Calibri" w:hAnsi="Calibri" w:cs="Calibri"/>
          <w:noProof/>
          <w:color w:val="auto"/>
          <w:sz w:val="24"/>
          <w:szCs w:val="24"/>
        </w:rPr>
        <w:lastRenderedPageBreak/>
        <mc:AlternateContent>
          <mc:Choice Requires="wps">
            <w:drawing>
              <wp:anchor distT="0" distB="0" distL="114300" distR="114300" simplePos="0" relativeHeight="252091392" behindDoc="0" locked="0" layoutInCell="1" allowOverlap="1" wp14:anchorId="13187F93" wp14:editId="1B94408C">
                <wp:simplePos x="0" y="0"/>
                <wp:positionH relativeFrom="column">
                  <wp:posOffset>2092960</wp:posOffset>
                </wp:positionH>
                <wp:positionV relativeFrom="paragraph">
                  <wp:posOffset>486410</wp:posOffset>
                </wp:positionV>
                <wp:extent cx="1225550" cy="1168400"/>
                <wp:effectExtent l="0" t="0" r="12700" b="12700"/>
                <wp:wrapNone/>
                <wp:docPr id="1804386835" name="Ovāls 5"/>
                <wp:cNvGraphicFramePr/>
                <a:graphic xmlns:a="http://schemas.openxmlformats.org/drawingml/2006/main">
                  <a:graphicData uri="http://schemas.microsoft.com/office/word/2010/wordprocessingShape">
                    <wps:wsp>
                      <wps:cNvSpPr/>
                      <wps:spPr>
                        <a:xfrm>
                          <a:off x="0" y="0"/>
                          <a:ext cx="1225550" cy="11684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AD961F" id="Ovāls 5" o:spid="_x0000_s1026" style="position:absolute;margin-left:164.8pt;margin-top:38.3pt;width:96.5pt;height:92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" filled="f" strokecolor="#091723 [484]" strokeweight="1pt">
                <v:stroke joinstyle="miter"/>
              </v:oval>
            </w:pict>
          </mc:Fallback>
        </mc:AlternateContent>
      </w:r>
      <w:r>
        <w:rPr>
          <w:rFonts w:ascii="Calibri" w:hAnsi="Calibri" w:cs="Calibri"/>
          <w:noProof/>
          <w:color w:val="auto"/>
          <w:sz w:val="24"/>
          <w:szCs w:val="24"/>
        </w:rPr>
        <mc:AlternateContent>
          <mc:Choice Requires="wps">
            <w:drawing>
              <wp:anchor distT="0" distB="0" distL="114300" distR="114300" simplePos="0" relativeHeight="252092416" behindDoc="0" locked="0" layoutInCell="1" allowOverlap="1" wp14:anchorId="2BF3F28D" wp14:editId="7EB60BFC">
                <wp:simplePos x="0" y="0"/>
                <wp:positionH relativeFrom="column">
                  <wp:posOffset>1978660</wp:posOffset>
                </wp:positionH>
                <wp:positionV relativeFrom="paragraph">
                  <wp:posOffset>80010</wp:posOffset>
                </wp:positionV>
                <wp:extent cx="1257300" cy="400050"/>
                <wp:effectExtent l="0" t="0" r="19050" b="19050"/>
                <wp:wrapNone/>
                <wp:docPr id="285160187" name="Tekstlodziņš 6"/>
                <wp:cNvGraphicFramePr/>
                <a:graphic xmlns:a="http://schemas.openxmlformats.org/drawingml/2006/main">
                  <a:graphicData uri="http://schemas.microsoft.com/office/word/2010/wordprocessingShape">
                    <wps:wsp>
                      <wps:cNvSpPr txBox="1"/>
                      <wps:spPr>
                        <a:xfrm>
                          <a:off x="0" y="0"/>
                          <a:ext cx="1257300" cy="400050"/>
                        </a:xfrm>
                        <a:prstGeom prst="rect">
                          <a:avLst/>
                        </a:prstGeom>
                        <a:solidFill>
                          <a:schemeClr val="lt1"/>
                        </a:solidFill>
                        <a:ln w="6350">
                          <a:solidFill>
                            <a:prstClr val="black"/>
                          </a:solidFill>
                        </a:ln>
                      </wps:spPr>
                      <wps:txbx>
                        <w:txbxContent>
                          <w:p w14:paraId="7F051A8D" w14:textId="19DF1DB3" w:rsidR="00902E91" w:rsidRPr="00902E91" w:rsidRDefault="00902E91" w:rsidP="00902E91">
                            <w:pPr>
                              <w:spacing w:after="0" w:line="240" w:lineRule="auto"/>
                              <w:rPr>
                                <w:b/>
                                <w:bCs/>
                              </w:rPr>
                            </w:pPr>
                            <w:r w:rsidRPr="00902E91">
                              <w:rPr>
                                <w:b/>
                                <w:bCs/>
                              </w:rPr>
                              <w:t>Rīgas aglomerācijas zona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F3F28D" id="Tekstlodziņš 6" o:spid="_x0000_s1028" type="#_x0000_t202" style="position:absolute;left:0;text-align:left;margin-left:155.8pt;margin-top:6.3pt;width:99pt;height:31.5pt;z-index:252092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" fillcolor="white [3201]" strokeweight=".5pt">
                <v:textbox>
                  <w:txbxContent>
                    <w:p w14:paraId="7F051A8D" w14:textId="19DF1DB3" w:rsidR="00902E91" w:rsidRPr="00902E91" w:rsidRDefault="00902E91" w:rsidP="00902E91">
                      <w:pPr>
                        <w:spacing w:after="0" w:line="240" w:lineRule="auto"/>
                        <w:rPr>
                          <w:b/>
                          <w:bCs/>
                        </w:rPr>
                      </w:pPr>
                      <w:r w:rsidRPr="00902E91">
                        <w:rPr>
                          <w:b/>
                          <w:bCs/>
                        </w:rPr>
                        <w:t>Rīgas aglomerācijas zona</w:t>
                      </w:r>
                    </w:p>
                  </w:txbxContent>
                </v:textbox>
              </v:shape>
            </w:pict>
          </mc:Fallback>
        </mc:AlternateContent>
      </w:r>
      <w:r w:rsidR="00800373" w:rsidRPr="00800373">
        <w:rPr>
          <w:rFonts w:ascii="Calibri" w:hAnsi="Calibri" w:cs="Calibri"/>
          <w:noProof/>
          <w:color w:val="auto"/>
          <w:sz w:val="24"/>
          <w:szCs w:val="24"/>
        </w:rPr>
        <w:drawing>
          <wp:inline distT="0" distB="0" distL="0" distR="0" wp14:anchorId="4648F6BE" wp14:editId="5A7E8264">
            <wp:extent cx="4602950" cy="2444750"/>
            <wp:effectExtent l="0" t="0" r="7620" b="0"/>
            <wp:docPr id="319876745"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18878" cy="2453210"/>
                    </a:xfrm>
                    <a:prstGeom prst="rect">
                      <a:avLst/>
                    </a:prstGeom>
                    <a:noFill/>
                    <a:ln>
                      <a:noFill/>
                    </a:ln>
                  </pic:spPr>
                </pic:pic>
              </a:graphicData>
            </a:graphic>
          </wp:inline>
        </w:drawing>
      </w:r>
    </w:p>
    <w:p w14:paraId="44220551" w14:textId="65A53541" w:rsidR="00C3566E" w:rsidRPr="0011229E" w:rsidRDefault="004F51B4" w:rsidP="009643CD">
      <w:pPr>
        <w:spacing w:before="120" w:after="120" w:line="240" w:lineRule="auto"/>
        <w:ind w:firstLine="720"/>
        <w:jc w:val="center"/>
        <w:rPr>
          <w:rFonts w:ascii="Calibri" w:hAnsi="Calibri" w:cs="Calibri"/>
          <w:b/>
          <w:bCs/>
          <w:color w:val="auto"/>
          <w:sz w:val="22"/>
          <w:szCs w:val="22"/>
        </w:rPr>
      </w:pPr>
      <w:r w:rsidRPr="005809A0">
        <w:rPr>
          <w:rFonts w:ascii="Calibri" w:hAnsi="Calibri" w:cs="Calibri"/>
          <w:color w:val="auto"/>
          <w:sz w:val="22"/>
          <w:szCs w:val="22"/>
        </w:rPr>
        <w:t>5</w:t>
      </w:r>
      <w:r w:rsidR="00C3566E" w:rsidRPr="005809A0">
        <w:rPr>
          <w:rFonts w:ascii="Calibri" w:hAnsi="Calibri" w:cs="Calibri"/>
          <w:color w:val="auto"/>
          <w:sz w:val="22"/>
          <w:szCs w:val="22"/>
        </w:rPr>
        <w:t>.attēls.</w:t>
      </w:r>
      <w:r w:rsidR="00C3566E" w:rsidRPr="005809A0">
        <w:rPr>
          <w:rFonts w:ascii="Calibri" w:hAnsi="Calibri" w:cs="Calibri"/>
          <w:b/>
          <w:bCs/>
          <w:color w:val="auto"/>
          <w:sz w:val="22"/>
          <w:szCs w:val="22"/>
        </w:rPr>
        <w:t xml:space="preserve"> Nopietn</w:t>
      </w:r>
      <w:r w:rsidR="00B0385F" w:rsidRPr="005809A0">
        <w:rPr>
          <w:rFonts w:ascii="Calibri" w:hAnsi="Calibri" w:cs="Calibri"/>
          <w:b/>
          <w:bCs/>
          <w:color w:val="auto"/>
          <w:sz w:val="22"/>
          <w:szCs w:val="22"/>
        </w:rPr>
        <w:t>u</w:t>
      </w:r>
      <w:r w:rsidR="00C3566E" w:rsidRPr="005809A0">
        <w:rPr>
          <w:rFonts w:ascii="Calibri" w:hAnsi="Calibri" w:cs="Calibri"/>
          <w:b/>
          <w:bCs/>
          <w:color w:val="auto"/>
          <w:sz w:val="22"/>
          <w:szCs w:val="22"/>
        </w:rPr>
        <w:t xml:space="preserve"> negadījumu </w:t>
      </w:r>
      <w:r w:rsidR="00B0385F" w:rsidRPr="005809A0">
        <w:rPr>
          <w:rFonts w:ascii="Calibri" w:hAnsi="Calibri" w:cs="Calibri"/>
          <w:b/>
          <w:bCs/>
          <w:color w:val="auto"/>
          <w:sz w:val="22"/>
          <w:szCs w:val="22"/>
        </w:rPr>
        <w:t xml:space="preserve">vietu </w:t>
      </w:r>
      <w:r w:rsidR="00C3566E" w:rsidRPr="005809A0">
        <w:rPr>
          <w:rFonts w:ascii="Calibri" w:hAnsi="Calibri" w:cs="Calibri"/>
          <w:b/>
          <w:bCs/>
          <w:color w:val="auto"/>
          <w:sz w:val="22"/>
          <w:szCs w:val="22"/>
        </w:rPr>
        <w:t>atrašan</w:t>
      </w:r>
      <w:r w:rsidR="00B0385F" w:rsidRPr="005809A0">
        <w:rPr>
          <w:rFonts w:ascii="Calibri" w:hAnsi="Calibri" w:cs="Calibri"/>
          <w:b/>
          <w:bCs/>
          <w:color w:val="auto"/>
          <w:sz w:val="22"/>
          <w:szCs w:val="22"/>
        </w:rPr>
        <w:t>ā</w:t>
      </w:r>
      <w:r w:rsidR="00C3566E" w:rsidRPr="005809A0">
        <w:rPr>
          <w:rFonts w:ascii="Calibri" w:hAnsi="Calibri" w:cs="Calibri"/>
          <w:b/>
          <w:bCs/>
          <w:color w:val="auto"/>
          <w:sz w:val="22"/>
          <w:szCs w:val="22"/>
        </w:rPr>
        <w:t>s kart</w:t>
      </w:r>
      <w:r w:rsidR="00B0385F" w:rsidRPr="005809A0">
        <w:rPr>
          <w:rFonts w:ascii="Calibri" w:hAnsi="Calibri" w:cs="Calibri"/>
          <w:b/>
          <w:bCs/>
          <w:color w:val="auto"/>
          <w:sz w:val="22"/>
          <w:szCs w:val="22"/>
        </w:rPr>
        <w:t>ē</w:t>
      </w:r>
      <w:r w:rsidR="00840964" w:rsidRPr="005809A0">
        <w:rPr>
          <w:rFonts w:ascii="Calibri" w:hAnsi="Calibri" w:cs="Calibri"/>
          <w:b/>
          <w:bCs/>
          <w:color w:val="auto"/>
          <w:sz w:val="22"/>
          <w:szCs w:val="22"/>
        </w:rPr>
        <w:t xml:space="preserve"> (</w:t>
      </w:r>
      <w:r w:rsidR="00800373" w:rsidRPr="005809A0">
        <w:rPr>
          <w:rFonts w:ascii="Calibri" w:hAnsi="Calibri" w:cs="Calibri"/>
          <w:b/>
          <w:bCs/>
          <w:color w:val="auto"/>
          <w:sz w:val="22"/>
          <w:szCs w:val="22"/>
        </w:rPr>
        <w:t>2021.-</w:t>
      </w:r>
      <w:r w:rsidR="00840964" w:rsidRPr="005809A0">
        <w:rPr>
          <w:rFonts w:ascii="Calibri" w:hAnsi="Calibri" w:cs="Calibri"/>
          <w:b/>
          <w:bCs/>
          <w:color w:val="auto"/>
          <w:sz w:val="22"/>
          <w:szCs w:val="22"/>
        </w:rPr>
        <w:t>2025.gads)</w:t>
      </w:r>
    </w:p>
    <w:p w14:paraId="06F1D4D5" w14:textId="19C5E545" w:rsidR="005C5732" w:rsidRPr="0011229E" w:rsidRDefault="005C5732" w:rsidP="002F39B6">
      <w:pPr>
        <w:pStyle w:val="BodyText"/>
        <w:tabs>
          <w:tab w:val="left" w:pos="709"/>
        </w:tabs>
        <w:spacing w:before="240"/>
        <w:jc w:val="both"/>
        <w:rPr>
          <w:rFonts w:ascii="Calibri" w:hAnsi="Calibri" w:cs="Calibri"/>
          <w:iCs/>
        </w:rPr>
      </w:pPr>
      <w:r w:rsidRPr="0011229E">
        <w:rPr>
          <w:rFonts w:ascii="Calibri" w:hAnsi="Calibri" w:cs="Calibri"/>
          <w:iCs/>
        </w:rPr>
        <w:t xml:space="preserve">Salīdzinoši nelielu daļu veido </w:t>
      </w:r>
      <w:r w:rsidR="00D32590" w:rsidRPr="0011229E">
        <w:rPr>
          <w:rFonts w:ascii="Calibri" w:hAnsi="Calibri" w:cs="Calibri"/>
          <w:iCs/>
        </w:rPr>
        <w:t>t.s. “tiešie</w:t>
      </w:r>
      <w:r w:rsidR="000F408A" w:rsidRPr="0011229E">
        <w:rPr>
          <w:rFonts w:ascii="Calibri" w:hAnsi="Calibri" w:cs="Calibri"/>
          <w:iCs/>
        </w:rPr>
        <w:t xml:space="preserve"> jeb iekšējie</w:t>
      </w:r>
      <w:r w:rsidR="00D32590" w:rsidRPr="0011229E">
        <w:rPr>
          <w:rFonts w:ascii="Calibri" w:hAnsi="Calibri" w:cs="Calibri"/>
          <w:iCs/>
        </w:rPr>
        <w:t xml:space="preserve"> dzelzceļa satiksmes negadījumi”</w:t>
      </w:r>
      <w:r w:rsidRPr="0011229E">
        <w:rPr>
          <w:rFonts w:ascii="Calibri" w:hAnsi="Calibri" w:cs="Calibri"/>
          <w:iCs/>
        </w:rPr>
        <w:t xml:space="preserve">, </w:t>
      </w:r>
      <w:r w:rsidR="00C97064">
        <w:rPr>
          <w:rFonts w:ascii="Calibri" w:hAnsi="Calibri" w:cs="Calibri"/>
          <w:iCs/>
        </w:rPr>
        <w:t>kuri saistāmi</w:t>
      </w:r>
      <w:r w:rsidRPr="0011229E">
        <w:rPr>
          <w:rFonts w:ascii="Calibri" w:hAnsi="Calibri" w:cs="Calibri"/>
          <w:iCs/>
        </w:rPr>
        <w:t xml:space="preserve"> ar dzelzceļa sistēmas darbību</w:t>
      </w:r>
      <w:r w:rsidR="00C97064">
        <w:rPr>
          <w:rFonts w:ascii="Calibri" w:hAnsi="Calibri" w:cs="Calibri"/>
          <w:iCs/>
        </w:rPr>
        <w:t xml:space="preserve"> </w:t>
      </w:r>
      <w:r w:rsidRPr="0011229E">
        <w:rPr>
          <w:rFonts w:ascii="Calibri" w:hAnsi="Calibri" w:cs="Calibri"/>
          <w:iCs/>
        </w:rPr>
        <w:t xml:space="preserve">– vilcienu sadursmes, nobraukšana no sliedēm un ritošā sastāva ugunsgrēki. </w:t>
      </w:r>
      <w:r w:rsidR="00C97064">
        <w:rPr>
          <w:rFonts w:ascii="Calibri" w:hAnsi="Calibri" w:cs="Calibri"/>
          <w:iCs/>
        </w:rPr>
        <w:t xml:space="preserve">Būtiskākā </w:t>
      </w:r>
      <w:r w:rsidRPr="0011229E">
        <w:rPr>
          <w:rFonts w:ascii="Calibri" w:hAnsi="Calibri" w:cs="Calibri"/>
          <w:iCs/>
        </w:rPr>
        <w:t>daļa nopietnu negadījumu ir saistīta ar “ārējiem un sociālajiem faktoriem”, tostarp cilvēku rīcību un drošības prasību neievērošanu (skat. 6. attēlu).</w:t>
      </w:r>
    </w:p>
    <w:p w14:paraId="4D2205E8" w14:textId="77777777" w:rsidR="00840964" w:rsidRPr="0011229E" w:rsidRDefault="00840964" w:rsidP="00840964">
      <w:pPr>
        <w:pStyle w:val="BodyText"/>
        <w:tabs>
          <w:tab w:val="left" w:pos="709"/>
        </w:tabs>
        <w:spacing w:before="240"/>
        <w:jc w:val="both"/>
        <w:rPr>
          <w:rFonts w:ascii="Calibri" w:hAnsi="Calibri" w:cs="Calibri"/>
          <w:iCs/>
        </w:rPr>
      </w:pPr>
      <w:r w:rsidRPr="0011229E">
        <w:rPr>
          <w:noProof/>
        </w:rPr>
        <w:drawing>
          <wp:inline distT="0" distB="0" distL="0" distR="0" wp14:anchorId="2D4981B4" wp14:editId="6C7F5345">
            <wp:extent cx="6120130" cy="2888615"/>
            <wp:effectExtent l="0" t="0" r="13970" b="6985"/>
            <wp:docPr id="983290896" name="Diagramma 1">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A9DABC9" w14:textId="33550CF6" w:rsidR="000F408A" w:rsidRPr="0011229E" w:rsidRDefault="004F51B4" w:rsidP="00B64167">
      <w:pPr>
        <w:pStyle w:val="BodyText"/>
        <w:tabs>
          <w:tab w:val="left" w:pos="709"/>
        </w:tabs>
        <w:spacing w:after="240"/>
        <w:jc w:val="center"/>
        <w:rPr>
          <w:rFonts w:ascii="Calibri" w:hAnsi="Calibri" w:cs="Calibri"/>
          <w:b/>
          <w:bCs/>
          <w:iCs/>
          <w:sz w:val="22"/>
          <w:szCs w:val="22"/>
        </w:rPr>
      </w:pPr>
      <w:r w:rsidRPr="0011229E">
        <w:rPr>
          <w:rFonts w:ascii="Calibri" w:hAnsi="Calibri" w:cs="Calibri"/>
          <w:iCs/>
          <w:sz w:val="22"/>
          <w:szCs w:val="22"/>
        </w:rPr>
        <w:t>6</w:t>
      </w:r>
      <w:r w:rsidR="00AE424B" w:rsidRPr="0011229E">
        <w:rPr>
          <w:rFonts w:ascii="Calibri" w:hAnsi="Calibri" w:cs="Calibri"/>
          <w:iCs/>
          <w:sz w:val="22"/>
          <w:szCs w:val="22"/>
        </w:rPr>
        <w:t>.</w:t>
      </w:r>
      <w:r w:rsidR="000F408A" w:rsidRPr="0011229E">
        <w:rPr>
          <w:rFonts w:ascii="Calibri" w:hAnsi="Calibri" w:cs="Calibri"/>
          <w:iCs/>
          <w:sz w:val="22"/>
          <w:szCs w:val="22"/>
        </w:rPr>
        <w:t>attēls.</w:t>
      </w:r>
      <w:r w:rsidR="000F408A" w:rsidRPr="0011229E">
        <w:rPr>
          <w:rFonts w:ascii="Calibri" w:hAnsi="Calibri" w:cs="Calibri"/>
          <w:b/>
          <w:bCs/>
          <w:iCs/>
          <w:sz w:val="22"/>
          <w:szCs w:val="22"/>
        </w:rPr>
        <w:t xml:space="preserve"> “Iekšējo un ārējo” negadījumu sadalījums pa gadiem (2009.-202</w:t>
      </w:r>
      <w:r w:rsidR="00840964" w:rsidRPr="0011229E">
        <w:rPr>
          <w:rFonts w:ascii="Calibri" w:hAnsi="Calibri" w:cs="Calibri"/>
          <w:b/>
          <w:bCs/>
          <w:iCs/>
          <w:sz w:val="22"/>
          <w:szCs w:val="22"/>
        </w:rPr>
        <w:t>5</w:t>
      </w:r>
      <w:r w:rsidR="000F408A" w:rsidRPr="0011229E">
        <w:rPr>
          <w:rFonts w:ascii="Calibri" w:hAnsi="Calibri" w:cs="Calibri"/>
          <w:b/>
          <w:bCs/>
          <w:iCs/>
          <w:sz w:val="22"/>
          <w:szCs w:val="22"/>
        </w:rPr>
        <w:t>.)</w:t>
      </w:r>
    </w:p>
    <w:p w14:paraId="24B16A5C" w14:textId="5C9ADE42" w:rsidR="00743902" w:rsidRPr="0011229E" w:rsidRDefault="00743902" w:rsidP="00743902">
      <w:pPr>
        <w:pStyle w:val="BodyText"/>
        <w:tabs>
          <w:tab w:val="left" w:pos="709"/>
        </w:tabs>
        <w:spacing w:after="240"/>
        <w:jc w:val="both"/>
        <w:rPr>
          <w:rFonts w:ascii="Calibri" w:hAnsi="Calibri" w:cs="Calibri"/>
          <w:iCs/>
        </w:rPr>
      </w:pPr>
      <w:r w:rsidRPr="0011229E">
        <w:rPr>
          <w:rFonts w:ascii="Calibri" w:hAnsi="Calibri" w:cs="Calibri"/>
          <w:iCs/>
        </w:rPr>
        <w:t>Ilgtermiņa datu analīze par laikposmu no 2004. līdz 2025. gadam liecina, ka, salīdzinot ar 2004. gadu, nopietnu negadījumu skaits ir samazinājies vairāk nekā uz pusi. Šajā periodā ir īstenoti dažādi dzelzceļa drošības uzlabošanas pasākumi, tostarp ritošā sastāva un infrastruktūras modernizācija, drošības sistēmu pilnveidošana un sabiedrības informēšanas kampaņas par drošu rīcību dzelzceļa tuvumā.</w:t>
      </w:r>
      <w:r w:rsidR="00D47756">
        <w:rPr>
          <w:rFonts w:ascii="Calibri" w:hAnsi="Calibri" w:cs="Calibri"/>
          <w:iCs/>
        </w:rPr>
        <w:t xml:space="preserve"> Neskatoties uz negadījumu skaita samazinājumu, </w:t>
      </w:r>
      <w:proofErr w:type="spellStart"/>
      <w:r w:rsidR="00D47756">
        <w:rPr>
          <w:rFonts w:ascii="Calibri" w:hAnsi="Calibri" w:cs="Calibri"/>
          <w:iCs/>
        </w:rPr>
        <w:t>VDzTI</w:t>
      </w:r>
      <w:proofErr w:type="spellEnd"/>
      <w:r w:rsidR="008A776A">
        <w:rPr>
          <w:rFonts w:ascii="Calibri" w:hAnsi="Calibri" w:cs="Calibri"/>
          <w:iCs/>
        </w:rPr>
        <w:t xml:space="preserve"> </w:t>
      </w:r>
      <w:r w:rsidR="00D47756">
        <w:rPr>
          <w:rFonts w:ascii="Calibri" w:hAnsi="Calibri" w:cs="Calibri"/>
          <w:iCs/>
        </w:rPr>
        <w:t xml:space="preserve">2025.gadā īpašu uzmanību pievērsa pārbrauktuvēm un pārējām, tā kā atsevišķi negadījumi izraisīja plašu rezonansi sabiedrībā. Šajā sakarā </w:t>
      </w:r>
      <w:proofErr w:type="spellStart"/>
      <w:r w:rsidR="00D47756">
        <w:rPr>
          <w:rFonts w:ascii="Calibri" w:hAnsi="Calibri" w:cs="Calibri"/>
          <w:iCs/>
        </w:rPr>
        <w:t>VDzTI</w:t>
      </w:r>
      <w:proofErr w:type="spellEnd"/>
      <w:r w:rsidR="00D47756">
        <w:rPr>
          <w:rFonts w:ascii="Calibri" w:hAnsi="Calibri" w:cs="Calibri"/>
          <w:iCs/>
        </w:rPr>
        <w:t xml:space="preserve">  sagatavoja priekšlikumus pārbrauktuvju noteikumu grozījumiem, pastiprinot prasības pāreju un pārbrauktuvju ierīkošanai.  </w:t>
      </w:r>
    </w:p>
    <w:p w14:paraId="1587DD04" w14:textId="264248D5" w:rsidR="00D32590" w:rsidRPr="0011229E" w:rsidRDefault="008A776A" w:rsidP="004F51B4">
      <w:pPr>
        <w:pStyle w:val="BodyText"/>
        <w:tabs>
          <w:tab w:val="left" w:pos="709"/>
        </w:tabs>
        <w:spacing w:before="120" w:after="0"/>
        <w:jc w:val="both"/>
        <w:rPr>
          <w:rFonts w:ascii="Calibri" w:hAnsi="Calibri" w:cs="Calibri"/>
        </w:rPr>
      </w:pPr>
      <w:r>
        <w:rPr>
          <w:rFonts w:ascii="Calibri" w:hAnsi="Calibri" w:cs="Calibri"/>
        </w:rPr>
        <w:lastRenderedPageBreak/>
        <w:t>I</w:t>
      </w:r>
      <w:r w:rsidR="00D47756">
        <w:rPr>
          <w:rFonts w:ascii="Calibri" w:hAnsi="Calibri" w:cs="Calibri"/>
        </w:rPr>
        <w:t xml:space="preserve">r secināms, ka negadījumu iemesli ir gan </w:t>
      </w:r>
      <w:r w:rsidR="001E569E" w:rsidRPr="0011229E">
        <w:rPr>
          <w:rFonts w:ascii="Calibri" w:hAnsi="Calibri" w:cs="Calibri"/>
        </w:rPr>
        <w:t>s</w:t>
      </w:r>
      <w:r w:rsidR="00D32590" w:rsidRPr="0011229E">
        <w:rPr>
          <w:rFonts w:ascii="Calibri" w:hAnsi="Calibri" w:cs="Calibri"/>
        </w:rPr>
        <w:t>ociālie</w:t>
      </w:r>
      <w:r>
        <w:rPr>
          <w:rFonts w:ascii="Calibri" w:hAnsi="Calibri" w:cs="Calibri"/>
        </w:rPr>
        <w:t xml:space="preserve"> faktori (alkohola lietošana)</w:t>
      </w:r>
      <w:r w:rsidR="00EB3D1E" w:rsidRPr="0011229E">
        <w:rPr>
          <w:rFonts w:ascii="Calibri" w:hAnsi="Calibri" w:cs="Calibri"/>
        </w:rPr>
        <w:t>,</w:t>
      </w:r>
      <w:r w:rsidR="00D32590" w:rsidRPr="0011229E">
        <w:rPr>
          <w:rFonts w:ascii="Calibri" w:hAnsi="Calibri" w:cs="Calibri"/>
        </w:rPr>
        <w:t xml:space="preserve"> </w:t>
      </w:r>
      <w:r w:rsidR="00D47756">
        <w:rPr>
          <w:rFonts w:ascii="Calibri" w:hAnsi="Calibri" w:cs="Calibri"/>
        </w:rPr>
        <w:t xml:space="preserve">gan </w:t>
      </w:r>
      <w:r w:rsidR="00D32590" w:rsidRPr="0011229E">
        <w:rPr>
          <w:rFonts w:ascii="Calibri" w:hAnsi="Calibri" w:cs="Calibri"/>
        </w:rPr>
        <w:t>demogrāfiskie</w:t>
      </w:r>
      <w:r>
        <w:rPr>
          <w:rFonts w:ascii="Calibri" w:hAnsi="Calibri" w:cs="Calibri"/>
        </w:rPr>
        <w:t xml:space="preserve"> (noteiktas vecuma grupas, dzimums)</w:t>
      </w:r>
      <w:r w:rsidR="00970E99" w:rsidRPr="0011229E">
        <w:rPr>
          <w:rFonts w:ascii="Calibri" w:hAnsi="Calibri" w:cs="Calibri"/>
        </w:rPr>
        <w:t>,</w:t>
      </w:r>
      <w:r w:rsidR="00D47756">
        <w:rPr>
          <w:rFonts w:ascii="Calibri" w:hAnsi="Calibri" w:cs="Calibri"/>
        </w:rPr>
        <w:t xml:space="preserve"> gan</w:t>
      </w:r>
      <w:r w:rsidR="00D32590" w:rsidRPr="0011229E">
        <w:rPr>
          <w:rFonts w:ascii="Calibri" w:hAnsi="Calibri" w:cs="Calibri"/>
        </w:rPr>
        <w:t xml:space="preserve"> </w:t>
      </w:r>
      <w:r w:rsidR="00970E99" w:rsidRPr="0011229E">
        <w:rPr>
          <w:rFonts w:ascii="Calibri" w:hAnsi="Calibri" w:cs="Calibri"/>
        </w:rPr>
        <w:t>meteoroloģiskie apstākļi</w:t>
      </w:r>
      <w:r>
        <w:rPr>
          <w:rFonts w:ascii="Calibri" w:hAnsi="Calibri" w:cs="Calibri"/>
        </w:rPr>
        <w:t xml:space="preserve"> (tumšais diennakts periods, </w:t>
      </w:r>
      <w:proofErr w:type="spellStart"/>
      <w:r>
        <w:rPr>
          <w:rFonts w:ascii="Calibri" w:hAnsi="Calibri" w:cs="Calibri"/>
        </w:rPr>
        <w:t>sliegs</w:t>
      </w:r>
      <w:proofErr w:type="spellEnd"/>
      <w:r>
        <w:rPr>
          <w:rFonts w:ascii="Calibri" w:hAnsi="Calibri" w:cs="Calibri"/>
        </w:rPr>
        <w:t>)</w:t>
      </w:r>
      <w:r w:rsidR="00970E99" w:rsidRPr="0011229E">
        <w:rPr>
          <w:rFonts w:ascii="Calibri" w:hAnsi="Calibri" w:cs="Calibri"/>
        </w:rPr>
        <w:t xml:space="preserve"> un citi </w:t>
      </w:r>
      <w:r w:rsidR="00D32590" w:rsidRPr="0011229E">
        <w:rPr>
          <w:rFonts w:ascii="Calibri" w:hAnsi="Calibri" w:cs="Calibri"/>
        </w:rPr>
        <w:t>faktori, kas ietekmē t.s. “ārējo” dzelzceļa satiksmes negadījumu rezultātus:</w:t>
      </w:r>
    </w:p>
    <w:p w14:paraId="1836A61E" w14:textId="715CBA5B" w:rsidR="00D32590" w:rsidRPr="0011229E" w:rsidRDefault="00D32590" w:rsidP="00C14DA6">
      <w:pPr>
        <w:pStyle w:val="ListParagraph"/>
        <w:numPr>
          <w:ilvl w:val="0"/>
          <w:numId w:val="1"/>
        </w:numPr>
        <w:ind w:left="0" w:firstLine="567"/>
        <w:contextualSpacing w:val="0"/>
        <w:jc w:val="both"/>
        <w:rPr>
          <w:rFonts w:ascii="Calibri" w:hAnsi="Calibri" w:cs="Calibri"/>
        </w:rPr>
      </w:pPr>
      <w:r w:rsidRPr="0011229E">
        <w:rPr>
          <w:rFonts w:ascii="Calibri" w:hAnsi="Calibri" w:cs="Calibri"/>
          <w:b/>
        </w:rPr>
        <w:t>dzimums</w:t>
      </w:r>
      <w:r w:rsidRPr="0011229E">
        <w:rPr>
          <w:rFonts w:ascii="Calibri" w:hAnsi="Calibri" w:cs="Calibri"/>
        </w:rPr>
        <w:t xml:space="preserve"> – </w:t>
      </w:r>
      <w:r w:rsidR="00B3127C" w:rsidRPr="0011229E">
        <w:rPr>
          <w:rFonts w:ascii="Calibri" w:hAnsi="Calibri" w:cs="Calibri"/>
        </w:rPr>
        <w:t>lielākā daļa jeb 75 % cietušo ir vīrieši</w:t>
      </w:r>
      <w:r w:rsidR="00077463">
        <w:rPr>
          <w:rFonts w:ascii="Calibri" w:hAnsi="Calibri" w:cs="Calibri"/>
        </w:rPr>
        <w:t xml:space="preserve"> </w:t>
      </w:r>
      <w:r w:rsidR="00B3127C" w:rsidRPr="0011229E">
        <w:rPr>
          <w:rFonts w:ascii="Calibri" w:hAnsi="Calibri" w:cs="Calibri"/>
        </w:rPr>
        <w:t>vecuma grupā</w:t>
      </w:r>
      <w:r w:rsidR="00077463">
        <w:rPr>
          <w:rFonts w:ascii="Calibri" w:hAnsi="Calibri" w:cs="Calibri"/>
        </w:rPr>
        <w:t xml:space="preserve"> no 41 līdz 60 gadiem</w:t>
      </w:r>
      <w:r w:rsidR="00B3127C" w:rsidRPr="0011229E">
        <w:rPr>
          <w:rFonts w:ascii="Calibri" w:hAnsi="Calibri" w:cs="Calibri"/>
        </w:rPr>
        <w:t xml:space="preserve"> (skat. 7. attēlu);</w:t>
      </w:r>
    </w:p>
    <w:p w14:paraId="4710FD69" w14:textId="250DB06C" w:rsidR="00012477" w:rsidRPr="0011229E" w:rsidRDefault="00012477" w:rsidP="00012477">
      <w:pPr>
        <w:pStyle w:val="ListParagraph"/>
        <w:ind w:left="1140"/>
        <w:contextualSpacing w:val="0"/>
        <w:jc w:val="both"/>
        <w:rPr>
          <w:rFonts w:ascii="Calibri" w:hAnsi="Calibri" w:cs="Calibri"/>
        </w:rPr>
      </w:pPr>
    </w:p>
    <w:p w14:paraId="4D546FA2" w14:textId="6E8362FF" w:rsidR="000D56C3" w:rsidRPr="0011229E" w:rsidRDefault="000D56C3" w:rsidP="00F30FF2">
      <w:pPr>
        <w:pStyle w:val="ListParagraph"/>
        <w:ind w:left="0"/>
        <w:contextualSpacing w:val="0"/>
        <w:jc w:val="center"/>
        <w:rPr>
          <w:rFonts w:ascii="Calibri" w:hAnsi="Calibri" w:cs="Calibri"/>
        </w:rPr>
      </w:pPr>
      <w:r w:rsidRPr="0011229E">
        <w:rPr>
          <w:noProof/>
        </w:rPr>
        <w:drawing>
          <wp:inline distT="0" distB="0" distL="0" distR="0" wp14:anchorId="4179B2F1" wp14:editId="19A8DA6F">
            <wp:extent cx="2921000" cy="1765300"/>
            <wp:effectExtent l="0" t="0" r="12700" b="6350"/>
            <wp:docPr id="2070846428" name="Chart 1">
              <a:extLst xmlns:a="http://schemas.openxmlformats.org/drawingml/2006/main">
                <a:ext uri="{FF2B5EF4-FFF2-40B4-BE49-F238E27FC236}">
                  <a16:creationId xmlns:a16="http://schemas.microsoft.com/office/drawing/2014/main" id="{158C6EF3-058C-C1EB-96FD-D40B70E06B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366DAEF" w14:textId="77777777" w:rsidR="00C33004" w:rsidRPr="0011229E" w:rsidRDefault="00C33004" w:rsidP="00C33004">
      <w:pPr>
        <w:pStyle w:val="BodyText"/>
        <w:tabs>
          <w:tab w:val="left" w:pos="709"/>
        </w:tabs>
        <w:spacing w:after="0"/>
        <w:jc w:val="center"/>
        <w:rPr>
          <w:rFonts w:ascii="Calibri" w:hAnsi="Calibri" w:cs="Calibri"/>
          <w:iCs/>
          <w:sz w:val="22"/>
          <w:szCs w:val="22"/>
        </w:rPr>
      </w:pPr>
    </w:p>
    <w:p w14:paraId="5F992AD0" w14:textId="0E17710E" w:rsidR="00012477" w:rsidRPr="0011229E" w:rsidRDefault="00012477" w:rsidP="00F30FF2">
      <w:pPr>
        <w:pStyle w:val="BodyText"/>
        <w:tabs>
          <w:tab w:val="left" w:pos="0"/>
        </w:tabs>
        <w:spacing w:after="240"/>
        <w:jc w:val="center"/>
        <w:rPr>
          <w:rFonts w:ascii="Calibri" w:hAnsi="Calibri" w:cs="Calibri"/>
          <w:b/>
          <w:bCs/>
          <w:iCs/>
          <w:sz w:val="22"/>
          <w:szCs w:val="22"/>
        </w:rPr>
      </w:pPr>
      <w:r w:rsidRPr="0011229E">
        <w:rPr>
          <w:rFonts w:ascii="Calibri" w:hAnsi="Calibri" w:cs="Calibri"/>
          <w:iCs/>
          <w:sz w:val="22"/>
          <w:szCs w:val="22"/>
        </w:rPr>
        <w:t>7.attēls.</w:t>
      </w:r>
      <w:r w:rsidRPr="0011229E">
        <w:rPr>
          <w:rFonts w:ascii="Calibri" w:hAnsi="Calibri" w:cs="Calibri"/>
          <w:b/>
          <w:bCs/>
          <w:iCs/>
          <w:sz w:val="22"/>
          <w:szCs w:val="22"/>
        </w:rPr>
        <w:t xml:space="preserve"> Cietušo īpatsvars</w:t>
      </w:r>
      <w:r w:rsidR="000F7A8B" w:rsidRPr="0011229E">
        <w:rPr>
          <w:rFonts w:ascii="Calibri" w:hAnsi="Calibri" w:cs="Calibri"/>
          <w:b/>
          <w:bCs/>
          <w:iCs/>
          <w:sz w:val="22"/>
          <w:szCs w:val="22"/>
        </w:rPr>
        <w:t xml:space="preserve"> (%)</w:t>
      </w:r>
      <w:r w:rsidRPr="0011229E">
        <w:rPr>
          <w:rFonts w:ascii="Calibri" w:hAnsi="Calibri" w:cs="Calibri"/>
          <w:b/>
          <w:bCs/>
          <w:iCs/>
          <w:sz w:val="22"/>
          <w:szCs w:val="22"/>
        </w:rPr>
        <w:t xml:space="preserve"> starp dzimumiem (2004.-202</w:t>
      </w:r>
      <w:r w:rsidR="00603E8C" w:rsidRPr="0011229E">
        <w:rPr>
          <w:rFonts w:ascii="Calibri" w:hAnsi="Calibri" w:cs="Calibri"/>
          <w:b/>
          <w:bCs/>
          <w:iCs/>
          <w:sz w:val="22"/>
          <w:szCs w:val="22"/>
        </w:rPr>
        <w:t>5</w:t>
      </w:r>
      <w:r w:rsidRPr="0011229E">
        <w:rPr>
          <w:rFonts w:ascii="Calibri" w:hAnsi="Calibri" w:cs="Calibri"/>
          <w:b/>
          <w:bCs/>
          <w:iCs/>
          <w:sz w:val="22"/>
          <w:szCs w:val="22"/>
        </w:rPr>
        <w:t>.gads)</w:t>
      </w:r>
    </w:p>
    <w:p w14:paraId="1BB58151" w14:textId="4E1BE5A5" w:rsidR="00B3127C" w:rsidRDefault="00D32590" w:rsidP="00F47997">
      <w:pPr>
        <w:pStyle w:val="ListParagraph"/>
        <w:numPr>
          <w:ilvl w:val="0"/>
          <w:numId w:val="1"/>
        </w:numPr>
        <w:ind w:left="0" w:firstLine="567"/>
        <w:jc w:val="both"/>
        <w:rPr>
          <w:rFonts w:ascii="Calibri" w:hAnsi="Calibri" w:cs="Calibri"/>
          <w:iCs/>
        </w:rPr>
      </w:pPr>
      <w:r w:rsidRPr="0011229E">
        <w:rPr>
          <w:rFonts w:ascii="Calibri" w:hAnsi="Calibri" w:cs="Calibri"/>
          <w:b/>
        </w:rPr>
        <w:t>vecums</w:t>
      </w:r>
      <w:r w:rsidRPr="0011229E">
        <w:rPr>
          <w:rFonts w:ascii="Calibri" w:hAnsi="Calibri" w:cs="Calibri"/>
        </w:rPr>
        <w:t xml:space="preserve"> – </w:t>
      </w:r>
      <w:r w:rsidR="00B3127C" w:rsidRPr="0011229E">
        <w:rPr>
          <w:rFonts w:ascii="Calibri" w:hAnsi="Calibri" w:cs="Calibri"/>
        </w:rPr>
        <w:t>būtisku cietušo</w:t>
      </w:r>
      <w:r w:rsidR="00D90FF7" w:rsidRPr="00D90FF7">
        <w:rPr>
          <w:rFonts w:ascii="Calibri" w:hAnsi="Calibri" w:cs="Calibri"/>
        </w:rPr>
        <w:t xml:space="preserve"> </w:t>
      </w:r>
      <w:r w:rsidR="00D90FF7" w:rsidRPr="0011229E">
        <w:rPr>
          <w:rFonts w:ascii="Calibri" w:hAnsi="Calibri" w:cs="Calibri"/>
        </w:rPr>
        <w:t>daļu</w:t>
      </w:r>
      <w:r w:rsidR="00B3127C" w:rsidRPr="0011229E">
        <w:rPr>
          <w:rFonts w:ascii="Calibri" w:hAnsi="Calibri" w:cs="Calibri"/>
        </w:rPr>
        <w:t xml:space="preserve"> veido personas</w:t>
      </w:r>
      <w:r w:rsidR="00D90FF7">
        <w:rPr>
          <w:rFonts w:ascii="Calibri" w:hAnsi="Calibri" w:cs="Calibri"/>
        </w:rPr>
        <w:t>, īpaši vīrieši,</w:t>
      </w:r>
      <w:r w:rsidR="00B3127C" w:rsidRPr="0011229E">
        <w:rPr>
          <w:rFonts w:ascii="Calibri" w:hAnsi="Calibri" w:cs="Calibri"/>
        </w:rPr>
        <w:t xml:space="preserve"> darbspējīgā vecumā</w:t>
      </w:r>
      <w:r w:rsidR="00077463">
        <w:rPr>
          <w:rFonts w:ascii="Calibri" w:hAnsi="Calibri" w:cs="Calibri"/>
        </w:rPr>
        <w:t xml:space="preserve"> (skat. </w:t>
      </w:r>
      <w:r w:rsidR="00746693">
        <w:rPr>
          <w:rFonts w:ascii="Calibri" w:hAnsi="Calibri" w:cs="Calibri"/>
        </w:rPr>
        <w:t>8</w:t>
      </w:r>
      <w:r w:rsidR="00077463">
        <w:rPr>
          <w:rFonts w:ascii="Calibri" w:hAnsi="Calibri" w:cs="Calibri"/>
        </w:rPr>
        <w:t>. tabulu)</w:t>
      </w:r>
      <w:r w:rsidR="00B3127C" w:rsidRPr="0011229E">
        <w:rPr>
          <w:rFonts w:ascii="Calibri" w:hAnsi="Calibri" w:cs="Calibri"/>
        </w:rPr>
        <w:t xml:space="preserve">. 2025. gadā visvairāk negadījumu reģistrēts ar personām vecuma grupās no </w:t>
      </w:r>
      <w:r w:rsidR="00077463">
        <w:rPr>
          <w:rFonts w:ascii="Calibri" w:hAnsi="Calibri" w:cs="Calibri"/>
        </w:rPr>
        <w:t>5</w:t>
      </w:r>
      <w:r w:rsidR="00B3127C" w:rsidRPr="0011229E">
        <w:rPr>
          <w:rFonts w:ascii="Calibri" w:hAnsi="Calibri" w:cs="Calibri"/>
        </w:rPr>
        <w:t xml:space="preserve">1 līdz </w:t>
      </w:r>
      <w:r w:rsidR="00077463">
        <w:rPr>
          <w:rFonts w:ascii="Calibri" w:hAnsi="Calibri" w:cs="Calibri"/>
        </w:rPr>
        <w:t>6</w:t>
      </w:r>
      <w:r w:rsidR="00B3127C" w:rsidRPr="0011229E">
        <w:rPr>
          <w:rFonts w:ascii="Calibri" w:hAnsi="Calibri" w:cs="Calibri"/>
        </w:rPr>
        <w:t xml:space="preserve">0 gadiem un no </w:t>
      </w:r>
      <w:r w:rsidR="00077463">
        <w:rPr>
          <w:rFonts w:ascii="Calibri" w:hAnsi="Calibri" w:cs="Calibri"/>
        </w:rPr>
        <w:t>4</w:t>
      </w:r>
      <w:r w:rsidR="00B3127C" w:rsidRPr="0011229E">
        <w:rPr>
          <w:rFonts w:ascii="Calibri" w:hAnsi="Calibri" w:cs="Calibri"/>
        </w:rPr>
        <w:t xml:space="preserve">1 līdz </w:t>
      </w:r>
      <w:r w:rsidR="00077463">
        <w:rPr>
          <w:rFonts w:ascii="Calibri" w:hAnsi="Calibri" w:cs="Calibri"/>
        </w:rPr>
        <w:t>5</w:t>
      </w:r>
      <w:r w:rsidR="00B3127C" w:rsidRPr="0011229E">
        <w:rPr>
          <w:rFonts w:ascii="Calibri" w:hAnsi="Calibri" w:cs="Calibri"/>
        </w:rPr>
        <w:t xml:space="preserve">0 gadiem. Salīdzinājumā ar iepriekšējiem gadiem vērojams cietušo īpatsvara pieaugums jaunākās vecuma grupās. 2025. gadā negadījumos </w:t>
      </w:r>
      <w:r w:rsidR="00F47997" w:rsidRPr="0011229E">
        <w:rPr>
          <w:rFonts w:ascii="Calibri" w:hAnsi="Calibri" w:cs="Calibri"/>
        </w:rPr>
        <w:t>gāja bojā</w:t>
      </w:r>
      <w:r w:rsidR="00B3127C" w:rsidRPr="0011229E">
        <w:rPr>
          <w:rFonts w:ascii="Calibri" w:hAnsi="Calibri" w:cs="Calibri"/>
        </w:rPr>
        <w:t xml:space="preserve"> trīs bērni vecumā no</w:t>
      </w:r>
      <w:r w:rsidR="00F47997" w:rsidRPr="0011229E">
        <w:rPr>
          <w:rFonts w:ascii="Calibri" w:hAnsi="Calibri" w:cs="Calibri"/>
        </w:rPr>
        <w:t xml:space="preserve"> 13</w:t>
      </w:r>
      <w:r w:rsidR="00B3127C" w:rsidRPr="0011229E">
        <w:rPr>
          <w:rFonts w:ascii="Calibri" w:hAnsi="Calibri" w:cs="Calibri"/>
        </w:rPr>
        <w:t xml:space="preserve"> līdz </w:t>
      </w:r>
      <w:r w:rsidR="00F47997" w:rsidRPr="0011229E">
        <w:rPr>
          <w:rFonts w:ascii="Calibri" w:hAnsi="Calibri" w:cs="Calibri"/>
        </w:rPr>
        <w:t xml:space="preserve">17 </w:t>
      </w:r>
      <w:r w:rsidR="00B3127C" w:rsidRPr="0011229E">
        <w:rPr>
          <w:rFonts w:ascii="Calibri" w:hAnsi="Calibri" w:cs="Calibri"/>
        </w:rPr>
        <w:t>gadiem. Novērojumi liecina, ka jauniešu vidū joprojām vērojama vieglprātīga attieksme pret drošību sliežu tuvumā.</w:t>
      </w:r>
      <w:r w:rsidR="00BA564D" w:rsidRPr="0011229E">
        <w:rPr>
          <w:rFonts w:ascii="Calibri" w:hAnsi="Calibri" w:cs="Calibri"/>
        </w:rPr>
        <w:t xml:space="preserve"> </w:t>
      </w:r>
      <w:r w:rsidR="00BA564D" w:rsidRPr="0011229E">
        <w:rPr>
          <w:rFonts w:ascii="Calibri" w:hAnsi="Calibri" w:cs="Calibri"/>
          <w:iCs/>
        </w:rPr>
        <w:t>Sievietes vairumā gadījumu cieš krietni lielākā vecumā, kas norāda uz personu paradumiem un savu spēju neizvērtēšanas, šķērsojot sliežu ceļus.</w:t>
      </w:r>
    </w:p>
    <w:p w14:paraId="53E33604" w14:textId="77777777" w:rsidR="00077463" w:rsidRDefault="00077463" w:rsidP="00077463">
      <w:pPr>
        <w:pStyle w:val="ListParagraph"/>
        <w:ind w:left="1140"/>
        <w:contextualSpacing w:val="0"/>
        <w:jc w:val="right"/>
        <w:rPr>
          <w:rFonts w:asciiTheme="minorHAnsi" w:hAnsiTheme="minorHAnsi" w:cstheme="minorHAnsi"/>
          <w:bCs/>
          <w:sz w:val="22"/>
          <w:szCs w:val="22"/>
        </w:rPr>
      </w:pPr>
    </w:p>
    <w:p w14:paraId="1FF3EE5C" w14:textId="54F84F27" w:rsidR="00077463" w:rsidRPr="0011229E" w:rsidRDefault="00746693" w:rsidP="00077463">
      <w:pPr>
        <w:pStyle w:val="ListParagraph"/>
        <w:ind w:left="1140"/>
        <w:contextualSpacing w:val="0"/>
        <w:jc w:val="right"/>
        <w:rPr>
          <w:rFonts w:asciiTheme="minorHAnsi" w:hAnsiTheme="minorHAnsi" w:cstheme="minorHAnsi"/>
          <w:b/>
          <w:sz w:val="22"/>
          <w:szCs w:val="22"/>
        </w:rPr>
      </w:pPr>
      <w:r>
        <w:rPr>
          <w:rFonts w:asciiTheme="minorHAnsi" w:hAnsiTheme="minorHAnsi" w:cstheme="minorHAnsi"/>
          <w:bCs/>
          <w:sz w:val="22"/>
          <w:szCs w:val="22"/>
        </w:rPr>
        <w:t>8</w:t>
      </w:r>
      <w:r w:rsidR="00077463" w:rsidRPr="0011229E">
        <w:rPr>
          <w:rFonts w:asciiTheme="minorHAnsi" w:hAnsiTheme="minorHAnsi" w:cstheme="minorHAnsi"/>
          <w:bCs/>
          <w:sz w:val="22"/>
          <w:szCs w:val="22"/>
        </w:rPr>
        <w:t>.</w:t>
      </w:r>
      <w:r w:rsidR="00FA0B6C">
        <w:rPr>
          <w:rFonts w:asciiTheme="minorHAnsi" w:hAnsiTheme="minorHAnsi" w:cstheme="minorHAnsi"/>
          <w:bCs/>
          <w:sz w:val="22"/>
          <w:szCs w:val="22"/>
        </w:rPr>
        <w:t xml:space="preserve"> </w:t>
      </w:r>
      <w:r w:rsidR="00077463" w:rsidRPr="0011229E">
        <w:rPr>
          <w:rFonts w:asciiTheme="minorHAnsi" w:hAnsiTheme="minorHAnsi" w:cstheme="minorHAnsi"/>
          <w:bCs/>
          <w:sz w:val="22"/>
          <w:szCs w:val="22"/>
        </w:rPr>
        <w:t xml:space="preserve">tabula. </w:t>
      </w:r>
      <w:r w:rsidR="00077463" w:rsidRPr="0011229E">
        <w:rPr>
          <w:rFonts w:asciiTheme="minorHAnsi" w:hAnsiTheme="minorHAnsi" w:cstheme="minorHAnsi"/>
          <w:b/>
          <w:sz w:val="22"/>
          <w:szCs w:val="22"/>
        </w:rPr>
        <w:t>Cietušo sadalījuma pēc dzimuma un vecuma grupām (2004.-2025.gads)</w:t>
      </w:r>
    </w:p>
    <w:p w14:paraId="6C0BFE6F" w14:textId="77777777" w:rsidR="00077463" w:rsidRPr="0011229E" w:rsidRDefault="00077463" w:rsidP="00077463">
      <w:pPr>
        <w:pStyle w:val="ListParagraph"/>
        <w:shd w:val="clear" w:color="auto" w:fill="FFFFFF" w:themeFill="background1"/>
        <w:ind w:left="1140"/>
        <w:contextualSpacing w:val="0"/>
        <w:jc w:val="center"/>
        <w:rPr>
          <w:rFonts w:asciiTheme="minorHAnsi" w:hAnsiTheme="minorHAnsi" w:cstheme="minorHAnsi"/>
          <w:bCs/>
          <w:sz w:val="16"/>
          <w:szCs w:val="16"/>
        </w:rPr>
      </w:pPr>
    </w:p>
    <w:tbl>
      <w:tblPr>
        <w:tblStyle w:val="TableGrid"/>
        <w:tblW w:w="9781"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245"/>
        <w:gridCol w:w="2410"/>
        <w:gridCol w:w="2126"/>
      </w:tblGrid>
      <w:tr w:rsidR="00077463" w:rsidRPr="0011229E" w14:paraId="0151B54D" w14:textId="77777777" w:rsidTr="008A776A">
        <w:trPr>
          <w:jc w:val="center"/>
        </w:trPr>
        <w:tc>
          <w:tcPr>
            <w:tcW w:w="5245" w:type="dxa"/>
            <w:shd w:val="clear" w:color="auto" w:fill="FDF1E9"/>
          </w:tcPr>
          <w:p w14:paraId="232CDF50" w14:textId="77777777" w:rsidR="00077463" w:rsidRPr="0011229E" w:rsidRDefault="00077463" w:rsidP="00746693">
            <w:pPr>
              <w:pStyle w:val="ListParagraph"/>
              <w:spacing w:line="276" w:lineRule="auto"/>
              <w:ind w:left="457"/>
              <w:contextualSpacing w:val="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Sadalījums, dzimums/vecums</w:t>
            </w:r>
          </w:p>
        </w:tc>
        <w:tc>
          <w:tcPr>
            <w:tcW w:w="2410" w:type="dxa"/>
            <w:shd w:val="clear" w:color="auto" w:fill="FDF1E9"/>
          </w:tcPr>
          <w:p w14:paraId="0B7FC4A0" w14:textId="77777777" w:rsidR="00077463" w:rsidRPr="0011229E" w:rsidRDefault="00077463" w:rsidP="00746693">
            <w:pPr>
              <w:pStyle w:val="ListParagraph"/>
              <w:ind w:left="34"/>
              <w:contextualSpacing w:val="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Cietušo skaits</w:t>
            </w:r>
          </w:p>
        </w:tc>
        <w:tc>
          <w:tcPr>
            <w:tcW w:w="2126" w:type="dxa"/>
            <w:shd w:val="clear" w:color="auto" w:fill="FDF1E9"/>
            <w:vAlign w:val="center"/>
          </w:tcPr>
          <w:p w14:paraId="3FA6E952" w14:textId="77777777" w:rsidR="00077463" w:rsidRPr="0011229E" w:rsidRDefault="00077463" w:rsidP="00746693">
            <w:pPr>
              <w:pStyle w:val="ListParagraph"/>
              <w:spacing w:line="276" w:lineRule="auto"/>
              <w:ind w:left="28" w:firstLine="39"/>
              <w:contextualSpacing w:val="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Īpatsvars, %</w:t>
            </w:r>
          </w:p>
        </w:tc>
      </w:tr>
      <w:tr w:rsidR="00077463" w:rsidRPr="0011229E" w14:paraId="6C10A039" w14:textId="77777777" w:rsidTr="008A776A">
        <w:trPr>
          <w:jc w:val="center"/>
        </w:trPr>
        <w:tc>
          <w:tcPr>
            <w:tcW w:w="5245" w:type="dxa"/>
            <w:shd w:val="clear" w:color="auto" w:fill="F2F2F2" w:themeFill="background1" w:themeFillShade="F2"/>
          </w:tcPr>
          <w:p w14:paraId="36A4FB87" w14:textId="77777777" w:rsidR="00077463" w:rsidRPr="0011229E" w:rsidRDefault="00077463" w:rsidP="00FE2263">
            <w:pPr>
              <w:pStyle w:val="ListParagraph"/>
              <w:spacing w:line="276" w:lineRule="auto"/>
              <w:ind w:left="457"/>
              <w:contextualSpacing w:val="0"/>
              <w:jc w:val="both"/>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vīrieši</w:t>
            </w:r>
          </w:p>
        </w:tc>
        <w:tc>
          <w:tcPr>
            <w:tcW w:w="2410" w:type="dxa"/>
            <w:shd w:val="clear" w:color="auto" w:fill="F2F2F2" w:themeFill="background1" w:themeFillShade="F2"/>
          </w:tcPr>
          <w:p w14:paraId="7252387E" w14:textId="5C26522F" w:rsidR="00077463" w:rsidRPr="0011229E" w:rsidRDefault="004F16B8" w:rsidP="00FE2263">
            <w:pPr>
              <w:pStyle w:val="ListParagraph"/>
              <w:spacing w:line="276" w:lineRule="auto"/>
              <w:ind w:left="33"/>
              <w:contextualSpacing w:val="0"/>
              <w:jc w:val="center"/>
              <w:rPr>
                <w:rFonts w:asciiTheme="minorHAnsi" w:hAnsiTheme="minorHAnsi" w:cstheme="minorHAnsi"/>
                <w:b/>
                <w:bCs/>
                <w:sz w:val="22"/>
                <w:szCs w:val="22"/>
                <w:lang w:val="lv-LV"/>
              </w:rPr>
            </w:pPr>
            <w:r>
              <w:rPr>
                <w:rFonts w:asciiTheme="minorHAnsi" w:hAnsiTheme="minorHAnsi" w:cstheme="minorHAnsi"/>
                <w:b/>
                <w:bCs/>
                <w:sz w:val="22"/>
                <w:szCs w:val="22"/>
                <w:lang w:val="lv-LV"/>
              </w:rPr>
              <w:t>609</w:t>
            </w:r>
          </w:p>
        </w:tc>
        <w:tc>
          <w:tcPr>
            <w:tcW w:w="2126" w:type="dxa"/>
            <w:vMerge w:val="restart"/>
            <w:vAlign w:val="center"/>
          </w:tcPr>
          <w:p w14:paraId="574E25E5"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75</w:t>
            </w:r>
          </w:p>
        </w:tc>
      </w:tr>
      <w:tr w:rsidR="00077463" w:rsidRPr="0011229E" w14:paraId="1D66D9AD" w14:textId="77777777" w:rsidTr="008A776A">
        <w:trPr>
          <w:jc w:val="center"/>
        </w:trPr>
        <w:tc>
          <w:tcPr>
            <w:tcW w:w="5245" w:type="dxa"/>
          </w:tcPr>
          <w:p w14:paraId="54DFA956"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71 gads un vecāki</w:t>
            </w:r>
          </w:p>
        </w:tc>
        <w:tc>
          <w:tcPr>
            <w:tcW w:w="2410" w:type="dxa"/>
          </w:tcPr>
          <w:p w14:paraId="2370212F" w14:textId="1FF166F8" w:rsidR="00077463" w:rsidRPr="0011229E" w:rsidRDefault="00EE359B"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76</w:t>
            </w:r>
          </w:p>
        </w:tc>
        <w:tc>
          <w:tcPr>
            <w:tcW w:w="2126" w:type="dxa"/>
            <w:vMerge/>
          </w:tcPr>
          <w:p w14:paraId="1FB5D2DB"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69676A71" w14:textId="77777777" w:rsidTr="008A776A">
        <w:trPr>
          <w:jc w:val="center"/>
        </w:trPr>
        <w:tc>
          <w:tcPr>
            <w:tcW w:w="5245" w:type="dxa"/>
          </w:tcPr>
          <w:p w14:paraId="0DB98B95"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61-70</w:t>
            </w:r>
          </w:p>
        </w:tc>
        <w:tc>
          <w:tcPr>
            <w:tcW w:w="2410" w:type="dxa"/>
          </w:tcPr>
          <w:p w14:paraId="222C7C6B" w14:textId="4C661DF2" w:rsidR="00077463" w:rsidRPr="0011229E" w:rsidRDefault="00EE359B"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42</w:t>
            </w:r>
          </w:p>
        </w:tc>
        <w:tc>
          <w:tcPr>
            <w:tcW w:w="2126" w:type="dxa"/>
            <w:vMerge/>
          </w:tcPr>
          <w:p w14:paraId="1FADCB92"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3F0B0860" w14:textId="77777777" w:rsidTr="008A776A">
        <w:trPr>
          <w:jc w:val="center"/>
        </w:trPr>
        <w:tc>
          <w:tcPr>
            <w:tcW w:w="5245" w:type="dxa"/>
            <w:shd w:val="clear" w:color="auto" w:fill="FBE4D5" w:themeFill="accent2" w:themeFillTint="33"/>
          </w:tcPr>
          <w:p w14:paraId="3F6B590D"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51-60</w:t>
            </w:r>
          </w:p>
        </w:tc>
        <w:tc>
          <w:tcPr>
            <w:tcW w:w="2410" w:type="dxa"/>
            <w:shd w:val="clear" w:color="auto" w:fill="FBE4D5" w:themeFill="accent2" w:themeFillTint="33"/>
          </w:tcPr>
          <w:p w14:paraId="1444260F" w14:textId="0BE3F18F" w:rsidR="00077463" w:rsidRPr="0011229E" w:rsidRDefault="00EE359B"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93</w:t>
            </w:r>
          </w:p>
        </w:tc>
        <w:tc>
          <w:tcPr>
            <w:tcW w:w="2126" w:type="dxa"/>
            <w:vMerge/>
          </w:tcPr>
          <w:p w14:paraId="1574DB3A"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0A6C5894" w14:textId="77777777" w:rsidTr="008A776A">
        <w:trPr>
          <w:jc w:val="center"/>
        </w:trPr>
        <w:tc>
          <w:tcPr>
            <w:tcW w:w="5245" w:type="dxa"/>
            <w:shd w:val="clear" w:color="auto" w:fill="FBE4D5" w:themeFill="accent2" w:themeFillTint="33"/>
          </w:tcPr>
          <w:p w14:paraId="254D2F95"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41-50</w:t>
            </w:r>
          </w:p>
        </w:tc>
        <w:tc>
          <w:tcPr>
            <w:tcW w:w="2410" w:type="dxa"/>
            <w:shd w:val="clear" w:color="auto" w:fill="FBE4D5" w:themeFill="accent2" w:themeFillTint="33"/>
          </w:tcPr>
          <w:p w14:paraId="1D271F67" w14:textId="5650F71D" w:rsidR="00077463" w:rsidRPr="0011229E" w:rsidRDefault="00EE359B"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98</w:t>
            </w:r>
          </w:p>
        </w:tc>
        <w:tc>
          <w:tcPr>
            <w:tcW w:w="2126" w:type="dxa"/>
            <w:vMerge/>
          </w:tcPr>
          <w:p w14:paraId="00EC75B5"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0536695F" w14:textId="77777777" w:rsidTr="00EE359B">
        <w:trPr>
          <w:jc w:val="center"/>
        </w:trPr>
        <w:tc>
          <w:tcPr>
            <w:tcW w:w="5245" w:type="dxa"/>
            <w:shd w:val="clear" w:color="auto" w:fill="FBE4D5" w:themeFill="accent2" w:themeFillTint="33"/>
          </w:tcPr>
          <w:p w14:paraId="798EE59A"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31-40</w:t>
            </w:r>
          </w:p>
        </w:tc>
        <w:tc>
          <w:tcPr>
            <w:tcW w:w="2410" w:type="dxa"/>
            <w:shd w:val="clear" w:color="auto" w:fill="FBE4D5" w:themeFill="accent2" w:themeFillTint="33"/>
          </w:tcPr>
          <w:p w14:paraId="7A0B475B" w14:textId="7E0939CA" w:rsidR="00077463" w:rsidRPr="0011229E" w:rsidRDefault="00EE359B"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92</w:t>
            </w:r>
          </w:p>
        </w:tc>
        <w:tc>
          <w:tcPr>
            <w:tcW w:w="2126" w:type="dxa"/>
            <w:vMerge/>
          </w:tcPr>
          <w:p w14:paraId="1DBD60C7"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15F8093F" w14:textId="77777777" w:rsidTr="008A776A">
        <w:trPr>
          <w:jc w:val="center"/>
        </w:trPr>
        <w:tc>
          <w:tcPr>
            <w:tcW w:w="5245" w:type="dxa"/>
            <w:shd w:val="clear" w:color="auto" w:fill="FBE4D5" w:themeFill="accent2" w:themeFillTint="33"/>
          </w:tcPr>
          <w:p w14:paraId="13750209"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21-30</w:t>
            </w:r>
          </w:p>
        </w:tc>
        <w:tc>
          <w:tcPr>
            <w:tcW w:w="2410" w:type="dxa"/>
            <w:shd w:val="clear" w:color="auto" w:fill="FBE4D5" w:themeFill="accent2" w:themeFillTint="33"/>
          </w:tcPr>
          <w:p w14:paraId="0ADBC04E" w14:textId="489F1387" w:rsidR="00077463" w:rsidRPr="0011229E" w:rsidRDefault="00EE359B"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111</w:t>
            </w:r>
          </w:p>
        </w:tc>
        <w:tc>
          <w:tcPr>
            <w:tcW w:w="2126" w:type="dxa"/>
            <w:vMerge/>
          </w:tcPr>
          <w:p w14:paraId="2B6D2A2F"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6907139D" w14:textId="77777777" w:rsidTr="008A776A">
        <w:trPr>
          <w:jc w:val="center"/>
        </w:trPr>
        <w:tc>
          <w:tcPr>
            <w:tcW w:w="5245" w:type="dxa"/>
          </w:tcPr>
          <w:p w14:paraId="678763E4"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11-20</w:t>
            </w:r>
          </w:p>
        </w:tc>
        <w:tc>
          <w:tcPr>
            <w:tcW w:w="2410" w:type="dxa"/>
          </w:tcPr>
          <w:p w14:paraId="50100FE6" w14:textId="37C88871" w:rsidR="00077463" w:rsidRPr="0011229E" w:rsidRDefault="00EE359B"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68</w:t>
            </w:r>
          </w:p>
        </w:tc>
        <w:tc>
          <w:tcPr>
            <w:tcW w:w="2126" w:type="dxa"/>
            <w:vMerge/>
          </w:tcPr>
          <w:p w14:paraId="133EBDE1"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4D9735A6" w14:textId="77777777" w:rsidTr="008A776A">
        <w:trPr>
          <w:jc w:val="center"/>
        </w:trPr>
        <w:tc>
          <w:tcPr>
            <w:tcW w:w="5245" w:type="dxa"/>
          </w:tcPr>
          <w:p w14:paraId="4F8854B0"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līdz 10 gadiem</w:t>
            </w:r>
          </w:p>
        </w:tc>
        <w:tc>
          <w:tcPr>
            <w:tcW w:w="2410" w:type="dxa"/>
          </w:tcPr>
          <w:p w14:paraId="3C25B7EF" w14:textId="21AF8CAC" w:rsidR="00077463" w:rsidRPr="0011229E" w:rsidRDefault="00EE359B"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34</w:t>
            </w:r>
          </w:p>
        </w:tc>
        <w:tc>
          <w:tcPr>
            <w:tcW w:w="2126" w:type="dxa"/>
            <w:vMerge/>
          </w:tcPr>
          <w:p w14:paraId="0E0E170E"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61C4B4A1" w14:textId="77777777" w:rsidTr="008A776A">
        <w:trPr>
          <w:jc w:val="center"/>
        </w:trPr>
        <w:tc>
          <w:tcPr>
            <w:tcW w:w="5245" w:type="dxa"/>
            <w:shd w:val="clear" w:color="auto" w:fill="F2F2F2" w:themeFill="background1" w:themeFillShade="F2"/>
          </w:tcPr>
          <w:p w14:paraId="3CF1F8AC" w14:textId="77777777" w:rsidR="00077463" w:rsidRPr="0011229E" w:rsidRDefault="00077463" w:rsidP="00FE2263">
            <w:pPr>
              <w:pStyle w:val="ListParagraph"/>
              <w:spacing w:line="276" w:lineRule="auto"/>
              <w:ind w:left="599" w:hanging="142"/>
              <w:contextualSpacing w:val="0"/>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sievietes</w:t>
            </w:r>
          </w:p>
        </w:tc>
        <w:tc>
          <w:tcPr>
            <w:tcW w:w="2410" w:type="dxa"/>
            <w:shd w:val="clear" w:color="auto" w:fill="F2F2F2" w:themeFill="background1" w:themeFillShade="F2"/>
          </w:tcPr>
          <w:p w14:paraId="29DDB062" w14:textId="4007E2BE" w:rsidR="00077463" w:rsidRPr="0011229E" w:rsidRDefault="004F16B8" w:rsidP="00FE2263">
            <w:pPr>
              <w:pStyle w:val="ListParagraph"/>
              <w:spacing w:line="276" w:lineRule="auto"/>
              <w:ind w:left="33"/>
              <w:contextualSpacing w:val="0"/>
              <w:jc w:val="center"/>
              <w:rPr>
                <w:rFonts w:asciiTheme="minorHAnsi" w:hAnsiTheme="minorHAnsi" w:cstheme="minorHAnsi"/>
                <w:b/>
                <w:bCs/>
                <w:sz w:val="22"/>
                <w:szCs w:val="22"/>
                <w:lang w:val="lv-LV"/>
              </w:rPr>
            </w:pPr>
            <w:r>
              <w:rPr>
                <w:rFonts w:asciiTheme="minorHAnsi" w:hAnsiTheme="minorHAnsi" w:cstheme="minorHAnsi"/>
                <w:b/>
                <w:bCs/>
                <w:sz w:val="22"/>
                <w:szCs w:val="22"/>
                <w:lang w:val="lv-LV"/>
              </w:rPr>
              <w:t>203</w:t>
            </w:r>
          </w:p>
        </w:tc>
        <w:tc>
          <w:tcPr>
            <w:tcW w:w="2126" w:type="dxa"/>
            <w:vMerge w:val="restart"/>
            <w:vAlign w:val="center"/>
          </w:tcPr>
          <w:p w14:paraId="38C46789" w14:textId="7FD107E3" w:rsidR="00077463" w:rsidRPr="0011229E" w:rsidRDefault="00077463" w:rsidP="00FE2263">
            <w:pPr>
              <w:pStyle w:val="ListParagraph"/>
              <w:spacing w:line="276" w:lineRule="auto"/>
              <w:ind w:left="28" w:firstLine="39"/>
              <w:contextualSpacing w:val="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2</w:t>
            </w:r>
            <w:r w:rsidR="008A776A">
              <w:rPr>
                <w:rFonts w:asciiTheme="minorHAnsi" w:hAnsiTheme="minorHAnsi" w:cstheme="minorHAnsi"/>
                <w:b/>
                <w:bCs/>
                <w:sz w:val="22"/>
                <w:szCs w:val="22"/>
                <w:lang w:val="lv-LV"/>
              </w:rPr>
              <w:t>4</w:t>
            </w:r>
          </w:p>
        </w:tc>
      </w:tr>
      <w:tr w:rsidR="00077463" w:rsidRPr="0011229E" w14:paraId="58C4E7FA" w14:textId="77777777" w:rsidTr="008A776A">
        <w:trPr>
          <w:jc w:val="center"/>
        </w:trPr>
        <w:tc>
          <w:tcPr>
            <w:tcW w:w="5245" w:type="dxa"/>
            <w:shd w:val="clear" w:color="auto" w:fill="FBE4D5" w:themeFill="accent2" w:themeFillTint="33"/>
          </w:tcPr>
          <w:p w14:paraId="525277BA"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sz w:val="22"/>
                <w:szCs w:val="22"/>
                <w:lang w:val="lv-LV"/>
              </w:rPr>
            </w:pPr>
            <w:r w:rsidRPr="0011229E">
              <w:rPr>
                <w:rFonts w:asciiTheme="minorHAnsi" w:hAnsiTheme="minorHAnsi" w:cstheme="minorHAnsi"/>
                <w:sz w:val="22"/>
                <w:szCs w:val="22"/>
                <w:lang w:val="lv-LV"/>
              </w:rPr>
              <w:t>71 gads un vecākas</w:t>
            </w:r>
          </w:p>
        </w:tc>
        <w:tc>
          <w:tcPr>
            <w:tcW w:w="2410" w:type="dxa"/>
            <w:shd w:val="clear" w:color="auto" w:fill="FBE4D5" w:themeFill="accent2" w:themeFillTint="33"/>
          </w:tcPr>
          <w:p w14:paraId="40C80259" w14:textId="75F1A242" w:rsidR="00077463" w:rsidRPr="0011229E" w:rsidRDefault="001B16A8" w:rsidP="00FE2263">
            <w:pPr>
              <w:pStyle w:val="ListParagraph"/>
              <w:spacing w:line="276" w:lineRule="auto"/>
              <w:ind w:left="33"/>
              <w:contextualSpacing w:val="0"/>
              <w:jc w:val="center"/>
              <w:rPr>
                <w:rFonts w:asciiTheme="minorHAnsi" w:hAnsiTheme="minorHAnsi" w:cstheme="minorHAnsi"/>
                <w:sz w:val="22"/>
                <w:szCs w:val="22"/>
                <w:lang w:val="lv-LV"/>
              </w:rPr>
            </w:pPr>
            <w:r>
              <w:rPr>
                <w:rFonts w:asciiTheme="minorHAnsi" w:hAnsiTheme="minorHAnsi" w:cstheme="minorHAnsi"/>
                <w:sz w:val="22"/>
                <w:szCs w:val="22"/>
                <w:lang w:val="lv-LV"/>
              </w:rPr>
              <w:t>48</w:t>
            </w:r>
          </w:p>
        </w:tc>
        <w:tc>
          <w:tcPr>
            <w:tcW w:w="2126" w:type="dxa"/>
            <w:vMerge/>
          </w:tcPr>
          <w:p w14:paraId="540ED9C3"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
                <w:bCs/>
                <w:sz w:val="22"/>
                <w:szCs w:val="22"/>
                <w:lang w:val="lv-LV"/>
              </w:rPr>
            </w:pPr>
          </w:p>
        </w:tc>
      </w:tr>
      <w:tr w:rsidR="00077463" w:rsidRPr="0011229E" w14:paraId="098FD33B" w14:textId="77777777" w:rsidTr="008A776A">
        <w:trPr>
          <w:jc w:val="center"/>
        </w:trPr>
        <w:tc>
          <w:tcPr>
            <w:tcW w:w="5245" w:type="dxa"/>
            <w:shd w:val="clear" w:color="auto" w:fill="FBE4D5" w:themeFill="accent2" w:themeFillTint="33"/>
          </w:tcPr>
          <w:p w14:paraId="15044F5E"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sz w:val="22"/>
                <w:szCs w:val="22"/>
                <w:lang w:val="lv-LV"/>
              </w:rPr>
            </w:pPr>
            <w:r w:rsidRPr="0011229E">
              <w:rPr>
                <w:rFonts w:asciiTheme="minorHAnsi" w:hAnsiTheme="minorHAnsi" w:cstheme="minorHAnsi"/>
                <w:bCs/>
                <w:sz w:val="22"/>
                <w:szCs w:val="22"/>
                <w:lang w:val="lv-LV"/>
              </w:rPr>
              <w:t>61-70</w:t>
            </w:r>
          </w:p>
        </w:tc>
        <w:tc>
          <w:tcPr>
            <w:tcW w:w="2410" w:type="dxa"/>
            <w:shd w:val="clear" w:color="auto" w:fill="FBE4D5" w:themeFill="accent2" w:themeFillTint="33"/>
          </w:tcPr>
          <w:p w14:paraId="6165920D" w14:textId="3FE0B4DD" w:rsidR="00077463" w:rsidRPr="0011229E" w:rsidRDefault="001B16A8" w:rsidP="00FE2263">
            <w:pPr>
              <w:pStyle w:val="ListParagraph"/>
              <w:spacing w:line="276" w:lineRule="auto"/>
              <w:ind w:left="33"/>
              <w:contextualSpacing w:val="0"/>
              <w:jc w:val="center"/>
              <w:rPr>
                <w:rFonts w:asciiTheme="minorHAnsi" w:hAnsiTheme="minorHAnsi" w:cstheme="minorHAnsi"/>
                <w:sz w:val="22"/>
                <w:szCs w:val="22"/>
                <w:lang w:val="lv-LV"/>
              </w:rPr>
            </w:pPr>
            <w:r>
              <w:rPr>
                <w:rFonts w:asciiTheme="minorHAnsi" w:hAnsiTheme="minorHAnsi" w:cstheme="minorHAnsi"/>
                <w:sz w:val="22"/>
                <w:szCs w:val="22"/>
                <w:lang w:val="lv-LV"/>
              </w:rPr>
              <w:t>26</w:t>
            </w:r>
          </w:p>
        </w:tc>
        <w:tc>
          <w:tcPr>
            <w:tcW w:w="2126" w:type="dxa"/>
            <w:vMerge/>
          </w:tcPr>
          <w:p w14:paraId="10A0F2D0"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sz w:val="22"/>
                <w:szCs w:val="22"/>
                <w:lang w:val="lv-LV"/>
              </w:rPr>
            </w:pPr>
          </w:p>
        </w:tc>
      </w:tr>
      <w:tr w:rsidR="00077463" w:rsidRPr="0011229E" w14:paraId="644FBFEA" w14:textId="77777777" w:rsidTr="008A776A">
        <w:trPr>
          <w:jc w:val="center"/>
        </w:trPr>
        <w:tc>
          <w:tcPr>
            <w:tcW w:w="5245" w:type="dxa"/>
            <w:shd w:val="clear" w:color="auto" w:fill="FBE4D5" w:themeFill="accent2" w:themeFillTint="33"/>
          </w:tcPr>
          <w:p w14:paraId="6DA744B7"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sz w:val="22"/>
                <w:szCs w:val="22"/>
                <w:lang w:val="lv-LV"/>
              </w:rPr>
            </w:pPr>
            <w:r w:rsidRPr="0011229E">
              <w:rPr>
                <w:rFonts w:asciiTheme="minorHAnsi" w:hAnsiTheme="minorHAnsi" w:cstheme="minorHAnsi"/>
                <w:bCs/>
                <w:sz w:val="22"/>
                <w:szCs w:val="22"/>
                <w:lang w:val="lv-LV"/>
              </w:rPr>
              <w:t>51-60</w:t>
            </w:r>
          </w:p>
        </w:tc>
        <w:tc>
          <w:tcPr>
            <w:tcW w:w="2410" w:type="dxa"/>
            <w:shd w:val="clear" w:color="auto" w:fill="FBE4D5" w:themeFill="accent2" w:themeFillTint="33"/>
          </w:tcPr>
          <w:p w14:paraId="450408DB" w14:textId="0F3CA4F6" w:rsidR="00077463" w:rsidRPr="0011229E" w:rsidRDefault="001B16A8" w:rsidP="00FE2263">
            <w:pPr>
              <w:pStyle w:val="ListParagraph"/>
              <w:spacing w:line="276" w:lineRule="auto"/>
              <w:ind w:left="33"/>
              <w:contextualSpacing w:val="0"/>
              <w:jc w:val="center"/>
              <w:rPr>
                <w:rFonts w:asciiTheme="minorHAnsi" w:hAnsiTheme="minorHAnsi" w:cstheme="minorHAnsi"/>
                <w:sz w:val="22"/>
                <w:szCs w:val="22"/>
                <w:lang w:val="lv-LV"/>
              </w:rPr>
            </w:pPr>
            <w:r>
              <w:rPr>
                <w:rFonts w:asciiTheme="minorHAnsi" w:hAnsiTheme="minorHAnsi" w:cstheme="minorHAnsi"/>
                <w:sz w:val="22"/>
                <w:szCs w:val="22"/>
                <w:lang w:val="lv-LV"/>
              </w:rPr>
              <w:t>36</w:t>
            </w:r>
          </w:p>
        </w:tc>
        <w:tc>
          <w:tcPr>
            <w:tcW w:w="2126" w:type="dxa"/>
            <w:vMerge/>
          </w:tcPr>
          <w:p w14:paraId="46D49472"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sz w:val="22"/>
                <w:szCs w:val="22"/>
                <w:lang w:val="lv-LV"/>
              </w:rPr>
            </w:pPr>
          </w:p>
        </w:tc>
      </w:tr>
      <w:tr w:rsidR="00077463" w:rsidRPr="0011229E" w14:paraId="1752FB21" w14:textId="77777777" w:rsidTr="008A776A">
        <w:trPr>
          <w:jc w:val="center"/>
        </w:trPr>
        <w:tc>
          <w:tcPr>
            <w:tcW w:w="5245" w:type="dxa"/>
          </w:tcPr>
          <w:p w14:paraId="6282606D"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41-50</w:t>
            </w:r>
          </w:p>
        </w:tc>
        <w:tc>
          <w:tcPr>
            <w:tcW w:w="2410" w:type="dxa"/>
          </w:tcPr>
          <w:p w14:paraId="3EBA2F6E" w14:textId="7E30DC46" w:rsidR="00077463" w:rsidRPr="0011229E" w:rsidRDefault="001B16A8"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33</w:t>
            </w:r>
          </w:p>
        </w:tc>
        <w:tc>
          <w:tcPr>
            <w:tcW w:w="2126" w:type="dxa"/>
            <w:vMerge/>
          </w:tcPr>
          <w:p w14:paraId="07BA7624"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09560C24" w14:textId="77777777" w:rsidTr="008A776A">
        <w:trPr>
          <w:jc w:val="center"/>
        </w:trPr>
        <w:tc>
          <w:tcPr>
            <w:tcW w:w="5245" w:type="dxa"/>
          </w:tcPr>
          <w:p w14:paraId="6578CF5E"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31-40</w:t>
            </w:r>
          </w:p>
        </w:tc>
        <w:tc>
          <w:tcPr>
            <w:tcW w:w="2410" w:type="dxa"/>
          </w:tcPr>
          <w:p w14:paraId="66B833B2" w14:textId="4DD512E0" w:rsidR="00077463" w:rsidRPr="0011229E" w:rsidRDefault="001B16A8"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21</w:t>
            </w:r>
          </w:p>
        </w:tc>
        <w:tc>
          <w:tcPr>
            <w:tcW w:w="2126" w:type="dxa"/>
            <w:vMerge/>
          </w:tcPr>
          <w:p w14:paraId="43A418BE"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50C06579" w14:textId="77777777" w:rsidTr="008A776A">
        <w:trPr>
          <w:jc w:val="center"/>
        </w:trPr>
        <w:tc>
          <w:tcPr>
            <w:tcW w:w="5245" w:type="dxa"/>
          </w:tcPr>
          <w:p w14:paraId="451C6FC2"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21-30</w:t>
            </w:r>
          </w:p>
        </w:tc>
        <w:tc>
          <w:tcPr>
            <w:tcW w:w="2410" w:type="dxa"/>
          </w:tcPr>
          <w:p w14:paraId="6EF84588" w14:textId="38C7C0E0" w:rsidR="00077463" w:rsidRPr="0011229E" w:rsidRDefault="00077463" w:rsidP="00FE2263">
            <w:pPr>
              <w:pStyle w:val="ListParagraph"/>
              <w:spacing w:line="276" w:lineRule="auto"/>
              <w:ind w:left="33"/>
              <w:contextualSpacing w:val="0"/>
              <w:jc w:val="center"/>
              <w:rPr>
                <w:rFonts w:asciiTheme="minorHAnsi" w:hAnsiTheme="minorHAnsi" w:cstheme="minorHAnsi"/>
                <w:bCs/>
                <w:sz w:val="22"/>
                <w:szCs w:val="22"/>
                <w:lang w:val="lv-LV"/>
              </w:rPr>
            </w:pPr>
            <w:r w:rsidRPr="0011229E">
              <w:rPr>
                <w:rFonts w:asciiTheme="minorHAnsi" w:hAnsiTheme="minorHAnsi" w:cstheme="minorHAnsi"/>
                <w:sz w:val="22"/>
                <w:szCs w:val="22"/>
                <w:lang w:val="lv-LV"/>
              </w:rPr>
              <w:t>1</w:t>
            </w:r>
            <w:r w:rsidR="001B16A8">
              <w:rPr>
                <w:rFonts w:asciiTheme="minorHAnsi" w:hAnsiTheme="minorHAnsi" w:cstheme="minorHAnsi"/>
                <w:sz w:val="22"/>
                <w:szCs w:val="22"/>
                <w:lang w:val="lv-LV"/>
              </w:rPr>
              <w:t>7</w:t>
            </w:r>
          </w:p>
        </w:tc>
        <w:tc>
          <w:tcPr>
            <w:tcW w:w="2126" w:type="dxa"/>
            <w:vMerge/>
          </w:tcPr>
          <w:p w14:paraId="45906D5D"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14F33936" w14:textId="77777777" w:rsidTr="008A776A">
        <w:trPr>
          <w:jc w:val="center"/>
        </w:trPr>
        <w:tc>
          <w:tcPr>
            <w:tcW w:w="5245" w:type="dxa"/>
          </w:tcPr>
          <w:p w14:paraId="0001A0E3"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11-20</w:t>
            </w:r>
          </w:p>
        </w:tc>
        <w:tc>
          <w:tcPr>
            <w:tcW w:w="2410" w:type="dxa"/>
          </w:tcPr>
          <w:p w14:paraId="5985D458" w14:textId="587323A0" w:rsidR="00077463" w:rsidRPr="0011229E" w:rsidRDefault="001B16A8"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16</w:t>
            </w:r>
          </w:p>
        </w:tc>
        <w:tc>
          <w:tcPr>
            <w:tcW w:w="2126" w:type="dxa"/>
            <w:vMerge/>
          </w:tcPr>
          <w:p w14:paraId="7E30106E" w14:textId="77777777" w:rsidR="00077463" w:rsidRPr="0011229E" w:rsidRDefault="00077463" w:rsidP="00FE2263">
            <w:pPr>
              <w:pStyle w:val="ListParagraph"/>
              <w:spacing w:line="276" w:lineRule="auto"/>
              <w:ind w:left="28" w:firstLine="39"/>
              <w:contextualSpacing w:val="0"/>
              <w:jc w:val="center"/>
              <w:rPr>
                <w:rFonts w:asciiTheme="minorHAnsi" w:hAnsiTheme="minorHAnsi" w:cstheme="minorHAnsi"/>
                <w:bCs/>
                <w:sz w:val="22"/>
                <w:szCs w:val="22"/>
                <w:lang w:val="lv-LV"/>
              </w:rPr>
            </w:pPr>
          </w:p>
        </w:tc>
      </w:tr>
      <w:tr w:rsidR="00077463" w:rsidRPr="0011229E" w14:paraId="227E2B0A" w14:textId="77777777" w:rsidTr="008A776A">
        <w:trPr>
          <w:jc w:val="center"/>
        </w:trPr>
        <w:tc>
          <w:tcPr>
            <w:tcW w:w="5245" w:type="dxa"/>
          </w:tcPr>
          <w:p w14:paraId="51E679CC" w14:textId="77777777" w:rsidR="00077463" w:rsidRPr="0011229E" w:rsidRDefault="00077463" w:rsidP="00FE2263">
            <w:pPr>
              <w:pStyle w:val="ListParagraph"/>
              <w:spacing w:line="276" w:lineRule="auto"/>
              <w:ind w:left="32"/>
              <w:contextualSpacing w:val="0"/>
              <w:jc w:val="right"/>
              <w:rPr>
                <w:rFonts w:asciiTheme="minorHAnsi" w:hAnsiTheme="minorHAnsi" w:cstheme="minorHAnsi"/>
                <w:bCs/>
                <w:sz w:val="22"/>
                <w:szCs w:val="22"/>
                <w:lang w:val="lv-LV"/>
              </w:rPr>
            </w:pPr>
            <w:r w:rsidRPr="0011229E">
              <w:rPr>
                <w:rFonts w:asciiTheme="minorHAnsi" w:hAnsiTheme="minorHAnsi" w:cstheme="minorHAnsi"/>
                <w:bCs/>
                <w:sz w:val="22"/>
                <w:szCs w:val="22"/>
                <w:lang w:val="lv-LV"/>
              </w:rPr>
              <w:t>līdz 10 gadiem</w:t>
            </w:r>
          </w:p>
        </w:tc>
        <w:tc>
          <w:tcPr>
            <w:tcW w:w="2410" w:type="dxa"/>
          </w:tcPr>
          <w:p w14:paraId="11DB7542" w14:textId="250170B1" w:rsidR="00077463" w:rsidRPr="0011229E" w:rsidRDefault="001B16A8" w:rsidP="00FE2263">
            <w:pPr>
              <w:pStyle w:val="ListParagraph"/>
              <w:spacing w:line="276" w:lineRule="auto"/>
              <w:ind w:left="33"/>
              <w:contextualSpacing w:val="0"/>
              <w:jc w:val="center"/>
              <w:rPr>
                <w:rFonts w:asciiTheme="minorHAnsi" w:hAnsiTheme="minorHAnsi" w:cstheme="minorHAnsi"/>
                <w:bCs/>
                <w:sz w:val="22"/>
                <w:szCs w:val="22"/>
                <w:lang w:val="lv-LV"/>
              </w:rPr>
            </w:pPr>
            <w:r>
              <w:rPr>
                <w:rFonts w:asciiTheme="minorHAnsi" w:hAnsiTheme="minorHAnsi" w:cstheme="minorHAnsi"/>
                <w:sz w:val="22"/>
                <w:szCs w:val="22"/>
                <w:lang w:val="lv-LV"/>
              </w:rPr>
              <w:t>8</w:t>
            </w:r>
          </w:p>
        </w:tc>
        <w:tc>
          <w:tcPr>
            <w:tcW w:w="2126" w:type="dxa"/>
            <w:vMerge/>
          </w:tcPr>
          <w:p w14:paraId="2B2E18E7" w14:textId="77777777" w:rsidR="00077463" w:rsidRPr="0011229E" w:rsidRDefault="00077463" w:rsidP="00FE2263">
            <w:pPr>
              <w:pStyle w:val="ListParagraph"/>
              <w:spacing w:line="276" w:lineRule="auto"/>
              <w:ind w:left="33"/>
              <w:contextualSpacing w:val="0"/>
              <w:jc w:val="center"/>
              <w:rPr>
                <w:rFonts w:asciiTheme="minorHAnsi" w:hAnsiTheme="minorHAnsi" w:cstheme="minorHAnsi"/>
                <w:bCs/>
                <w:sz w:val="22"/>
                <w:szCs w:val="22"/>
                <w:lang w:val="lv-LV"/>
              </w:rPr>
            </w:pPr>
          </w:p>
        </w:tc>
      </w:tr>
    </w:tbl>
    <w:p w14:paraId="1DD5CE04" w14:textId="77777777" w:rsidR="00077463" w:rsidRPr="0011229E" w:rsidRDefault="00077463" w:rsidP="00077463">
      <w:pPr>
        <w:pStyle w:val="ListParagraph"/>
        <w:ind w:left="567"/>
        <w:jc w:val="both"/>
        <w:rPr>
          <w:rFonts w:ascii="Calibri" w:hAnsi="Calibri" w:cs="Calibri"/>
          <w:iCs/>
        </w:rPr>
      </w:pPr>
    </w:p>
    <w:p w14:paraId="79C94A11" w14:textId="706BB85F" w:rsidR="00BA564D" w:rsidRPr="0011229E" w:rsidRDefault="00BA564D" w:rsidP="00C14DA6">
      <w:pPr>
        <w:pStyle w:val="ListParagraph"/>
        <w:numPr>
          <w:ilvl w:val="0"/>
          <w:numId w:val="1"/>
        </w:numPr>
        <w:ind w:left="0" w:firstLine="567"/>
        <w:jc w:val="both"/>
        <w:rPr>
          <w:rFonts w:ascii="Calibri" w:hAnsi="Calibri" w:cs="Calibri"/>
          <w:iCs/>
        </w:rPr>
      </w:pPr>
      <w:r w:rsidRPr="0011229E">
        <w:rPr>
          <w:rFonts w:ascii="Calibri" w:hAnsi="Calibri" w:cs="Calibri"/>
          <w:b/>
          <w:bCs/>
          <w:iCs/>
        </w:rPr>
        <w:lastRenderedPageBreak/>
        <w:t>alkohola un citu apreibinošo vielu ietekme</w:t>
      </w:r>
      <w:r w:rsidRPr="0011229E">
        <w:rPr>
          <w:rFonts w:ascii="Calibri" w:hAnsi="Calibri" w:cs="Calibri"/>
          <w:iCs/>
        </w:rPr>
        <w:t xml:space="preserve"> – 2025. gadā 46,67 % no cietušajām personām negadījuma brīdī atradās alkohola vai citu apreibinošo vielu ietekmē. Atsevišķos gadījumos konstatēta personu atrašanās vai gulēšana uz sliežu ceļiem vai peroniem;</w:t>
      </w:r>
    </w:p>
    <w:p w14:paraId="3DC41911" w14:textId="690592E0" w:rsidR="008472E2" w:rsidRPr="0011229E" w:rsidRDefault="00D32590" w:rsidP="00C12796">
      <w:pPr>
        <w:pStyle w:val="ListParagraph"/>
        <w:numPr>
          <w:ilvl w:val="0"/>
          <w:numId w:val="1"/>
        </w:numPr>
        <w:spacing w:after="120"/>
        <w:ind w:left="0" w:firstLine="567"/>
        <w:jc w:val="both"/>
        <w:rPr>
          <w:rFonts w:ascii="Calibri" w:hAnsi="Calibri" w:cs="Calibri"/>
          <w:sz w:val="22"/>
          <w:szCs w:val="22"/>
        </w:rPr>
      </w:pPr>
      <w:r w:rsidRPr="0011229E">
        <w:rPr>
          <w:rFonts w:ascii="Calibri" w:hAnsi="Calibri" w:cs="Calibri"/>
          <w:b/>
        </w:rPr>
        <w:t xml:space="preserve">pašnāvības </w:t>
      </w:r>
      <w:r w:rsidRPr="0011229E">
        <w:rPr>
          <w:rFonts w:ascii="Calibri" w:hAnsi="Calibri" w:cs="Calibri"/>
        </w:rPr>
        <w:t xml:space="preserve">– </w:t>
      </w:r>
      <w:r w:rsidR="00C12796" w:rsidRPr="0011229E">
        <w:rPr>
          <w:rFonts w:ascii="Calibri" w:hAnsi="Calibri" w:cs="Calibri"/>
        </w:rPr>
        <w:t>2025. gadā pašnāvības veidoja 25 % no kopējā uz dzelzceļa reģistrēto negadījumu skaita. Ilgtermiņā pašnāvību skaits pa gadiem ir mainīgs un vidēji veido aptuveni 20 % no kopējā negadījumu skaita. Visvairāk šādu gadījumu reģistrēts vecuma grupās no 21 līdz 30, no 31 līdz 40 un no 41 līdz 50 gadiem.</w:t>
      </w:r>
      <w:r w:rsidR="00F84572">
        <w:rPr>
          <w:rFonts w:ascii="Calibri" w:hAnsi="Calibri" w:cs="Calibri"/>
        </w:rPr>
        <w:t xml:space="preserve"> Pašnāvības reģistrētas vairāk vīriešu vidū. </w:t>
      </w:r>
      <w:r w:rsidR="00C12796" w:rsidRPr="0011229E">
        <w:rPr>
          <w:rFonts w:ascii="Calibri" w:hAnsi="Calibri" w:cs="Calibri"/>
        </w:rPr>
        <w:t xml:space="preserve"> 2025. gadā 70 % pašnāvību gadījumu bija saistīti ar vīriešiem</w:t>
      </w:r>
      <w:r w:rsidR="00F84572">
        <w:rPr>
          <w:rFonts w:ascii="Calibri" w:hAnsi="Calibri" w:cs="Calibri"/>
        </w:rPr>
        <w:t>. S</w:t>
      </w:r>
      <w:r w:rsidR="00F82E1C" w:rsidRPr="0011229E">
        <w:rPr>
          <w:rFonts w:ascii="Calibri" w:hAnsi="Calibri" w:cs="Calibri"/>
        </w:rPr>
        <w:t xml:space="preserve">alīdzinot ar iepriekšējo gadu, </w:t>
      </w:r>
      <w:r w:rsidR="00F84572">
        <w:rPr>
          <w:rFonts w:ascii="Calibri" w:hAnsi="Calibri" w:cs="Calibri"/>
        </w:rPr>
        <w:t xml:space="preserve">par </w:t>
      </w:r>
      <w:r w:rsidR="00F82E1C" w:rsidRPr="0011229E">
        <w:rPr>
          <w:rFonts w:ascii="Calibri" w:hAnsi="Calibri" w:cs="Calibri"/>
        </w:rPr>
        <w:t xml:space="preserve"> 20% ir pieaudzis ir sieviešu </w:t>
      </w:r>
      <w:r w:rsidR="00C12796" w:rsidRPr="0011229E">
        <w:rPr>
          <w:rFonts w:ascii="Calibri" w:hAnsi="Calibri" w:cs="Calibri"/>
        </w:rPr>
        <w:t xml:space="preserve">pašnāvību </w:t>
      </w:r>
      <w:r w:rsidR="00F82E1C" w:rsidRPr="0011229E">
        <w:rPr>
          <w:rFonts w:ascii="Calibri" w:hAnsi="Calibri" w:cs="Calibri"/>
        </w:rPr>
        <w:t>skaits</w:t>
      </w:r>
      <w:r w:rsidR="00BC5454" w:rsidRPr="0011229E">
        <w:rPr>
          <w:rFonts w:ascii="Calibri" w:hAnsi="Calibri" w:cs="Calibri"/>
        </w:rPr>
        <w:t>;</w:t>
      </w:r>
    </w:p>
    <w:p w14:paraId="28927D88" w14:textId="553A3874" w:rsidR="00D32590" w:rsidRPr="0011229E" w:rsidRDefault="00D32590" w:rsidP="00746693">
      <w:pPr>
        <w:pStyle w:val="ListParagraph"/>
        <w:numPr>
          <w:ilvl w:val="0"/>
          <w:numId w:val="1"/>
        </w:numPr>
        <w:spacing w:after="120"/>
        <w:ind w:left="0" w:firstLine="567"/>
        <w:contextualSpacing w:val="0"/>
        <w:jc w:val="both"/>
        <w:rPr>
          <w:rFonts w:ascii="Calibri" w:hAnsi="Calibri" w:cs="Calibri"/>
        </w:rPr>
      </w:pPr>
      <w:r w:rsidRPr="0011229E">
        <w:rPr>
          <w:rFonts w:ascii="Calibri" w:hAnsi="Calibri" w:cs="Calibri"/>
          <w:b/>
        </w:rPr>
        <w:t>gadalaiki</w:t>
      </w:r>
      <w:r w:rsidRPr="0011229E">
        <w:rPr>
          <w:rFonts w:ascii="Calibri" w:hAnsi="Calibri" w:cs="Calibri"/>
        </w:rPr>
        <w:t xml:space="preserve"> </w:t>
      </w:r>
      <w:r w:rsidR="00D71DC9" w:rsidRPr="0011229E">
        <w:rPr>
          <w:rFonts w:ascii="Calibri" w:hAnsi="Calibri" w:cs="Calibri"/>
        </w:rPr>
        <w:t xml:space="preserve">– </w:t>
      </w:r>
      <w:r w:rsidR="00C12796" w:rsidRPr="0011229E">
        <w:rPr>
          <w:rFonts w:ascii="Calibri" w:hAnsi="Calibri" w:cs="Calibri"/>
        </w:rPr>
        <w:t>ilgtermiņa dati liecina, ka salīdzinoši vairāk negadījumu ar cilvēkiem reģistrēts februārī, jūnijā, septembrī un decembrī, savukārt 2025. gadā visvairāk negadījumu reģistrēts februārī</w:t>
      </w:r>
      <w:r w:rsidR="00F84572">
        <w:rPr>
          <w:rFonts w:ascii="Calibri" w:hAnsi="Calibri" w:cs="Calibri"/>
        </w:rPr>
        <w:t xml:space="preserve"> (sniegs, tumšais diennakts periods)</w:t>
      </w:r>
      <w:r w:rsidR="00C12796" w:rsidRPr="0011229E">
        <w:rPr>
          <w:rFonts w:ascii="Calibri" w:hAnsi="Calibri" w:cs="Calibri"/>
        </w:rPr>
        <w:t xml:space="preserve"> un aprīlī (skat. </w:t>
      </w:r>
      <w:r w:rsidR="00746693">
        <w:rPr>
          <w:rFonts w:ascii="Calibri" w:hAnsi="Calibri" w:cs="Calibri"/>
        </w:rPr>
        <w:t>9</w:t>
      </w:r>
      <w:r w:rsidR="00C12796" w:rsidRPr="0011229E">
        <w:rPr>
          <w:rFonts w:ascii="Calibri" w:hAnsi="Calibri" w:cs="Calibri"/>
        </w:rPr>
        <w:t xml:space="preserve">. tabulu). </w:t>
      </w:r>
      <w:r w:rsidR="00F84572">
        <w:rPr>
          <w:rFonts w:ascii="Calibri" w:hAnsi="Calibri" w:cs="Calibri"/>
        </w:rPr>
        <w:t xml:space="preserve"> Analizējot datus no 2024.gada ir vērojams, ka sāk pieaugt negadījumu skaits ar cietušajiem augustā, tieši jauniešu vidū.  Joprojām augstākais cietušo skaits ir decembrī, kam par iemeslu var būt garš tumšais diennakts periods, depresija svētku laikā un arī pārmērīga alkohola lietošana svētku laikā. </w:t>
      </w:r>
      <w:r w:rsidR="00C12796" w:rsidRPr="0011229E">
        <w:rPr>
          <w:rFonts w:ascii="Calibri" w:hAnsi="Calibri" w:cs="Calibri"/>
        </w:rPr>
        <w:t>Negadījumu sadalījumu pa mēnešiem var ietekmēt vairāku faktoru kopums, tostarp meteoroloģiskie apstākļi, redzamība, diennakts gaišā laika ilgums un cilvēku pārvietošanās paradumi;</w:t>
      </w:r>
    </w:p>
    <w:p w14:paraId="16E68826" w14:textId="32B62C84" w:rsidR="00D32590" w:rsidRPr="00201809" w:rsidRDefault="00746693" w:rsidP="00746693">
      <w:pPr>
        <w:pStyle w:val="ListParagraph"/>
        <w:tabs>
          <w:tab w:val="left" w:pos="1134"/>
        </w:tabs>
        <w:ind w:left="1140"/>
        <w:jc w:val="right"/>
        <w:rPr>
          <w:rFonts w:ascii="Calibri" w:hAnsi="Calibri" w:cs="Calibri"/>
          <w:b/>
          <w:bCs/>
          <w:sz w:val="22"/>
          <w:szCs w:val="22"/>
        </w:rPr>
      </w:pPr>
      <w:r>
        <w:rPr>
          <w:rFonts w:ascii="Calibri" w:hAnsi="Calibri" w:cs="Calibri"/>
          <w:sz w:val="22"/>
          <w:szCs w:val="22"/>
        </w:rPr>
        <w:t>9</w:t>
      </w:r>
      <w:r w:rsidR="00D32590" w:rsidRPr="00201809">
        <w:rPr>
          <w:rFonts w:ascii="Calibri" w:hAnsi="Calibri" w:cs="Calibri"/>
          <w:sz w:val="22"/>
          <w:szCs w:val="22"/>
        </w:rPr>
        <w:t>.</w:t>
      </w:r>
      <w:r w:rsidR="00B637D1" w:rsidRPr="00201809">
        <w:rPr>
          <w:rFonts w:ascii="Calibri" w:hAnsi="Calibri" w:cs="Calibri"/>
          <w:sz w:val="22"/>
          <w:szCs w:val="22"/>
        </w:rPr>
        <w:t xml:space="preserve"> </w:t>
      </w:r>
      <w:r w:rsidR="00D32590" w:rsidRPr="00201809">
        <w:rPr>
          <w:rFonts w:ascii="Calibri" w:hAnsi="Calibri" w:cs="Calibri"/>
          <w:sz w:val="22"/>
          <w:szCs w:val="22"/>
        </w:rPr>
        <w:t>tabula</w:t>
      </w:r>
      <w:r w:rsidR="00D32590" w:rsidRPr="00201809">
        <w:rPr>
          <w:rFonts w:ascii="Calibri" w:hAnsi="Calibri" w:cs="Calibri"/>
          <w:b/>
          <w:bCs/>
          <w:sz w:val="22"/>
          <w:szCs w:val="22"/>
        </w:rPr>
        <w:t>. Cietušo sadalījum</w:t>
      </w:r>
      <w:r w:rsidR="004451F7" w:rsidRPr="00201809">
        <w:rPr>
          <w:rFonts w:ascii="Calibri" w:hAnsi="Calibri" w:cs="Calibri"/>
          <w:b/>
          <w:bCs/>
          <w:sz w:val="22"/>
          <w:szCs w:val="22"/>
        </w:rPr>
        <w:t>s</w:t>
      </w:r>
      <w:r w:rsidR="00D32590" w:rsidRPr="00201809">
        <w:rPr>
          <w:rFonts w:ascii="Calibri" w:hAnsi="Calibri" w:cs="Calibri"/>
          <w:b/>
          <w:bCs/>
          <w:sz w:val="22"/>
          <w:szCs w:val="22"/>
        </w:rPr>
        <w:t xml:space="preserve"> pa mēnešiem, dzimuma un </w:t>
      </w:r>
    </w:p>
    <w:p w14:paraId="2501E70F" w14:textId="755719AF" w:rsidR="00D32590" w:rsidRPr="0011229E" w:rsidRDefault="00D32590" w:rsidP="00D32590">
      <w:pPr>
        <w:pStyle w:val="ListParagraph"/>
        <w:tabs>
          <w:tab w:val="left" w:pos="1134"/>
        </w:tabs>
        <w:spacing w:after="120"/>
        <w:ind w:left="1140"/>
        <w:jc w:val="right"/>
        <w:rPr>
          <w:rFonts w:ascii="Calibri" w:hAnsi="Calibri" w:cs="Calibri"/>
          <w:b/>
          <w:bCs/>
          <w:sz w:val="22"/>
          <w:szCs w:val="22"/>
        </w:rPr>
      </w:pPr>
      <w:r w:rsidRPr="00201809">
        <w:rPr>
          <w:rFonts w:ascii="Calibri" w:hAnsi="Calibri" w:cs="Calibri"/>
          <w:b/>
          <w:bCs/>
          <w:sz w:val="22"/>
          <w:szCs w:val="22"/>
        </w:rPr>
        <w:t>miesas bojājumu veida</w:t>
      </w:r>
      <w:r w:rsidR="00FE585B" w:rsidRPr="00201809">
        <w:rPr>
          <w:rFonts w:ascii="Calibri" w:hAnsi="Calibri" w:cs="Calibri"/>
          <w:b/>
          <w:bCs/>
          <w:sz w:val="22"/>
          <w:szCs w:val="22"/>
        </w:rPr>
        <w:t xml:space="preserve"> (ieskaitot pašnāvības)</w:t>
      </w:r>
      <w:r w:rsidRPr="00201809">
        <w:rPr>
          <w:rFonts w:ascii="Calibri" w:hAnsi="Calibri" w:cs="Calibri"/>
          <w:b/>
          <w:bCs/>
          <w:sz w:val="22"/>
          <w:szCs w:val="22"/>
        </w:rPr>
        <w:t xml:space="preserve"> no 2004. līdz 202</w:t>
      </w:r>
      <w:r w:rsidR="00F82E1C" w:rsidRPr="00201809">
        <w:rPr>
          <w:rFonts w:ascii="Calibri" w:hAnsi="Calibri" w:cs="Calibri"/>
          <w:b/>
          <w:bCs/>
          <w:sz w:val="22"/>
          <w:szCs w:val="22"/>
        </w:rPr>
        <w:t>5</w:t>
      </w:r>
      <w:r w:rsidRPr="00201809">
        <w:rPr>
          <w:rFonts w:ascii="Calibri" w:hAnsi="Calibri" w:cs="Calibri"/>
          <w:b/>
          <w:bCs/>
          <w:sz w:val="22"/>
          <w:szCs w:val="22"/>
        </w:rPr>
        <w:t>.gadam</w:t>
      </w:r>
    </w:p>
    <w:tbl>
      <w:tblPr>
        <w:tblW w:w="9634" w:type="dxa"/>
        <w:tblBorders>
          <w:insideH w:val="single" w:sz="4" w:space="0" w:color="auto"/>
          <w:insideV w:val="single" w:sz="4" w:space="0" w:color="auto"/>
        </w:tblBorders>
        <w:tblLook w:val="04A0" w:firstRow="1" w:lastRow="0" w:firstColumn="1" w:lastColumn="0" w:noHBand="0" w:noVBand="1"/>
      </w:tblPr>
      <w:tblGrid>
        <w:gridCol w:w="2127"/>
        <w:gridCol w:w="1701"/>
        <w:gridCol w:w="1559"/>
        <w:gridCol w:w="1701"/>
        <w:gridCol w:w="1134"/>
        <w:gridCol w:w="1412"/>
      </w:tblGrid>
      <w:tr w:rsidR="00BC5454" w:rsidRPr="0011229E" w14:paraId="358126EF" w14:textId="77777777" w:rsidTr="00BC5454">
        <w:trPr>
          <w:trHeight w:val="555"/>
          <w:tblHeader/>
        </w:trPr>
        <w:tc>
          <w:tcPr>
            <w:tcW w:w="2127" w:type="dxa"/>
            <w:shd w:val="clear" w:color="auto" w:fill="FDF1E9"/>
            <w:noWrap/>
            <w:vAlign w:val="center"/>
          </w:tcPr>
          <w:p w14:paraId="2B9C530D" w14:textId="77777777" w:rsidR="00BC5454" w:rsidRPr="0011229E" w:rsidRDefault="00BC5454"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hAnsi="Calibri" w:cs="Calibri"/>
                <w:b/>
                <w:bCs/>
                <w:color w:val="000000"/>
                <w:sz w:val="22"/>
                <w:szCs w:val="22"/>
              </w:rPr>
              <w:t>Mēnesis</w:t>
            </w:r>
          </w:p>
        </w:tc>
        <w:tc>
          <w:tcPr>
            <w:tcW w:w="1701" w:type="dxa"/>
            <w:shd w:val="clear" w:color="auto" w:fill="FDF1E9"/>
            <w:noWrap/>
            <w:vAlign w:val="center"/>
          </w:tcPr>
          <w:p w14:paraId="272AD24C" w14:textId="77777777" w:rsidR="00BC5454" w:rsidRPr="0011229E" w:rsidRDefault="00BC5454"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hAnsi="Calibri" w:cs="Calibri"/>
                <w:b/>
                <w:bCs/>
                <w:color w:val="000000"/>
                <w:sz w:val="22"/>
                <w:szCs w:val="22"/>
              </w:rPr>
              <w:t>Cietušo skaits</w:t>
            </w:r>
          </w:p>
        </w:tc>
        <w:tc>
          <w:tcPr>
            <w:tcW w:w="1559" w:type="dxa"/>
            <w:shd w:val="clear" w:color="auto" w:fill="FDF1E9"/>
            <w:vAlign w:val="center"/>
          </w:tcPr>
          <w:p w14:paraId="30D26668" w14:textId="77777777" w:rsidR="00BC5454" w:rsidRPr="0011229E" w:rsidRDefault="00BC5454"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hAnsi="Calibri" w:cs="Calibri"/>
                <w:b/>
                <w:bCs/>
                <w:color w:val="000000"/>
                <w:sz w:val="22"/>
                <w:szCs w:val="22"/>
              </w:rPr>
              <w:t>Letāli miesas bojājumi</w:t>
            </w:r>
          </w:p>
        </w:tc>
        <w:tc>
          <w:tcPr>
            <w:tcW w:w="1701" w:type="dxa"/>
            <w:shd w:val="clear" w:color="auto" w:fill="FDF1E9"/>
            <w:vAlign w:val="center"/>
          </w:tcPr>
          <w:p w14:paraId="12AF717C" w14:textId="77777777" w:rsidR="00BC5454" w:rsidRPr="0011229E" w:rsidRDefault="00BC5454"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hAnsi="Calibri" w:cs="Calibri"/>
                <w:b/>
                <w:bCs/>
                <w:color w:val="000000"/>
                <w:sz w:val="22"/>
                <w:szCs w:val="22"/>
              </w:rPr>
              <w:t>Smagi miesas bojājumi</w:t>
            </w:r>
          </w:p>
        </w:tc>
        <w:tc>
          <w:tcPr>
            <w:tcW w:w="1134" w:type="dxa"/>
            <w:shd w:val="clear" w:color="auto" w:fill="FDF1E9"/>
            <w:noWrap/>
            <w:vAlign w:val="center"/>
          </w:tcPr>
          <w:p w14:paraId="6FA16362" w14:textId="77777777" w:rsidR="00BC5454" w:rsidRPr="0011229E" w:rsidRDefault="00BC5454"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hAnsi="Calibri" w:cs="Calibri"/>
                <w:b/>
                <w:bCs/>
                <w:color w:val="000000"/>
                <w:sz w:val="22"/>
                <w:szCs w:val="22"/>
              </w:rPr>
              <w:t>Sieviete</w:t>
            </w:r>
          </w:p>
        </w:tc>
        <w:tc>
          <w:tcPr>
            <w:tcW w:w="1412" w:type="dxa"/>
            <w:shd w:val="clear" w:color="auto" w:fill="FDF1E9"/>
            <w:noWrap/>
            <w:vAlign w:val="center"/>
          </w:tcPr>
          <w:p w14:paraId="1D6E8F6E" w14:textId="77777777" w:rsidR="00BC5454" w:rsidRPr="0011229E" w:rsidRDefault="00BC5454"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hAnsi="Calibri" w:cs="Calibri"/>
                <w:b/>
                <w:bCs/>
                <w:color w:val="000000"/>
                <w:sz w:val="22"/>
                <w:szCs w:val="22"/>
              </w:rPr>
              <w:t>Vīrietis</w:t>
            </w:r>
          </w:p>
        </w:tc>
      </w:tr>
      <w:tr w:rsidR="00BC5454" w:rsidRPr="0011229E" w14:paraId="56D517FA" w14:textId="77777777" w:rsidTr="00312ADC">
        <w:trPr>
          <w:trHeight w:val="290"/>
        </w:trPr>
        <w:tc>
          <w:tcPr>
            <w:tcW w:w="2127" w:type="dxa"/>
            <w:noWrap/>
            <w:vAlign w:val="bottom"/>
          </w:tcPr>
          <w:p w14:paraId="36BF6C9A"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M01</w:t>
            </w:r>
          </w:p>
        </w:tc>
        <w:tc>
          <w:tcPr>
            <w:tcW w:w="1701" w:type="dxa"/>
            <w:noWrap/>
          </w:tcPr>
          <w:p w14:paraId="68B61840" w14:textId="62D5A514" w:rsidR="00BC5454" w:rsidRPr="0011229E" w:rsidRDefault="004F16B8" w:rsidP="00312ADC">
            <w:pPr>
              <w:spacing w:after="0" w:line="240" w:lineRule="auto"/>
              <w:jc w:val="center"/>
              <w:rPr>
                <w:rFonts w:ascii="Calibri" w:hAnsi="Calibri" w:cs="Calibri"/>
                <w:color w:val="000000"/>
                <w:sz w:val="22"/>
                <w:szCs w:val="22"/>
              </w:rPr>
            </w:pPr>
            <w:r>
              <w:rPr>
                <w:rFonts w:ascii="Calibri" w:hAnsi="Calibri" w:cs="Calibri"/>
                <w:color w:val="000000"/>
                <w:sz w:val="22"/>
                <w:szCs w:val="22"/>
              </w:rPr>
              <w:t>55</w:t>
            </w:r>
          </w:p>
        </w:tc>
        <w:tc>
          <w:tcPr>
            <w:tcW w:w="1559" w:type="dxa"/>
            <w:noWrap/>
          </w:tcPr>
          <w:p w14:paraId="2CCD33F5"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41</w:t>
            </w:r>
          </w:p>
        </w:tc>
        <w:tc>
          <w:tcPr>
            <w:tcW w:w="1701" w:type="dxa"/>
            <w:noWrap/>
          </w:tcPr>
          <w:p w14:paraId="574EF646"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17</w:t>
            </w:r>
          </w:p>
        </w:tc>
        <w:tc>
          <w:tcPr>
            <w:tcW w:w="1134" w:type="dxa"/>
            <w:noWrap/>
          </w:tcPr>
          <w:p w14:paraId="0B4AC515"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17</w:t>
            </w:r>
          </w:p>
        </w:tc>
        <w:tc>
          <w:tcPr>
            <w:tcW w:w="1412" w:type="dxa"/>
            <w:noWrap/>
          </w:tcPr>
          <w:p w14:paraId="4E776E73"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40</w:t>
            </w:r>
          </w:p>
        </w:tc>
      </w:tr>
      <w:tr w:rsidR="00BC5454" w:rsidRPr="0011229E" w14:paraId="361A57AE" w14:textId="77777777" w:rsidTr="00201809">
        <w:trPr>
          <w:trHeight w:val="290"/>
        </w:trPr>
        <w:tc>
          <w:tcPr>
            <w:tcW w:w="2127" w:type="dxa"/>
            <w:shd w:val="clear" w:color="auto" w:fill="FBE4D5" w:themeFill="accent2" w:themeFillTint="33"/>
            <w:noWrap/>
            <w:vAlign w:val="bottom"/>
          </w:tcPr>
          <w:p w14:paraId="4805C8BB"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M02</w:t>
            </w:r>
          </w:p>
        </w:tc>
        <w:tc>
          <w:tcPr>
            <w:tcW w:w="1701" w:type="dxa"/>
            <w:shd w:val="clear" w:color="auto" w:fill="FBE4D5" w:themeFill="accent2" w:themeFillTint="33"/>
            <w:noWrap/>
          </w:tcPr>
          <w:p w14:paraId="20F291E4" w14:textId="4AF09DB9" w:rsidR="00BC5454" w:rsidRPr="0011229E" w:rsidRDefault="004F16B8" w:rsidP="00312ADC">
            <w:pPr>
              <w:spacing w:after="0" w:line="240" w:lineRule="auto"/>
              <w:jc w:val="center"/>
              <w:rPr>
                <w:rFonts w:ascii="Calibri" w:hAnsi="Calibri" w:cs="Calibri"/>
                <w:color w:val="000000"/>
                <w:sz w:val="22"/>
                <w:szCs w:val="22"/>
              </w:rPr>
            </w:pPr>
            <w:r>
              <w:rPr>
                <w:rFonts w:ascii="Calibri" w:hAnsi="Calibri" w:cs="Calibri"/>
                <w:color w:val="000000"/>
                <w:sz w:val="22"/>
                <w:szCs w:val="22"/>
              </w:rPr>
              <w:t>73</w:t>
            </w:r>
          </w:p>
        </w:tc>
        <w:tc>
          <w:tcPr>
            <w:tcW w:w="1559" w:type="dxa"/>
            <w:noWrap/>
          </w:tcPr>
          <w:p w14:paraId="14D39725"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43</w:t>
            </w:r>
          </w:p>
        </w:tc>
        <w:tc>
          <w:tcPr>
            <w:tcW w:w="1701" w:type="dxa"/>
            <w:noWrap/>
          </w:tcPr>
          <w:p w14:paraId="145A2C94"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28</w:t>
            </w:r>
          </w:p>
        </w:tc>
        <w:tc>
          <w:tcPr>
            <w:tcW w:w="1134" w:type="dxa"/>
            <w:shd w:val="clear" w:color="auto" w:fill="FBE4D5" w:themeFill="accent2" w:themeFillTint="33"/>
            <w:noWrap/>
          </w:tcPr>
          <w:p w14:paraId="626CDDD7"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23</w:t>
            </w:r>
          </w:p>
        </w:tc>
        <w:tc>
          <w:tcPr>
            <w:tcW w:w="1412" w:type="dxa"/>
            <w:noWrap/>
          </w:tcPr>
          <w:p w14:paraId="0587642A"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47</w:t>
            </w:r>
          </w:p>
        </w:tc>
      </w:tr>
      <w:tr w:rsidR="00BC5454" w:rsidRPr="0011229E" w14:paraId="3DAB8FC1" w14:textId="77777777" w:rsidTr="00312ADC">
        <w:trPr>
          <w:trHeight w:val="290"/>
        </w:trPr>
        <w:tc>
          <w:tcPr>
            <w:tcW w:w="2127" w:type="dxa"/>
            <w:noWrap/>
            <w:vAlign w:val="bottom"/>
          </w:tcPr>
          <w:p w14:paraId="2BA27F6F"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M03</w:t>
            </w:r>
          </w:p>
        </w:tc>
        <w:tc>
          <w:tcPr>
            <w:tcW w:w="1701" w:type="dxa"/>
            <w:noWrap/>
          </w:tcPr>
          <w:p w14:paraId="13FF9B45" w14:textId="49C4E567" w:rsidR="00BC5454" w:rsidRPr="0011229E" w:rsidRDefault="004F16B8" w:rsidP="00312ADC">
            <w:pPr>
              <w:spacing w:after="0" w:line="240" w:lineRule="auto"/>
              <w:jc w:val="center"/>
              <w:rPr>
                <w:rFonts w:ascii="Calibri" w:hAnsi="Calibri" w:cs="Calibri"/>
                <w:color w:val="000000"/>
                <w:sz w:val="22"/>
                <w:szCs w:val="22"/>
              </w:rPr>
            </w:pPr>
            <w:r>
              <w:rPr>
                <w:rFonts w:ascii="Calibri" w:hAnsi="Calibri" w:cs="Calibri"/>
                <w:color w:val="000000"/>
                <w:sz w:val="22"/>
                <w:szCs w:val="22"/>
              </w:rPr>
              <w:t>50</w:t>
            </w:r>
          </w:p>
        </w:tc>
        <w:tc>
          <w:tcPr>
            <w:tcW w:w="1559" w:type="dxa"/>
            <w:noWrap/>
          </w:tcPr>
          <w:p w14:paraId="4FF466A7"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31</w:t>
            </w:r>
          </w:p>
        </w:tc>
        <w:tc>
          <w:tcPr>
            <w:tcW w:w="1701" w:type="dxa"/>
            <w:noWrap/>
          </w:tcPr>
          <w:p w14:paraId="6E130489"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17</w:t>
            </w:r>
          </w:p>
        </w:tc>
        <w:tc>
          <w:tcPr>
            <w:tcW w:w="1134" w:type="dxa"/>
            <w:noWrap/>
          </w:tcPr>
          <w:p w14:paraId="6AA1DCE0"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17</w:t>
            </w:r>
          </w:p>
        </w:tc>
        <w:tc>
          <w:tcPr>
            <w:tcW w:w="1412" w:type="dxa"/>
            <w:noWrap/>
          </w:tcPr>
          <w:p w14:paraId="5EA366CC"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32</w:t>
            </w:r>
          </w:p>
        </w:tc>
      </w:tr>
      <w:tr w:rsidR="00BC5454" w:rsidRPr="0011229E" w14:paraId="0E4119CE" w14:textId="77777777" w:rsidTr="00312ADC">
        <w:trPr>
          <w:trHeight w:val="290"/>
        </w:trPr>
        <w:tc>
          <w:tcPr>
            <w:tcW w:w="2127" w:type="dxa"/>
            <w:noWrap/>
            <w:vAlign w:val="bottom"/>
          </w:tcPr>
          <w:p w14:paraId="79B6AB50"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M04</w:t>
            </w:r>
          </w:p>
        </w:tc>
        <w:tc>
          <w:tcPr>
            <w:tcW w:w="1701" w:type="dxa"/>
            <w:noWrap/>
          </w:tcPr>
          <w:p w14:paraId="6FD711D9" w14:textId="4955193D"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6</w:t>
            </w:r>
            <w:r w:rsidR="004F16B8">
              <w:rPr>
                <w:rFonts w:ascii="Calibri" w:hAnsi="Calibri" w:cs="Calibri"/>
                <w:color w:val="000000"/>
                <w:sz w:val="22"/>
                <w:szCs w:val="22"/>
              </w:rPr>
              <w:t>2</w:t>
            </w:r>
          </w:p>
        </w:tc>
        <w:tc>
          <w:tcPr>
            <w:tcW w:w="1559" w:type="dxa"/>
            <w:noWrap/>
          </w:tcPr>
          <w:p w14:paraId="28D4A05A"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33</w:t>
            </w:r>
          </w:p>
        </w:tc>
        <w:tc>
          <w:tcPr>
            <w:tcW w:w="1701" w:type="dxa"/>
            <w:noWrap/>
          </w:tcPr>
          <w:p w14:paraId="0018738B"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27</w:t>
            </w:r>
          </w:p>
        </w:tc>
        <w:tc>
          <w:tcPr>
            <w:tcW w:w="1134" w:type="dxa"/>
            <w:noWrap/>
          </w:tcPr>
          <w:p w14:paraId="45153C9D"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11</w:t>
            </w:r>
          </w:p>
        </w:tc>
        <w:tc>
          <w:tcPr>
            <w:tcW w:w="1412" w:type="dxa"/>
            <w:noWrap/>
          </w:tcPr>
          <w:p w14:paraId="5AC337D0"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49</w:t>
            </w:r>
          </w:p>
        </w:tc>
      </w:tr>
      <w:tr w:rsidR="00BC5454" w:rsidRPr="0011229E" w14:paraId="0933CF92" w14:textId="77777777" w:rsidTr="00312ADC">
        <w:trPr>
          <w:trHeight w:val="290"/>
        </w:trPr>
        <w:tc>
          <w:tcPr>
            <w:tcW w:w="2127" w:type="dxa"/>
            <w:noWrap/>
            <w:vAlign w:val="bottom"/>
          </w:tcPr>
          <w:p w14:paraId="7287B53F"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M05</w:t>
            </w:r>
          </w:p>
        </w:tc>
        <w:tc>
          <w:tcPr>
            <w:tcW w:w="1701" w:type="dxa"/>
            <w:noWrap/>
          </w:tcPr>
          <w:p w14:paraId="5B4121AE" w14:textId="7A2B10D4"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6</w:t>
            </w:r>
            <w:r w:rsidR="004F16B8">
              <w:rPr>
                <w:rFonts w:ascii="Calibri" w:hAnsi="Calibri" w:cs="Calibri"/>
                <w:color w:val="000000"/>
                <w:sz w:val="22"/>
                <w:szCs w:val="22"/>
              </w:rPr>
              <w:t>4</w:t>
            </w:r>
          </w:p>
        </w:tc>
        <w:tc>
          <w:tcPr>
            <w:tcW w:w="1559" w:type="dxa"/>
            <w:noWrap/>
          </w:tcPr>
          <w:p w14:paraId="6CB5EA59"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40</w:t>
            </w:r>
          </w:p>
        </w:tc>
        <w:tc>
          <w:tcPr>
            <w:tcW w:w="1701" w:type="dxa"/>
            <w:noWrap/>
          </w:tcPr>
          <w:p w14:paraId="19EC45E1"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24</w:t>
            </w:r>
          </w:p>
        </w:tc>
        <w:tc>
          <w:tcPr>
            <w:tcW w:w="1134" w:type="dxa"/>
            <w:noWrap/>
          </w:tcPr>
          <w:p w14:paraId="184191CC"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16</w:t>
            </w:r>
          </w:p>
        </w:tc>
        <w:tc>
          <w:tcPr>
            <w:tcW w:w="1412" w:type="dxa"/>
            <w:noWrap/>
          </w:tcPr>
          <w:p w14:paraId="2682F669"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48</w:t>
            </w:r>
          </w:p>
        </w:tc>
      </w:tr>
      <w:tr w:rsidR="00BC5454" w:rsidRPr="0011229E" w14:paraId="7DBBAC72" w14:textId="77777777" w:rsidTr="00201809">
        <w:trPr>
          <w:trHeight w:val="290"/>
        </w:trPr>
        <w:tc>
          <w:tcPr>
            <w:tcW w:w="2127" w:type="dxa"/>
            <w:noWrap/>
            <w:vAlign w:val="bottom"/>
          </w:tcPr>
          <w:p w14:paraId="23AEDB13"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M06</w:t>
            </w:r>
          </w:p>
        </w:tc>
        <w:tc>
          <w:tcPr>
            <w:tcW w:w="1701" w:type="dxa"/>
            <w:noWrap/>
          </w:tcPr>
          <w:p w14:paraId="061722E0" w14:textId="00660024" w:rsidR="00BC5454" w:rsidRPr="0011229E" w:rsidRDefault="004F16B8" w:rsidP="00312ADC">
            <w:pPr>
              <w:spacing w:after="0" w:line="240" w:lineRule="auto"/>
              <w:jc w:val="center"/>
              <w:rPr>
                <w:rFonts w:ascii="Calibri" w:hAnsi="Calibri" w:cs="Calibri"/>
                <w:color w:val="000000"/>
                <w:sz w:val="22"/>
                <w:szCs w:val="22"/>
              </w:rPr>
            </w:pPr>
            <w:r>
              <w:rPr>
                <w:rFonts w:ascii="Calibri" w:hAnsi="Calibri" w:cs="Calibri"/>
                <w:color w:val="000000"/>
                <w:sz w:val="22"/>
                <w:szCs w:val="22"/>
              </w:rPr>
              <w:t>69</w:t>
            </w:r>
          </w:p>
        </w:tc>
        <w:tc>
          <w:tcPr>
            <w:tcW w:w="1559" w:type="dxa"/>
            <w:noWrap/>
          </w:tcPr>
          <w:p w14:paraId="40A19CFA"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41</w:t>
            </w:r>
          </w:p>
        </w:tc>
        <w:tc>
          <w:tcPr>
            <w:tcW w:w="1701" w:type="dxa"/>
            <w:shd w:val="clear" w:color="auto" w:fill="FBE4D5" w:themeFill="accent2" w:themeFillTint="33"/>
            <w:noWrap/>
          </w:tcPr>
          <w:p w14:paraId="1310061A"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31</w:t>
            </w:r>
          </w:p>
        </w:tc>
        <w:tc>
          <w:tcPr>
            <w:tcW w:w="1134" w:type="dxa"/>
            <w:noWrap/>
          </w:tcPr>
          <w:p w14:paraId="68C6E0C5"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18</w:t>
            </w:r>
          </w:p>
        </w:tc>
        <w:tc>
          <w:tcPr>
            <w:tcW w:w="1412" w:type="dxa"/>
            <w:shd w:val="clear" w:color="auto" w:fill="FBE4D5" w:themeFill="accent2" w:themeFillTint="33"/>
            <w:noWrap/>
          </w:tcPr>
          <w:p w14:paraId="30A9D0CA"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57</w:t>
            </w:r>
          </w:p>
        </w:tc>
      </w:tr>
      <w:tr w:rsidR="00BC5454" w:rsidRPr="0011229E" w14:paraId="420A68D5" w14:textId="77777777" w:rsidTr="00312ADC">
        <w:trPr>
          <w:trHeight w:val="290"/>
        </w:trPr>
        <w:tc>
          <w:tcPr>
            <w:tcW w:w="2127" w:type="dxa"/>
            <w:noWrap/>
            <w:vAlign w:val="bottom"/>
          </w:tcPr>
          <w:p w14:paraId="23D3942A"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M07</w:t>
            </w:r>
          </w:p>
        </w:tc>
        <w:tc>
          <w:tcPr>
            <w:tcW w:w="1701" w:type="dxa"/>
            <w:noWrap/>
          </w:tcPr>
          <w:p w14:paraId="06E7E7C0" w14:textId="3F0FE91D"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6</w:t>
            </w:r>
            <w:r w:rsidR="004F16B8">
              <w:rPr>
                <w:rFonts w:ascii="Calibri" w:hAnsi="Calibri" w:cs="Calibri"/>
                <w:color w:val="000000"/>
                <w:sz w:val="22"/>
                <w:szCs w:val="22"/>
              </w:rPr>
              <w:t>9</w:t>
            </w:r>
          </w:p>
        </w:tc>
        <w:tc>
          <w:tcPr>
            <w:tcW w:w="1559" w:type="dxa"/>
            <w:noWrap/>
          </w:tcPr>
          <w:p w14:paraId="09B27816"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38</w:t>
            </w:r>
          </w:p>
        </w:tc>
        <w:tc>
          <w:tcPr>
            <w:tcW w:w="1701" w:type="dxa"/>
            <w:noWrap/>
          </w:tcPr>
          <w:p w14:paraId="1EB59479"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24</w:t>
            </w:r>
          </w:p>
        </w:tc>
        <w:tc>
          <w:tcPr>
            <w:tcW w:w="1134" w:type="dxa"/>
            <w:noWrap/>
          </w:tcPr>
          <w:p w14:paraId="370DAD71"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20</w:t>
            </w:r>
          </w:p>
        </w:tc>
        <w:tc>
          <w:tcPr>
            <w:tcW w:w="1412" w:type="dxa"/>
            <w:noWrap/>
          </w:tcPr>
          <w:p w14:paraId="22C38678"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43</w:t>
            </w:r>
          </w:p>
        </w:tc>
      </w:tr>
      <w:tr w:rsidR="00BC5454" w:rsidRPr="0011229E" w14:paraId="6B1F6ACF" w14:textId="77777777" w:rsidTr="00201809">
        <w:trPr>
          <w:trHeight w:val="290"/>
        </w:trPr>
        <w:tc>
          <w:tcPr>
            <w:tcW w:w="2127" w:type="dxa"/>
            <w:shd w:val="clear" w:color="auto" w:fill="FBE4D5" w:themeFill="accent2" w:themeFillTint="33"/>
            <w:noWrap/>
            <w:vAlign w:val="bottom"/>
          </w:tcPr>
          <w:p w14:paraId="246498E9"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M08</w:t>
            </w:r>
          </w:p>
        </w:tc>
        <w:tc>
          <w:tcPr>
            <w:tcW w:w="1701" w:type="dxa"/>
            <w:shd w:val="clear" w:color="auto" w:fill="FBE4D5" w:themeFill="accent2" w:themeFillTint="33"/>
            <w:noWrap/>
          </w:tcPr>
          <w:p w14:paraId="424ADAD7" w14:textId="14F64A52"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7</w:t>
            </w:r>
            <w:r w:rsidR="004F16B8">
              <w:rPr>
                <w:rFonts w:ascii="Calibri" w:hAnsi="Calibri" w:cs="Calibri"/>
                <w:color w:val="000000"/>
                <w:sz w:val="22"/>
                <w:szCs w:val="22"/>
              </w:rPr>
              <w:t>5</w:t>
            </w:r>
          </w:p>
        </w:tc>
        <w:tc>
          <w:tcPr>
            <w:tcW w:w="1559" w:type="dxa"/>
            <w:noWrap/>
          </w:tcPr>
          <w:p w14:paraId="4CBA4CC9"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42</w:t>
            </w:r>
          </w:p>
        </w:tc>
        <w:tc>
          <w:tcPr>
            <w:tcW w:w="1701" w:type="dxa"/>
            <w:shd w:val="clear" w:color="auto" w:fill="FBE4D5" w:themeFill="accent2" w:themeFillTint="33"/>
            <w:noWrap/>
          </w:tcPr>
          <w:p w14:paraId="22209D54"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33</w:t>
            </w:r>
          </w:p>
        </w:tc>
        <w:tc>
          <w:tcPr>
            <w:tcW w:w="1134" w:type="dxa"/>
            <w:noWrap/>
          </w:tcPr>
          <w:p w14:paraId="58405EFB"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13</w:t>
            </w:r>
          </w:p>
        </w:tc>
        <w:tc>
          <w:tcPr>
            <w:tcW w:w="1412" w:type="dxa"/>
            <w:shd w:val="clear" w:color="auto" w:fill="FBE4D5" w:themeFill="accent2" w:themeFillTint="33"/>
            <w:noWrap/>
          </w:tcPr>
          <w:p w14:paraId="38889741"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62</w:t>
            </w:r>
          </w:p>
        </w:tc>
      </w:tr>
      <w:tr w:rsidR="00BC5454" w:rsidRPr="0011229E" w14:paraId="2BDDEC29" w14:textId="77777777" w:rsidTr="00201809">
        <w:trPr>
          <w:trHeight w:val="290"/>
        </w:trPr>
        <w:tc>
          <w:tcPr>
            <w:tcW w:w="2127" w:type="dxa"/>
            <w:shd w:val="clear" w:color="auto" w:fill="FBE4D5" w:themeFill="accent2" w:themeFillTint="33"/>
            <w:noWrap/>
            <w:vAlign w:val="bottom"/>
          </w:tcPr>
          <w:p w14:paraId="2F516B01"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M09</w:t>
            </w:r>
          </w:p>
        </w:tc>
        <w:tc>
          <w:tcPr>
            <w:tcW w:w="1701" w:type="dxa"/>
            <w:shd w:val="clear" w:color="auto" w:fill="FBE4D5" w:themeFill="accent2" w:themeFillTint="33"/>
            <w:noWrap/>
          </w:tcPr>
          <w:p w14:paraId="6182DD1A" w14:textId="2A059681"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7</w:t>
            </w:r>
            <w:r w:rsidR="004F16B8">
              <w:rPr>
                <w:rFonts w:ascii="Calibri" w:hAnsi="Calibri" w:cs="Calibri"/>
                <w:color w:val="000000"/>
                <w:sz w:val="22"/>
                <w:szCs w:val="22"/>
              </w:rPr>
              <w:t>8</w:t>
            </w:r>
          </w:p>
        </w:tc>
        <w:tc>
          <w:tcPr>
            <w:tcW w:w="1559" w:type="dxa"/>
            <w:shd w:val="clear" w:color="auto" w:fill="FBE4D5" w:themeFill="accent2" w:themeFillTint="33"/>
            <w:noWrap/>
          </w:tcPr>
          <w:p w14:paraId="7469232E"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45</w:t>
            </w:r>
          </w:p>
        </w:tc>
        <w:tc>
          <w:tcPr>
            <w:tcW w:w="1701" w:type="dxa"/>
            <w:noWrap/>
          </w:tcPr>
          <w:p w14:paraId="00779BC5"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31</w:t>
            </w:r>
          </w:p>
        </w:tc>
        <w:tc>
          <w:tcPr>
            <w:tcW w:w="1134" w:type="dxa"/>
            <w:noWrap/>
          </w:tcPr>
          <w:p w14:paraId="079F7204"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15</w:t>
            </w:r>
          </w:p>
        </w:tc>
        <w:tc>
          <w:tcPr>
            <w:tcW w:w="1412" w:type="dxa"/>
            <w:shd w:val="clear" w:color="auto" w:fill="FBE4D5" w:themeFill="accent2" w:themeFillTint="33"/>
            <w:noWrap/>
          </w:tcPr>
          <w:p w14:paraId="0AE5C5B2"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61</w:t>
            </w:r>
          </w:p>
        </w:tc>
      </w:tr>
      <w:tr w:rsidR="00BC5454" w:rsidRPr="0011229E" w14:paraId="10EDE907" w14:textId="77777777" w:rsidTr="00201809">
        <w:trPr>
          <w:trHeight w:val="290"/>
        </w:trPr>
        <w:tc>
          <w:tcPr>
            <w:tcW w:w="2127" w:type="dxa"/>
            <w:noWrap/>
            <w:vAlign w:val="bottom"/>
          </w:tcPr>
          <w:p w14:paraId="7BB99C59"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M10</w:t>
            </w:r>
          </w:p>
        </w:tc>
        <w:tc>
          <w:tcPr>
            <w:tcW w:w="1701" w:type="dxa"/>
            <w:noWrap/>
          </w:tcPr>
          <w:p w14:paraId="1AAFF46A" w14:textId="55D1A533"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6</w:t>
            </w:r>
            <w:r w:rsidR="004F16B8">
              <w:rPr>
                <w:rFonts w:ascii="Calibri" w:hAnsi="Calibri" w:cs="Calibri"/>
                <w:color w:val="000000"/>
                <w:sz w:val="22"/>
                <w:szCs w:val="22"/>
              </w:rPr>
              <w:t>5</w:t>
            </w:r>
          </w:p>
        </w:tc>
        <w:tc>
          <w:tcPr>
            <w:tcW w:w="1559" w:type="dxa"/>
            <w:shd w:val="clear" w:color="auto" w:fill="FBE4D5" w:themeFill="accent2" w:themeFillTint="33"/>
            <w:noWrap/>
          </w:tcPr>
          <w:p w14:paraId="6B403BEE"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46</w:t>
            </w:r>
          </w:p>
        </w:tc>
        <w:tc>
          <w:tcPr>
            <w:tcW w:w="1701" w:type="dxa"/>
            <w:noWrap/>
          </w:tcPr>
          <w:p w14:paraId="1A4806DC"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21</w:t>
            </w:r>
          </w:p>
        </w:tc>
        <w:tc>
          <w:tcPr>
            <w:tcW w:w="1134" w:type="dxa"/>
            <w:shd w:val="clear" w:color="auto" w:fill="FBE4D5" w:themeFill="accent2" w:themeFillTint="33"/>
            <w:noWrap/>
          </w:tcPr>
          <w:p w14:paraId="583BE0E4"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23</w:t>
            </w:r>
          </w:p>
        </w:tc>
        <w:tc>
          <w:tcPr>
            <w:tcW w:w="1412" w:type="dxa"/>
            <w:noWrap/>
          </w:tcPr>
          <w:p w14:paraId="0C2F62CC"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44</w:t>
            </w:r>
          </w:p>
        </w:tc>
      </w:tr>
      <w:tr w:rsidR="00BC5454" w:rsidRPr="0011229E" w14:paraId="567054E9" w14:textId="77777777" w:rsidTr="00312ADC">
        <w:trPr>
          <w:trHeight w:val="290"/>
        </w:trPr>
        <w:tc>
          <w:tcPr>
            <w:tcW w:w="2127" w:type="dxa"/>
            <w:noWrap/>
            <w:vAlign w:val="bottom"/>
          </w:tcPr>
          <w:p w14:paraId="12117EDF"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M11</w:t>
            </w:r>
          </w:p>
        </w:tc>
        <w:tc>
          <w:tcPr>
            <w:tcW w:w="1701" w:type="dxa"/>
            <w:noWrap/>
          </w:tcPr>
          <w:p w14:paraId="443CF5DF" w14:textId="259D938E" w:rsidR="00BC5454" w:rsidRPr="0011229E" w:rsidRDefault="004F16B8" w:rsidP="00312ADC">
            <w:pPr>
              <w:spacing w:after="0" w:line="240" w:lineRule="auto"/>
              <w:jc w:val="center"/>
              <w:rPr>
                <w:rFonts w:ascii="Calibri" w:hAnsi="Calibri" w:cs="Calibri"/>
                <w:color w:val="000000"/>
                <w:sz w:val="22"/>
                <w:szCs w:val="22"/>
              </w:rPr>
            </w:pPr>
            <w:r>
              <w:rPr>
                <w:rFonts w:ascii="Calibri" w:hAnsi="Calibri" w:cs="Calibri"/>
                <w:color w:val="000000"/>
                <w:sz w:val="22"/>
                <w:szCs w:val="22"/>
              </w:rPr>
              <w:t>69</w:t>
            </w:r>
          </w:p>
        </w:tc>
        <w:tc>
          <w:tcPr>
            <w:tcW w:w="1559" w:type="dxa"/>
            <w:noWrap/>
          </w:tcPr>
          <w:p w14:paraId="71B14313"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44</w:t>
            </w:r>
          </w:p>
        </w:tc>
        <w:tc>
          <w:tcPr>
            <w:tcW w:w="1701" w:type="dxa"/>
            <w:noWrap/>
          </w:tcPr>
          <w:p w14:paraId="386732A7"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26</w:t>
            </w:r>
          </w:p>
        </w:tc>
        <w:tc>
          <w:tcPr>
            <w:tcW w:w="1134" w:type="dxa"/>
            <w:noWrap/>
          </w:tcPr>
          <w:p w14:paraId="6A0F0928"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12</w:t>
            </w:r>
          </w:p>
        </w:tc>
        <w:tc>
          <w:tcPr>
            <w:tcW w:w="1412" w:type="dxa"/>
            <w:noWrap/>
          </w:tcPr>
          <w:p w14:paraId="5DDF313A"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56</w:t>
            </w:r>
          </w:p>
        </w:tc>
      </w:tr>
      <w:tr w:rsidR="00BC5454" w:rsidRPr="0011229E" w14:paraId="275545AC" w14:textId="77777777" w:rsidTr="00201809">
        <w:trPr>
          <w:trHeight w:val="290"/>
        </w:trPr>
        <w:tc>
          <w:tcPr>
            <w:tcW w:w="2127" w:type="dxa"/>
            <w:shd w:val="clear" w:color="auto" w:fill="FBE4D5" w:themeFill="accent2" w:themeFillTint="33"/>
            <w:noWrap/>
            <w:vAlign w:val="bottom"/>
          </w:tcPr>
          <w:p w14:paraId="2E765C7E" w14:textId="77777777" w:rsidR="00BC5454" w:rsidRPr="0011229E" w:rsidRDefault="00BC5454" w:rsidP="00312ADC">
            <w:pPr>
              <w:spacing w:after="0" w:line="240" w:lineRule="auto"/>
              <w:jc w:val="center"/>
              <w:rPr>
                <w:rFonts w:ascii="Calibri" w:eastAsia="Times New Roman" w:hAnsi="Calibri" w:cs="Calibri"/>
                <w:color w:val="000000"/>
                <w:sz w:val="22"/>
                <w:szCs w:val="22"/>
                <w:lang w:eastAsia="lv-LV"/>
              </w:rPr>
            </w:pPr>
            <w:r w:rsidRPr="0011229E">
              <w:rPr>
                <w:rFonts w:ascii="Calibri" w:hAnsi="Calibri" w:cs="Calibri"/>
                <w:color w:val="000000"/>
                <w:sz w:val="22"/>
                <w:szCs w:val="22"/>
              </w:rPr>
              <w:t>M12</w:t>
            </w:r>
          </w:p>
        </w:tc>
        <w:tc>
          <w:tcPr>
            <w:tcW w:w="1701" w:type="dxa"/>
            <w:shd w:val="clear" w:color="auto" w:fill="FBE4D5" w:themeFill="accent2" w:themeFillTint="33"/>
            <w:noWrap/>
          </w:tcPr>
          <w:p w14:paraId="0DC70C31" w14:textId="2BAC0F3E" w:rsidR="00BC5454" w:rsidRPr="0011229E" w:rsidRDefault="004F16B8" w:rsidP="00312ADC">
            <w:pPr>
              <w:spacing w:after="0" w:line="240" w:lineRule="auto"/>
              <w:jc w:val="center"/>
              <w:rPr>
                <w:rFonts w:ascii="Calibri" w:hAnsi="Calibri" w:cs="Calibri"/>
                <w:color w:val="000000"/>
                <w:sz w:val="22"/>
                <w:szCs w:val="22"/>
              </w:rPr>
            </w:pPr>
            <w:r>
              <w:rPr>
                <w:rFonts w:ascii="Calibri" w:hAnsi="Calibri" w:cs="Calibri"/>
                <w:color w:val="000000"/>
                <w:sz w:val="22"/>
                <w:szCs w:val="22"/>
              </w:rPr>
              <w:t>83</w:t>
            </w:r>
          </w:p>
        </w:tc>
        <w:tc>
          <w:tcPr>
            <w:tcW w:w="1559" w:type="dxa"/>
            <w:shd w:val="clear" w:color="auto" w:fill="FBE4D5" w:themeFill="accent2" w:themeFillTint="33"/>
            <w:noWrap/>
          </w:tcPr>
          <w:p w14:paraId="282B730B"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52</w:t>
            </w:r>
          </w:p>
        </w:tc>
        <w:tc>
          <w:tcPr>
            <w:tcW w:w="1701" w:type="dxa"/>
            <w:shd w:val="clear" w:color="auto" w:fill="FBE4D5" w:themeFill="accent2" w:themeFillTint="33"/>
            <w:noWrap/>
          </w:tcPr>
          <w:p w14:paraId="25E92C2A"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38</w:t>
            </w:r>
          </w:p>
        </w:tc>
        <w:tc>
          <w:tcPr>
            <w:tcW w:w="1134" w:type="dxa"/>
            <w:noWrap/>
          </w:tcPr>
          <w:p w14:paraId="7D4FFF73"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18</w:t>
            </w:r>
          </w:p>
        </w:tc>
        <w:tc>
          <w:tcPr>
            <w:tcW w:w="1412" w:type="dxa"/>
            <w:shd w:val="clear" w:color="auto" w:fill="FBE4D5" w:themeFill="accent2" w:themeFillTint="33"/>
            <w:noWrap/>
          </w:tcPr>
          <w:p w14:paraId="0107E7D3" w14:textId="77777777" w:rsidR="00BC5454" w:rsidRPr="0011229E" w:rsidRDefault="00BC5454" w:rsidP="00312ADC">
            <w:pPr>
              <w:spacing w:after="0" w:line="240" w:lineRule="auto"/>
              <w:jc w:val="center"/>
              <w:rPr>
                <w:rFonts w:ascii="Calibri" w:hAnsi="Calibri" w:cs="Calibri"/>
                <w:color w:val="000000"/>
                <w:sz w:val="22"/>
                <w:szCs w:val="22"/>
              </w:rPr>
            </w:pPr>
            <w:r w:rsidRPr="0011229E">
              <w:rPr>
                <w:rFonts w:ascii="Calibri" w:hAnsi="Calibri" w:cs="Calibri"/>
                <w:color w:val="000000"/>
                <w:sz w:val="22"/>
                <w:szCs w:val="22"/>
              </w:rPr>
              <w:t>70</w:t>
            </w:r>
          </w:p>
        </w:tc>
      </w:tr>
    </w:tbl>
    <w:p w14:paraId="5EF1148B" w14:textId="77777777" w:rsidR="00F82E1C" w:rsidRPr="0011229E" w:rsidRDefault="00F82E1C" w:rsidP="00B30306">
      <w:pPr>
        <w:pStyle w:val="ListParagraph"/>
        <w:tabs>
          <w:tab w:val="left" w:pos="993"/>
        </w:tabs>
        <w:spacing w:before="120" w:after="120"/>
        <w:ind w:left="780"/>
        <w:jc w:val="both"/>
        <w:rPr>
          <w:rFonts w:ascii="Calibri" w:hAnsi="Calibri" w:cs="Calibri"/>
        </w:rPr>
      </w:pPr>
    </w:p>
    <w:p w14:paraId="13C42120" w14:textId="7A318701" w:rsidR="00D32590" w:rsidRPr="0011229E" w:rsidRDefault="00D32590" w:rsidP="00C12796">
      <w:pPr>
        <w:pStyle w:val="ListParagraph"/>
        <w:numPr>
          <w:ilvl w:val="0"/>
          <w:numId w:val="1"/>
        </w:numPr>
        <w:tabs>
          <w:tab w:val="left" w:pos="993"/>
        </w:tabs>
        <w:spacing w:before="120" w:after="120"/>
        <w:ind w:left="0" w:firstLine="782"/>
        <w:contextualSpacing w:val="0"/>
        <w:jc w:val="both"/>
        <w:rPr>
          <w:rFonts w:asciiTheme="minorHAnsi" w:hAnsiTheme="minorHAnsi" w:cstheme="minorHAnsi"/>
        </w:rPr>
      </w:pPr>
      <w:r w:rsidRPr="0011229E">
        <w:rPr>
          <w:rFonts w:asciiTheme="minorHAnsi" w:hAnsiTheme="minorHAnsi" w:cstheme="minorHAnsi"/>
          <w:b/>
        </w:rPr>
        <w:t>diennakts periods</w:t>
      </w:r>
      <w:r w:rsidRPr="0011229E">
        <w:rPr>
          <w:rFonts w:asciiTheme="minorHAnsi" w:hAnsiTheme="minorHAnsi" w:cstheme="minorHAnsi"/>
        </w:rPr>
        <w:t xml:space="preserve"> – </w:t>
      </w:r>
      <w:r w:rsidR="00C12796" w:rsidRPr="0011229E">
        <w:rPr>
          <w:rFonts w:asciiTheme="minorHAnsi" w:hAnsiTheme="minorHAnsi" w:cstheme="minorHAnsi"/>
        </w:rPr>
        <w:t xml:space="preserve">38 % negadījumu reģistrēti laikposmā no plkst. 18.00 līdz 24.00. Šajā diennakts periodā, īpaši rudens un ziemas mēnešos, viens no drošību ietekmējošiem faktoriem var būt ierobežota redzamība (skat. </w:t>
      </w:r>
      <w:r w:rsidR="00B637D1">
        <w:rPr>
          <w:rFonts w:asciiTheme="minorHAnsi" w:hAnsiTheme="minorHAnsi" w:cstheme="minorHAnsi"/>
        </w:rPr>
        <w:t>1</w:t>
      </w:r>
      <w:r w:rsidR="006505D0">
        <w:rPr>
          <w:rFonts w:asciiTheme="minorHAnsi" w:hAnsiTheme="minorHAnsi" w:cstheme="minorHAnsi"/>
        </w:rPr>
        <w:t>0</w:t>
      </w:r>
      <w:r w:rsidR="00C12796" w:rsidRPr="0011229E">
        <w:rPr>
          <w:rFonts w:asciiTheme="minorHAnsi" w:hAnsiTheme="minorHAnsi" w:cstheme="minorHAnsi"/>
        </w:rPr>
        <w:t>. tabulu).</w:t>
      </w:r>
      <w:r w:rsidR="00201809">
        <w:rPr>
          <w:rFonts w:asciiTheme="minorHAnsi" w:hAnsiTheme="minorHAnsi" w:cstheme="minorHAnsi"/>
        </w:rPr>
        <w:t>Ir arī novērojams, ka tā saucamajos “tumšajos mēnešos” tiek reģistrēti vairāk letāli gadījumi un tiek vairāk traumēti tieši vīrieši.</w:t>
      </w:r>
    </w:p>
    <w:p w14:paraId="6637871D" w14:textId="1980A304" w:rsidR="00D32590" w:rsidRPr="0011229E" w:rsidRDefault="00B637D1" w:rsidP="00C12796">
      <w:pPr>
        <w:pStyle w:val="ListParagraph"/>
        <w:tabs>
          <w:tab w:val="left" w:pos="1134"/>
        </w:tabs>
        <w:spacing w:before="120" w:after="240"/>
        <w:ind w:left="1140"/>
        <w:contextualSpacing w:val="0"/>
        <w:jc w:val="right"/>
        <w:rPr>
          <w:rFonts w:ascii="Calibri" w:hAnsi="Calibri" w:cs="Calibri"/>
          <w:sz w:val="22"/>
          <w:szCs w:val="22"/>
        </w:rPr>
      </w:pPr>
      <w:r>
        <w:rPr>
          <w:rFonts w:ascii="Calibri" w:hAnsi="Calibri" w:cs="Calibri"/>
          <w:sz w:val="22"/>
          <w:szCs w:val="22"/>
        </w:rPr>
        <w:t>1</w:t>
      </w:r>
      <w:r w:rsidR="006505D0">
        <w:rPr>
          <w:rFonts w:ascii="Calibri" w:hAnsi="Calibri" w:cs="Calibri"/>
          <w:sz w:val="22"/>
          <w:szCs w:val="22"/>
        </w:rPr>
        <w:t>0</w:t>
      </w:r>
      <w:r w:rsidR="00D32590" w:rsidRPr="0011229E">
        <w:rPr>
          <w:rFonts w:ascii="Calibri" w:hAnsi="Calibri" w:cs="Calibri"/>
          <w:sz w:val="22"/>
          <w:szCs w:val="22"/>
        </w:rPr>
        <w:t>.</w:t>
      </w:r>
      <w:r>
        <w:rPr>
          <w:rFonts w:ascii="Calibri" w:hAnsi="Calibri" w:cs="Calibri"/>
          <w:sz w:val="22"/>
          <w:szCs w:val="22"/>
        </w:rPr>
        <w:t xml:space="preserve"> </w:t>
      </w:r>
      <w:r w:rsidR="00D32590" w:rsidRPr="0011229E">
        <w:rPr>
          <w:rFonts w:ascii="Calibri" w:hAnsi="Calibri" w:cs="Calibri"/>
          <w:sz w:val="22"/>
          <w:szCs w:val="22"/>
        </w:rPr>
        <w:t>tabula</w:t>
      </w:r>
      <w:r w:rsidR="00D32590" w:rsidRPr="0011229E">
        <w:rPr>
          <w:rFonts w:ascii="Calibri" w:hAnsi="Calibri" w:cs="Calibri"/>
          <w:b/>
          <w:bCs/>
          <w:sz w:val="22"/>
          <w:szCs w:val="22"/>
        </w:rPr>
        <w:t xml:space="preserve">. Cietušo sadalījums diennaktī </w:t>
      </w:r>
      <w:r w:rsidR="00345B5C" w:rsidRPr="0011229E">
        <w:rPr>
          <w:rFonts w:ascii="Calibri" w:hAnsi="Calibri" w:cs="Calibri"/>
          <w:b/>
          <w:bCs/>
          <w:sz w:val="22"/>
          <w:szCs w:val="22"/>
        </w:rPr>
        <w:t xml:space="preserve">laikā </w:t>
      </w:r>
      <w:r w:rsidR="00D32590" w:rsidRPr="0011229E">
        <w:rPr>
          <w:rFonts w:ascii="Calibri" w:hAnsi="Calibri" w:cs="Calibri"/>
          <w:b/>
          <w:bCs/>
          <w:sz w:val="22"/>
          <w:szCs w:val="22"/>
        </w:rPr>
        <w:t>no 2004. līdz 202</w:t>
      </w:r>
      <w:r w:rsidR="00754AC1" w:rsidRPr="0011229E">
        <w:rPr>
          <w:rFonts w:ascii="Calibri" w:hAnsi="Calibri" w:cs="Calibri"/>
          <w:b/>
          <w:bCs/>
          <w:sz w:val="22"/>
          <w:szCs w:val="22"/>
        </w:rPr>
        <w:t>5</w:t>
      </w:r>
      <w:r w:rsidR="00D32590" w:rsidRPr="0011229E">
        <w:rPr>
          <w:rFonts w:ascii="Calibri" w:hAnsi="Calibri" w:cs="Calibri"/>
          <w:b/>
          <w:bCs/>
          <w:sz w:val="22"/>
          <w:szCs w:val="22"/>
        </w:rPr>
        <w:t>.gadam</w:t>
      </w:r>
    </w:p>
    <w:tbl>
      <w:tblPr>
        <w:tblW w:w="9638" w:type="dxa"/>
        <w:jc w:val="right"/>
        <w:tblBorders>
          <w:insideH w:val="single" w:sz="4" w:space="0" w:color="auto"/>
          <w:insideV w:val="single" w:sz="4" w:space="0" w:color="auto"/>
        </w:tblBorders>
        <w:tblLook w:val="04A0" w:firstRow="1" w:lastRow="0" w:firstColumn="1" w:lastColumn="0" w:noHBand="0" w:noVBand="1"/>
      </w:tblPr>
      <w:tblGrid>
        <w:gridCol w:w="3458"/>
        <w:gridCol w:w="3686"/>
        <w:gridCol w:w="2494"/>
      </w:tblGrid>
      <w:tr w:rsidR="00754AC1" w:rsidRPr="0011229E" w14:paraId="030C7C45" w14:textId="77777777" w:rsidTr="00754AC1">
        <w:trPr>
          <w:trHeight w:val="310"/>
          <w:jc w:val="right"/>
        </w:trPr>
        <w:tc>
          <w:tcPr>
            <w:tcW w:w="3458" w:type="dxa"/>
            <w:shd w:val="clear" w:color="auto" w:fill="FDF1E9"/>
            <w:vAlign w:val="center"/>
          </w:tcPr>
          <w:p w14:paraId="42F82486" w14:textId="77777777" w:rsidR="00754AC1" w:rsidRPr="0011229E" w:rsidRDefault="00754AC1"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Diennakts laiks</w:t>
            </w:r>
          </w:p>
        </w:tc>
        <w:tc>
          <w:tcPr>
            <w:tcW w:w="3686" w:type="dxa"/>
            <w:shd w:val="clear" w:color="auto" w:fill="FDF1E9"/>
            <w:noWrap/>
          </w:tcPr>
          <w:p w14:paraId="449DF928" w14:textId="44E7C623" w:rsidR="00754AC1" w:rsidRPr="0011229E" w:rsidRDefault="00754AC1"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Cietušo skaits</w:t>
            </w:r>
          </w:p>
        </w:tc>
        <w:tc>
          <w:tcPr>
            <w:tcW w:w="2494" w:type="dxa"/>
            <w:shd w:val="clear" w:color="auto" w:fill="FDF1E9"/>
          </w:tcPr>
          <w:p w14:paraId="7B6C4127" w14:textId="77777777" w:rsidR="00754AC1" w:rsidRPr="0011229E" w:rsidRDefault="00754AC1"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Īpatsvars, %</w:t>
            </w:r>
          </w:p>
        </w:tc>
      </w:tr>
      <w:tr w:rsidR="00754AC1" w:rsidRPr="0011229E" w14:paraId="4CA588B4" w14:textId="77777777" w:rsidTr="00312ADC">
        <w:trPr>
          <w:trHeight w:val="310"/>
          <w:jc w:val="right"/>
        </w:trPr>
        <w:tc>
          <w:tcPr>
            <w:tcW w:w="3458" w:type="dxa"/>
            <w:vAlign w:val="center"/>
            <w:hideMark/>
          </w:tcPr>
          <w:p w14:paraId="1108035D" w14:textId="77777777" w:rsidR="00754AC1" w:rsidRPr="0011229E" w:rsidRDefault="00754AC1" w:rsidP="00312ADC">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00:00-06:00</w:t>
            </w:r>
          </w:p>
        </w:tc>
        <w:tc>
          <w:tcPr>
            <w:tcW w:w="3686" w:type="dxa"/>
            <w:noWrap/>
            <w:hideMark/>
          </w:tcPr>
          <w:p w14:paraId="7B75C546" w14:textId="58BD0E2E" w:rsidR="00754AC1" w:rsidRPr="0011229E" w:rsidRDefault="009514B0" w:rsidP="00312ADC">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113</w:t>
            </w:r>
          </w:p>
        </w:tc>
        <w:tc>
          <w:tcPr>
            <w:tcW w:w="2494" w:type="dxa"/>
          </w:tcPr>
          <w:p w14:paraId="701E1200" w14:textId="247C490F" w:rsidR="00754AC1" w:rsidRPr="0011229E" w:rsidRDefault="009514B0" w:rsidP="00312ADC">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14</w:t>
            </w:r>
          </w:p>
        </w:tc>
      </w:tr>
      <w:tr w:rsidR="00754AC1" w:rsidRPr="0011229E" w14:paraId="0D508BFA" w14:textId="77777777" w:rsidTr="00312ADC">
        <w:trPr>
          <w:trHeight w:val="310"/>
          <w:jc w:val="right"/>
        </w:trPr>
        <w:tc>
          <w:tcPr>
            <w:tcW w:w="3458" w:type="dxa"/>
            <w:vAlign w:val="center"/>
            <w:hideMark/>
          </w:tcPr>
          <w:p w14:paraId="057A413A" w14:textId="77777777" w:rsidR="00754AC1" w:rsidRPr="0011229E" w:rsidRDefault="00754AC1" w:rsidP="00312ADC">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06:00-12:00</w:t>
            </w:r>
          </w:p>
        </w:tc>
        <w:tc>
          <w:tcPr>
            <w:tcW w:w="3686" w:type="dxa"/>
            <w:noWrap/>
            <w:hideMark/>
          </w:tcPr>
          <w:p w14:paraId="3E250DC3" w14:textId="0AB4F850" w:rsidR="00754AC1" w:rsidRPr="0011229E" w:rsidRDefault="009514B0" w:rsidP="00312ADC">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149</w:t>
            </w:r>
          </w:p>
        </w:tc>
        <w:tc>
          <w:tcPr>
            <w:tcW w:w="2494" w:type="dxa"/>
          </w:tcPr>
          <w:p w14:paraId="2E8DB474" w14:textId="0965C9D9" w:rsidR="00754AC1" w:rsidRPr="0011229E" w:rsidRDefault="00754AC1" w:rsidP="00312ADC">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w:t>
            </w:r>
            <w:r w:rsidR="009514B0">
              <w:rPr>
                <w:rFonts w:ascii="Calibri" w:eastAsia="Times New Roman" w:hAnsi="Calibri" w:cs="Calibri"/>
                <w:color w:val="000000"/>
                <w:sz w:val="22"/>
                <w:szCs w:val="22"/>
                <w:lang w:eastAsia="lv-LV"/>
              </w:rPr>
              <w:t>8</w:t>
            </w:r>
          </w:p>
        </w:tc>
      </w:tr>
      <w:tr w:rsidR="00754AC1" w:rsidRPr="0011229E" w14:paraId="0AA44819" w14:textId="77777777" w:rsidTr="00312ADC">
        <w:trPr>
          <w:trHeight w:val="310"/>
          <w:jc w:val="right"/>
        </w:trPr>
        <w:tc>
          <w:tcPr>
            <w:tcW w:w="3458" w:type="dxa"/>
            <w:vAlign w:val="center"/>
            <w:hideMark/>
          </w:tcPr>
          <w:p w14:paraId="6616B462" w14:textId="77777777" w:rsidR="00754AC1" w:rsidRPr="0011229E" w:rsidRDefault="00754AC1" w:rsidP="00312ADC">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12:00-18:00</w:t>
            </w:r>
          </w:p>
        </w:tc>
        <w:tc>
          <w:tcPr>
            <w:tcW w:w="3686" w:type="dxa"/>
            <w:noWrap/>
            <w:hideMark/>
          </w:tcPr>
          <w:p w14:paraId="10130725" w14:textId="276E130F" w:rsidR="00754AC1" w:rsidRPr="0011229E" w:rsidRDefault="009514B0" w:rsidP="00312ADC">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240</w:t>
            </w:r>
          </w:p>
        </w:tc>
        <w:tc>
          <w:tcPr>
            <w:tcW w:w="2494" w:type="dxa"/>
          </w:tcPr>
          <w:p w14:paraId="4505CD5D" w14:textId="475EB241" w:rsidR="00754AC1" w:rsidRPr="0011229E" w:rsidRDefault="009514B0" w:rsidP="00312ADC">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30</w:t>
            </w:r>
          </w:p>
        </w:tc>
      </w:tr>
      <w:tr w:rsidR="00754AC1" w:rsidRPr="0011229E" w14:paraId="6F1A7D42" w14:textId="77777777" w:rsidTr="00312ADC">
        <w:trPr>
          <w:trHeight w:val="310"/>
          <w:jc w:val="right"/>
        </w:trPr>
        <w:tc>
          <w:tcPr>
            <w:tcW w:w="3458" w:type="dxa"/>
            <w:shd w:val="clear" w:color="auto" w:fill="FBE4D5" w:themeFill="accent2" w:themeFillTint="33"/>
            <w:vAlign w:val="center"/>
            <w:hideMark/>
          </w:tcPr>
          <w:p w14:paraId="5B6E9C5B" w14:textId="77777777" w:rsidR="00754AC1" w:rsidRPr="0011229E" w:rsidRDefault="00754AC1" w:rsidP="00312ADC">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18:00-24:00</w:t>
            </w:r>
          </w:p>
        </w:tc>
        <w:tc>
          <w:tcPr>
            <w:tcW w:w="3686" w:type="dxa"/>
            <w:shd w:val="clear" w:color="auto" w:fill="FBE4D5" w:themeFill="accent2" w:themeFillTint="33"/>
            <w:noWrap/>
            <w:hideMark/>
          </w:tcPr>
          <w:p w14:paraId="3D712E85" w14:textId="61EB6659" w:rsidR="00754AC1" w:rsidRPr="0011229E" w:rsidRDefault="009514B0" w:rsidP="00312ADC">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310</w:t>
            </w:r>
          </w:p>
        </w:tc>
        <w:tc>
          <w:tcPr>
            <w:tcW w:w="2494" w:type="dxa"/>
            <w:shd w:val="clear" w:color="auto" w:fill="FBE4D5" w:themeFill="accent2" w:themeFillTint="33"/>
          </w:tcPr>
          <w:p w14:paraId="3A126787" w14:textId="2189239D" w:rsidR="00754AC1" w:rsidRPr="0011229E" w:rsidRDefault="009514B0" w:rsidP="009514B0">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38</w:t>
            </w:r>
          </w:p>
        </w:tc>
      </w:tr>
      <w:tr w:rsidR="00754AC1" w:rsidRPr="0011229E" w14:paraId="21F39C2F" w14:textId="77777777" w:rsidTr="00312ADC">
        <w:trPr>
          <w:trHeight w:val="310"/>
          <w:jc w:val="right"/>
        </w:trPr>
        <w:tc>
          <w:tcPr>
            <w:tcW w:w="3458" w:type="dxa"/>
            <w:vAlign w:val="center"/>
          </w:tcPr>
          <w:p w14:paraId="6644374C" w14:textId="40C5CEB1" w:rsidR="00754AC1" w:rsidRPr="0011229E" w:rsidRDefault="00754AC1" w:rsidP="00754AC1">
            <w:pPr>
              <w:spacing w:after="0" w:line="240" w:lineRule="auto"/>
              <w:jc w:val="right"/>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KOPĀ:</w:t>
            </w:r>
          </w:p>
        </w:tc>
        <w:tc>
          <w:tcPr>
            <w:tcW w:w="3686" w:type="dxa"/>
            <w:noWrap/>
          </w:tcPr>
          <w:p w14:paraId="620A5538" w14:textId="23B8D010" w:rsidR="00754AC1" w:rsidRPr="0011229E" w:rsidRDefault="00201809" w:rsidP="00312ADC">
            <w:pPr>
              <w:spacing w:after="0" w:line="240" w:lineRule="auto"/>
              <w:jc w:val="center"/>
              <w:rPr>
                <w:rFonts w:ascii="Calibri" w:eastAsia="Times New Roman" w:hAnsi="Calibri" w:cs="Calibri"/>
                <w:b/>
                <w:bCs/>
                <w:color w:val="000000"/>
                <w:sz w:val="22"/>
                <w:szCs w:val="22"/>
                <w:lang w:eastAsia="lv-LV"/>
              </w:rPr>
            </w:pPr>
            <w:r>
              <w:rPr>
                <w:rFonts w:ascii="Calibri" w:eastAsia="Times New Roman" w:hAnsi="Calibri" w:cs="Calibri"/>
                <w:b/>
                <w:bCs/>
                <w:color w:val="000000"/>
                <w:sz w:val="22"/>
                <w:szCs w:val="22"/>
                <w:lang w:eastAsia="lv-LV"/>
              </w:rPr>
              <w:t>812</w:t>
            </w:r>
          </w:p>
        </w:tc>
        <w:tc>
          <w:tcPr>
            <w:tcW w:w="2494" w:type="dxa"/>
          </w:tcPr>
          <w:p w14:paraId="417433CA" w14:textId="77777777" w:rsidR="00754AC1" w:rsidRPr="0011229E" w:rsidRDefault="00754AC1" w:rsidP="00312ADC">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100</w:t>
            </w:r>
          </w:p>
        </w:tc>
      </w:tr>
    </w:tbl>
    <w:p w14:paraId="5F6967DC" w14:textId="55190C66" w:rsidR="00D32590" w:rsidRPr="0011229E" w:rsidRDefault="00D32590" w:rsidP="00D32590">
      <w:pPr>
        <w:pStyle w:val="BodyText"/>
        <w:tabs>
          <w:tab w:val="left" w:pos="709"/>
        </w:tabs>
        <w:jc w:val="both"/>
        <w:rPr>
          <w:rFonts w:ascii="Calibri" w:hAnsi="Calibri" w:cs="Calibri"/>
          <w:sz w:val="22"/>
          <w:szCs w:val="22"/>
        </w:rPr>
      </w:pPr>
    </w:p>
    <w:p w14:paraId="69C25A48" w14:textId="25280CB6" w:rsidR="00D32590" w:rsidRPr="0011229E" w:rsidRDefault="00C12796" w:rsidP="009B5D6F">
      <w:pPr>
        <w:spacing w:before="120" w:after="0" w:line="240" w:lineRule="auto"/>
        <w:jc w:val="both"/>
        <w:rPr>
          <w:rFonts w:ascii="Calibri" w:hAnsi="Calibri" w:cs="Calibri"/>
          <w:color w:val="auto"/>
          <w:sz w:val="24"/>
          <w:szCs w:val="24"/>
        </w:rPr>
      </w:pPr>
      <w:r w:rsidRPr="00D90FF7">
        <w:rPr>
          <w:rFonts w:ascii="Calibri" w:hAnsi="Calibri" w:cs="Calibri"/>
          <w:color w:val="auto"/>
          <w:sz w:val="24"/>
          <w:szCs w:val="24"/>
        </w:rPr>
        <w:lastRenderedPageBreak/>
        <w:t xml:space="preserve">Analizējot cietušo personu datus laikposmā no 2004. līdz 2025. gadam, konstatēts, ka 54 % gadījumu personas gājušas bojā, savukārt 46 % gadījumu guvušas miesas bojājumus. Vidēji mēnesī tiek reģistrēta viena līdz trīs cietušās personas. </w:t>
      </w:r>
      <w:proofErr w:type="spellStart"/>
      <w:r w:rsidRPr="00D90FF7">
        <w:rPr>
          <w:rFonts w:ascii="Calibri" w:hAnsi="Calibri" w:cs="Calibri"/>
          <w:color w:val="auto"/>
          <w:sz w:val="24"/>
          <w:szCs w:val="24"/>
        </w:rPr>
        <w:t>VDzTI</w:t>
      </w:r>
      <w:proofErr w:type="spellEnd"/>
      <w:r w:rsidRPr="00D90FF7">
        <w:rPr>
          <w:rFonts w:ascii="Calibri" w:hAnsi="Calibri" w:cs="Calibri"/>
          <w:color w:val="auto"/>
          <w:sz w:val="24"/>
          <w:szCs w:val="24"/>
        </w:rPr>
        <w:t xml:space="preserve"> kā oficiālās statistikas iestāde katru mēnesi publicē datus par dzelzceļa satiksmes negadījumos cietušajām personām savā </w:t>
      </w:r>
      <w:hyperlink r:id="rId32" w:history="1">
        <w:r w:rsidR="00784548" w:rsidRPr="00D90FF7">
          <w:rPr>
            <w:rStyle w:val="Hyperlink"/>
            <w:rFonts w:ascii="Calibri" w:hAnsi="Calibri" w:cs="Calibri"/>
            <w:sz w:val="24"/>
            <w:szCs w:val="24"/>
          </w:rPr>
          <w:t>tīmekļvietnē</w:t>
        </w:r>
      </w:hyperlink>
      <w:r w:rsidR="00985C6D" w:rsidRPr="00D90FF7">
        <w:rPr>
          <w:rFonts w:ascii="Calibri" w:hAnsi="Calibri" w:cs="Calibri"/>
          <w:color w:val="auto"/>
          <w:sz w:val="24"/>
          <w:szCs w:val="24"/>
        </w:rPr>
        <w:t>.</w:t>
      </w:r>
    </w:p>
    <w:p w14:paraId="5A5A3892" w14:textId="7F049824" w:rsidR="00C12796" w:rsidRPr="0011229E" w:rsidRDefault="00C12796" w:rsidP="009B5D6F">
      <w:pPr>
        <w:spacing w:before="120" w:after="0" w:line="240" w:lineRule="auto"/>
        <w:jc w:val="both"/>
        <w:rPr>
          <w:rFonts w:ascii="Calibri" w:hAnsi="Calibri" w:cs="Calibri"/>
          <w:color w:val="auto"/>
          <w:sz w:val="24"/>
          <w:szCs w:val="24"/>
        </w:rPr>
      </w:pPr>
      <w:r w:rsidRPr="0011229E">
        <w:rPr>
          <w:rFonts w:ascii="Calibri" w:hAnsi="Calibri" w:cs="Calibri"/>
          <w:color w:val="auto"/>
          <w:sz w:val="24"/>
          <w:szCs w:val="24"/>
        </w:rPr>
        <w:t>Negadījumu sadalījums pa cietušo personu kategorijām laikposmā no 2004. līdz 2025. gadam (skat. 8. attēlu) liecina, ka lielāko īpatsvaru veido trešās personas jeb personas, kas nav saistītas ar dzelzceļa sistēmas darbību, kā arī dzelzceļa pārbrauktuvju lietotāji. Paaugstināts risks pastāv personām, kuras atrodas uz peroniem, neatļautās vietās šķērso sliežu ceļus vai neievēro drošības prasības uz dzelzceļa pārbrauktuvēm, jo īpaši gadījumos, kad personas atrodas alkohola vai citu apreibinošo vielu ietekmē.</w:t>
      </w:r>
    </w:p>
    <w:p w14:paraId="326C924F" w14:textId="77777777" w:rsidR="00C12796" w:rsidRPr="0011229E" w:rsidRDefault="00C12796" w:rsidP="009B5D6F">
      <w:pPr>
        <w:spacing w:before="120" w:after="0" w:line="240" w:lineRule="auto"/>
        <w:jc w:val="both"/>
        <w:rPr>
          <w:rFonts w:ascii="Calibri" w:hAnsi="Calibri" w:cs="Calibri"/>
          <w:color w:val="auto"/>
          <w:sz w:val="24"/>
          <w:szCs w:val="24"/>
        </w:rPr>
      </w:pPr>
    </w:p>
    <w:p w14:paraId="653AD837" w14:textId="4719E144" w:rsidR="00754AC1" w:rsidRPr="0011229E" w:rsidRDefault="00CC7F87" w:rsidP="00CC7F87">
      <w:pPr>
        <w:spacing w:before="120" w:after="120" w:line="240" w:lineRule="auto"/>
        <w:jc w:val="center"/>
        <w:rPr>
          <w:rFonts w:ascii="Calibri" w:hAnsi="Calibri" w:cs="Calibri"/>
          <w:color w:val="auto"/>
          <w:sz w:val="24"/>
          <w:szCs w:val="24"/>
        </w:rPr>
      </w:pPr>
      <w:r w:rsidRPr="0011229E">
        <w:rPr>
          <w:rFonts w:ascii="Calibri" w:hAnsi="Calibri" w:cs="Calibri"/>
          <w:noProof/>
          <w:color w:val="auto"/>
          <w:sz w:val="24"/>
          <w:szCs w:val="24"/>
        </w:rPr>
        <w:drawing>
          <wp:inline distT="0" distB="0" distL="0" distR="0" wp14:anchorId="66DE3DC1" wp14:editId="65049847">
            <wp:extent cx="5445211" cy="2802994"/>
            <wp:effectExtent l="0" t="0" r="3175" b="0"/>
            <wp:docPr id="15777212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55189" cy="2808130"/>
                    </a:xfrm>
                    <a:prstGeom prst="rect">
                      <a:avLst/>
                    </a:prstGeom>
                    <a:noFill/>
                  </pic:spPr>
                </pic:pic>
              </a:graphicData>
            </a:graphic>
          </wp:inline>
        </w:drawing>
      </w:r>
    </w:p>
    <w:p w14:paraId="54B31374" w14:textId="52AE6DB7" w:rsidR="00B309F7" w:rsidRPr="0011229E" w:rsidRDefault="00985C6D" w:rsidP="00F123B0">
      <w:pPr>
        <w:spacing w:before="100" w:beforeAutospacing="1" w:after="0" w:line="240" w:lineRule="auto"/>
        <w:jc w:val="center"/>
        <w:rPr>
          <w:rFonts w:ascii="Calibri" w:hAnsi="Calibri" w:cs="Calibri"/>
          <w:b/>
          <w:bCs/>
          <w:color w:val="auto"/>
          <w:sz w:val="22"/>
          <w:szCs w:val="22"/>
        </w:rPr>
      </w:pPr>
      <w:r w:rsidRPr="0011229E">
        <w:rPr>
          <w:rFonts w:ascii="Calibri" w:hAnsi="Calibri" w:cs="Calibri"/>
          <w:color w:val="auto"/>
          <w:sz w:val="22"/>
          <w:szCs w:val="22"/>
        </w:rPr>
        <w:t>8</w:t>
      </w:r>
      <w:r w:rsidR="00AE424B" w:rsidRPr="0011229E">
        <w:rPr>
          <w:rFonts w:ascii="Calibri" w:hAnsi="Calibri" w:cs="Calibri"/>
          <w:color w:val="auto"/>
          <w:sz w:val="22"/>
          <w:szCs w:val="22"/>
        </w:rPr>
        <w:t>.attēls</w:t>
      </w:r>
      <w:r w:rsidR="00AE424B" w:rsidRPr="0011229E">
        <w:rPr>
          <w:rFonts w:ascii="Calibri" w:hAnsi="Calibri" w:cs="Calibri"/>
          <w:b/>
          <w:bCs/>
          <w:color w:val="auto"/>
          <w:sz w:val="22"/>
          <w:szCs w:val="22"/>
        </w:rPr>
        <w:t>. Cietušo skaits pa cietušo kategorijām (2004.-202</w:t>
      </w:r>
      <w:r w:rsidR="00754AC1" w:rsidRPr="0011229E">
        <w:rPr>
          <w:rFonts w:ascii="Calibri" w:hAnsi="Calibri" w:cs="Calibri"/>
          <w:b/>
          <w:bCs/>
          <w:color w:val="auto"/>
          <w:sz w:val="22"/>
          <w:szCs w:val="22"/>
        </w:rPr>
        <w:t>5</w:t>
      </w:r>
      <w:r w:rsidR="00AE424B" w:rsidRPr="0011229E">
        <w:rPr>
          <w:rFonts w:ascii="Calibri" w:hAnsi="Calibri" w:cs="Calibri"/>
          <w:b/>
          <w:bCs/>
          <w:color w:val="auto"/>
          <w:sz w:val="22"/>
          <w:szCs w:val="22"/>
        </w:rPr>
        <w:t>.)</w:t>
      </w:r>
    </w:p>
    <w:p w14:paraId="080B19AD" w14:textId="77777777" w:rsidR="0058697D" w:rsidRPr="0011229E" w:rsidRDefault="0058697D" w:rsidP="00E625DF">
      <w:pPr>
        <w:spacing w:before="120" w:after="0" w:line="240" w:lineRule="auto"/>
        <w:rPr>
          <w:rFonts w:eastAsia="Times New Roman" w:cstheme="minorHAnsi"/>
          <w:color w:val="auto"/>
          <w:sz w:val="24"/>
          <w:szCs w:val="24"/>
          <w:lang w:eastAsia="lv-LV"/>
        </w:rPr>
      </w:pPr>
      <w:r w:rsidRPr="0011229E">
        <w:rPr>
          <w:rFonts w:eastAsia="Times New Roman" w:cstheme="minorHAnsi"/>
          <w:color w:val="auto"/>
          <w:sz w:val="24"/>
          <w:szCs w:val="24"/>
          <w:lang w:eastAsia="lv-LV"/>
        </w:rPr>
        <w:t>Galvenie reģistrētie apstākļi, kas saistīti ar cilvēku bojāeju vai miesas bojājumu gūšanu dzelzceļa infrastruktūrā, ir:</w:t>
      </w:r>
    </w:p>
    <w:p w14:paraId="2CE4B4A7" w14:textId="1BF40C77" w:rsidR="0058697D" w:rsidRPr="0011229E" w:rsidRDefault="009514B0" w:rsidP="00D90FF7">
      <w:pPr>
        <w:numPr>
          <w:ilvl w:val="0"/>
          <w:numId w:val="24"/>
        </w:numPr>
        <w:spacing w:after="100" w:afterAutospacing="1" w:line="240" w:lineRule="auto"/>
        <w:ind w:left="714" w:hanging="357"/>
        <w:rPr>
          <w:rFonts w:eastAsia="Times New Roman" w:cstheme="minorHAnsi"/>
          <w:color w:val="auto"/>
          <w:sz w:val="24"/>
          <w:szCs w:val="24"/>
          <w:lang w:eastAsia="lv-LV"/>
        </w:rPr>
      </w:pPr>
      <w:r>
        <w:rPr>
          <w:rFonts w:eastAsia="Times New Roman" w:cstheme="minorHAnsi"/>
          <w:color w:val="auto"/>
          <w:sz w:val="24"/>
          <w:szCs w:val="24"/>
          <w:lang w:eastAsia="lv-LV"/>
        </w:rPr>
        <w:t xml:space="preserve">personas </w:t>
      </w:r>
      <w:r w:rsidR="0058697D" w:rsidRPr="0011229E">
        <w:rPr>
          <w:rFonts w:eastAsia="Times New Roman" w:cstheme="minorHAnsi"/>
          <w:color w:val="auto"/>
          <w:sz w:val="24"/>
          <w:szCs w:val="24"/>
          <w:lang w:eastAsia="lv-LV"/>
        </w:rPr>
        <w:t>atrašanās neatļautā vietā</w:t>
      </w:r>
      <w:r>
        <w:rPr>
          <w:rFonts w:eastAsia="Times New Roman" w:cstheme="minorHAnsi"/>
          <w:color w:val="auto"/>
          <w:sz w:val="24"/>
          <w:szCs w:val="24"/>
          <w:lang w:eastAsia="lv-LV"/>
        </w:rPr>
        <w:t xml:space="preserve"> (sliežu ceļu šķērsoš</w:t>
      </w:r>
      <w:r w:rsidR="0092278E">
        <w:rPr>
          <w:rFonts w:eastAsia="Times New Roman" w:cstheme="minorHAnsi"/>
          <w:color w:val="auto"/>
          <w:sz w:val="24"/>
          <w:szCs w:val="24"/>
          <w:lang w:eastAsia="lv-LV"/>
        </w:rPr>
        <w:t>an</w:t>
      </w:r>
      <w:r>
        <w:rPr>
          <w:rFonts w:eastAsia="Times New Roman" w:cstheme="minorHAnsi"/>
          <w:color w:val="auto"/>
          <w:sz w:val="24"/>
          <w:szCs w:val="24"/>
          <w:lang w:eastAsia="lv-LV"/>
        </w:rPr>
        <w:t>a neatļautā vietā, stāvēšanas uz sliedēm vai starp sliedēm)</w:t>
      </w:r>
      <w:r w:rsidR="0058697D" w:rsidRPr="0011229E">
        <w:rPr>
          <w:rFonts w:eastAsia="Times New Roman" w:cstheme="minorHAnsi"/>
          <w:color w:val="auto"/>
          <w:sz w:val="24"/>
          <w:szCs w:val="24"/>
          <w:lang w:eastAsia="lv-LV"/>
        </w:rPr>
        <w:t xml:space="preserve"> – 58,25 %;</w:t>
      </w:r>
    </w:p>
    <w:p w14:paraId="5CF323FD" w14:textId="42D0A682" w:rsidR="0058697D" w:rsidRPr="0011229E" w:rsidRDefault="0058697D" w:rsidP="0058697D">
      <w:pPr>
        <w:numPr>
          <w:ilvl w:val="0"/>
          <w:numId w:val="24"/>
        </w:numPr>
        <w:spacing w:before="100" w:beforeAutospacing="1" w:after="100" w:afterAutospacing="1" w:line="240" w:lineRule="auto"/>
        <w:rPr>
          <w:rFonts w:eastAsia="Times New Roman" w:cstheme="minorHAnsi"/>
          <w:color w:val="auto"/>
          <w:sz w:val="24"/>
          <w:szCs w:val="24"/>
          <w:lang w:eastAsia="lv-LV"/>
        </w:rPr>
      </w:pPr>
      <w:r w:rsidRPr="0011229E">
        <w:rPr>
          <w:rFonts w:eastAsia="Times New Roman" w:cstheme="minorHAnsi"/>
          <w:color w:val="auto"/>
          <w:sz w:val="24"/>
          <w:szCs w:val="24"/>
          <w:lang w:eastAsia="lv-LV"/>
        </w:rPr>
        <w:t>drošības prasību neievērošana, šķērsojot sliežu ceļus</w:t>
      </w:r>
      <w:r w:rsidR="0092278E">
        <w:rPr>
          <w:rFonts w:eastAsia="Times New Roman" w:cstheme="minorHAnsi"/>
          <w:color w:val="auto"/>
          <w:sz w:val="24"/>
          <w:szCs w:val="24"/>
          <w:lang w:eastAsia="lv-LV"/>
        </w:rPr>
        <w:t xml:space="preserve"> (austiņ</w:t>
      </w:r>
      <w:r w:rsidR="00893BD5">
        <w:rPr>
          <w:rFonts w:eastAsia="Times New Roman" w:cstheme="minorHAnsi"/>
          <w:color w:val="auto"/>
          <w:sz w:val="24"/>
          <w:szCs w:val="24"/>
          <w:lang w:eastAsia="lv-LV"/>
        </w:rPr>
        <w:t>u lietošana</w:t>
      </w:r>
      <w:r w:rsidR="0092278E">
        <w:rPr>
          <w:rFonts w:eastAsia="Times New Roman" w:cstheme="minorHAnsi"/>
          <w:color w:val="auto"/>
          <w:sz w:val="24"/>
          <w:szCs w:val="24"/>
          <w:lang w:eastAsia="lv-LV"/>
        </w:rPr>
        <w:t>, kapuces</w:t>
      </w:r>
      <w:r w:rsidR="00893BD5">
        <w:rPr>
          <w:rFonts w:eastAsia="Times New Roman" w:cstheme="minorHAnsi"/>
          <w:color w:val="auto"/>
          <w:sz w:val="24"/>
          <w:szCs w:val="24"/>
          <w:lang w:eastAsia="lv-LV"/>
        </w:rPr>
        <w:t xml:space="preserve"> izmantošana</w:t>
      </w:r>
      <w:r w:rsidR="0092278E">
        <w:rPr>
          <w:rFonts w:eastAsia="Times New Roman" w:cstheme="minorHAnsi"/>
          <w:color w:val="auto"/>
          <w:sz w:val="24"/>
          <w:szCs w:val="24"/>
          <w:lang w:eastAsia="lv-LV"/>
        </w:rPr>
        <w:t>, telefona lietošana)</w:t>
      </w:r>
      <w:r w:rsidRPr="0011229E">
        <w:rPr>
          <w:rFonts w:eastAsia="Times New Roman" w:cstheme="minorHAnsi"/>
          <w:color w:val="auto"/>
          <w:sz w:val="24"/>
          <w:szCs w:val="24"/>
          <w:lang w:eastAsia="lv-LV"/>
        </w:rPr>
        <w:t xml:space="preserve"> – 24,92 %;</w:t>
      </w:r>
    </w:p>
    <w:p w14:paraId="76B87906" w14:textId="4017080A" w:rsidR="0058697D" w:rsidRPr="0011229E" w:rsidRDefault="0058697D" w:rsidP="0058697D">
      <w:pPr>
        <w:numPr>
          <w:ilvl w:val="0"/>
          <w:numId w:val="24"/>
        </w:numPr>
        <w:spacing w:before="100" w:beforeAutospacing="1" w:after="100" w:afterAutospacing="1" w:line="240" w:lineRule="auto"/>
        <w:rPr>
          <w:rFonts w:eastAsia="Times New Roman" w:cstheme="minorHAnsi"/>
          <w:color w:val="auto"/>
          <w:sz w:val="24"/>
          <w:szCs w:val="24"/>
          <w:lang w:eastAsia="lv-LV"/>
        </w:rPr>
      </w:pPr>
      <w:r w:rsidRPr="0011229E">
        <w:rPr>
          <w:rFonts w:eastAsia="Times New Roman" w:cstheme="minorHAnsi"/>
          <w:color w:val="auto"/>
          <w:sz w:val="24"/>
          <w:szCs w:val="24"/>
          <w:lang w:eastAsia="lv-LV"/>
        </w:rPr>
        <w:t>ceļu satiksmes noteikumu neievērošana, šķērsojot dzelzceļa pārbrauktuvi – 9,31 %;</w:t>
      </w:r>
    </w:p>
    <w:p w14:paraId="1E07CC66" w14:textId="77777777" w:rsidR="0058697D" w:rsidRPr="0011229E" w:rsidRDefault="0058697D" w:rsidP="00D90FF7">
      <w:pPr>
        <w:numPr>
          <w:ilvl w:val="0"/>
          <w:numId w:val="24"/>
        </w:numPr>
        <w:spacing w:before="100" w:beforeAutospacing="1" w:after="0" w:line="240" w:lineRule="auto"/>
        <w:ind w:left="714" w:hanging="357"/>
        <w:rPr>
          <w:rFonts w:eastAsia="Times New Roman" w:cstheme="minorHAnsi"/>
          <w:color w:val="auto"/>
          <w:sz w:val="24"/>
          <w:szCs w:val="24"/>
          <w:lang w:eastAsia="lv-LV"/>
        </w:rPr>
      </w:pPr>
      <w:r w:rsidRPr="0011229E">
        <w:rPr>
          <w:rFonts w:eastAsia="Times New Roman" w:cstheme="minorHAnsi"/>
          <w:color w:val="auto"/>
          <w:sz w:val="24"/>
          <w:szCs w:val="24"/>
          <w:lang w:eastAsia="lv-LV"/>
        </w:rPr>
        <w:t>citi iemesli – 0,30 %.</w:t>
      </w:r>
    </w:p>
    <w:p w14:paraId="639864E9" w14:textId="6888E2F9" w:rsidR="0058697D" w:rsidRPr="0011229E" w:rsidRDefault="0058697D" w:rsidP="00D90FF7">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 xml:space="preserve">Ņemot vērā, ka lielāko negadījumu īpatsvaru veido gadījumi, kas saistīti ar personu atrašanos neatļautās vietās, </w:t>
      </w: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w:t>
      </w:r>
      <w:r w:rsidR="00F47997" w:rsidRPr="0011229E">
        <w:rPr>
          <w:rFonts w:ascii="Calibri" w:hAnsi="Calibri" w:cs="Calibri"/>
          <w:color w:val="auto"/>
          <w:sz w:val="24"/>
          <w:szCs w:val="24"/>
        </w:rPr>
        <w:t xml:space="preserve">regulāri </w:t>
      </w:r>
      <w:r w:rsidRPr="0011229E">
        <w:rPr>
          <w:rFonts w:ascii="Calibri" w:hAnsi="Calibri" w:cs="Calibri"/>
          <w:color w:val="auto"/>
          <w:sz w:val="24"/>
          <w:szCs w:val="24"/>
        </w:rPr>
        <w:t>veic padziļinātu negadījumu vietu un riska faktoru analīzi. Pamatojoties uz analīzes rezultātiem, plānots izvērtēt nepieciešamību sagatavot infrastruktūras pārvaldītājam rekomendācijas par papildu pasākumiem cietušo personu skaita samazināšanai.</w:t>
      </w:r>
    </w:p>
    <w:p w14:paraId="5F0B8371" w14:textId="1D889990" w:rsidR="006C5BF4" w:rsidRPr="0011229E" w:rsidRDefault="00AB4875" w:rsidP="006C5BF4">
      <w:pPr>
        <w:spacing w:after="0" w:line="240" w:lineRule="auto"/>
        <w:jc w:val="both"/>
        <w:rPr>
          <w:rFonts w:ascii="Calibri" w:hAnsi="Calibri" w:cs="Calibri"/>
          <w:color w:val="auto"/>
          <w:sz w:val="24"/>
          <w:szCs w:val="24"/>
        </w:rPr>
      </w:pPr>
      <w:r w:rsidRPr="0011229E">
        <w:rPr>
          <w:rFonts w:ascii="Calibri" w:hAnsi="Calibri" w:cs="Calibri"/>
          <w:color w:val="auto"/>
          <w:sz w:val="24"/>
          <w:szCs w:val="24"/>
        </w:rPr>
        <w:t>Kā i</w:t>
      </w:r>
      <w:r w:rsidR="006C5BF4" w:rsidRPr="0011229E">
        <w:rPr>
          <w:rFonts w:ascii="Calibri" w:hAnsi="Calibri" w:cs="Calibri"/>
          <w:color w:val="auto"/>
          <w:sz w:val="24"/>
          <w:szCs w:val="24"/>
        </w:rPr>
        <w:t xml:space="preserve">espējamie </w:t>
      </w:r>
      <w:r w:rsidR="0058697D" w:rsidRPr="0011229E">
        <w:rPr>
          <w:rFonts w:ascii="Calibri" w:hAnsi="Calibri" w:cs="Calibri"/>
          <w:color w:val="auto"/>
          <w:sz w:val="24"/>
          <w:szCs w:val="24"/>
        </w:rPr>
        <w:t>preventīvie pasākumi</w:t>
      </w:r>
      <w:r w:rsidR="00B53220" w:rsidRPr="0011229E">
        <w:rPr>
          <w:rFonts w:ascii="Calibri" w:hAnsi="Calibri" w:cs="Calibri"/>
          <w:color w:val="auto"/>
          <w:sz w:val="24"/>
          <w:szCs w:val="24"/>
        </w:rPr>
        <w:t xml:space="preserve"> </w:t>
      </w:r>
      <w:r w:rsidR="006C5BF4" w:rsidRPr="0011229E">
        <w:rPr>
          <w:rFonts w:ascii="Calibri" w:hAnsi="Calibri" w:cs="Calibri"/>
          <w:color w:val="auto"/>
          <w:sz w:val="24"/>
          <w:szCs w:val="24"/>
        </w:rPr>
        <w:t>cietušo personu skait</w:t>
      </w:r>
      <w:r w:rsidR="00B53220" w:rsidRPr="0011229E">
        <w:rPr>
          <w:rFonts w:ascii="Calibri" w:hAnsi="Calibri" w:cs="Calibri"/>
          <w:color w:val="auto"/>
          <w:sz w:val="24"/>
          <w:szCs w:val="24"/>
        </w:rPr>
        <w:t>a</w:t>
      </w:r>
      <w:r w:rsidR="00FF22AE" w:rsidRPr="0011229E">
        <w:rPr>
          <w:rFonts w:ascii="Calibri" w:hAnsi="Calibri" w:cs="Calibri"/>
          <w:color w:val="auto"/>
          <w:sz w:val="24"/>
          <w:szCs w:val="24"/>
        </w:rPr>
        <w:t xml:space="preserve"> samazinā</w:t>
      </w:r>
      <w:r w:rsidR="00B53220" w:rsidRPr="0011229E">
        <w:rPr>
          <w:rFonts w:ascii="Calibri" w:hAnsi="Calibri" w:cs="Calibri"/>
          <w:color w:val="auto"/>
          <w:sz w:val="24"/>
          <w:szCs w:val="24"/>
        </w:rPr>
        <w:t>šanai</w:t>
      </w:r>
      <w:r w:rsidRPr="0011229E">
        <w:rPr>
          <w:rFonts w:ascii="Calibri" w:hAnsi="Calibri" w:cs="Calibri"/>
          <w:color w:val="auto"/>
          <w:sz w:val="24"/>
          <w:szCs w:val="24"/>
        </w:rPr>
        <w:t xml:space="preserve"> </w:t>
      </w:r>
      <w:r w:rsidR="0058697D" w:rsidRPr="0011229E">
        <w:rPr>
          <w:rFonts w:ascii="Calibri" w:hAnsi="Calibri" w:cs="Calibri"/>
          <w:color w:val="auto"/>
          <w:sz w:val="24"/>
          <w:szCs w:val="24"/>
        </w:rPr>
        <w:t>izvērtējami</w:t>
      </w:r>
      <w:r w:rsidR="006C5BF4" w:rsidRPr="0011229E">
        <w:rPr>
          <w:rFonts w:ascii="Calibri" w:hAnsi="Calibri" w:cs="Calibri"/>
          <w:color w:val="auto"/>
          <w:sz w:val="24"/>
          <w:szCs w:val="24"/>
        </w:rPr>
        <w:t>:</w:t>
      </w:r>
    </w:p>
    <w:p w14:paraId="57BE6A61" w14:textId="0451D89F" w:rsidR="006C5BF4" w:rsidRPr="0011229E" w:rsidRDefault="0058697D">
      <w:pPr>
        <w:pStyle w:val="ListParagraph"/>
        <w:numPr>
          <w:ilvl w:val="0"/>
          <w:numId w:val="14"/>
        </w:numPr>
        <w:ind w:left="993" w:hanging="284"/>
        <w:jc w:val="both"/>
        <w:rPr>
          <w:rFonts w:ascii="Calibri" w:hAnsi="Calibri" w:cs="Calibri"/>
        </w:rPr>
      </w:pPr>
      <w:r w:rsidRPr="0011229E">
        <w:rPr>
          <w:rFonts w:ascii="Calibri" w:hAnsi="Calibri" w:cs="Calibri"/>
        </w:rPr>
        <w:t xml:space="preserve">mērķētas </w:t>
      </w:r>
      <w:r w:rsidR="006C5BF4" w:rsidRPr="0011229E">
        <w:rPr>
          <w:rFonts w:ascii="Calibri" w:hAnsi="Calibri" w:cs="Calibri"/>
        </w:rPr>
        <w:t>sociāl</w:t>
      </w:r>
      <w:r w:rsidR="00AB4875" w:rsidRPr="0011229E">
        <w:rPr>
          <w:rFonts w:ascii="Calibri" w:hAnsi="Calibri" w:cs="Calibri"/>
        </w:rPr>
        <w:t>ās</w:t>
      </w:r>
      <w:r w:rsidR="006C5BF4" w:rsidRPr="0011229E">
        <w:rPr>
          <w:rFonts w:ascii="Calibri" w:hAnsi="Calibri" w:cs="Calibri"/>
        </w:rPr>
        <w:t xml:space="preserve"> kampaņ</w:t>
      </w:r>
      <w:r w:rsidR="00AB4875" w:rsidRPr="0011229E">
        <w:rPr>
          <w:rFonts w:ascii="Calibri" w:hAnsi="Calibri" w:cs="Calibri"/>
        </w:rPr>
        <w:t>as tieši kritiskajos mēnešos</w:t>
      </w:r>
      <w:r w:rsidRPr="0011229E">
        <w:rPr>
          <w:rFonts w:ascii="Calibri" w:hAnsi="Calibri" w:cs="Calibri"/>
        </w:rPr>
        <w:t>, kuros konstatēts paaugstināts negadījumu risks</w:t>
      </w:r>
      <w:r w:rsidR="006C5BF4" w:rsidRPr="0011229E">
        <w:rPr>
          <w:rFonts w:ascii="Calibri" w:hAnsi="Calibri" w:cs="Calibri"/>
        </w:rPr>
        <w:t>;</w:t>
      </w:r>
    </w:p>
    <w:p w14:paraId="4E771771" w14:textId="2B6C95B9" w:rsidR="006C5BF4" w:rsidRPr="0011229E" w:rsidRDefault="006C5BF4">
      <w:pPr>
        <w:pStyle w:val="ListParagraph"/>
        <w:numPr>
          <w:ilvl w:val="0"/>
          <w:numId w:val="14"/>
        </w:numPr>
        <w:spacing w:after="120"/>
        <w:ind w:left="993" w:hanging="284"/>
        <w:jc w:val="both"/>
        <w:rPr>
          <w:rFonts w:ascii="Calibri" w:hAnsi="Calibri" w:cs="Calibri"/>
        </w:rPr>
      </w:pPr>
      <w:r w:rsidRPr="0011229E">
        <w:rPr>
          <w:rFonts w:ascii="Calibri" w:hAnsi="Calibri" w:cs="Calibri"/>
        </w:rPr>
        <w:t>nožogojumu i</w:t>
      </w:r>
      <w:r w:rsidR="0058697D" w:rsidRPr="0011229E">
        <w:rPr>
          <w:rFonts w:ascii="Calibri" w:hAnsi="Calibri" w:cs="Calibri"/>
        </w:rPr>
        <w:t>erīkošana</w:t>
      </w:r>
      <w:r w:rsidRPr="0011229E">
        <w:rPr>
          <w:rFonts w:ascii="Calibri" w:hAnsi="Calibri" w:cs="Calibri"/>
        </w:rPr>
        <w:t xml:space="preserve"> stacijās</w:t>
      </w:r>
      <w:r w:rsidR="0058697D" w:rsidRPr="0011229E">
        <w:rPr>
          <w:rFonts w:ascii="Calibri" w:hAnsi="Calibri" w:cs="Calibri"/>
        </w:rPr>
        <w:t>, pieturas punktos</w:t>
      </w:r>
      <w:r w:rsidRPr="0011229E">
        <w:rPr>
          <w:rFonts w:ascii="Calibri" w:hAnsi="Calibri" w:cs="Calibri"/>
        </w:rPr>
        <w:t xml:space="preserve"> un blīvi apdzīvotās vietās, kur notiek intensīva pasažieru/cilvēku kustība;</w:t>
      </w:r>
    </w:p>
    <w:p w14:paraId="49CB1B7F" w14:textId="4837A56A" w:rsidR="006C5BF4" w:rsidRPr="0011229E" w:rsidRDefault="006C5BF4">
      <w:pPr>
        <w:pStyle w:val="ListParagraph"/>
        <w:numPr>
          <w:ilvl w:val="0"/>
          <w:numId w:val="14"/>
        </w:numPr>
        <w:spacing w:after="120"/>
        <w:ind w:left="993" w:hanging="284"/>
        <w:jc w:val="both"/>
        <w:rPr>
          <w:rFonts w:ascii="Calibri" w:hAnsi="Calibri" w:cs="Calibri"/>
        </w:rPr>
      </w:pPr>
      <w:r w:rsidRPr="0011229E">
        <w:rPr>
          <w:rFonts w:ascii="Calibri" w:hAnsi="Calibri" w:cs="Calibri"/>
        </w:rPr>
        <w:t xml:space="preserve">skaņas signālu </w:t>
      </w:r>
      <w:r w:rsidR="0058697D" w:rsidRPr="0011229E">
        <w:rPr>
          <w:rFonts w:ascii="Calibri" w:hAnsi="Calibri" w:cs="Calibri"/>
        </w:rPr>
        <w:t xml:space="preserve">un vizuālo brīdinājumu </w:t>
      </w:r>
      <w:r w:rsidRPr="0011229E">
        <w:rPr>
          <w:rFonts w:ascii="Calibri" w:hAnsi="Calibri" w:cs="Calibri"/>
        </w:rPr>
        <w:t>piemērošana stacijās</w:t>
      </w:r>
      <w:r w:rsidR="0058697D" w:rsidRPr="0011229E">
        <w:rPr>
          <w:rFonts w:ascii="Calibri" w:hAnsi="Calibri" w:cs="Calibri"/>
        </w:rPr>
        <w:t>,</w:t>
      </w:r>
      <w:r w:rsidRPr="0011229E">
        <w:rPr>
          <w:rFonts w:ascii="Calibri" w:hAnsi="Calibri" w:cs="Calibri"/>
        </w:rPr>
        <w:t xml:space="preserve"> </w:t>
      </w:r>
      <w:r w:rsidR="0058697D" w:rsidRPr="0011229E">
        <w:rPr>
          <w:rFonts w:ascii="Calibri" w:hAnsi="Calibri" w:cs="Calibri"/>
        </w:rPr>
        <w:t xml:space="preserve">pieturas punktos, uz gājēju pārejām, </w:t>
      </w:r>
      <w:r w:rsidRPr="0011229E">
        <w:rPr>
          <w:rFonts w:ascii="Calibri" w:hAnsi="Calibri" w:cs="Calibri"/>
        </w:rPr>
        <w:t xml:space="preserve">vilcienam uzsākot kustību </w:t>
      </w:r>
      <w:r w:rsidR="0058697D" w:rsidRPr="0011229E">
        <w:rPr>
          <w:rFonts w:ascii="Calibri" w:hAnsi="Calibri" w:cs="Calibri"/>
        </w:rPr>
        <w:t>vai</w:t>
      </w:r>
      <w:r w:rsidRPr="0011229E">
        <w:rPr>
          <w:rFonts w:ascii="Calibri" w:hAnsi="Calibri" w:cs="Calibri"/>
        </w:rPr>
        <w:t xml:space="preserve"> tuvojoties;</w:t>
      </w:r>
    </w:p>
    <w:p w14:paraId="1DAC0B7B" w14:textId="77777777" w:rsidR="0058697D" w:rsidRDefault="0058697D">
      <w:pPr>
        <w:pStyle w:val="ListParagraph"/>
        <w:numPr>
          <w:ilvl w:val="0"/>
          <w:numId w:val="14"/>
        </w:numPr>
        <w:spacing w:after="120"/>
        <w:ind w:left="993" w:hanging="284"/>
        <w:jc w:val="both"/>
        <w:rPr>
          <w:rFonts w:ascii="Calibri" w:hAnsi="Calibri" w:cs="Calibri"/>
        </w:rPr>
      </w:pPr>
      <w:proofErr w:type="spellStart"/>
      <w:r w:rsidRPr="0011229E">
        <w:rPr>
          <w:rFonts w:ascii="Calibri" w:hAnsi="Calibri" w:cs="Calibri"/>
        </w:rPr>
        <w:lastRenderedPageBreak/>
        <w:t>divlīmeņu</w:t>
      </w:r>
      <w:proofErr w:type="spellEnd"/>
      <w:r w:rsidRPr="0011229E">
        <w:rPr>
          <w:rFonts w:ascii="Calibri" w:hAnsi="Calibri" w:cs="Calibri"/>
        </w:rPr>
        <w:t xml:space="preserve"> šķērsojumu izveide, būvējot jaunu vai modernizējot esošo dzelzceļa infrastruktūru; </w:t>
      </w:r>
    </w:p>
    <w:p w14:paraId="1B73A45F" w14:textId="4104899E" w:rsidR="00893BD5" w:rsidRPr="0011229E" w:rsidRDefault="00893BD5">
      <w:pPr>
        <w:pStyle w:val="ListParagraph"/>
        <w:numPr>
          <w:ilvl w:val="0"/>
          <w:numId w:val="14"/>
        </w:numPr>
        <w:spacing w:after="120"/>
        <w:ind w:left="993" w:hanging="284"/>
        <w:jc w:val="both"/>
        <w:rPr>
          <w:rFonts w:ascii="Calibri" w:hAnsi="Calibri" w:cs="Calibri"/>
        </w:rPr>
      </w:pPr>
      <w:r>
        <w:rPr>
          <w:rFonts w:ascii="Calibri" w:hAnsi="Calibri" w:cs="Calibri"/>
        </w:rPr>
        <w:t>dzelzceļa pārbrauktuvju aprīkošana ar skaņas signāliem un barjerām;</w:t>
      </w:r>
    </w:p>
    <w:p w14:paraId="02BF1E84" w14:textId="39661047" w:rsidR="006C5BF4" w:rsidRPr="0011229E" w:rsidRDefault="0058697D">
      <w:pPr>
        <w:pStyle w:val="ListParagraph"/>
        <w:numPr>
          <w:ilvl w:val="0"/>
          <w:numId w:val="14"/>
        </w:numPr>
        <w:spacing w:after="120"/>
        <w:ind w:left="993" w:hanging="284"/>
        <w:jc w:val="both"/>
        <w:rPr>
          <w:rFonts w:ascii="Calibri" w:hAnsi="Calibri" w:cs="Calibri"/>
        </w:rPr>
      </w:pPr>
      <w:r w:rsidRPr="0011229E">
        <w:rPr>
          <w:rFonts w:ascii="Calibri" w:hAnsi="Calibri" w:cs="Calibri"/>
        </w:rPr>
        <w:t>nožogojumu pilnveidošana pie dzelzceļa pārbrauktuvēm un peroniem</w:t>
      </w:r>
      <w:r w:rsidR="006C5BF4" w:rsidRPr="0011229E">
        <w:rPr>
          <w:rFonts w:ascii="Calibri" w:hAnsi="Calibri" w:cs="Calibri"/>
        </w:rPr>
        <w:t>;</w:t>
      </w:r>
    </w:p>
    <w:p w14:paraId="7902598F" w14:textId="77777777" w:rsidR="006C5BF4" w:rsidRPr="0011229E" w:rsidRDefault="006C5BF4">
      <w:pPr>
        <w:pStyle w:val="ListParagraph"/>
        <w:numPr>
          <w:ilvl w:val="0"/>
          <w:numId w:val="14"/>
        </w:numPr>
        <w:spacing w:after="120"/>
        <w:ind w:left="993" w:hanging="284"/>
        <w:jc w:val="both"/>
        <w:rPr>
          <w:rFonts w:ascii="Calibri" w:hAnsi="Calibri" w:cs="Calibri"/>
        </w:rPr>
      </w:pPr>
      <w:r w:rsidRPr="0011229E">
        <w:rPr>
          <w:rFonts w:ascii="Calibri" w:hAnsi="Calibri" w:cs="Calibri"/>
        </w:rPr>
        <w:t>brīdinājuma sistēmas izveide stacijās, pieturas punktos;</w:t>
      </w:r>
    </w:p>
    <w:p w14:paraId="6A32B836" w14:textId="167EA6A8" w:rsidR="006C5BF4" w:rsidRPr="0011229E" w:rsidRDefault="003D5B7A">
      <w:pPr>
        <w:pStyle w:val="ListParagraph"/>
        <w:numPr>
          <w:ilvl w:val="0"/>
          <w:numId w:val="14"/>
        </w:numPr>
        <w:spacing w:after="120"/>
        <w:ind w:left="993" w:hanging="284"/>
        <w:jc w:val="both"/>
        <w:rPr>
          <w:rFonts w:ascii="Calibri" w:hAnsi="Calibri" w:cs="Calibri"/>
        </w:rPr>
      </w:pPr>
      <w:r w:rsidRPr="0011229E">
        <w:rPr>
          <w:rFonts w:ascii="Calibri" w:hAnsi="Calibri" w:cs="Calibri"/>
        </w:rPr>
        <w:t xml:space="preserve">pasažieru brīdināšanas risinājumu pilnveidošana ritošajā sastāvā, </w:t>
      </w:r>
      <w:r w:rsidR="006C5BF4" w:rsidRPr="0011229E">
        <w:rPr>
          <w:rFonts w:ascii="Calibri" w:hAnsi="Calibri" w:cs="Calibri"/>
        </w:rPr>
        <w:t>pasažieriem iekāpjot vai izkāpjot</w:t>
      </w:r>
      <w:r w:rsidR="00893BD5">
        <w:rPr>
          <w:rFonts w:ascii="Calibri" w:hAnsi="Calibri" w:cs="Calibri"/>
        </w:rPr>
        <w:t>, piemērojot telemātikas prasības</w:t>
      </w:r>
      <w:r w:rsidR="006C5BF4" w:rsidRPr="0011229E">
        <w:rPr>
          <w:rFonts w:ascii="Calibri" w:hAnsi="Calibri" w:cs="Calibri"/>
        </w:rPr>
        <w:t>;</w:t>
      </w:r>
    </w:p>
    <w:p w14:paraId="36D1EABA" w14:textId="480F9E2D" w:rsidR="006C5BF4" w:rsidRPr="0011229E" w:rsidRDefault="003D5B7A">
      <w:pPr>
        <w:pStyle w:val="ListParagraph"/>
        <w:numPr>
          <w:ilvl w:val="0"/>
          <w:numId w:val="14"/>
        </w:numPr>
        <w:ind w:left="993" w:hanging="284"/>
        <w:rPr>
          <w:rFonts w:ascii="Calibri" w:hAnsi="Calibri" w:cs="Calibri"/>
        </w:rPr>
      </w:pPr>
      <w:r w:rsidRPr="0011229E">
        <w:rPr>
          <w:rFonts w:ascii="Calibri" w:hAnsi="Calibri" w:cs="Calibri"/>
        </w:rPr>
        <w:t>dzelzceļa pārbrauktuvju un gājēju šķērsošanas vietu vizuālā marķējuma uzlabošana (</w:t>
      </w:r>
      <w:r w:rsidR="006C5BF4" w:rsidRPr="0011229E">
        <w:rPr>
          <w:rFonts w:ascii="Calibri" w:hAnsi="Calibri" w:cs="Calibri"/>
        </w:rPr>
        <w:t>nokrāsošana ar dzeltenu krāsu</w:t>
      </w:r>
      <w:r w:rsidRPr="0011229E">
        <w:rPr>
          <w:rFonts w:ascii="Calibri" w:hAnsi="Calibri" w:cs="Calibri"/>
        </w:rPr>
        <w:t>)</w:t>
      </w:r>
      <w:r w:rsidR="006C5BF4" w:rsidRPr="0011229E">
        <w:rPr>
          <w:rFonts w:ascii="Calibri" w:hAnsi="Calibri" w:cs="Calibri"/>
        </w:rPr>
        <w:t>.</w:t>
      </w:r>
    </w:p>
    <w:p w14:paraId="58D270DE" w14:textId="77777777" w:rsidR="00893BD5" w:rsidRDefault="003D5B7A" w:rsidP="00AB4875">
      <w:pPr>
        <w:spacing w:before="120" w:after="120" w:line="240" w:lineRule="auto"/>
        <w:jc w:val="both"/>
        <w:rPr>
          <w:rFonts w:cstheme="minorHAnsi"/>
          <w:color w:val="auto"/>
          <w:sz w:val="24"/>
          <w:szCs w:val="24"/>
        </w:rPr>
      </w:pPr>
      <w:bookmarkStart w:id="37" w:name="_Hlk66185104"/>
      <w:r w:rsidRPr="0011229E">
        <w:rPr>
          <w:rFonts w:cstheme="minorHAnsi"/>
          <w:color w:val="auto"/>
          <w:sz w:val="24"/>
          <w:szCs w:val="24"/>
        </w:rPr>
        <w:t xml:space="preserve">Izvērtējot dzelzceļa satiksmes negadījumu izmeklēšanas dokumentus, </w:t>
      </w:r>
      <w:proofErr w:type="spellStart"/>
      <w:r w:rsidRPr="0011229E">
        <w:rPr>
          <w:rFonts w:cstheme="minorHAnsi"/>
          <w:color w:val="auto"/>
          <w:sz w:val="24"/>
          <w:szCs w:val="24"/>
        </w:rPr>
        <w:t>VDzTI</w:t>
      </w:r>
      <w:proofErr w:type="spellEnd"/>
      <w:r w:rsidRPr="0011229E">
        <w:rPr>
          <w:rFonts w:cstheme="minorHAnsi"/>
          <w:color w:val="auto"/>
          <w:sz w:val="24"/>
          <w:szCs w:val="24"/>
        </w:rPr>
        <w:t xml:space="preserve"> pievērš uzmanību arī nodarbināto darba slodzes uzraudzībai un darba vides risku novērtēšanai, tostarp tam, vai attiecīgie riski tiek novērtēti un kādi pasākumi tiek īstenoti dzelzceļa kustības drošības nodrošināšanai.</w:t>
      </w:r>
      <w:r w:rsidR="00893BD5">
        <w:rPr>
          <w:rFonts w:cstheme="minorHAnsi"/>
          <w:color w:val="auto"/>
          <w:sz w:val="24"/>
          <w:szCs w:val="24"/>
        </w:rPr>
        <w:t xml:space="preserve"> Šo pasākumu izvērtēšana tiek nodrošināta veicot uzraudzību organizācijās. </w:t>
      </w:r>
    </w:p>
    <w:p w14:paraId="7A6A0F56" w14:textId="4E12F5B2" w:rsidR="009811A8" w:rsidRDefault="00893BD5" w:rsidP="00AB4875">
      <w:pPr>
        <w:spacing w:before="120" w:after="120" w:line="240" w:lineRule="auto"/>
        <w:jc w:val="both"/>
        <w:rPr>
          <w:rFonts w:cstheme="minorHAnsi"/>
          <w:color w:val="auto"/>
          <w:sz w:val="24"/>
          <w:szCs w:val="24"/>
        </w:rPr>
      </w:pPr>
      <w:r>
        <w:rPr>
          <w:rFonts w:cstheme="minorHAnsi"/>
          <w:color w:val="auto"/>
          <w:sz w:val="24"/>
          <w:szCs w:val="24"/>
        </w:rPr>
        <w:t xml:space="preserve">Latvijā ir izveidota vienota negadījumu ziņošanas sistēma, kas nodrošina datu strukturēšanu, tā atvieglojot visiem sistēmas dalībniekiem datu apkopošanu. </w:t>
      </w:r>
      <w:r w:rsidR="003D5B7A" w:rsidRPr="0011229E">
        <w:rPr>
          <w:rFonts w:cstheme="minorHAnsi"/>
          <w:color w:val="auto"/>
          <w:sz w:val="24"/>
          <w:szCs w:val="24"/>
        </w:rPr>
        <w:t xml:space="preserve">Vienotajā dzelzceļa satiksmes negadījumu uzskaites sistēmā ir </w:t>
      </w:r>
      <w:r>
        <w:rPr>
          <w:rFonts w:cstheme="minorHAnsi"/>
          <w:color w:val="auto"/>
          <w:sz w:val="24"/>
          <w:szCs w:val="24"/>
        </w:rPr>
        <w:t xml:space="preserve">arī </w:t>
      </w:r>
      <w:r w:rsidR="003D5B7A" w:rsidRPr="0011229E">
        <w:rPr>
          <w:rFonts w:cstheme="minorHAnsi"/>
          <w:color w:val="auto"/>
          <w:sz w:val="24"/>
          <w:szCs w:val="24"/>
        </w:rPr>
        <w:t xml:space="preserve">nodrošināta iespēja strukturēt informāciju, lai analizētu cilvēkfaktoru ietekmi un identificētu ar to saistītos riskus. </w:t>
      </w:r>
    </w:p>
    <w:tbl>
      <w:tblPr>
        <w:tblStyle w:val="TableGrid"/>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1E9"/>
        <w:tblLook w:val="04A0" w:firstRow="1" w:lastRow="0" w:firstColumn="1" w:lastColumn="0" w:noHBand="0" w:noVBand="1"/>
      </w:tblPr>
      <w:tblGrid>
        <w:gridCol w:w="426"/>
        <w:gridCol w:w="9212"/>
      </w:tblGrid>
      <w:tr w:rsidR="002E3BDD" w:rsidRPr="0011229E" w14:paraId="341118A6" w14:textId="77777777" w:rsidTr="00C47A03">
        <w:tc>
          <w:tcPr>
            <w:tcW w:w="426" w:type="dxa"/>
            <w:shd w:val="clear" w:color="auto" w:fill="FDF1E9"/>
          </w:tcPr>
          <w:p w14:paraId="6F37396C" w14:textId="77777777" w:rsidR="002E3BDD" w:rsidRPr="0011229E" w:rsidRDefault="002E3BDD" w:rsidP="00C47A03">
            <w:pPr>
              <w:spacing w:after="0" w:line="240" w:lineRule="auto"/>
              <w:jc w:val="both"/>
              <w:rPr>
                <w:rFonts w:ascii="Calibri" w:hAnsi="Calibri" w:cs="Calibri"/>
                <w:b/>
                <w:bCs/>
                <w:color w:val="auto"/>
                <w:sz w:val="40"/>
                <w:szCs w:val="40"/>
                <w:lang w:val="lv-LV"/>
              </w:rPr>
            </w:pPr>
          </w:p>
        </w:tc>
        <w:tc>
          <w:tcPr>
            <w:tcW w:w="9212" w:type="dxa"/>
            <w:shd w:val="clear" w:color="auto" w:fill="FDF1E9"/>
            <w:vAlign w:val="center"/>
          </w:tcPr>
          <w:p w14:paraId="63CFC04C" w14:textId="0A25238C" w:rsidR="002E3BDD" w:rsidRPr="0011229E" w:rsidRDefault="002E3BDD" w:rsidP="00893BD5">
            <w:pPr>
              <w:spacing w:before="120" w:after="120" w:line="240" w:lineRule="auto"/>
              <w:jc w:val="both"/>
              <w:rPr>
                <w:rFonts w:cstheme="minorHAnsi"/>
                <w:b/>
                <w:bCs/>
                <w:iCs/>
                <w:color w:val="auto"/>
                <w:sz w:val="24"/>
                <w:szCs w:val="24"/>
                <w:lang w:val="lv-LV"/>
              </w:rPr>
            </w:pPr>
            <w:r w:rsidRPr="002E3BDD">
              <w:rPr>
                <w:rFonts w:ascii="Calibri" w:hAnsi="Calibri" w:cs="Calibri"/>
                <w:b/>
                <w:bCs/>
                <w:color w:val="auto"/>
                <w:sz w:val="24"/>
                <w:szCs w:val="24"/>
                <w:lang w:val="lv-LV"/>
              </w:rPr>
              <w:t>Izvērtējot nopietnu dzelzceļa satiksmes negadījumu datus laikposmā no 2004. līdz 2025. gadam, konstatējama ilgtermiņa nopietnu negadījumu skaita samazināšanās.</w:t>
            </w:r>
            <w:r w:rsidR="00893BD5">
              <w:rPr>
                <w:rFonts w:ascii="Calibri" w:hAnsi="Calibri" w:cs="Calibri"/>
                <w:b/>
                <w:bCs/>
                <w:color w:val="auto"/>
                <w:sz w:val="24"/>
                <w:szCs w:val="24"/>
                <w:lang w:val="lv-LV"/>
              </w:rPr>
              <w:t xml:space="preserve"> Ir arī vērojams, ka tiek sasniegt tas līmenis, ka negadījumu skaits ik gadu paliek 11-14 negadījumu gadā robežās. </w:t>
            </w:r>
            <w:r w:rsidRPr="002E3BDD">
              <w:rPr>
                <w:rFonts w:ascii="Calibri" w:hAnsi="Calibri" w:cs="Calibri"/>
                <w:b/>
                <w:bCs/>
                <w:color w:val="auto"/>
                <w:sz w:val="24"/>
                <w:szCs w:val="24"/>
                <w:lang w:val="lv-LV"/>
              </w:rPr>
              <w:t>Vienlaikus ikgadējās rādītāju svārstības norāda uz nepieciešamību turpināt pasākumus dzelzceļa satiksmes drošības pilnveidošanai.</w:t>
            </w:r>
          </w:p>
        </w:tc>
      </w:tr>
    </w:tbl>
    <w:p w14:paraId="00E34107" w14:textId="5361886B" w:rsidR="00A02CD1" w:rsidRPr="0011229E" w:rsidRDefault="00A02CD1" w:rsidP="00A02CD1">
      <w:pPr>
        <w:pStyle w:val="Heading2"/>
        <w:pBdr>
          <w:bottom w:val="single" w:sz="4" w:space="1" w:color="auto"/>
        </w:pBdr>
        <w:spacing w:before="240"/>
        <w:rPr>
          <w:rFonts w:asciiTheme="minorHAnsi" w:hAnsiTheme="minorHAnsi" w:cstheme="minorHAnsi"/>
          <w:b/>
          <w:bCs/>
          <w:color w:val="auto"/>
          <w:sz w:val="24"/>
          <w:szCs w:val="24"/>
        </w:rPr>
      </w:pPr>
      <w:bookmarkStart w:id="38" w:name="_Toc241681348"/>
      <w:bookmarkEnd w:id="37"/>
      <w:r w:rsidRPr="0011229E">
        <w:rPr>
          <w:rFonts w:asciiTheme="minorHAnsi" w:hAnsiTheme="minorHAnsi" w:cstheme="minorHAnsi"/>
          <w:b/>
          <w:bCs/>
          <w:color w:val="auto"/>
          <w:sz w:val="24"/>
          <w:szCs w:val="24"/>
        </w:rPr>
        <w:t>4.2. Prekursori</w:t>
      </w:r>
      <w:bookmarkEnd w:id="38"/>
    </w:p>
    <w:p w14:paraId="20DE3BB8" w14:textId="1C6531C5" w:rsidR="007E746A" w:rsidRPr="0011229E" w:rsidRDefault="00B309F7" w:rsidP="00B07F9F">
      <w:pPr>
        <w:spacing w:before="120" w:after="240" w:line="240" w:lineRule="auto"/>
        <w:jc w:val="both"/>
        <w:rPr>
          <w:rFonts w:ascii="Calibri" w:hAnsi="Calibri" w:cs="Calibri"/>
          <w:bCs/>
          <w:color w:val="auto"/>
          <w:sz w:val="24"/>
          <w:szCs w:val="24"/>
          <w:lang w:eastAsia="lv-LV"/>
        </w:rPr>
      </w:pPr>
      <w:r w:rsidRPr="0011229E">
        <w:rPr>
          <w:rFonts w:ascii="Calibri" w:hAnsi="Calibri" w:cs="Calibri"/>
          <w:bCs/>
          <w:color w:val="auto"/>
          <w:sz w:val="24"/>
          <w:szCs w:val="24"/>
          <w:lang w:eastAsia="lv-LV"/>
        </w:rPr>
        <w:t>202</w:t>
      </w:r>
      <w:r w:rsidR="003C405D" w:rsidRPr="0011229E">
        <w:rPr>
          <w:rFonts w:ascii="Calibri" w:hAnsi="Calibri" w:cs="Calibri"/>
          <w:bCs/>
          <w:color w:val="auto"/>
          <w:sz w:val="24"/>
          <w:szCs w:val="24"/>
          <w:lang w:eastAsia="lv-LV"/>
        </w:rPr>
        <w:t>5</w:t>
      </w:r>
      <w:r w:rsidRPr="0011229E">
        <w:rPr>
          <w:rFonts w:ascii="Calibri" w:hAnsi="Calibri" w:cs="Calibri"/>
          <w:bCs/>
          <w:color w:val="auto"/>
          <w:sz w:val="24"/>
          <w:szCs w:val="24"/>
          <w:lang w:eastAsia="lv-LV"/>
        </w:rPr>
        <w:t>.</w:t>
      </w:r>
      <w:r w:rsidR="007E746A" w:rsidRPr="0011229E">
        <w:t xml:space="preserve"> </w:t>
      </w:r>
      <w:r w:rsidR="007E746A" w:rsidRPr="0011229E">
        <w:rPr>
          <w:rFonts w:ascii="Calibri" w:hAnsi="Calibri" w:cs="Calibri"/>
          <w:bCs/>
          <w:color w:val="auto"/>
          <w:sz w:val="24"/>
          <w:szCs w:val="24"/>
          <w:lang w:eastAsia="lv-LV"/>
        </w:rPr>
        <w:t xml:space="preserve">gadā reģistrēti četri dzelzceļa satiksmes drošības pārkāpumi jeb prekursori. Tie bija saistīti ar tehniskiem un ekspluatācijas faktoriem, taču neradīja nopietnas sekas un </w:t>
      </w:r>
      <w:r w:rsidR="00C63A5A">
        <w:rPr>
          <w:rFonts w:ascii="Calibri" w:hAnsi="Calibri" w:cs="Calibri"/>
          <w:bCs/>
          <w:color w:val="auto"/>
          <w:sz w:val="24"/>
          <w:szCs w:val="24"/>
          <w:lang w:eastAsia="lv-LV"/>
        </w:rPr>
        <w:t>nebija par iemeslu nopietnam negadījumam</w:t>
      </w:r>
      <w:r w:rsidR="007E746A" w:rsidRPr="0011229E">
        <w:rPr>
          <w:rFonts w:ascii="Calibri" w:hAnsi="Calibri" w:cs="Calibri"/>
          <w:bCs/>
          <w:color w:val="auto"/>
          <w:sz w:val="24"/>
          <w:szCs w:val="24"/>
          <w:lang w:eastAsia="lv-LV"/>
        </w:rPr>
        <w:t>. Kopumā pēdējos gados vērojama prekursoru skaita samazināšanās tendence, un to skaits saglabājas salīdzinoši zemā līmenī (skat. 9.attēlu).</w:t>
      </w:r>
    </w:p>
    <w:p w14:paraId="58C445E4" w14:textId="77777777" w:rsidR="003C405D" w:rsidRPr="0011229E" w:rsidRDefault="003C405D" w:rsidP="003C405D">
      <w:pPr>
        <w:spacing w:before="120" w:after="240" w:line="240" w:lineRule="auto"/>
        <w:jc w:val="both"/>
        <w:rPr>
          <w:rFonts w:ascii="Calibri" w:hAnsi="Calibri" w:cs="Calibri"/>
          <w:color w:val="auto"/>
          <w:sz w:val="24"/>
          <w:szCs w:val="24"/>
        </w:rPr>
      </w:pPr>
      <w:r w:rsidRPr="0011229E">
        <w:rPr>
          <w:noProof/>
        </w:rPr>
        <w:drawing>
          <wp:inline distT="0" distB="0" distL="0" distR="0" wp14:anchorId="7CBA1F8E" wp14:editId="20420253">
            <wp:extent cx="6120130" cy="2595880"/>
            <wp:effectExtent l="0" t="0" r="13970" b="13970"/>
            <wp:docPr id="1968832791" name="Diagramma 1">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88D6BE5" w14:textId="053936CF" w:rsidR="0079147F" w:rsidRPr="0011229E" w:rsidRDefault="00A02CD1" w:rsidP="009643CD">
      <w:pPr>
        <w:spacing w:before="120" w:after="240" w:line="240" w:lineRule="auto"/>
        <w:jc w:val="center"/>
        <w:rPr>
          <w:rFonts w:ascii="Calibri" w:hAnsi="Calibri" w:cs="Calibri"/>
          <w:color w:val="auto"/>
          <w:sz w:val="22"/>
          <w:lang w:eastAsia="lv-LV"/>
        </w:rPr>
      </w:pPr>
      <w:r w:rsidRPr="0011229E">
        <w:rPr>
          <w:rFonts w:ascii="Calibri" w:hAnsi="Calibri" w:cs="Calibri"/>
          <w:color w:val="auto"/>
          <w:sz w:val="22"/>
          <w:lang w:eastAsia="lv-LV"/>
        </w:rPr>
        <w:t>9.</w:t>
      </w:r>
      <w:r w:rsidR="0079147F" w:rsidRPr="0011229E">
        <w:rPr>
          <w:rFonts w:ascii="Calibri" w:hAnsi="Calibri" w:cs="Calibri"/>
          <w:color w:val="auto"/>
          <w:sz w:val="22"/>
          <w:lang w:eastAsia="lv-LV"/>
        </w:rPr>
        <w:t xml:space="preserve">attēls. </w:t>
      </w:r>
      <w:r w:rsidRPr="0011229E">
        <w:rPr>
          <w:rFonts w:ascii="Calibri" w:hAnsi="Calibri" w:cs="Calibri"/>
          <w:b/>
          <w:bCs/>
          <w:color w:val="auto"/>
          <w:sz w:val="22"/>
          <w:lang w:eastAsia="lv-LV"/>
        </w:rPr>
        <w:t>Prekursoru</w:t>
      </w:r>
      <w:r w:rsidR="00AF642F" w:rsidRPr="0011229E">
        <w:rPr>
          <w:rFonts w:ascii="Calibri" w:hAnsi="Calibri" w:cs="Calibri"/>
          <w:b/>
          <w:bCs/>
          <w:color w:val="auto"/>
          <w:sz w:val="22"/>
          <w:lang w:eastAsia="lv-LV"/>
        </w:rPr>
        <w:t xml:space="preserve"> jeb dzelzceļa satiksmes drošības pārkāpumu</w:t>
      </w:r>
      <w:r w:rsidR="0079147F" w:rsidRPr="0011229E">
        <w:rPr>
          <w:rFonts w:ascii="Calibri" w:hAnsi="Calibri" w:cs="Calibri"/>
          <w:b/>
          <w:bCs/>
          <w:color w:val="auto"/>
          <w:sz w:val="22"/>
          <w:lang w:eastAsia="lv-LV"/>
        </w:rPr>
        <w:t xml:space="preserve"> tendence (2004.-202</w:t>
      </w:r>
      <w:r w:rsidR="003C405D" w:rsidRPr="0011229E">
        <w:rPr>
          <w:rFonts w:ascii="Calibri" w:hAnsi="Calibri" w:cs="Calibri"/>
          <w:b/>
          <w:bCs/>
          <w:color w:val="auto"/>
          <w:sz w:val="22"/>
          <w:lang w:eastAsia="lv-LV"/>
        </w:rPr>
        <w:t>5</w:t>
      </w:r>
      <w:r w:rsidR="0079147F" w:rsidRPr="0011229E">
        <w:rPr>
          <w:rFonts w:ascii="Calibri" w:hAnsi="Calibri" w:cs="Calibri"/>
          <w:b/>
          <w:bCs/>
          <w:color w:val="auto"/>
          <w:sz w:val="22"/>
          <w:lang w:eastAsia="lv-LV"/>
        </w:rPr>
        <w:t>.)</w:t>
      </w:r>
    </w:p>
    <w:p w14:paraId="14803D9D" w14:textId="21BCECDA" w:rsidR="007E746A" w:rsidRPr="0011229E" w:rsidRDefault="007E746A" w:rsidP="007E746A">
      <w:pPr>
        <w:spacing w:before="120" w:after="240" w:line="240" w:lineRule="auto"/>
        <w:jc w:val="both"/>
        <w:rPr>
          <w:rFonts w:ascii="Calibri" w:hAnsi="Calibri" w:cs="Calibri"/>
          <w:color w:val="auto"/>
          <w:sz w:val="24"/>
          <w:szCs w:val="24"/>
        </w:rPr>
      </w:pPr>
      <w:r w:rsidRPr="0011229E">
        <w:rPr>
          <w:rFonts w:ascii="Calibri" w:hAnsi="Calibri" w:cs="Calibri"/>
          <w:color w:val="auto"/>
          <w:sz w:val="24"/>
          <w:szCs w:val="24"/>
          <w:lang w:eastAsia="lv-LV"/>
        </w:rPr>
        <w:lastRenderedPageBreak/>
        <w:t>Analizējot dzelzceļa satiksmes drošības pārkāpumu jeb prekursoru sadalījumu pa veidiem laikposmā no 2004. līdz 2025. gadam</w:t>
      </w:r>
      <w:r w:rsidR="00CE29D1" w:rsidRPr="0011229E">
        <w:rPr>
          <w:rFonts w:ascii="Calibri" w:hAnsi="Calibri" w:cs="Calibri"/>
          <w:color w:val="auto"/>
          <w:sz w:val="24"/>
          <w:szCs w:val="24"/>
          <w:lang w:eastAsia="lv-LV"/>
        </w:rPr>
        <w:t xml:space="preserve"> (skat. 10 attēls)</w:t>
      </w:r>
      <w:r w:rsidRPr="0011229E">
        <w:rPr>
          <w:rFonts w:ascii="Calibri" w:hAnsi="Calibri" w:cs="Calibri"/>
          <w:color w:val="auto"/>
          <w:sz w:val="24"/>
          <w:szCs w:val="24"/>
          <w:lang w:eastAsia="lv-LV"/>
        </w:rPr>
        <w:t xml:space="preserve">, secināms, ka būtisku daļu veido sliežu lūzumi un gadījumi, kad ritošais sastāvs pabrauc garām aizliedzošam signālam. Sliežu lūzumu rašanos var ietekmēt vairāku faktoru kopums, tostarp ritošā sastāva riteņu ģeometrijas defekti, sliežu tehniskais stāvoklis, metinājumu kvalitāte un temperatūras svārstības. Savukārt aizliedzoša signāla pabraukšanas gadījumi var būt saistīti ar cilvēkfaktoriem, darba organizāciju, komunikāciju un procedūru ievērošanu. </w:t>
      </w:r>
      <w:r w:rsidRPr="0011229E">
        <w:rPr>
          <w:rFonts w:ascii="Calibri" w:hAnsi="Calibri" w:cs="Calibri"/>
          <w:color w:val="auto"/>
          <w:sz w:val="24"/>
          <w:szCs w:val="24"/>
        </w:rPr>
        <w:t>Kopš 2011.gada nav reģistrēts neviens atļaujošās signāluguns ieslēgšanās gadījums aizliedzošā vietā.</w:t>
      </w:r>
    </w:p>
    <w:p w14:paraId="3B857B94" w14:textId="77777777" w:rsidR="003C405D" w:rsidRPr="0011229E" w:rsidRDefault="003C405D" w:rsidP="003C405D">
      <w:pPr>
        <w:spacing w:before="120" w:after="240" w:line="240" w:lineRule="auto"/>
        <w:jc w:val="both"/>
        <w:rPr>
          <w:rFonts w:ascii="Calibri" w:hAnsi="Calibri" w:cs="Calibri"/>
          <w:color w:val="auto"/>
          <w:sz w:val="24"/>
          <w:szCs w:val="24"/>
        </w:rPr>
      </w:pPr>
      <w:r w:rsidRPr="0011229E">
        <w:rPr>
          <w:noProof/>
        </w:rPr>
        <w:drawing>
          <wp:inline distT="0" distB="0" distL="0" distR="0" wp14:anchorId="0AE2A12E" wp14:editId="57833AF9">
            <wp:extent cx="6120130" cy="2272665"/>
            <wp:effectExtent l="0" t="0" r="13970" b="13335"/>
            <wp:docPr id="956865504" name="Diagramma 1">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309D8E1" w14:textId="616AF84D" w:rsidR="006A19E8" w:rsidRPr="0011229E" w:rsidRDefault="00AF642F" w:rsidP="002E3BDD">
      <w:pPr>
        <w:spacing w:after="120" w:line="240" w:lineRule="auto"/>
        <w:jc w:val="center"/>
        <w:rPr>
          <w:rFonts w:ascii="Calibri" w:hAnsi="Calibri" w:cs="Calibri"/>
          <w:b/>
          <w:bCs/>
          <w:color w:val="auto"/>
          <w:sz w:val="22"/>
          <w:szCs w:val="22"/>
        </w:rPr>
      </w:pPr>
      <w:r w:rsidRPr="0011229E">
        <w:rPr>
          <w:rFonts w:ascii="Calibri" w:hAnsi="Calibri" w:cs="Calibri"/>
          <w:color w:val="auto"/>
          <w:sz w:val="22"/>
          <w:szCs w:val="22"/>
        </w:rPr>
        <w:t>10</w:t>
      </w:r>
      <w:r w:rsidR="007918B9" w:rsidRPr="0011229E">
        <w:rPr>
          <w:rFonts w:ascii="Calibri" w:hAnsi="Calibri" w:cs="Calibri"/>
          <w:color w:val="auto"/>
          <w:sz w:val="22"/>
          <w:szCs w:val="22"/>
        </w:rPr>
        <w:t>.attēls</w:t>
      </w:r>
      <w:r w:rsidR="007918B9" w:rsidRPr="0011229E">
        <w:rPr>
          <w:rFonts w:ascii="Calibri" w:hAnsi="Calibri" w:cs="Calibri"/>
          <w:b/>
          <w:bCs/>
          <w:color w:val="auto"/>
          <w:sz w:val="22"/>
          <w:szCs w:val="22"/>
        </w:rPr>
        <w:t xml:space="preserve">. Dzelzceļa satiksmes drošības pārkāpumu </w:t>
      </w:r>
      <w:r w:rsidR="00E7005B" w:rsidRPr="0011229E">
        <w:rPr>
          <w:rFonts w:ascii="Calibri" w:hAnsi="Calibri" w:cs="Calibri"/>
          <w:b/>
          <w:bCs/>
          <w:color w:val="auto"/>
          <w:sz w:val="22"/>
          <w:szCs w:val="22"/>
        </w:rPr>
        <w:t xml:space="preserve">jeb prekursoru </w:t>
      </w:r>
      <w:r w:rsidR="007918B9" w:rsidRPr="0011229E">
        <w:rPr>
          <w:rFonts w:ascii="Calibri" w:hAnsi="Calibri" w:cs="Calibri"/>
          <w:b/>
          <w:bCs/>
          <w:color w:val="auto"/>
          <w:sz w:val="22"/>
          <w:szCs w:val="22"/>
        </w:rPr>
        <w:t>sadalījums pa</w:t>
      </w:r>
      <w:r w:rsidR="00E7005B" w:rsidRPr="0011229E">
        <w:rPr>
          <w:rFonts w:ascii="Calibri" w:hAnsi="Calibri" w:cs="Calibri"/>
          <w:b/>
          <w:bCs/>
          <w:color w:val="auto"/>
          <w:sz w:val="22"/>
          <w:szCs w:val="22"/>
        </w:rPr>
        <w:t xml:space="preserve"> to</w:t>
      </w:r>
      <w:r w:rsidR="007918B9" w:rsidRPr="0011229E">
        <w:rPr>
          <w:rFonts w:ascii="Calibri" w:hAnsi="Calibri" w:cs="Calibri"/>
          <w:b/>
          <w:bCs/>
          <w:color w:val="auto"/>
          <w:sz w:val="22"/>
          <w:szCs w:val="22"/>
        </w:rPr>
        <w:t xml:space="preserve"> veidiem (2004.-202</w:t>
      </w:r>
      <w:r w:rsidR="003C405D" w:rsidRPr="0011229E">
        <w:rPr>
          <w:rFonts w:ascii="Calibri" w:hAnsi="Calibri" w:cs="Calibri"/>
          <w:b/>
          <w:bCs/>
          <w:color w:val="auto"/>
          <w:sz w:val="22"/>
          <w:szCs w:val="22"/>
        </w:rPr>
        <w:t>5</w:t>
      </w:r>
      <w:r w:rsidR="007918B9" w:rsidRPr="0011229E">
        <w:rPr>
          <w:rFonts w:ascii="Calibri" w:hAnsi="Calibri" w:cs="Calibri"/>
          <w:b/>
          <w:bCs/>
          <w:color w:val="auto"/>
          <w:sz w:val="22"/>
          <w:szCs w:val="22"/>
        </w:rPr>
        <w:t>.)</w:t>
      </w:r>
    </w:p>
    <w:p w14:paraId="55D2251F" w14:textId="1E72FCCB" w:rsidR="002A318E" w:rsidRPr="0011229E" w:rsidRDefault="00CE29D1" w:rsidP="0079147F">
      <w:pPr>
        <w:spacing w:before="240" w:after="0" w:line="240" w:lineRule="auto"/>
        <w:jc w:val="both"/>
        <w:rPr>
          <w:rFonts w:ascii="Calibri" w:hAnsi="Calibri" w:cs="Calibri"/>
          <w:color w:val="auto"/>
          <w:sz w:val="24"/>
          <w:szCs w:val="24"/>
          <w:lang w:eastAsia="lv-LV"/>
        </w:rPr>
      </w:pPr>
      <w:r w:rsidRPr="0011229E">
        <w:rPr>
          <w:rFonts w:ascii="Calibri" w:hAnsi="Calibri" w:cs="Calibri"/>
          <w:color w:val="auto"/>
          <w:sz w:val="24"/>
          <w:szCs w:val="24"/>
          <w:lang w:eastAsia="lv-LV"/>
        </w:rPr>
        <w:t xml:space="preserve">Dzelzceļa satiksmes drošības pārkāpumu rašanos var ietekmēt vairāku faktoru kopums: </w:t>
      </w:r>
    </w:p>
    <w:p w14:paraId="79E6EE4D" w14:textId="3C58CBD1" w:rsidR="002A318E" w:rsidRPr="0011229E" w:rsidRDefault="002A318E" w:rsidP="00E74A90">
      <w:pPr>
        <w:spacing w:after="0" w:line="240" w:lineRule="auto"/>
        <w:ind w:left="851" w:hanging="567"/>
        <w:jc w:val="both"/>
        <w:rPr>
          <w:rFonts w:ascii="Calibri" w:hAnsi="Calibri" w:cs="Calibri"/>
          <w:strike/>
          <w:color w:val="auto"/>
          <w:sz w:val="24"/>
          <w:szCs w:val="24"/>
          <w:lang w:eastAsia="lv-LV"/>
        </w:rPr>
      </w:pPr>
      <w:r w:rsidRPr="0011229E">
        <w:rPr>
          <w:rFonts w:ascii="Calibri" w:hAnsi="Calibri" w:cs="Calibri"/>
          <w:color w:val="auto"/>
          <w:sz w:val="24"/>
          <w:szCs w:val="24"/>
          <w:lang w:eastAsia="lv-LV"/>
        </w:rPr>
        <w:t xml:space="preserve"> -</w:t>
      </w:r>
      <w:r w:rsidR="00E74A90" w:rsidRPr="0011229E">
        <w:rPr>
          <w:rFonts w:ascii="Calibri" w:hAnsi="Calibri" w:cs="Calibri"/>
          <w:color w:val="auto"/>
          <w:sz w:val="24"/>
          <w:szCs w:val="24"/>
          <w:lang w:eastAsia="lv-LV"/>
        </w:rPr>
        <w:t xml:space="preserve"> </w:t>
      </w:r>
      <w:r w:rsidRPr="0011229E">
        <w:rPr>
          <w:rFonts w:ascii="Calibri" w:hAnsi="Calibri" w:cs="Calibri"/>
          <w:b/>
          <w:color w:val="auto"/>
          <w:sz w:val="24"/>
          <w:szCs w:val="24"/>
          <w:lang w:eastAsia="lv-LV"/>
        </w:rPr>
        <w:t>cilvēkfaktori</w:t>
      </w:r>
      <w:r w:rsidRPr="0011229E">
        <w:rPr>
          <w:rFonts w:ascii="Calibri" w:hAnsi="Calibri" w:cs="Calibri"/>
          <w:color w:val="auto"/>
          <w:sz w:val="24"/>
          <w:szCs w:val="24"/>
          <w:lang w:eastAsia="lv-LV"/>
        </w:rPr>
        <w:t xml:space="preserve"> - nogurums, neuzmanība, drošības prasību neievērošana, komunikācijas kļūda</w:t>
      </w:r>
      <w:r w:rsidR="00CE29D1" w:rsidRPr="0011229E">
        <w:rPr>
          <w:rFonts w:ascii="Calibri" w:hAnsi="Calibri" w:cs="Calibri"/>
          <w:color w:val="auto"/>
          <w:sz w:val="24"/>
          <w:szCs w:val="24"/>
          <w:lang w:eastAsia="lv-LV"/>
        </w:rPr>
        <w:t>s</w:t>
      </w:r>
      <w:r w:rsidR="00345B5C" w:rsidRPr="0011229E">
        <w:rPr>
          <w:rFonts w:ascii="Calibri" w:hAnsi="Calibri" w:cs="Calibri"/>
          <w:color w:val="auto"/>
          <w:sz w:val="24"/>
          <w:szCs w:val="24"/>
          <w:lang w:eastAsia="lv-LV"/>
        </w:rPr>
        <w:t>;</w:t>
      </w:r>
    </w:p>
    <w:p w14:paraId="2B50EA39" w14:textId="4B22265B" w:rsidR="002A318E" w:rsidRPr="0011229E" w:rsidRDefault="002A318E" w:rsidP="00C63A5A">
      <w:pPr>
        <w:spacing w:after="0" w:line="240" w:lineRule="auto"/>
        <w:ind w:left="284"/>
        <w:jc w:val="both"/>
        <w:rPr>
          <w:rFonts w:ascii="Calibri" w:hAnsi="Calibri" w:cs="Calibri"/>
          <w:color w:val="auto"/>
          <w:sz w:val="24"/>
          <w:szCs w:val="24"/>
          <w:lang w:eastAsia="lv-LV"/>
        </w:rPr>
      </w:pPr>
      <w:r w:rsidRPr="0011229E">
        <w:rPr>
          <w:rFonts w:ascii="Calibri" w:hAnsi="Calibri" w:cs="Calibri"/>
          <w:color w:val="auto"/>
          <w:sz w:val="24"/>
          <w:szCs w:val="24"/>
          <w:lang w:eastAsia="lv-LV"/>
        </w:rPr>
        <w:t xml:space="preserve"> - </w:t>
      </w:r>
      <w:r w:rsidRPr="0011229E">
        <w:rPr>
          <w:rFonts w:ascii="Calibri" w:hAnsi="Calibri" w:cs="Calibri"/>
          <w:b/>
          <w:color w:val="auto"/>
          <w:sz w:val="24"/>
          <w:szCs w:val="24"/>
          <w:lang w:eastAsia="lv-LV"/>
        </w:rPr>
        <w:t>organiz</w:t>
      </w:r>
      <w:r w:rsidR="00CE29D1" w:rsidRPr="0011229E">
        <w:rPr>
          <w:rFonts w:ascii="Calibri" w:hAnsi="Calibri" w:cs="Calibri"/>
          <w:b/>
          <w:color w:val="auto"/>
          <w:sz w:val="24"/>
          <w:szCs w:val="24"/>
          <w:lang w:eastAsia="lv-LV"/>
        </w:rPr>
        <w:t>atoriskie</w:t>
      </w:r>
      <w:r w:rsidRPr="0011229E">
        <w:rPr>
          <w:rFonts w:ascii="Calibri" w:hAnsi="Calibri" w:cs="Calibri"/>
          <w:b/>
          <w:color w:val="auto"/>
          <w:sz w:val="24"/>
          <w:szCs w:val="24"/>
          <w:lang w:eastAsia="lv-LV"/>
        </w:rPr>
        <w:t xml:space="preserve"> faktori</w:t>
      </w:r>
      <w:r w:rsidRPr="0011229E">
        <w:rPr>
          <w:rFonts w:ascii="Calibri" w:hAnsi="Calibri" w:cs="Calibri"/>
          <w:color w:val="auto"/>
          <w:sz w:val="24"/>
          <w:szCs w:val="24"/>
          <w:lang w:eastAsia="lv-LV"/>
        </w:rPr>
        <w:t xml:space="preserve"> - </w:t>
      </w:r>
      <w:r w:rsidR="00CE29D1" w:rsidRPr="0011229E">
        <w:rPr>
          <w:rFonts w:ascii="Calibri" w:hAnsi="Calibri" w:cs="Calibri"/>
          <w:color w:val="auto"/>
          <w:sz w:val="24"/>
          <w:szCs w:val="24"/>
          <w:lang w:eastAsia="lv-LV"/>
        </w:rPr>
        <w:t>nepietiekama vai nekvalitatīva apkope, tehnoloģisko procesu neievērošana, nepilnības darba organizācijā</w:t>
      </w:r>
      <w:r w:rsidRPr="0011229E">
        <w:rPr>
          <w:rFonts w:ascii="Calibri" w:hAnsi="Calibri" w:cs="Calibri"/>
          <w:color w:val="auto"/>
          <w:sz w:val="24"/>
          <w:szCs w:val="24"/>
          <w:lang w:eastAsia="lv-LV"/>
        </w:rPr>
        <w:t>;</w:t>
      </w:r>
    </w:p>
    <w:p w14:paraId="5A365610" w14:textId="68BAE1AD" w:rsidR="002A318E" w:rsidRPr="0011229E" w:rsidRDefault="002A318E" w:rsidP="00C63A5A">
      <w:pPr>
        <w:spacing w:after="0" w:line="240" w:lineRule="auto"/>
        <w:ind w:left="284"/>
        <w:jc w:val="both"/>
        <w:rPr>
          <w:rFonts w:ascii="Calibri" w:hAnsi="Calibri" w:cs="Calibri"/>
          <w:color w:val="auto"/>
          <w:sz w:val="24"/>
          <w:szCs w:val="24"/>
          <w:lang w:eastAsia="lv-LV"/>
        </w:rPr>
      </w:pPr>
      <w:r w:rsidRPr="0011229E">
        <w:rPr>
          <w:rFonts w:ascii="Calibri" w:hAnsi="Calibri" w:cs="Calibri"/>
          <w:color w:val="auto"/>
          <w:sz w:val="24"/>
          <w:szCs w:val="24"/>
          <w:lang w:eastAsia="lv-LV"/>
        </w:rPr>
        <w:t xml:space="preserve"> - </w:t>
      </w:r>
      <w:r w:rsidRPr="0011229E">
        <w:rPr>
          <w:rFonts w:ascii="Calibri" w:hAnsi="Calibri" w:cs="Calibri"/>
          <w:b/>
          <w:color w:val="auto"/>
          <w:sz w:val="24"/>
          <w:szCs w:val="24"/>
          <w:lang w:eastAsia="lv-LV"/>
        </w:rPr>
        <w:t>tehniskie faktori</w:t>
      </w:r>
      <w:r w:rsidRPr="0011229E">
        <w:rPr>
          <w:rFonts w:ascii="Calibri" w:hAnsi="Calibri" w:cs="Calibri"/>
          <w:color w:val="auto"/>
          <w:sz w:val="24"/>
          <w:szCs w:val="24"/>
          <w:lang w:eastAsia="lv-LV"/>
        </w:rPr>
        <w:t xml:space="preserve"> – </w:t>
      </w:r>
      <w:r w:rsidR="00777D8A" w:rsidRPr="0011229E">
        <w:rPr>
          <w:rFonts w:ascii="Calibri" w:hAnsi="Calibri" w:cs="Calibri"/>
          <w:color w:val="auto"/>
          <w:sz w:val="24"/>
          <w:szCs w:val="24"/>
          <w:lang w:eastAsia="lv-LV"/>
        </w:rPr>
        <w:t>infrastruktūras vai ritošā sastāva tehniskie defekti, neatbilstošu materiālu izmantošana, tehnoloģisko prasību neievērošana;</w:t>
      </w:r>
    </w:p>
    <w:p w14:paraId="719076FB" w14:textId="352F1E63" w:rsidR="002A318E" w:rsidRPr="0011229E" w:rsidRDefault="002A318E" w:rsidP="00C63A5A">
      <w:pPr>
        <w:spacing w:after="0" w:line="240" w:lineRule="auto"/>
        <w:ind w:left="284"/>
        <w:jc w:val="both"/>
        <w:rPr>
          <w:rFonts w:ascii="Calibri" w:hAnsi="Calibri" w:cs="Calibri"/>
          <w:color w:val="auto"/>
          <w:sz w:val="24"/>
          <w:szCs w:val="24"/>
          <w:lang w:eastAsia="lv-LV"/>
        </w:rPr>
      </w:pPr>
      <w:r w:rsidRPr="0011229E">
        <w:rPr>
          <w:rFonts w:ascii="Calibri" w:hAnsi="Calibri" w:cs="Calibri"/>
          <w:color w:val="auto"/>
          <w:sz w:val="24"/>
          <w:szCs w:val="24"/>
          <w:lang w:eastAsia="lv-LV"/>
        </w:rPr>
        <w:t xml:space="preserve"> - </w:t>
      </w:r>
      <w:r w:rsidRPr="0011229E">
        <w:rPr>
          <w:rFonts w:ascii="Calibri" w:hAnsi="Calibri" w:cs="Calibri"/>
          <w:b/>
          <w:color w:val="auto"/>
          <w:sz w:val="24"/>
          <w:szCs w:val="24"/>
          <w:lang w:eastAsia="lv-LV"/>
        </w:rPr>
        <w:t>ekonomiskie faktori</w:t>
      </w:r>
      <w:r w:rsidRPr="0011229E">
        <w:rPr>
          <w:rFonts w:ascii="Calibri" w:hAnsi="Calibri" w:cs="Calibri"/>
          <w:color w:val="auto"/>
          <w:sz w:val="24"/>
          <w:szCs w:val="24"/>
          <w:lang w:eastAsia="lv-LV"/>
        </w:rPr>
        <w:t xml:space="preserve"> – </w:t>
      </w:r>
      <w:r w:rsidR="00777D8A" w:rsidRPr="0011229E">
        <w:rPr>
          <w:rFonts w:ascii="Calibri" w:hAnsi="Calibri" w:cs="Calibri"/>
          <w:color w:val="auto"/>
          <w:sz w:val="24"/>
          <w:szCs w:val="24"/>
          <w:lang w:eastAsia="lv-LV"/>
        </w:rPr>
        <w:t>nepietiekams finansējums, nepietiekami resursi, neatbilstoši ekonomijas pasākumi vai personāla kapacitātes samazinājums</w:t>
      </w:r>
      <w:r w:rsidRPr="0011229E">
        <w:rPr>
          <w:rFonts w:ascii="Calibri" w:hAnsi="Calibri" w:cs="Calibri"/>
          <w:color w:val="auto"/>
          <w:sz w:val="24"/>
          <w:szCs w:val="24"/>
          <w:lang w:eastAsia="lv-LV"/>
        </w:rPr>
        <w:t>;</w:t>
      </w:r>
    </w:p>
    <w:p w14:paraId="611BEC97" w14:textId="0024B762" w:rsidR="006A19E8" w:rsidRDefault="002A318E" w:rsidP="00C63A5A">
      <w:pPr>
        <w:spacing w:after="120" w:line="240" w:lineRule="auto"/>
        <w:ind w:left="284"/>
        <w:jc w:val="both"/>
        <w:rPr>
          <w:rFonts w:ascii="Calibri" w:hAnsi="Calibri" w:cs="Calibri"/>
          <w:color w:val="auto"/>
          <w:sz w:val="24"/>
          <w:szCs w:val="24"/>
          <w:lang w:eastAsia="lv-LV"/>
        </w:rPr>
      </w:pPr>
      <w:r w:rsidRPr="0011229E">
        <w:rPr>
          <w:rFonts w:ascii="Calibri" w:hAnsi="Calibri" w:cs="Calibri"/>
          <w:color w:val="auto"/>
          <w:sz w:val="24"/>
          <w:szCs w:val="24"/>
          <w:lang w:eastAsia="lv-LV"/>
        </w:rPr>
        <w:t xml:space="preserve"> - </w:t>
      </w:r>
      <w:r w:rsidR="00777D8A" w:rsidRPr="0011229E">
        <w:rPr>
          <w:rFonts w:ascii="Calibri" w:hAnsi="Calibri" w:cs="Calibri"/>
          <w:b/>
          <w:color w:val="auto"/>
          <w:sz w:val="24"/>
          <w:szCs w:val="24"/>
          <w:lang w:eastAsia="lv-LV"/>
        </w:rPr>
        <w:t>meteoroloģiskie</w:t>
      </w:r>
      <w:r w:rsidRPr="0011229E">
        <w:rPr>
          <w:rFonts w:ascii="Calibri" w:hAnsi="Calibri" w:cs="Calibri"/>
          <w:b/>
          <w:color w:val="auto"/>
          <w:sz w:val="24"/>
          <w:szCs w:val="24"/>
          <w:lang w:eastAsia="lv-LV"/>
        </w:rPr>
        <w:t xml:space="preserve"> apstākļi</w:t>
      </w:r>
      <w:r w:rsidRPr="0011229E">
        <w:rPr>
          <w:rFonts w:ascii="Calibri" w:hAnsi="Calibri" w:cs="Calibri"/>
          <w:color w:val="auto"/>
          <w:sz w:val="24"/>
          <w:szCs w:val="24"/>
          <w:lang w:eastAsia="lv-LV"/>
        </w:rPr>
        <w:t xml:space="preserve"> – </w:t>
      </w:r>
      <w:r w:rsidR="00777D8A" w:rsidRPr="0011229E">
        <w:rPr>
          <w:rFonts w:ascii="Calibri" w:hAnsi="Calibri" w:cs="Calibri"/>
          <w:color w:val="auto"/>
          <w:sz w:val="24"/>
          <w:szCs w:val="24"/>
          <w:lang w:eastAsia="lv-LV"/>
        </w:rPr>
        <w:t xml:space="preserve">krasas </w:t>
      </w:r>
      <w:r w:rsidRPr="0011229E">
        <w:rPr>
          <w:rFonts w:ascii="Calibri" w:hAnsi="Calibri" w:cs="Calibri"/>
          <w:color w:val="auto"/>
          <w:sz w:val="24"/>
          <w:szCs w:val="24"/>
          <w:lang w:eastAsia="lv-LV"/>
        </w:rPr>
        <w:t xml:space="preserve">temperatūru svārstības- karstums, </w:t>
      </w:r>
      <w:r w:rsidR="00777D8A" w:rsidRPr="0011229E">
        <w:rPr>
          <w:rFonts w:ascii="Calibri" w:hAnsi="Calibri" w:cs="Calibri"/>
          <w:color w:val="auto"/>
          <w:sz w:val="24"/>
          <w:szCs w:val="24"/>
          <w:lang w:eastAsia="lv-LV"/>
        </w:rPr>
        <w:t>sals</w:t>
      </w:r>
      <w:r w:rsidRPr="0011229E">
        <w:rPr>
          <w:rFonts w:ascii="Calibri" w:hAnsi="Calibri" w:cs="Calibri"/>
          <w:color w:val="auto"/>
          <w:sz w:val="24"/>
          <w:szCs w:val="24"/>
          <w:lang w:eastAsia="lv-LV"/>
        </w:rPr>
        <w:t>, apledojums, u</w:t>
      </w:r>
      <w:r w:rsidR="00777D8A" w:rsidRPr="0011229E">
        <w:rPr>
          <w:rFonts w:ascii="Calibri" w:hAnsi="Calibri" w:cs="Calibri"/>
          <w:color w:val="auto"/>
          <w:sz w:val="24"/>
          <w:szCs w:val="24"/>
          <w:lang w:eastAsia="lv-LV"/>
        </w:rPr>
        <w:t>n citi laika apstākļi.</w:t>
      </w:r>
    </w:p>
    <w:p w14:paraId="02AFBE21" w14:textId="77777777" w:rsidR="006505D0" w:rsidRPr="0011229E" w:rsidRDefault="006505D0" w:rsidP="006505D0">
      <w:pPr>
        <w:spacing w:after="0" w:line="240" w:lineRule="auto"/>
        <w:ind w:left="284"/>
        <w:jc w:val="both"/>
        <w:rPr>
          <w:rFonts w:ascii="Calibri" w:hAnsi="Calibri" w:cs="Calibri"/>
          <w:color w:val="auto"/>
          <w:sz w:val="24"/>
          <w:szCs w:val="24"/>
          <w:lang w:eastAsia="lv-LV"/>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1E9"/>
        <w:tblLook w:val="04A0" w:firstRow="1" w:lastRow="0" w:firstColumn="1" w:lastColumn="0" w:noHBand="0" w:noVBand="1"/>
      </w:tblPr>
      <w:tblGrid>
        <w:gridCol w:w="284"/>
        <w:gridCol w:w="9355"/>
      </w:tblGrid>
      <w:tr w:rsidR="00D32590" w:rsidRPr="0011229E" w14:paraId="68F04BB1" w14:textId="77777777" w:rsidTr="000814FD">
        <w:tc>
          <w:tcPr>
            <w:tcW w:w="284" w:type="dxa"/>
            <w:shd w:val="clear" w:color="auto" w:fill="FDF1E9"/>
          </w:tcPr>
          <w:p w14:paraId="76945292" w14:textId="03F85065" w:rsidR="00D32590" w:rsidRPr="0011229E" w:rsidRDefault="00D32590" w:rsidP="005606C4">
            <w:pPr>
              <w:spacing w:after="0" w:line="240" w:lineRule="auto"/>
              <w:jc w:val="both"/>
              <w:rPr>
                <w:rFonts w:cstheme="minorHAnsi"/>
                <w:b/>
                <w:bCs/>
                <w:color w:val="auto"/>
                <w:sz w:val="40"/>
                <w:szCs w:val="40"/>
                <w:lang w:val="lv-LV"/>
              </w:rPr>
            </w:pPr>
          </w:p>
        </w:tc>
        <w:tc>
          <w:tcPr>
            <w:tcW w:w="9355" w:type="dxa"/>
            <w:shd w:val="clear" w:color="auto" w:fill="FDF1E9"/>
            <w:vAlign w:val="center"/>
          </w:tcPr>
          <w:p w14:paraId="33308F25" w14:textId="327E8FF7" w:rsidR="00D32590" w:rsidRPr="0011229E" w:rsidRDefault="00777D8A" w:rsidP="006505D0">
            <w:pPr>
              <w:spacing w:before="120" w:after="240" w:line="240" w:lineRule="auto"/>
              <w:jc w:val="both"/>
              <w:rPr>
                <w:rFonts w:cstheme="minorHAnsi"/>
                <w:b/>
                <w:bCs/>
                <w:sz w:val="24"/>
                <w:szCs w:val="24"/>
                <w:lang w:val="lv-LV"/>
              </w:rPr>
            </w:pPr>
            <w:r w:rsidRPr="0011229E">
              <w:rPr>
                <w:rFonts w:ascii="Calibri" w:hAnsi="Calibri" w:cs="Calibri"/>
                <w:b/>
                <w:bCs/>
                <w:color w:val="auto"/>
                <w:sz w:val="24"/>
                <w:szCs w:val="24"/>
                <w:lang w:val="lv-LV"/>
              </w:rPr>
              <w:t>Dzelzceļa satiksmes drošības pārkāpumu (prekursoru) skaitam ilgtermiņā ir tendence samazināties. Vienlaikus ir identificēti atsevišķi riski, kas saistīti ar kustības drošību konkrētos publiskās lietošanas dzelzceļa infrastruktūras iecirkņos un kuriem nepieciešama turpmāka uzraudzība un riska mazināšanas pasākumi.</w:t>
            </w:r>
          </w:p>
        </w:tc>
      </w:tr>
    </w:tbl>
    <w:p w14:paraId="75E06C72" w14:textId="1954165A" w:rsidR="00E7005B" w:rsidRPr="0011229E" w:rsidRDefault="00E7005B" w:rsidP="00E7005B">
      <w:pPr>
        <w:pStyle w:val="Heading2"/>
        <w:pBdr>
          <w:bottom w:val="single" w:sz="4" w:space="1" w:color="auto"/>
        </w:pBdr>
        <w:spacing w:before="240"/>
        <w:rPr>
          <w:rFonts w:asciiTheme="minorHAnsi" w:hAnsiTheme="minorHAnsi" w:cstheme="minorHAnsi"/>
          <w:b/>
          <w:bCs/>
          <w:color w:val="auto"/>
          <w:sz w:val="24"/>
          <w:szCs w:val="24"/>
        </w:rPr>
      </w:pPr>
      <w:bookmarkStart w:id="39" w:name="_Toc241681349"/>
      <w:r w:rsidRPr="0011229E">
        <w:rPr>
          <w:rFonts w:asciiTheme="minorHAnsi" w:hAnsiTheme="minorHAnsi" w:cstheme="minorHAnsi"/>
          <w:b/>
          <w:bCs/>
          <w:color w:val="auto"/>
          <w:sz w:val="24"/>
          <w:szCs w:val="24"/>
        </w:rPr>
        <w:t>4.3. Negadījumi ar bīstamām kravām</w:t>
      </w:r>
      <w:bookmarkEnd w:id="39"/>
    </w:p>
    <w:p w14:paraId="37E4C304" w14:textId="32B63824" w:rsidR="00CC7F87" w:rsidRDefault="002A318E" w:rsidP="00077463">
      <w:pPr>
        <w:spacing w:before="120" w:after="240" w:line="240" w:lineRule="auto"/>
        <w:rPr>
          <w:rFonts w:ascii="Calibri" w:hAnsi="Calibri" w:cs="Calibri"/>
          <w:color w:val="auto"/>
          <w:sz w:val="24"/>
          <w:szCs w:val="24"/>
        </w:rPr>
      </w:pPr>
      <w:r w:rsidRPr="0011229E">
        <w:rPr>
          <w:rFonts w:ascii="Calibri" w:hAnsi="Calibri" w:cs="Calibri"/>
          <w:color w:val="auto"/>
          <w:sz w:val="24"/>
          <w:szCs w:val="24"/>
        </w:rPr>
        <w:t xml:space="preserve">Latvijā no 2015.gada nav reģistrēti negadījumi ar bīstamajām kravām, </w:t>
      </w:r>
      <w:r w:rsidR="00777D8A" w:rsidRPr="0011229E">
        <w:rPr>
          <w:rFonts w:ascii="Calibri" w:hAnsi="Calibri" w:cs="Calibri"/>
          <w:color w:val="auto"/>
          <w:sz w:val="24"/>
          <w:szCs w:val="24"/>
        </w:rPr>
        <w:t>kuru rezultātā būtu radusies būtiska negatīva ietekme uz cilvēku veselību, vidi vai dzelzceļa satiksmes drošību.</w:t>
      </w:r>
    </w:p>
    <w:p w14:paraId="02C275D1" w14:textId="77777777" w:rsidR="00C63A5A" w:rsidRPr="0011229E" w:rsidRDefault="00C63A5A" w:rsidP="00077463">
      <w:pPr>
        <w:spacing w:before="120" w:after="240" w:line="240" w:lineRule="auto"/>
        <w:rPr>
          <w:rFonts w:ascii="Calibri" w:hAnsi="Calibri" w:cs="Calibri"/>
          <w:color w:val="auto"/>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1E9"/>
        <w:tblLook w:val="04A0" w:firstRow="1" w:lastRow="0" w:firstColumn="1" w:lastColumn="0" w:noHBand="0" w:noVBand="1"/>
      </w:tblPr>
      <w:tblGrid>
        <w:gridCol w:w="284"/>
        <w:gridCol w:w="9354"/>
      </w:tblGrid>
      <w:tr w:rsidR="00D32590" w:rsidRPr="0011229E" w14:paraId="3D4D169F" w14:textId="77777777" w:rsidTr="000814FD">
        <w:tc>
          <w:tcPr>
            <w:tcW w:w="284" w:type="dxa"/>
            <w:shd w:val="clear" w:color="auto" w:fill="FDF1E9"/>
          </w:tcPr>
          <w:p w14:paraId="60BCBFD0" w14:textId="6830EB69" w:rsidR="00D32590" w:rsidRPr="0011229E" w:rsidRDefault="00D32590" w:rsidP="005606C4">
            <w:pPr>
              <w:spacing w:after="240"/>
              <w:jc w:val="both"/>
              <w:rPr>
                <w:rFonts w:cstheme="minorHAnsi"/>
                <w:color w:val="auto"/>
                <w:sz w:val="40"/>
                <w:szCs w:val="40"/>
                <w:lang w:val="lv-LV"/>
              </w:rPr>
            </w:pPr>
          </w:p>
        </w:tc>
        <w:tc>
          <w:tcPr>
            <w:tcW w:w="9354" w:type="dxa"/>
            <w:shd w:val="clear" w:color="auto" w:fill="FDF1E9"/>
          </w:tcPr>
          <w:p w14:paraId="44178506" w14:textId="74F52DE7" w:rsidR="00D32590" w:rsidRPr="0011229E" w:rsidRDefault="000110C7" w:rsidP="00CC7F87">
            <w:pPr>
              <w:spacing w:before="120" w:after="0"/>
              <w:jc w:val="both"/>
              <w:rPr>
                <w:rFonts w:cstheme="minorHAnsi"/>
                <w:b/>
                <w:bCs/>
                <w:color w:val="auto"/>
                <w:sz w:val="24"/>
                <w:szCs w:val="24"/>
                <w:lang w:val="lv-LV"/>
              </w:rPr>
            </w:pPr>
            <w:r w:rsidRPr="0011229E">
              <w:rPr>
                <w:rFonts w:cstheme="minorHAnsi"/>
                <w:b/>
                <w:bCs/>
                <w:color w:val="auto"/>
                <w:sz w:val="24"/>
                <w:szCs w:val="24"/>
                <w:lang w:val="lv-LV"/>
              </w:rPr>
              <w:t>S</w:t>
            </w:r>
            <w:r w:rsidR="00D32590" w:rsidRPr="0011229E">
              <w:rPr>
                <w:rFonts w:cstheme="minorHAnsi"/>
                <w:b/>
                <w:bCs/>
                <w:color w:val="auto"/>
                <w:sz w:val="24"/>
                <w:szCs w:val="24"/>
                <w:lang w:val="lv-LV"/>
              </w:rPr>
              <w:t>ecinā</w:t>
            </w:r>
            <w:r w:rsidR="005756F9" w:rsidRPr="0011229E">
              <w:rPr>
                <w:rFonts w:cstheme="minorHAnsi"/>
                <w:b/>
                <w:bCs/>
                <w:color w:val="auto"/>
                <w:sz w:val="24"/>
                <w:szCs w:val="24"/>
                <w:lang w:val="lv-LV"/>
              </w:rPr>
              <w:t>ju</w:t>
            </w:r>
            <w:r w:rsidR="00D32590" w:rsidRPr="0011229E">
              <w:rPr>
                <w:rFonts w:cstheme="minorHAnsi"/>
                <w:b/>
                <w:bCs/>
                <w:color w:val="auto"/>
                <w:sz w:val="24"/>
                <w:szCs w:val="24"/>
                <w:lang w:val="lv-LV"/>
              </w:rPr>
              <w:t>m</w:t>
            </w:r>
            <w:r w:rsidR="00F47997" w:rsidRPr="0011229E">
              <w:rPr>
                <w:rFonts w:cstheme="minorHAnsi"/>
                <w:b/>
                <w:bCs/>
                <w:color w:val="auto"/>
                <w:sz w:val="24"/>
                <w:szCs w:val="24"/>
                <w:lang w:val="lv-LV"/>
              </w:rPr>
              <w:t>i</w:t>
            </w:r>
            <w:r w:rsidR="009D3448" w:rsidRPr="0011229E">
              <w:rPr>
                <w:rFonts w:cstheme="minorHAnsi"/>
                <w:b/>
                <w:bCs/>
                <w:color w:val="auto"/>
                <w:sz w:val="24"/>
                <w:szCs w:val="24"/>
                <w:lang w:val="lv-LV"/>
              </w:rPr>
              <w:t xml:space="preserve"> par drošības rādītājiem</w:t>
            </w:r>
            <w:r w:rsidR="00D32590" w:rsidRPr="0011229E">
              <w:rPr>
                <w:rFonts w:cstheme="minorHAnsi"/>
                <w:b/>
                <w:bCs/>
                <w:color w:val="auto"/>
                <w:sz w:val="24"/>
                <w:szCs w:val="24"/>
                <w:lang w:val="lv-LV"/>
              </w:rPr>
              <w:t>:</w:t>
            </w:r>
          </w:p>
          <w:p w14:paraId="2172EFA9" w14:textId="1221D2FE" w:rsidR="00777D8A" w:rsidRPr="0011229E" w:rsidRDefault="00777D8A" w:rsidP="00C63A5A">
            <w:pPr>
              <w:spacing w:after="0" w:line="240" w:lineRule="auto"/>
              <w:jc w:val="both"/>
              <w:rPr>
                <w:rFonts w:eastAsia="Times New Roman" w:cstheme="minorHAnsi"/>
                <w:color w:val="auto"/>
                <w:sz w:val="24"/>
                <w:szCs w:val="24"/>
                <w:lang w:val="lv-LV" w:eastAsia="lv-LV"/>
              </w:rPr>
            </w:pPr>
            <w:r w:rsidRPr="0011229E">
              <w:rPr>
                <w:rFonts w:eastAsia="Times New Roman" w:cstheme="minorHAnsi"/>
                <w:color w:val="auto"/>
                <w:sz w:val="24"/>
                <w:szCs w:val="24"/>
                <w:lang w:val="lv-LV" w:eastAsia="lv-LV"/>
              </w:rPr>
              <w:t xml:space="preserve">-  nopietnu dzelzceļa satiksmes negadījumu un prekursoru skaitam ilgtermiņā ir samazināšanās tendence; </w:t>
            </w:r>
          </w:p>
          <w:p w14:paraId="5160FA77" w14:textId="67F9325C" w:rsidR="00777D8A" w:rsidRPr="0011229E" w:rsidRDefault="00777D8A" w:rsidP="00C63A5A">
            <w:pPr>
              <w:spacing w:after="0" w:line="240" w:lineRule="auto"/>
              <w:jc w:val="both"/>
              <w:rPr>
                <w:rFonts w:eastAsia="Times New Roman" w:cstheme="minorHAnsi"/>
                <w:color w:val="auto"/>
                <w:sz w:val="24"/>
                <w:szCs w:val="24"/>
                <w:lang w:val="lv-LV" w:eastAsia="lv-LV"/>
              </w:rPr>
            </w:pPr>
            <w:r w:rsidRPr="0011229E">
              <w:rPr>
                <w:rFonts w:eastAsia="Times New Roman" w:cstheme="minorHAnsi"/>
                <w:color w:val="auto"/>
                <w:sz w:val="24"/>
                <w:szCs w:val="24"/>
                <w:lang w:val="lv-LV" w:eastAsia="lv-LV"/>
              </w:rPr>
              <w:t xml:space="preserve">-  samazinās arī cietušo personu skaits, tostarp kategorijās “citas personas” un “nodarbinātie”; </w:t>
            </w:r>
          </w:p>
          <w:p w14:paraId="4653EB6A" w14:textId="792E7B02" w:rsidR="00777D8A" w:rsidRPr="0011229E" w:rsidRDefault="00777D8A" w:rsidP="00C63A5A">
            <w:pPr>
              <w:spacing w:after="0" w:line="240" w:lineRule="auto"/>
              <w:jc w:val="both"/>
              <w:rPr>
                <w:rFonts w:eastAsia="Times New Roman" w:cstheme="minorHAnsi"/>
                <w:color w:val="000000" w:themeColor="text1"/>
                <w:sz w:val="24"/>
                <w:szCs w:val="24"/>
                <w:lang w:val="lv-LV" w:eastAsia="lv-LV"/>
              </w:rPr>
            </w:pPr>
            <w:r w:rsidRPr="0011229E">
              <w:rPr>
                <w:rFonts w:eastAsia="Times New Roman" w:cstheme="minorHAnsi"/>
                <w:color w:val="auto"/>
                <w:sz w:val="24"/>
                <w:szCs w:val="24"/>
                <w:lang w:val="lv-LV" w:eastAsia="lv-LV"/>
              </w:rPr>
              <w:t xml:space="preserve">- vienlaikus saglabājas paaugstināts risks kategorijās “noteikumu pārkāpēji” un “dzelzceļa pārbrauktuvju lietotāji”, kur būtiska nozīme ir ārējiem un sociālajiem faktoriem, tostarp </w:t>
            </w:r>
            <w:r w:rsidRPr="0011229E">
              <w:rPr>
                <w:rFonts w:eastAsia="Times New Roman" w:cstheme="minorHAnsi"/>
                <w:color w:val="000000" w:themeColor="text1"/>
                <w:sz w:val="24"/>
                <w:szCs w:val="24"/>
                <w:lang w:val="lv-LV" w:eastAsia="lv-LV"/>
              </w:rPr>
              <w:t>apzinātai drošības prasību neievērošanai;</w:t>
            </w:r>
          </w:p>
          <w:p w14:paraId="6ED35ABE" w14:textId="3AC0AC66" w:rsidR="00311182" w:rsidRPr="0011229E" w:rsidRDefault="00777D8A" w:rsidP="00C63A5A">
            <w:pPr>
              <w:spacing w:after="120" w:line="240" w:lineRule="auto"/>
              <w:jc w:val="both"/>
              <w:rPr>
                <w:rFonts w:eastAsia="Times New Roman" w:cstheme="minorHAnsi"/>
                <w:color w:val="auto"/>
                <w:sz w:val="24"/>
                <w:szCs w:val="24"/>
                <w:lang w:val="lv-LV" w:eastAsia="lv-LV"/>
              </w:rPr>
            </w:pPr>
            <w:r w:rsidRPr="0011229E">
              <w:rPr>
                <w:rFonts w:cstheme="minorHAnsi"/>
                <w:color w:val="000000" w:themeColor="text1"/>
                <w:sz w:val="24"/>
                <w:szCs w:val="24"/>
                <w:lang w:val="lv-LV" w:eastAsia="lv-LV"/>
              </w:rPr>
              <w:t>-  prekursoru skaita samazināšanās pati par sevi neizslēdz lokālu vai specifisku tehnisko un organizatorisko risku pastāvēšanu, tādēļ nepieciešama to turpmāka uzraudzība un analīze.</w:t>
            </w:r>
          </w:p>
        </w:tc>
      </w:tr>
    </w:tbl>
    <w:p w14:paraId="5CF78F7B" w14:textId="04BADCC2" w:rsidR="00D32590" w:rsidRPr="0011229E" w:rsidRDefault="00E7005B">
      <w:pPr>
        <w:pStyle w:val="Heading1"/>
        <w:numPr>
          <w:ilvl w:val="0"/>
          <w:numId w:val="4"/>
        </w:numPr>
        <w:pBdr>
          <w:bottom w:val="single" w:sz="12" w:space="0" w:color="auto"/>
        </w:pBdr>
        <w:spacing w:before="240"/>
        <w:ind w:left="714" w:hanging="357"/>
        <w:rPr>
          <w:rFonts w:asciiTheme="minorHAnsi" w:hAnsiTheme="minorHAnsi" w:cstheme="minorHAnsi"/>
          <w:b/>
          <w:color w:val="auto"/>
          <w:sz w:val="28"/>
        </w:rPr>
      </w:pPr>
      <w:bookmarkStart w:id="40" w:name="_Toc106623946"/>
      <w:bookmarkStart w:id="41" w:name="_Toc241681350"/>
      <w:r w:rsidRPr="0011229E">
        <w:rPr>
          <w:rFonts w:asciiTheme="minorHAnsi" w:hAnsiTheme="minorHAnsi" w:cstheme="minorHAnsi"/>
          <w:b/>
          <w:color w:val="auto"/>
          <w:sz w:val="28"/>
        </w:rPr>
        <w:t>T</w:t>
      </w:r>
      <w:r w:rsidR="00D32590" w:rsidRPr="0011229E">
        <w:rPr>
          <w:rFonts w:asciiTheme="minorHAnsi" w:hAnsiTheme="minorHAnsi" w:cstheme="minorHAnsi"/>
          <w:b/>
          <w:color w:val="auto"/>
          <w:sz w:val="28"/>
        </w:rPr>
        <w:t>iesību akt</w:t>
      </w:r>
      <w:bookmarkEnd w:id="40"/>
      <w:r w:rsidR="00BC390E" w:rsidRPr="0011229E">
        <w:rPr>
          <w:rFonts w:asciiTheme="minorHAnsi" w:hAnsiTheme="minorHAnsi" w:cstheme="minorHAnsi"/>
          <w:b/>
          <w:color w:val="auto"/>
          <w:sz w:val="28"/>
        </w:rPr>
        <w:t>i</w:t>
      </w:r>
      <w:bookmarkEnd w:id="41"/>
      <w:r w:rsidR="00BC390E" w:rsidRPr="0011229E">
        <w:rPr>
          <w:rFonts w:asciiTheme="minorHAnsi" w:hAnsiTheme="minorHAnsi" w:cstheme="minorHAnsi"/>
          <w:b/>
          <w:color w:val="auto"/>
          <w:sz w:val="28"/>
        </w:rPr>
        <w:t xml:space="preserve"> </w:t>
      </w:r>
    </w:p>
    <w:p w14:paraId="3A585B4F" w14:textId="7CDB4281" w:rsidR="001249C4" w:rsidRPr="0011229E" w:rsidRDefault="001249C4">
      <w:pPr>
        <w:pStyle w:val="Heading2"/>
        <w:numPr>
          <w:ilvl w:val="1"/>
          <w:numId w:val="4"/>
        </w:numPr>
        <w:pBdr>
          <w:bottom w:val="single" w:sz="4" w:space="1" w:color="auto"/>
        </w:pBdr>
        <w:spacing w:before="0" w:after="120"/>
        <w:rPr>
          <w:rFonts w:asciiTheme="minorHAnsi" w:hAnsiTheme="minorHAnsi" w:cstheme="minorHAnsi"/>
          <w:b/>
          <w:bCs/>
          <w:color w:val="auto"/>
          <w:sz w:val="24"/>
          <w:szCs w:val="24"/>
        </w:rPr>
      </w:pPr>
      <w:bookmarkStart w:id="42" w:name="_Toc241681351"/>
      <w:r w:rsidRPr="0011229E">
        <w:rPr>
          <w:rFonts w:asciiTheme="minorHAnsi" w:hAnsiTheme="minorHAnsi" w:cstheme="minorHAnsi"/>
          <w:b/>
          <w:bCs/>
          <w:color w:val="auto"/>
          <w:sz w:val="24"/>
          <w:szCs w:val="24"/>
        </w:rPr>
        <w:t>Izmaiņas tiesību aktos</w:t>
      </w:r>
      <w:bookmarkEnd w:id="42"/>
    </w:p>
    <w:p w14:paraId="1B2FFDE7" w14:textId="1B2C38E6" w:rsidR="00BC5784" w:rsidRPr="0011229E" w:rsidRDefault="00BC7AA4" w:rsidP="00E5415E">
      <w:pPr>
        <w:tabs>
          <w:tab w:val="num" w:pos="0"/>
        </w:tabs>
        <w:spacing w:before="120" w:after="120" w:line="240" w:lineRule="auto"/>
        <w:jc w:val="both"/>
        <w:rPr>
          <w:rFonts w:ascii="Calibri" w:hAnsi="Calibri" w:cs="Calibri"/>
          <w:color w:val="auto"/>
          <w:spacing w:val="-6"/>
          <w:sz w:val="24"/>
          <w:szCs w:val="24"/>
        </w:rPr>
      </w:pPr>
      <w:proofErr w:type="spellStart"/>
      <w:r w:rsidRPr="0011229E">
        <w:rPr>
          <w:rFonts w:ascii="Calibri" w:hAnsi="Calibri" w:cs="Calibri"/>
          <w:color w:val="auto"/>
          <w:spacing w:val="-6"/>
          <w:sz w:val="24"/>
          <w:szCs w:val="24"/>
        </w:rPr>
        <w:t>VDzTI</w:t>
      </w:r>
      <w:proofErr w:type="spellEnd"/>
      <w:r w:rsidR="00E5415E" w:rsidRPr="0011229E">
        <w:rPr>
          <w:rFonts w:ascii="Calibri" w:hAnsi="Calibri" w:cs="Calibri"/>
          <w:color w:val="auto"/>
          <w:spacing w:val="-6"/>
          <w:sz w:val="24"/>
          <w:szCs w:val="24"/>
        </w:rPr>
        <w:t xml:space="preserve"> kā valsts dzelzceļa drošības iestāde, atbilstoši ES tiesību aktu prasībām, nodrošina tiesiskā tvēruma efektīvu </w:t>
      </w:r>
      <w:r w:rsidRPr="0011229E">
        <w:rPr>
          <w:rFonts w:ascii="Calibri" w:hAnsi="Calibri" w:cs="Calibri"/>
          <w:color w:val="auto"/>
          <w:spacing w:val="-6"/>
          <w:sz w:val="24"/>
          <w:szCs w:val="24"/>
        </w:rPr>
        <w:t>darbību</w:t>
      </w:r>
      <w:r w:rsidR="00E5415E" w:rsidRPr="0011229E">
        <w:rPr>
          <w:rFonts w:ascii="Calibri" w:hAnsi="Calibri" w:cs="Calibri"/>
          <w:color w:val="auto"/>
          <w:spacing w:val="-6"/>
          <w:sz w:val="24"/>
          <w:szCs w:val="24"/>
        </w:rPr>
        <w:t xml:space="preserve"> dzelzceļa transportā</w:t>
      </w:r>
      <w:r w:rsidRPr="0011229E">
        <w:rPr>
          <w:rFonts w:ascii="Calibri" w:hAnsi="Calibri" w:cs="Calibri"/>
          <w:color w:val="auto"/>
          <w:spacing w:val="-6"/>
          <w:sz w:val="24"/>
          <w:szCs w:val="24"/>
        </w:rPr>
        <w:t xml:space="preserve"> sistēmas drošības nodrošināšanā. </w:t>
      </w:r>
      <w:proofErr w:type="spellStart"/>
      <w:r w:rsidRPr="0011229E">
        <w:rPr>
          <w:rFonts w:ascii="Calibri" w:hAnsi="Calibri" w:cs="Calibri"/>
          <w:color w:val="auto"/>
          <w:spacing w:val="-6"/>
          <w:sz w:val="24"/>
          <w:szCs w:val="24"/>
        </w:rPr>
        <w:t>VDzTI</w:t>
      </w:r>
      <w:proofErr w:type="spellEnd"/>
      <w:r w:rsidR="00E5415E" w:rsidRPr="0011229E">
        <w:rPr>
          <w:rFonts w:ascii="Calibri" w:hAnsi="Calibri" w:cs="Calibri"/>
          <w:color w:val="auto"/>
          <w:spacing w:val="-6"/>
          <w:sz w:val="24"/>
          <w:szCs w:val="24"/>
        </w:rPr>
        <w:t xml:space="preserve"> veic dzelzceļa sistēmas tiesību aktu izvērtēšanu un </w:t>
      </w:r>
      <w:r w:rsidR="00BC5784" w:rsidRPr="0011229E">
        <w:rPr>
          <w:rFonts w:ascii="Calibri" w:hAnsi="Calibri" w:cs="Calibri"/>
          <w:color w:val="auto"/>
          <w:spacing w:val="-6"/>
          <w:sz w:val="24"/>
          <w:szCs w:val="24"/>
        </w:rPr>
        <w:t>savas kompetences ietvaros sa</w:t>
      </w:r>
      <w:r w:rsidR="00E5415E" w:rsidRPr="0011229E">
        <w:rPr>
          <w:rFonts w:ascii="Calibri" w:hAnsi="Calibri" w:cs="Calibri"/>
          <w:color w:val="auto"/>
          <w:spacing w:val="-6"/>
          <w:sz w:val="24"/>
          <w:szCs w:val="24"/>
        </w:rPr>
        <w:t xml:space="preserve">gatavo priekšlikumus tiesiskā ietvara </w:t>
      </w:r>
      <w:r w:rsidR="00BC5784" w:rsidRPr="0011229E">
        <w:rPr>
          <w:rFonts w:ascii="Calibri" w:hAnsi="Calibri" w:cs="Calibri"/>
          <w:color w:val="auto"/>
          <w:spacing w:val="-6"/>
          <w:sz w:val="24"/>
          <w:szCs w:val="24"/>
        </w:rPr>
        <w:t>pilnveidošanai, lai nodrošinātu efektīvu dzelzceļa sistēmas drošības pārvaldību.</w:t>
      </w:r>
    </w:p>
    <w:p w14:paraId="1EFE2786" w14:textId="4DDA2B4D" w:rsidR="00246021" w:rsidRPr="0011229E" w:rsidRDefault="00E5415E" w:rsidP="00E5415E">
      <w:pPr>
        <w:tabs>
          <w:tab w:val="num" w:pos="0"/>
        </w:tabs>
        <w:spacing w:before="120" w:after="120" w:line="240" w:lineRule="auto"/>
        <w:jc w:val="both"/>
        <w:rPr>
          <w:rFonts w:ascii="Calibri" w:hAnsi="Calibri" w:cs="Calibri"/>
          <w:color w:val="auto"/>
          <w:spacing w:val="-6"/>
          <w:sz w:val="24"/>
          <w:szCs w:val="24"/>
        </w:rPr>
      </w:pPr>
      <w:r w:rsidRPr="00541BB7">
        <w:rPr>
          <w:rFonts w:ascii="Calibri" w:hAnsi="Calibri" w:cs="Calibri"/>
          <w:color w:val="auto"/>
          <w:spacing w:val="-6"/>
          <w:sz w:val="24"/>
          <w:szCs w:val="24"/>
        </w:rPr>
        <w:t xml:space="preserve">2025. gadā </w:t>
      </w:r>
      <w:proofErr w:type="spellStart"/>
      <w:r w:rsidR="00BC5784" w:rsidRPr="00541BB7">
        <w:rPr>
          <w:rFonts w:ascii="Calibri" w:hAnsi="Calibri" w:cs="Calibri"/>
          <w:color w:val="auto"/>
          <w:spacing w:val="-6"/>
          <w:sz w:val="24"/>
          <w:szCs w:val="24"/>
        </w:rPr>
        <w:t>VDzTI</w:t>
      </w:r>
      <w:proofErr w:type="spellEnd"/>
      <w:r w:rsidRPr="00541BB7">
        <w:rPr>
          <w:rFonts w:ascii="Calibri" w:hAnsi="Calibri" w:cs="Calibri"/>
          <w:color w:val="auto"/>
          <w:spacing w:val="-6"/>
          <w:sz w:val="24"/>
          <w:szCs w:val="24"/>
        </w:rPr>
        <w:t xml:space="preserve"> sagatavoja priekšlikumus sešiem normatīvo aktu projektiem</w:t>
      </w:r>
      <w:r w:rsidR="00BC5784" w:rsidRPr="00541BB7">
        <w:rPr>
          <w:rFonts w:ascii="Calibri" w:hAnsi="Calibri" w:cs="Calibri"/>
          <w:color w:val="auto"/>
          <w:spacing w:val="-6"/>
          <w:sz w:val="24"/>
          <w:szCs w:val="24"/>
        </w:rPr>
        <w:t xml:space="preserve"> -</w:t>
      </w:r>
      <w:r w:rsidRPr="00541BB7">
        <w:rPr>
          <w:rFonts w:ascii="Calibri" w:hAnsi="Calibri" w:cs="Calibri"/>
          <w:color w:val="auto"/>
          <w:spacing w:val="-6"/>
          <w:sz w:val="24"/>
          <w:szCs w:val="24"/>
        </w:rPr>
        <w:t xml:space="preserve"> grozījumiem Dzelzceļa likumā un vairākos Ministru kabineta noteikumos</w:t>
      </w:r>
      <w:r w:rsidR="00246021" w:rsidRPr="00541BB7">
        <w:rPr>
          <w:rFonts w:ascii="Calibri" w:hAnsi="Calibri" w:cs="Calibri"/>
          <w:color w:val="auto"/>
          <w:spacing w:val="-6"/>
          <w:sz w:val="24"/>
          <w:szCs w:val="24"/>
        </w:rPr>
        <w:t>. Priekšlikumi bija saistīti ar</w:t>
      </w:r>
      <w:r w:rsidR="00BC7AA4" w:rsidRPr="00541BB7">
        <w:rPr>
          <w:rFonts w:ascii="Calibri" w:hAnsi="Calibri" w:cs="Calibri"/>
          <w:color w:val="auto"/>
          <w:spacing w:val="-6"/>
          <w:sz w:val="24"/>
          <w:szCs w:val="24"/>
        </w:rPr>
        <w:t xml:space="preserve"> </w:t>
      </w:r>
      <w:r w:rsidRPr="00541BB7">
        <w:rPr>
          <w:rFonts w:ascii="Calibri" w:hAnsi="Calibri" w:cs="Calibri"/>
          <w:color w:val="auto"/>
          <w:spacing w:val="-6"/>
          <w:sz w:val="24"/>
          <w:szCs w:val="24"/>
        </w:rPr>
        <w:t>vilces līdzekļa vadītāja (mašīnista) kvalifikācijas iegūšanu</w:t>
      </w:r>
      <w:r w:rsidR="00541BB7" w:rsidRPr="00541BB7">
        <w:rPr>
          <w:rFonts w:ascii="Calibri" w:hAnsi="Calibri" w:cs="Calibri"/>
          <w:color w:val="auto"/>
          <w:spacing w:val="-6"/>
          <w:sz w:val="24"/>
          <w:szCs w:val="24"/>
        </w:rPr>
        <w:t>, psihologu atzīšanas procedūras izveidi</w:t>
      </w:r>
      <w:r w:rsidR="00541BB7">
        <w:rPr>
          <w:rFonts w:ascii="Calibri" w:hAnsi="Calibri" w:cs="Calibri"/>
          <w:color w:val="auto"/>
          <w:spacing w:val="-6"/>
          <w:sz w:val="24"/>
          <w:szCs w:val="24"/>
        </w:rPr>
        <w:t xml:space="preserve"> un valodas nosacījumiem</w:t>
      </w:r>
      <w:r w:rsidR="00246021" w:rsidRPr="00541BB7">
        <w:rPr>
          <w:rFonts w:ascii="Calibri" w:hAnsi="Calibri" w:cs="Calibri"/>
          <w:color w:val="auto"/>
          <w:spacing w:val="-6"/>
          <w:sz w:val="24"/>
          <w:szCs w:val="24"/>
        </w:rPr>
        <w:t>,</w:t>
      </w:r>
      <w:r w:rsidRPr="00541BB7">
        <w:rPr>
          <w:rFonts w:ascii="Calibri" w:hAnsi="Calibri" w:cs="Calibri"/>
          <w:color w:val="auto"/>
          <w:spacing w:val="-6"/>
          <w:sz w:val="24"/>
          <w:szCs w:val="24"/>
        </w:rPr>
        <w:t xml:space="preserve"> </w:t>
      </w:r>
      <w:r w:rsidR="00246021" w:rsidRPr="00541BB7">
        <w:rPr>
          <w:rFonts w:ascii="Calibri" w:hAnsi="Calibri" w:cs="Calibri"/>
          <w:color w:val="auto"/>
          <w:spacing w:val="-6"/>
          <w:sz w:val="24"/>
          <w:szCs w:val="24"/>
        </w:rPr>
        <w:t>kā arī citiem jautājumiem.</w:t>
      </w:r>
      <w:r w:rsidR="00541BB7">
        <w:rPr>
          <w:rFonts w:ascii="Calibri" w:hAnsi="Calibri" w:cs="Calibri"/>
          <w:color w:val="auto"/>
          <w:spacing w:val="-6"/>
          <w:sz w:val="24"/>
          <w:szCs w:val="24"/>
        </w:rPr>
        <w:t xml:space="preserve"> Izmaiņas ir arī saistāmas ar Eiropas Savienības Dzelzceļa auditā norādītajām neatbilstībām attiecībā uz vilces līdzekļu vadītāju sertificēšanu. </w:t>
      </w:r>
    </w:p>
    <w:p w14:paraId="227A3CB9" w14:textId="6569B84C" w:rsidR="00BC7AA4" w:rsidRDefault="00246021" w:rsidP="006505D0">
      <w:pPr>
        <w:tabs>
          <w:tab w:val="num" w:pos="0"/>
        </w:tabs>
        <w:spacing w:before="120" w:after="0" w:line="240" w:lineRule="auto"/>
        <w:jc w:val="both"/>
        <w:rPr>
          <w:rFonts w:ascii="Calibri" w:hAnsi="Calibri" w:cs="Calibri"/>
          <w:color w:val="auto"/>
          <w:spacing w:val="-6"/>
          <w:sz w:val="24"/>
          <w:szCs w:val="24"/>
        </w:rPr>
      </w:pPr>
      <w:r w:rsidRPr="00740B31">
        <w:rPr>
          <w:rFonts w:ascii="Calibri" w:hAnsi="Calibri" w:cs="Calibri"/>
          <w:color w:val="auto"/>
          <w:spacing w:val="-6"/>
          <w:sz w:val="24"/>
          <w:szCs w:val="24"/>
        </w:rPr>
        <w:t>Ņemot vērā dzelzceļa satiksmes drošības uzraudzībā identificētos riskus</w:t>
      </w:r>
      <w:r w:rsidR="00541BB7">
        <w:rPr>
          <w:rFonts w:ascii="Calibri" w:hAnsi="Calibri" w:cs="Calibri"/>
          <w:color w:val="auto"/>
          <w:spacing w:val="-6"/>
          <w:sz w:val="24"/>
          <w:szCs w:val="24"/>
        </w:rPr>
        <w:t xml:space="preserve"> saistībā ar pārbrauktuvju lietotājiem</w:t>
      </w:r>
      <w:r w:rsidRPr="00740B31">
        <w:rPr>
          <w:rFonts w:ascii="Calibri" w:hAnsi="Calibri" w:cs="Calibri"/>
          <w:color w:val="auto"/>
          <w:spacing w:val="-6"/>
          <w:sz w:val="24"/>
          <w:szCs w:val="24"/>
        </w:rPr>
        <w:t xml:space="preserve">, 2025. gadā </w:t>
      </w:r>
      <w:proofErr w:type="spellStart"/>
      <w:r w:rsidRPr="00740B31">
        <w:rPr>
          <w:rFonts w:ascii="Calibri" w:hAnsi="Calibri" w:cs="Calibri"/>
          <w:color w:val="auto"/>
          <w:spacing w:val="-6"/>
          <w:sz w:val="24"/>
          <w:szCs w:val="24"/>
        </w:rPr>
        <w:t>VDzTI</w:t>
      </w:r>
      <w:proofErr w:type="spellEnd"/>
      <w:r w:rsidRPr="00740B31">
        <w:rPr>
          <w:rFonts w:ascii="Calibri" w:hAnsi="Calibri" w:cs="Calibri"/>
          <w:color w:val="auto"/>
          <w:spacing w:val="-6"/>
          <w:sz w:val="24"/>
          <w:szCs w:val="24"/>
        </w:rPr>
        <w:t xml:space="preserve"> uzsāka arī darbu pie dzelzceļa pārbrauktuvju tiesiskā regulējuma un uzraudzības sistēmas pilnveidošanas, lai samazinātu ar pārbrauktuvju lietošanu saistītos drošības riskus.</w:t>
      </w:r>
      <w:r w:rsidR="00541BB7">
        <w:rPr>
          <w:rFonts w:ascii="Calibri" w:hAnsi="Calibri" w:cs="Calibri"/>
          <w:color w:val="auto"/>
          <w:spacing w:val="-6"/>
          <w:sz w:val="24"/>
          <w:szCs w:val="24"/>
        </w:rPr>
        <w:t xml:space="preserve"> Ir plānots stiprināt drošības prasības un arī piemērot citus pasākumus, lai uzlabotu drošību: </w:t>
      </w:r>
    </w:p>
    <w:p w14:paraId="4A81F392" w14:textId="5F39DE50" w:rsidR="00541BB7" w:rsidRPr="00541BB7" w:rsidRDefault="00541BB7" w:rsidP="006505D0">
      <w:pPr>
        <w:pStyle w:val="ListParagraph"/>
        <w:numPr>
          <w:ilvl w:val="0"/>
          <w:numId w:val="14"/>
        </w:numPr>
        <w:ind w:left="426" w:hanging="284"/>
        <w:contextualSpacing w:val="0"/>
        <w:jc w:val="both"/>
        <w:rPr>
          <w:rFonts w:ascii="Calibri" w:hAnsi="Calibri" w:cs="Calibri"/>
          <w:b/>
          <w:bCs/>
          <w:spacing w:val="-6"/>
        </w:rPr>
      </w:pPr>
      <w:r w:rsidRPr="00541BB7">
        <w:rPr>
          <w:rFonts w:ascii="Calibri" w:hAnsi="Calibri" w:cs="Calibri"/>
          <w:spacing w:val="-6"/>
        </w:rPr>
        <w:t>sabiedrības informēšana par riskiem šķērsojot pārbrauktuves, tā kā</w:t>
      </w:r>
      <w:r>
        <w:rPr>
          <w:rFonts w:ascii="Calibri" w:hAnsi="Calibri" w:cs="Calibri"/>
          <w:b/>
          <w:bCs/>
          <w:spacing w:val="-6"/>
        </w:rPr>
        <w:t xml:space="preserve"> </w:t>
      </w:r>
      <w:r w:rsidRPr="00541BB7">
        <w:rPr>
          <w:rFonts w:ascii="Calibri" w:hAnsi="Calibri" w:cs="Calibri"/>
          <w:spacing w:val="-6"/>
        </w:rPr>
        <w:t xml:space="preserve">pie </w:t>
      </w:r>
      <w:proofErr w:type="spellStart"/>
      <w:r w:rsidRPr="00541BB7">
        <w:rPr>
          <w:rFonts w:ascii="Calibri" w:hAnsi="Calibri" w:cs="Calibri"/>
          <w:spacing w:val="-6"/>
        </w:rPr>
        <w:t>darbojošā</w:t>
      </w:r>
      <w:r>
        <w:rPr>
          <w:rFonts w:ascii="Calibri" w:hAnsi="Calibri" w:cs="Calibri"/>
          <w:spacing w:val="-6"/>
        </w:rPr>
        <w:t>m</w:t>
      </w:r>
      <w:proofErr w:type="spellEnd"/>
      <w:r w:rsidRPr="00541BB7">
        <w:rPr>
          <w:rFonts w:ascii="Calibri" w:hAnsi="Calibri" w:cs="Calibri"/>
          <w:spacing w:val="-6"/>
        </w:rPr>
        <w:t xml:space="preserve"> gājēji, velosipēdisti, </w:t>
      </w:r>
      <w:proofErr w:type="spellStart"/>
      <w:r w:rsidRPr="00541BB7">
        <w:rPr>
          <w:rFonts w:ascii="Calibri" w:hAnsi="Calibri" w:cs="Calibri"/>
          <w:spacing w:val="-6"/>
        </w:rPr>
        <w:t>skūteristi</w:t>
      </w:r>
      <w:proofErr w:type="spellEnd"/>
      <w:r w:rsidRPr="00541BB7">
        <w:rPr>
          <w:rFonts w:ascii="Calibri" w:hAnsi="Calibri" w:cs="Calibri"/>
          <w:spacing w:val="-6"/>
        </w:rPr>
        <w:t xml:space="preserve">  un mopēdisti šķērso pārbrauktuvi</w:t>
      </w:r>
      <w:r>
        <w:rPr>
          <w:rFonts w:ascii="Calibri" w:hAnsi="Calibri" w:cs="Calibri"/>
          <w:spacing w:val="-6"/>
        </w:rPr>
        <w:t xml:space="preserve"> neskatoties uz skaņas un gaismas signāliem. </w:t>
      </w:r>
      <w:r w:rsidRPr="00541BB7">
        <w:rPr>
          <w:rFonts w:ascii="Calibri" w:hAnsi="Calibri" w:cs="Calibri"/>
          <w:spacing w:val="-6"/>
        </w:rPr>
        <w:t>Visi šie gadījumi norāda uz drošības prasību neievērošanu no pārbrauktuvju lietotāju puses. Līdz ar to Inspekcija aicina pārdomāt par regulārām drošības kampaņām medijos par drošības prasību ievērošanu šķērsojot dzelzceļu visām sabiedrības grupām</w:t>
      </w:r>
      <w:r>
        <w:rPr>
          <w:rFonts w:ascii="Calibri" w:hAnsi="Calibri" w:cs="Calibri"/>
          <w:spacing w:val="-6"/>
        </w:rPr>
        <w:t>;</w:t>
      </w:r>
    </w:p>
    <w:p w14:paraId="29133CBD" w14:textId="1305B218" w:rsidR="00541BB7" w:rsidRPr="00541BB7" w:rsidRDefault="00541BB7" w:rsidP="006505D0">
      <w:pPr>
        <w:pStyle w:val="ListParagraph"/>
        <w:numPr>
          <w:ilvl w:val="0"/>
          <w:numId w:val="14"/>
        </w:numPr>
        <w:spacing w:before="120" w:after="120"/>
        <w:ind w:left="426" w:hanging="284"/>
        <w:jc w:val="both"/>
        <w:rPr>
          <w:rFonts w:ascii="Calibri" w:hAnsi="Calibri" w:cs="Calibri"/>
          <w:spacing w:val="-6"/>
        </w:rPr>
      </w:pPr>
      <w:r>
        <w:rPr>
          <w:rFonts w:ascii="Calibri" w:hAnsi="Calibri" w:cs="Calibri"/>
          <w:spacing w:val="-6"/>
        </w:rPr>
        <w:t>arī a</w:t>
      </w:r>
      <w:r w:rsidRPr="00541BB7">
        <w:rPr>
          <w:rFonts w:ascii="Calibri" w:hAnsi="Calibri" w:cs="Calibri"/>
          <w:spacing w:val="-6"/>
        </w:rPr>
        <w:t>dministratīvie sod</w:t>
      </w:r>
      <w:r>
        <w:rPr>
          <w:rFonts w:ascii="Calibri" w:hAnsi="Calibri" w:cs="Calibri"/>
          <w:spacing w:val="-6"/>
        </w:rPr>
        <w:t>u pastiprināšana</w:t>
      </w:r>
      <w:r w:rsidR="00BB3B36">
        <w:rPr>
          <w:rFonts w:ascii="Calibri" w:hAnsi="Calibri" w:cs="Calibri"/>
          <w:spacing w:val="-6"/>
        </w:rPr>
        <w:t>;</w:t>
      </w:r>
    </w:p>
    <w:p w14:paraId="066A805F" w14:textId="4E9D7D27" w:rsidR="00541BB7" w:rsidRPr="00541BB7" w:rsidRDefault="00541BB7" w:rsidP="006505D0">
      <w:pPr>
        <w:pStyle w:val="ListParagraph"/>
        <w:numPr>
          <w:ilvl w:val="0"/>
          <w:numId w:val="14"/>
        </w:numPr>
        <w:spacing w:before="120" w:after="120"/>
        <w:ind w:left="426" w:hanging="284"/>
        <w:jc w:val="both"/>
        <w:rPr>
          <w:rFonts w:ascii="Calibri" w:hAnsi="Calibri" w:cs="Calibri"/>
          <w:spacing w:val="-6"/>
        </w:rPr>
      </w:pPr>
      <w:r>
        <w:rPr>
          <w:rFonts w:ascii="Calibri" w:hAnsi="Calibri" w:cs="Calibri"/>
          <w:spacing w:val="-6"/>
        </w:rPr>
        <w:t>t</w:t>
      </w:r>
      <w:r w:rsidRPr="00541BB7">
        <w:rPr>
          <w:rFonts w:ascii="Calibri" w:hAnsi="Calibri" w:cs="Calibri"/>
          <w:spacing w:val="-6"/>
        </w:rPr>
        <w:t>ehniskie risinājumi</w:t>
      </w:r>
      <w:r w:rsidR="00BB3B36">
        <w:rPr>
          <w:rFonts w:ascii="Calibri" w:hAnsi="Calibri" w:cs="Calibri"/>
          <w:spacing w:val="-6"/>
        </w:rPr>
        <w:t>:</w:t>
      </w:r>
    </w:p>
    <w:p w14:paraId="26AA33E9" w14:textId="51195039" w:rsidR="00541BB7" w:rsidRPr="00541BB7" w:rsidRDefault="00541BB7" w:rsidP="006505D0">
      <w:pPr>
        <w:pStyle w:val="ListParagraph"/>
        <w:numPr>
          <w:ilvl w:val="1"/>
          <w:numId w:val="14"/>
        </w:numPr>
        <w:spacing w:before="120" w:after="120"/>
        <w:ind w:left="993" w:hanging="284"/>
        <w:jc w:val="both"/>
        <w:rPr>
          <w:rFonts w:ascii="Calibri" w:hAnsi="Calibri" w:cs="Calibri"/>
          <w:spacing w:val="-6"/>
        </w:rPr>
      </w:pPr>
      <w:proofErr w:type="spellStart"/>
      <w:r w:rsidRPr="00541BB7">
        <w:rPr>
          <w:rFonts w:ascii="Calibri" w:hAnsi="Calibri" w:cs="Calibri"/>
          <w:spacing w:val="-6"/>
        </w:rPr>
        <w:t>divlīmeņu</w:t>
      </w:r>
      <w:proofErr w:type="spellEnd"/>
      <w:r w:rsidRPr="00541BB7">
        <w:rPr>
          <w:rFonts w:ascii="Calibri" w:hAnsi="Calibri" w:cs="Calibri"/>
          <w:spacing w:val="-6"/>
        </w:rPr>
        <w:t xml:space="preserve"> šķērsojumi obligāt</w:t>
      </w:r>
      <w:r>
        <w:rPr>
          <w:rFonts w:ascii="Calibri" w:hAnsi="Calibri" w:cs="Calibri"/>
          <w:spacing w:val="-6"/>
        </w:rPr>
        <w:t>s</w:t>
      </w:r>
      <w:r w:rsidRPr="00541BB7">
        <w:rPr>
          <w:rFonts w:ascii="Calibri" w:hAnsi="Calibri" w:cs="Calibri"/>
          <w:spacing w:val="-6"/>
        </w:rPr>
        <w:t xml:space="preserve"> nosacījum</w:t>
      </w:r>
      <w:r>
        <w:rPr>
          <w:rFonts w:ascii="Calibri" w:hAnsi="Calibri" w:cs="Calibri"/>
          <w:spacing w:val="-6"/>
        </w:rPr>
        <w:t>s</w:t>
      </w:r>
      <w:r w:rsidRPr="00541BB7">
        <w:rPr>
          <w:rFonts w:ascii="Calibri" w:hAnsi="Calibri" w:cs="Calibri"/>
          <w:spacing w:val="-6"/>
        </w:rPr>
        <w:t xml:space="preserve"> gadījumos</w:t>
      </w:r>
      <w:r w:rsidR="00BB3B36">
        <w:rPr>
          <w:rFonts w:ascii="Calibri" w:hAnsi="Calibri" w:cs="Calibri"/>
          <w:spacing w:val="-6"/>
        </w:rPr>
        <w:t>;</w:t>
      </w:r>
      <w:r w:rsidRPr="00541BB7">
        <w:rPr>
          <w:rFonts w:ascii="Calibri" w:hAnsi="Calibri" w:cs="Calibri"/>
          <w:spacing w:val="-6"/>
        </w:rPr>
        <w:t xml:space="preserve"> </w:t>
      </w:r>
    </w:p>
    <w:p w14:paraId="6A9649AF" w14:textId="5360FD3B" w:rsidR="00541BB7" w:rsidRPr="00541BB7" w:rsidRDefault="00BB3B36" w:rsidP="006505D0">
      <w:pPr>
        <w:pStyle w:val="ListParagraph"/>
        <w:numPr>
          <w:ilvl w:val="1"/>
          <w:numId w:val="14"/>
        </w:numPr>
        <w:spacing w:before="120" w:after="120"/>
        <w:ind w:left="993" w:hanging="284"/>
        <w:jc w:val="both"/>
        <w:rPr>
          <w:rFonts w:ascii="Calibri" w:hAnsi="Calibri" w:cs="Calibri"/>
          <w:spacing w:val="-6"/>
        </w:rPr>
      </w:pPr>
      <w:r>
        <w:rPr>
          <w:rFonts w:ascii="Calibri" w:hAnsi="Calibri" w:cs="Calibri"/>
          <w:spacing w:val="-6"/>
        </w:rPr>
        <w:t>p</w:t>
      </w:r>
      <w:r w:rsidR="00541BB7" w:rsidRPr="00541BB7">
        <w:rPr>
          <w:rFonts w:ascii="Calibri" w:hAnsi="Calibri" w:cs="Calibri"/>
          <w:spacing w:val="-6"/>
        </w:rPr>
        <w:t>astiprināt jaunu pārbrauktuvju atvēršanas</w:t>
      </w:r>
      <w:r>
        <w:rPr>
          <w:rFonts w:ascii="Calibri" w:hAnsi="Calibri" w:cs="Calibri"/>
          <w:spacing w:val="-6"/>
        </w:rPr>
        <w:t xml:space="preserve"> nosacījumus;</w:t>
      </w:r>
    </w:p>
    <w:p w14:paraId="2295A8D3" w14:textId="7E8E9224" w:rsidR="00541BB7" w:rsidRPr="00541BB7" w:rsidRDefault="00BB3B36" w:rsidP="006505D0">
      <w:pPr>
        <w:pStyle w:val="ListParagraph"/>
        <w:numPr>
          <w:ilvl w:val="1"/>
          <w:numId w:val="14"/>
        </w:numPr>
        <w:spacing w:before="120" w:after="120"/>
        <w:ind w:left="993" w:hanging="284"/>
        <w:jc w:val="both"/>
        <w:rPr>
          <w:rFonts w:ascii="Calibri" w:hAnsi="Calibri" w:cs="Calibri"/>
          <w:spacing w:val="-6"/>
        </w:rPr>
      </w:pPr>
      <w:r>
        <w:rPr>
          <w:rFonts w:ascii="Calibri" w:hAnsi="Calibri" w:cs="Calibri"/>
          <w:spacing w:val="-6"/>
        </w:rPr>
        <w:t>a</w:t>
      </w:r>
      <w:r w:rsidR="00541BB7" w:rsidRPr="00541BB7">
        <w:rPr>
          <w:rFonts w:ascii="Calibri" w:hAnsi="Calibri" w:cs="Calibri"/>
          <w:spacing w:val="-6"/>
        </w:rPr>
        <w:t>r barjerām noslēgt visu (pilnās barjeras) autoceļa klātni un gājēju ceļu. Papildus no barjerām uz abām pusēm paralēli gar dzelzceļu izveidot nožogojumus 10 - 15m garumā:</w:t>
      </w:r>
    </w:p>
    <w:p w14:paraId="627A6FDB" w14:textId="27C25724" w:rsidR="00541BB7" w:rsidRPr="00541BB7" w:rsidRDefault="00541BB7" w:rsidP="00BB3B36">
      <w:pPr>
        <w:pStyle w:val="ListParagraph"/>
        <w:numPr>
          <w:ilvl w:val="2"/>
          <w:numId w:val="14"/>
        </w:numPr>
        <w:spacing w:before="120" w:after="120"/>
        <w:jc w:val="both"/>
        <w:rPr>
          <w:rFonts w:ascii="Calibri" w:hAnsi="Calibri" w:cs="Calibri"/>
          <w:spacing w:val="-6"/>
        </w:rPr>
      </w:pPr>
      <w:r w:rsidRPr="00541BB7">
        <w:rPr>
          <w:rFonts w:ascii="Calibri" w:hAnsi="Calibri" w:cs="Calibri"/>
          <w:spacing w:val="-6"/>
        </w:rPr>
        <w:t>ja vilciena ātrums ir 120 - 140km/h;</w:t>
      </w:r>
    </w:p>
    <w:p w14:paraId="0E221029" w14:textId="73DCF421" w:rsidR="00541BB7" w:rsidRPr="00541BB7" w:rsidRDefault="00541BB7" w:rsidP="00BB3B36">
      <w:pPr>
        <w:pStyle w:val="ListParagraph"/>
        <w:numPr>
          <w:ilvl w:val="2"/>
          <w:numId w:val="14"/>
        </w:numPr>
        <w:spacing w:before="120" w:after="120"/>
        <w:jc w:val="both"/>
        <w:rPr>
          <w:rFonts w:ascii="Calibri" w:hAnsi="Calibri" w:cs="Calibri"/>
          <w:spacing w:val="-6"/>
        </w:rPr>
      </w:pPr>
      <w:r w:rsidRPr="00541BB7">
        <w:rPr>
          <w:rFonts w:ascii="Calibri" w:hAnsi="Calibri" w:cs="Calibri"/>
          <w:spacing w:val="-6"/>
        </w:rPr>
        <w:t>pilsētu pārbrauktuvēs ar lielu dzelzceļa un autoceļa satiksmes</w:t>
      </w:r>
      <w:r w:rsidR="00BB3B36">
        <w:rPr>
          <w:rFonts w:ascii="Calibri" w:hAnsi="Calibri" w:cs="Calibri"/>
          <w:spacing w:val="-6"/>
        </w:rPr>
        <w:t xml:space="preserve"> intensitāti;</w:t>
      </w:r>
    </w:p>
    <w:p w14:paraId="4BD2A213" w14:textId="0F301C9C" w:rsidR="00541BB7" w:rsidRPr="00541BB7" w:rsidRDefault="00541BB7" w:rsidP="00BB3B36">
      <w:pPr>
        <w:pStyle w:val="ListParagraph"/>
        <w:numPr>
          <w:ilvl w:val="2"/>
          <w:numId w:val="14"/>
        </w:numPr>
        <w:spacing w:before="120" w:after="120"/>
        <w:jc w:val="both"/>
        <w:rPr>
          <w:rFonts w:ascii="Calibri" w:hAnsi="Calibri" w:cs="Calibri"/>
          <w:spacing w:val="-6"/>
        </w:rPr>
      </w:pPr>
      <w:r w:rsidRPr="00541BB7">
        <w:rPr>
          <w:rFonts w:ascii="Calibri" w:hAnsi="Calibri" w:cs="Calibri"/>
          <w:spacing w:val="-6"/>
        </w:rPr>
        <w:t>ja tiek šķērsoti divi un vairāk sliežu ceļi;</w:t>
      </w:r>
    </w:p>
    <w:p w14:paraId="6AA0A10B" w14:textId="71DDD110" w:rsidR="00541BB7" w:rsidRPr="00541BB7" w:rsidRDefault="00541BB7" w:rsidP="00BB3B36">
      <w:pPr>
        <w:pStyle w:val="ListParagraph"/>
        <w:numPr>
          <w:ilvl w:val="2"/>
          <w:numId w:val="14"/>
        </w:numPr>
        <w:spacing w:before="120" w:after="120"/>
        <w:jc w:val="both"/>
        <w:rPr>
          <w:rFonts w:ascii="Calibri" w:hAnsi="Calibri" w:cs="Calibri"/>
          <w:spacing w:val="-6"/>
        </w:rPr>
      </w:pPr>
      <w:r w:rsidRPr="00541BB7">
        <w:rPr>
          <w:rFonts w:ascii="Calibri" w:hAnsi="Calibri" w:cs="Calibri"/>
          <w:spacing w:val="-6"/>
        </w:rPr>
        <w:t>ja nav redzamības trīsstūra.</w:t>
      </w:r>
    </w:p>
    <w:p w14:paraId="0A176C6D" w14:textId="7FF455A5" w:rsidR="00541BB7" w:rsidRPr="00BB3B36" w:rsidRDefault="00541BB7" w:rsidP="006505D0">
      <w:pPr>
        <w:pStyle w:val="ListParagraph"/>
        <w:numPr>
          <w:ilvl w:val="1"/>
          <w:numId w:val="14"/>
        </w:numPr>
        <w:spacing w:before="120" w:after="120"/>
        <w:ind w:left="993" w:hanging="284"/>
        <w:jc w:val="both"/>
        <w:rPr>
          <w:rFonts w:ascii="Calibri" w:hAnsi="Calibri" w:cs="Calibri"/>
          <w:spacing w:val="-6"/>
        </w:rPr>
      </w:pPr>
      <w:r w:rsidRPr="00BB3B36">
        <w:rPr>
          <w:rFonts w:ascii="Calibri" w:hAnsi="Calibri" w:cs="Calibri"/>
          <w:spacing w:val="-6"/>
        </w:rPr>
        <w:t>pastiprināt tehniskās prasības gājēju pāreju ierīkošanai, noslogotām pārejām paredzot signalizāciju un nožogojumus uz abām pusēm paralēli gar dzelzceļu vismaz 1,2m augstumā un 20 – 30m garumā</w:t>
      </w:r>
      <w:r w:rsidR="00BB3B36" w:rsidRPr="00BB3B36">
        <w:rPr>
          <w:rFonts w:ascii="Calibri" w:hAnsi="Calibri" w:cs="Calibri"/>
          <w:spacing w:val="-6"/>
        </w:rPr>
        <w:t xml:space="preserve"> , l</w:t>
      </w:r>
      <w:r w:rsidRPr="00BB3B36">
        <w:rPr>
          <w:rFonts w:ascii="Calibri" w:hAnsi="Calibri" w:cs="Calibri"/>
          <w:spacing w:val="-6"/>
        </w:rPr>
        <w:t>abirinti vai signalizācija.</w:t>
      </w:r>
    </w:p>
    <w:p w14:paraId="1C935A91" w14:textId="57D38217" w:rsidR="00B637D1" w:rsidRDefault="00E115EC" w:rsidP="006505D0">
      <w:pPr>
        <w:tabs>
          <w:tab w:val="num" w:pos="0"/>
        </w:tabs>
        <w:spacing w:before="120" w:after="120" w:line="240" w:lineRule="auto"/>
        <w:jc w:val="both"/>
        <w:rPr>
          <w:rFonts w:ascii="Calibri" w:hAnsi="Calibri" w:cs="Calibri"/>
          <w:color w:val="auto"/>
          <w:spacing w:val="-6"/>
          <w:sz w:val="24"/>
          <w:szCs w:val="24"/>
        </w:rPr>
      </w:pPr>
      <w:r w:rsidRPr="0011229E">
        <w:rPr>
          <w:rFonts w:ascii="Calibri" w:hAnsi="Calibri" w:cs="Calibri"/>
          <w:color w:val="auto"/>
          <w:spacing w:val="-6"/>
          <w:sz w:val="24"/>
          <w:szCs w:val="24"/>
        </w:rPr>
        <w:t xml:space="preserve">Informācija par būtiskākajām 2025. gadā veiktajām un uzsāktajām tiesiskā regulējuma izmaiņām apkopota </w:t>
      </w:r>
      <w:r w:rsidR="00B637D1">
        <w:rPr>
          <w:rFonts w:ascii="Calibri" w:hAnsi="Calibri" w:cs="Calibri"/>
          <w:color w:val="auto"/>
          <w:spacing w:val="-6"/>
          <w:sz w:val="24"/>
          <w:szCs w:val="24"/>
        </w:rPr>
        <w:t>1</w:t>
      </w:r>
      <w:r w:rsidR="006505D0">
        <w:rPr>
          <w:rFonts w:ascii="Calibri" w:hAnsi="Calibri" w:cs="Calibri"/>
          <w:color w:val="auto"/>
          <w:spacing w:val="-6"/>
          <w:sz w:val="24"/>
          <w:szCs w:val="24"/>
        </w:rPr>
        <w:t>1</w:t>
      </w:r>
      <w:r w:rsidRPr="0011229E">
        <w:rPr>
          <w:rFonts w:ascii="Calibri" w:hAnsi="Calibri" w:cs="Calibri"/>
          <w:color w:val="auto"/>
          <w:spacing w:val="-6"/>
          <w:sz w:val="24"/>
          <w:szCs w:val="24"/>
        </w:rPr>
        <w:t>. tabulā.</w:t>
      </w:r>
      <w:r w:rsidR="006505D0">
        <w:rPr>
          <w:rFonts w:ascii="Calibri" w:hAnsi="Calibri" w:cs="Calibri"/>
          <w:color w:val="auto"/>
          <w:spacing w:val="-6"/>
          <w:sz w:val="24"/>
          <w:szCs w:val="24"/>
        </w:rPr>
        <w:t xml:space="preserve"> </w:t>
      </w:r>
      <w:r w:rsidR="00B637D1">
        <w:rPr>
          <w:rFonts w:ascii="Calibri" w:hAnsi="Calibri" w:cs="Calibri"/>
          <w:color w:val="auto"/>
          <w:spacing w:val="-6"/>
          <w:sz w:val="24"/>
          <w:szCs w:val="24"/>
        </w:rPr>
        <w:br w:type="page"/>
      </w:r>
    </w:p>
    <w:p w14:paraId="5D8D431A" w14:textId="75E5973D" w:rsidR="00F671D8" w:rsidRPr="0011229E" w:rsidRDefault="001E3B07" w:rsidP="00B637D1">
      <w:pPr>
        <w:pStyle w:val="ListParagraph"/>
        <w:tabs>
          <w:tab w:val="left" w:pos="1134"/>
        </w:tabs>
        <w:spacing w:after="120"/>
        <w:ind w:left="1140"/>
        <w:contextualSpacing w:val="0"/>
        <w:jc w:val="right"/>
        <w:rPr>
          <w:rFonts w:ascii="Calibri" w:hAnsi="Calibri" w:cs="Calibri"/>
          <w:spacing w:val="-6"/>
        </w:rPr>
      </w:pPr>
      <w:bookmarkStart w:id="43" w:name="_Hlk206585498"/>
      <w:r w:rsidRPr="0011229E">
        <w:rPr>
          <w:rFonts w:ascii="Calibri" w:hAnsi="Calibri" w:cs="Calibri"/>
          <w:sz w:val="22"/>
          <w:szCs w:val="22"/>
        </w:rPr>
        <w:lastRenderedPageBreak/>
        <w:t>1</w:t>
      </w:r>
      <w:r w:rsidR="006505D0">
        <w:rPr>
          <w:rFonts w:ascii="Calibri" w:hAnsi="Calibri" w:cs="Calibri"/>
          <w:sz w:val="22"/>
          <w:szCs w:val="22"/>
        </w:rPr>
        <w:t>1</w:t>
      </w:r>
      <w:r w:rsidR="009C2C67" w:rsidRPr="0011229E">
        <w:rPr>
          <w:rFonts w:ascii="Calibri" w:hAnsi="Calibri" w:cs="Calibri"/>
          <w:sz w:val="22"/>
          <w:szCs w:val="22"/>
        </w:rPr>
        <w:t>.tabula</w:t>
      </w:r>
      <w:r w:rsidR="009C2C67" w:rsidRPr="0011229E">
        <w:rPr>
          <w:rFonts w:ascii="Calibri" w:hAnsi="Calibri" w:cs="Calibri"/>
          <w:b/>
          <w:bCs/>
          <w:sz w:val="22"/>
          <w:szCs w:val="22"/>
        </w:rPr>
        <w:t>.</w:t>
      </w:r>
      <w:r w:rsidR="00077463">
        <w:rPr>
          <w:rFonts w:ascii="Calibri" w:hAnsi="Calibri" w:cs="Calibri"/>
          <w:b/>
          <w:bCs/>
          <w:sz w:val="22"/>
          <w:szCs w:val="22"/>
        </w:rPr>
        <w:t xml:space="preserve"> </w:t>
      </w:r>
      <w:r w:rsidR="009C2C67" w:rsidRPr="0011229E">
        <w:rPr>
          <w:rFonts w:ascii="Calibri" w:hAnsi="Calibri" w:cs="Calibri"/>
          <w:b/>
          <w:bCs/>
          <w:sz w:val="22"/>
          <w:szCs w:val="22"/>
        </w:rPr>
        <w:t xml:space="preserve"> </w:t>
      </w:r>
      <w:r w:rsidR="00E115EC" w:rsidRPr="0011229E">
        <w:rPr>
          <w:rFonts w:ascii="Calibri" w:hAnsi="Calibri" w:cs="Calibri"/>
          <w:b/>
          <w:bCs/>
          <w:sz w:val="22"/>
          <w:szCs w:val="22"/>
        </w:rPr>
        <w:t>Izmaiņas tiesību aktos</w:t>
      </w:r>
    </w:p>
    <w:tbl>
      <w:tblPr>
        <w:tblStyle w:val="TableGrid"/>
        <w:tblW w:w="1003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31"/>
        <w:gridCol w:w="1466"/>
        <w:gridCol w:w="1918"/>
        <w:gridCol w:w="3307"/>
        <w:gridCol w:w="1809"/>
      </w:tblGrid>
      <w:tr w:rsidR="00F671D8" w:rsidRPr="0011229E" w14:paraId="59CEB985" w14:textId="77777777" w:rsidTr="00BF0400">
        <w:tc>
          <w:tcPr>
            <w:tcW w:w="1531" w:type="dxa"/>
            <w:shd w:val="clear" w:color="auto" w:fill="FBE4D5" w:themeFill="accent2" w:themeFillTint="33"/>
          </w:tcPr>
          <w:p w14:paraId="6C08F9B3" w14:textId="50ACA18B" w:rsidR="00F671D8" w:rsidRPr="0011229E" w:rsidRDefault="00F671D8" w:rsidP="00BF0400">
            <w:pPr>
              <w:tabs>
                <w:tab w:val="num" w:pos="0"/>
              </w:tabs>
              <w:spacing w:before="120" w:after="120" w:line="240" w:lineRule="auto"/>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Joma, kuru skar izmaiņas</w:t>
            </w:r>
          </w:p>
        </w:tc>
        <w:tc>
          <w:tcPr>
            <w:tcW w:w="1466" w:type="dxa"/>
            <w:shd w:val="clear" w:color="auto" w:fill="FBE4D5" w:themeFill="accent2" w:themeFillTint="33"/>
          </w:tcPr>
          <w:p w14:paraId="2F6045AF" w14:textId="1BBBD2FF" w:rsidR="00F671D8" w:rsidRPr="0011229E" w:rsidRDefault="000A1223" w:rsidP="00BF0400">
            <w:pPr>
              <w:tabs>
                <w:tab w:val="num" w:pos="0"/>
              </w:tabs>
              <w:spacing w:before="120" w:after="120" w:line="240" w:lineRule="auto"/>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Process</w:t>
            </w:r>
          </w:p>
        </w:tc>
        <w:tc>
          <w:tcPr>
            <w:tcW w:w="1918" w:type="dxa"/>
            <w:shd w:val="clear" w:color="auto" w:fill="FBE4D5" w:themeFill="accent2" w:themeFillTint="33"/>
          </w:tcPr>
          <w:p w14:paraId="1B5E1594" w14:textId="02227161" w:rsidR="00F671D8" w:rsidRPr="0011229E" w:rsidRDefault="00E115EC" w:rsidP="00BF0400">
            <w:pPr>
              <w:tabs>
                <w:tab w:val="num" w:pos="0"/>
              </w:tabs>
              <w:spacing w:before="120" w:after="120" w:line="240" w:lineRule="auto"/>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Tiesību akti</w:t>
            </w:r>
          </w:p>
        </w:tc>
        <w:tc>
          <w:tcPr>
            <w:tcW w:w="3307" w:type="dxa"/>
            <w:shd w:val="clear" w:color="auto" w:fill="FBE4D5" w:themeFill="accent2" w:themeFillTint="33"/>
          </w:tcPr>
          <w:p w14:paraId="4AE03C92" w14:textId="766AA014" w:rsidR="00F671D8" w:rsidRPr="0011229E" w:rsidRDefault="00F671D8" w:rsidP="00BF0400">
            <w:pPr>
              <w:tabs>
                <w:tab w:val="num" w:pos="0"/>
              </w:tabs>
              <w:spacing w:before="120" w:after="120" w:line="240" w:lineRule="auto"/>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Apraksts</w:t>
            </w:r>
          </w:p>
        </w:tc>
        <w:tc>
          <w:tcPr>
            <w:tcW w:w="1809" w:type="dxa"/>
            <w:shd w:val="clear" w:color="auto" w:fill="FBE4D5" w:themeFill="accent2" w:themeFillTint="33"/>
          </w:tcPr>
          <w:p w14:paraId="036EA1CA" w14:textId="3C9EC305" w:rsidR="00F671D8" w:rsidRPr="0011229E" w:rsidRDefault="00E115EC" w:rsidP="00BF0400">
            <w:pPr>
              <w:tabs>
                <w:tab w:val="num" w:pos="0"/>
              </w:tabs>
              <w:spacing w:before="120" w:after="120" w:line="240" w:lineRule="auto"/>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S</w:t>
            </w:r>
            <w:r w:rsidR="00F671D8" w:rsidRPr="0011229E">
              <w:rPr>
                <w:rFonts w:ascii="Calibri" w:hAnsi="Calibri" w:cs="Calibri"/>
                <w:b/>
                <w:bCs/>
                <w:color w:val="auto"/>
                <w:spacing w:val="-6"/>
                <w:sz w:val="22"/>
                <w:szCs w:val="22"/>
                <w:lang w:val="lv-LV"/>
              </w:rPr>
              <w:t>tatuss</w:t>
            </w:r>
          </w:p>
        </w:tc>
      </w:tr>
      <w:tr w:rsidR="00DA579F" w:rsidRPr="0011229E" w14:paraId="3862C6BC" w14:textId="77777777" w:rsidTr="00BF0400">
        <w:tc>
          <w:tcPr>
            <w:tcW w:w="1531" w:type="dxa"/>
          </w:tcPr>
          <w:p w14:paraId="2A0EE27D" w14:textId="1A2D15AA" w:rsidR="00DA579F" w:rsidRPr="0011229E" w:rsidRDefault="00DA579F" w:rsidP="00602614">
            <w:pPr>
              <w:tabs>
                <w:tab w:val="num" w:pos="0"/>
              </w:tabs>
              <w:spacing w:after="120" w:line="240" w:lineRule="auto"/>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Mašīnistu sertifikācija</w:t>
            </w:r>
          </w:p>
        </w:tc>
        <w:tc>
          <w:tcPr>
            <w:tcW w:w="1466" w:type="dxa"/>
          </w:tcPr>
          <w:p w14:paraId="18138C7C" w14:textId="2CA10E4C" w:rsidR="00DA579F" w:rsidRPr="0011229E" w:rsidRDefault="00E115EC" w:rsidP="00B93CF4">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ES prasību ieviešana</w:t>
            </w:r>
          </w:p>
        </w:tc>
        <w:tc>
          <w:tcPr>
            <w:tcW w:w="1918" w:type="dxa"/>
          </w:tcPr>
          <w:p w14:paraId="410137EE" w14:textId="135730B5" w:rsidR="00DA579F" w:rsidRPr="0011229E" w:rsidRDefault="00DA579F" w:rsidP="00E77CC0">
            <w:pPr>
              <w:tabs>
                <w:tab w:val="num" w:pos="0"/>
              </w:tabs>
              <w:spacing w:after="120" w:line="240" w:lineRule="auto"/>
              <w:rPr>
                <w:color w:val="auto"/>
                <w:sz w:val="22"/>
                <w:szCs w:val="22"/>
                <w:lang w:val="lv-LV"/>
              </w:rPr>
            </w:pPr>
            <w:r w:rsidRPr="0011229E">
              <w:rPr>
                <w:color w:val="auto"/>
                <w:sz w:val="22"/>
                <w:szCs w:val="22"/>
                <w:lang w:val="lv-LV"/>
              </w:rPr>
              <w:t>Dzelzceļa likums (grozījumi)</w:t>
            </w:r>
          </w:p>
        </w:tc>
        <w:tc>
          <w:tcPr>
            <w:tcW w:w="3307" w:type="dxa"/>
            <w:vMerge w:val="restart"/>
          </w:tcPr>
          <w:p w14:paraId="7D56CB74" w14:textId="77777777" w:rsidR="00DA579F" w:rsidRPr="0011229E" w:rsidRDefault="00DA579F" w:rsidP="00DA579F">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Nodrošināt Eiropas Parlamenta un Padomes Direktīvas 2007/59/EK (2007. gada 23. oktobris) par to vilcienu vadītāju sertifikāciju, kuri vada lokomotīves un vilcienus Kopienas dzelzceļu sistēmā prasību ieviešanu.</w:t>
            </w:r>
          </w:p>
          <w:p w14:paraId="3CA3D544" w14:textId="05C8283D" w:rsidR="00DA579F" w:rsidRPr="0011229E" w:rsidRDefault="00DA579F" w:rsidP="00DA579F">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 xml:space="preserve">Noteikt nosacījumus atzītā psihologa, kurš veic vilces līdzekļu vadītāju (mašīnistu) </w:t>
            </w:r>
            <w:proofErr w:type="spellStart"/>
            <w:r w:rsidRPr="0011229E">
              <w:rPr>
                <w:rFonts w:ascii="Calibri" w:hAnsi="Calibri" w:cs="Calibri"/>
                <w:color w:val="auto"/>
                <w:spacing w:val="-6"/>
                <w:sz w:val="22"/>
                <w:szCs w:val="22"/>
                <w:lang w:val="lv-LV"/>
              </w:rPr>
              <w:t>psihofizioloģiskās</w:t>
            </w:r>
            <w:proofErr w:type="spellEnd"/>
            <w:r w:rsidRPr="0011229E">
              <w:rPr>
                <w:rFonts w:ascii="Calibri" w:hAnsi="Calibri" w:cs="Calibri"/>
                <w:color w:val="auto"/>
                <w:spacing w:val="-6"/>
                <w:sz w:val="22"/>
                <w:szCs w:val="22"/>
                <w:lang w:val="lv-LV"/>
              </w:rPr>
              <w:t xml:space="preserve"> pārbaudes, darbībai un statusa iegūšanai, ko piešķir </w:t>
            </w:r>
            <w:proofErr w:type="spellStart"/>
            <w:r w:rsidRPr="0011229E">
              <w:rPr>
                <w:rFonts w:ascii="Calibri" w:hAnsi="Calibri" w:cs="Calibri"/>
                <w:color w:val="auto"/>
                <w:spacing w:val="-6"/>
                <w:sz w:val="22"/>
                <w:szCs w:val="22"/>
                <w:lang w:val="lv-LV"/>
              </w:rPr>
              <w:t>VDzTI</w:t>
            </w:r>
            <w:proofErr w:type="spellEnd"/>
            <w:r w:rsidRPr="0011229E">
              <w:rPr>
                <w:rFonts w:ascii="Calibri" w:hAnsi="Calibri" w:cs="Calibri"/>
                <w:color w:val="auto"/>
                <w:spacing w:val="-6"/>
                <w:sz w:val="22"/>
                <w:szCs w:val="22"/>
                <w:lang w:val="lv-LV"/>
              </w:rPr>
              <w:t>.</w:t>
            </w:r>
          </w:p>
          <w:p w14:paraId="66CB78DB" w14:textId="49C50CE6" w:rsidR="00DA579F" w:rsidRPr="0011229E" w:rsidRDefault="00DA579F" w:rsidP="003423E7">
            <w:pPr>
              <w:tabs>
                <w:tab w:val="num" w:pos="0"/>
              </w:tabs>
              <w:spacing w:after="120" w:line="240" w:lineRule="auto"/>
              <w:jc w:val="both"/>
              <w:rPr>
                <w:rFonts w:ascii="Calibri" w:hAnsi="Calibri" w:cs="Calibri"/>
                <w:color w:val="auto"/>
                <w:spacing w:val="-6"/>
                <w:sz w:val="22"/>
                <w:szCs w:val="22"/>
                <w:lang w:val="lv-LV"/>
              </w:rPr>
            </w:pPr>
          </w:p>
        </w:tc>
        <w:tc>
          <w:tcPr>
            <w:tcW w:w="1809" w:type="dxa"/>
          </w:tcPr>
          <w:p w14:paraId="542A33BB" w14:textId="77777777" w:rsidR="00DA579F" w:rsidRPr="0011229E" w:rsidRDefault="00DA579F" w:rsidP="00B93CF4">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Iesniegts Satiksmes ministrijā 30.06.2025.</w:t>
            </w:r>
          </w:p>
          <w:p w14:paraId="26E849C5" w14:textId="38E2FEC6" w:rsidR="00DA579F" w:rsidRPr="0011229E" w:rsidRDefault="00DA579F" w:rsidP="00B93CF4">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Pieņemts 19.02.2026.</w:t>
            </w:r>
          </w:p>
        </w:tc>
      </w:tr>
      <w:tr w:rsidR="00DA579F" w:rsidRPr="0011229E" w14:paraId="48024B8E" w14:textId="77777777" w:rsidTr="00BF0400">
        <w:trPr>
          <w:trHeight w:val="896"/>
        </w:trPr>
        <w:tc>
          <w:tcPr>
            <w:tcW w:w="1531" w:type="dxa"/>
          </w:tcPr>
          <w:p w14:paraId="132E2304" w14:textId="77777777" w:rsidR="00DA579F" w:rsidRPr="0011229E" w:rsidRDefault="00DA579F" w:rsidP="003423E7">
            <w:pPr>
              <w:tabs>
                <w:tab w:val="num" w:pos="0"/>
              </w:tabs>
              <w:spacing w:after="120" w:line="240" w:lineRule="auto"/>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Mašīnistu sertifikācija</w:t>
            </w:r>
          </w:p>
        </w:tc>
        <w:tc>
          <w:tcPr>
            <w:tcW w:w="1466" w:type="dxa"/>
          </w:tcPr>
          <w:p w14:paraId="6C020640" w14:textId="46403353" w:rsidR="00DA579F" w:rsidRPr="0011229E" w:rsidRDefault="00E115EC" w:rsidP="003423E7">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ES prasību ieviešana</w:t>
            </w:r>
          </w:p>
        </w:tc>
        <w:tc>
          <w:tcPr>
            <w:tcW w:w="1918" w:type="dxa"/>
          </w:tcPr>
          <w:p w14:paraId="24B6C621" w14:textId="3297B065" w:rsidR="00DA579F" w:rsidRPr="0011229E" w:rsidRDefault="00DA579F" w:rsidP="003423E7">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14.09.2010.Ministru kabineta noteikumi Nr.873 “’Noteikumi par vilces līdzekļa vadītāja (mašīnista) kvalifikācijas un vilces līdzekļa vadīšanas tiesību iegūšanu” (grozījumi)</w:t>
            </w:r>
          </w:p>
        </w:tc>
        <w:tc>
          <w:tcPr>
            <w:tcW w:w="3307" w:type="dxa"/>
            <w:vMerge/>
          </w:tcPr>
          <w:p w14:paraId="12DBA3A7" w14:textId="0ECBD47F" w:rsidR="00DA579F" w:rsidRPr="0011229E" w:rsidRDefault="00DA579F" w:rsidP="003423E7">
            <w:pPr>
              <w:tabs>
                <w:tab w:val="num" w:pos="0"/>
              </w:tabs>
              <w:spacing w:after="120" w:line="240" w:lineRule="auto"/>
              <w:jc w:val="both"/>
              <w:rPr>
                <w:rFonts w:ascii="Calibri" w:hAnsi="Calibri" w:cs="Calibri"/>
                <w:color w:val="auto"/>
                <w:spacing w:val="-6"/>
                <w:sz w:val="22"/>
                <w:szCs w:val="22"/>
                <w:lang w:val="lv-LV"/>
              </w:rPr>
            </w:pPr>
          </w:p>
        </w:tc>
        <w:tc>
          <w:tcPr>
            <w:tcW w:w="1809" w:type="dxa"/>
          </w:tcPr>
          <w:p w14:paraId="75669FED" w14:textId="3F9C3880" w:rsidR="00BC5784" w:rsidRPr="0011229E" w:rsidRDefault="00BC5784" w:rsidP="00BC5784">
            <w:pPr>
              <w:tabs>
                <w:tab w:val="num" w:pos="0"/>
              </w:tabs>
              <w:spacing w:before="120"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Spēkā</w:t>
            </w:r>
          </w:p>
          <w:p w14:paraId="2724C0B9" w14:textId="43940D4F" w:rsidR="00DA579F" w:rsidRPr="0011229E" w:rsidRDefault="00DA579F" w:rsidP="003423E7">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1</w:t>
            </w:r>
            <w:r w:rsidR="00BC5784" w:rsidRPr="0011229E">
              <w:rPr>
                <w:rFonts w:ascii="Calibri" w:hAnsi="Calibri" w:cs="Calibri"/>
                <w:color w:val="auto"/>
                <w:spacing w:val="-6"/>
                <w:sz w:val="22"/>
                <w:szCs w:val="22"/>
                <w:lang w:val="lv-LV"/>
              </w:rPr>
              <w:t>3</w:t>
            </w:r>
            <w:r w:rsidRPr="0011229E">
              <w:rPr>
                <w:rFonts w:ascii="Calibri" w:hAnsi="Calibri" w:cs="Calibri"/>
                <w:color w:val="auto"/>
                <w:spacing w:val="-6"/>
                <w:sz w:val="22"/>
                <w:szCs w:val="22"/>
                <w:lang w:val="lv-LV"/>
              </w:rPr>
              <w:t>.06.2025.</w:t>
            </w:r>
          </w:p>
        </w:tc>
      </w:tr>
      <w:tr w:rsidR="0006640A" w:rsidRPr="0011229E" w14:paraId="240C3D2C" w14:textId="77777777" w:rsidTr="00BF0400">
        <w:tc>
          <w:tcPr>
            <w:tcW w:w="1531" w:type="dxa"/>
          </w:tcPr>
          <w:p w14:paraId="6F09D041" w14:textId="6AF884FC" w:rsidR="0006640A" w:rsidRPr="0011229E" w:rsidRDefault="00C12514" w:rsidP="00602614">
            <w:pPr>
              <w:tabs>
                <w:tab w:val="num" w:pos="0"/>
              </w:tabs>
              <w:spacing w:after="120" w:line="240" w:lineRule="auto"/>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Kustības drošība</w:t>
            </w:r>
          </w:p>
        </w:tc>
        <w:tc>
          <w:tcPr>
            <w:tcW w:w="1466" w:type="dxa"/>
          </w:tcPr>
          <w:p w14:paraId="66873709" w14:textId="2AD86971" w:rsidR="0006640A" w:rsidRPr="0011229E" w:rsidRDefault="00C12514" w:rsidP="00B93CF4">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Uzraudzība</w:t>
            </w:r>
          </w:p>
        </w:tc>
        <w:tc>
          <w:tcPr>
            <w:tcW w:w="1918" w:type="dxa"/>
          </w:tcPr>
          <w:p w14:paraId="6C5743FC" w14:textId="3E8AE28E" w:rsidR="0006640A" w:rsidRPr="0011229E" w:rsidRDefault="008C3343" w:rsidP="0006640A">
            <w:pPr>
              <w:tabs>
                <w:tab w:val="num" w:pos="0"/>
              </w:tabs>
              <w:spacing w:after="120" w:line="240" w:lineRule="auto"/>
              <w:jc w:val="both"/>
              <w:rPr>
                <w:color w:val="auto"/>
                <w:sz w:val="22"/>
                <w:szCs w:val="22"/>
                <w:lang w:val="lv-LV"/>
              </w:rPr>
            </w:pPr>
            <w:r w:rsidRPr="0011229E">
              <w:rPr>
                <w:color w:val="auto"/>
                <w:sz w:val="22"/>
                <w:szCs w:val="22"/>
                <w:lang w:val="lv-LV"/>
              </w:rPr>
              <w:t xml:space="preserve">Ministru kabineta 06.10.1998. noteikumi Nr.392 </w:t>
            </w:r>
            <w:r w:rsidR="00DA579F" w:rsidRPr="0011229E">
              <w:rPr>
                <w:color w:val="auto"/>
                <w:sz w:val="22"/>
                <w:szCs w:val="22"/>
                <w:lang w:val="lv-LV"/>
              </w:rPr>
              <w:t>“</w:t>
            </w:r>
            <w:r w:rsidRPr="0011229E">
              <w:rPr>
                <w:color w:val="auto"/>
                <w:sz w:val="22"/>
                <w:szCs w:val="22"/>
                <w:lang w:val="lv-LV"/>
              </w:rPr>
              <w:t>Dzelzceļa pārbrauktuvju un pāreju ierīkošanas, aprīkošanas, apkalpošanas un slēgšanas noteikumi”</w:t>
            </w:r>
          </w:p>
        </w:tc>
        <w:tc>
          <w:tcPr>
            <w:tcW w:w="3307" w:type="dxa"/>
          </w:tcPr>
          <w:p w14:paraId="6AD81414" w14:textId="5AE90822" w:rsidR="0006640A" w:rsidRPr="0011229E" w:rsidRDefault="008C3343" w:rsidP="00B93CF4">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Paaugstināt dzelzceļa satiksmes drošīb</w:t>
            </w:r>
            <w:r w:rsidR="00C37731" w:rsidRPr="0011229E">
              <w:rPr>
                <w:rFonts w:ascii="Calibri" w:hAnsi="Calibri" w:cs="Calibri"/>
                <w:color w:val="auto"/>
                <w:spacing w:val="-6"/>
                <w:sz w:val="22"/>
                <w:szCs w:val="22"/>
                <w:lang w:val="lv-LV"/>
              </w:rPr>
              <w:t>as prasības</w:t>
            </w:r>
            <w:r w:rsidR="00AC48C0" w:rsidRPr="0011229E">
              <w:rPr>
                <w:rFonts w:ascii="Calibri" w:hAnsi="Calibri" w:cs="Calibri"/>
                <w:color w:val="auto"/>
                <w:spacing w:val="-6"/>
                <w:sz w:val="22"/>
                <w:szCs w:val="22"/>
                <w:lang w:val="lv-LV"/>
              </w:rPr>
              <w:t xml:space="preserve"> uz pārbrauktuvēm</w:t>
            </w:r>
          </w:p>
        </w:tc>
        <w:tc>
          <w:tcPr>
            <w:tcW w:w="1809" w:type="dxa"/>
          </w:tcPr>
          <w:p w14:paraId="7C374E01" w14:textId="77777777" w:rsidR="0006640A" w:rsidRPr="0011229E" w:rsidRDefault="0006640A" w:rsidP="002F42CC">
            <w:pPr>
              <w:tabs>
                <w:tab w:val="num" w:pos="0"/>
              </w:tabs>
              <w:spacing w:after="0" w:line="240" w:lineRule="auto"/>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Iesniegts</w:t>
            </w:r>
          </w:p>
          <w:p w14:paraId="3D4E26C3" w14:textId="77777777" w:rsidR="002F42CC" w:rsidRPr="0011229E" w:rsidRDefault="002F42CC" w:rsidP="002F42CC">
            <w:pPr>
              <w:tabs>
                <w:tab w:val="num" w:pos="0"/>
              </w:tabs>
              <w:spacing w:after="0" w:line="240" w:lineRule="auto"/>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Satiksmes ministrijā</w:t>
            </w:r>
          </w:p>
          <w:p w14:paraId="1C7BED1D" w14:textId="77777777" w:rsidR="006B5B56" w:rsidRDefault="006B5B56" w:rsidP="002F42CC">
            <w:pPr>
              <w:tabs>
                <w:tab w:val="num" w:pos="0"/>
              </w:tabs>
              <w:spacing w:after="0" w:line="240" w:lineRule="auto"/>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30.12.2025.</w:t>
            </w:r>
          </w:p>
          <w:p w14:paraId="25FF1941" w14:textId="77777777" w:rsidR="00541BB7" w:rsidRDefault="00541BB7" w:rsidP="002F42CC">
            <w:pPr>
              <w:tabs>
                <w:tab w:val="num" w:pos="0"/>
              </w:tabs>
              <w:spacing w:after="0" w:line="240" w:lineRule="auto"/>
              <w:rPr>
                <w:rFonts w:ascii="Calibri" w:hAnsi="Calibri" w:cs="Calibri"/>
                <w:color w:val="auto"/>
                <w:spacing w:val="-6"/>
                <w:sz w:val="22"/>
                <w:szCs w:val="22"/>
                <w:lang w:val="lv-LV"/>
              </w:rPr>
            </w:pPr>
          </w:p>
          <w:p w14:paraId="7E873514" w14:textId="449A92C4" w:rsidR="00541BB7" w:rsidRPr="0011229E" w:rsidRDefault="00541BB7" w:rsidP="002F42CC">
            <w:pPr>
              <w:tabs>
                <w:tab w:val="num" w:pos="0"/>
              </w:tabs>
              <w:spacing w:after="0" w:line="240" w:lineRule="auto"/>
              <w:rPr>
                <w:rFonts w:ascii="Calibri" w:hAnsi="Calibri" w:cs="Calibri"/>
                <w:color w:val="auto"/>
                <w:spacing w:val="-6"/>
                <w:sz w:val="22"/>
                <w:szCs w:val="22"/>
                <w:lang w:val="lv-LV"/>
              </w:rPr>
            </w:pPr>
            <w:r>
              <w:rPr>
                <w:rFonts w:ascii="Calibri" w:hAnsi="Calibri" w:cs="Calibri"/>
                <w:color w:val="auto"/>
                <w:spacing w:val="-6"/>
                <w:sz w:val="22"/>
                <w:szCs w:val="22"/>
                <w:lang w:val="lv-LV"/>
              </w:rPr>
              <w:t>Notiek vēl saskaņošanas process</w:t>
            </w:r>
          </w:p>
        </w:tc>
      </w:tr>
      <w:tr w:rsidR="00BF0400" w:rsidRPr="0011229E" w14:paraId="537AD9FB" w14:textId="77777777" w:rsidTr="00BF0400">
        <w:tc>
          <w:tcPr>
            <w:tcW w:w="1531" w:type="dxa"/>
          </w:tcPr>
          <w:p w14:paraId="43D67C33" w14:textId="77777777" w:rsidR="00BF0400" w:rsidRPr="0011229E" w:rsidRDefault="00BF0400" w:rsidP="00711C9D">
            <w:pPr>
              <w:tabs>
                <w:tab w:val="num" w:pos="0"/>
              </w:tabs>
              <w:spacing w:after="120" w:line="240" w:lineRule="auto"/>
              <w:rPr>
                <w:rFonts w:ascii="Calibri" w:hAnsi="Calibri" w:cs="Calibri"/>
                <w:color w:val="auto"/>
                <w:spacing w:val="-6"/>
                <w:sz w:val="22"/>
                <w:szCs w:val="22"/>
                <w:lang w:val="lv-LV"/>
              </w:rPr>
            </w:pPr>
            <w:proofErr w:type="spellStart"/>
            <w:r w:rsidRPr="0011229E">
              <w:rPr>
                <w:rFonts w:ascii="Calibri" w:hAnsi="Calibri" w:cs="Calibri"/>
                <w:color w:val="auto"/>
                <w:spacing w:val="-6"/>
                <w:sz w:val="22"/>
                <w:szCs w:val="22"/>
                <w:lang w:val="lv-LV"/>
              </w:rPr>
              <w:t>VDzTI</w:t>
            </w:r>
            <w:proofErr w:type="spellEnd"/>
            <w:r w:rsidRPr="0011229E">
              <w:rPr>
                <w:rFonts w:ascii="Calibri" w:hAnsi="Calibri" w:cs="Calibri"/>
                <w:color w:val="auto"/>
                <w:spacing w:val="-6"/>
                <w:sz w:val="22"/>
                <w:szCs w:val="22"/>
                <w:lang w:val="lv-LV"/>
              </w:rPr>
              <w:t xml:space="preserve"> darbība</w:t>
            </w:r>
          </w:p>
        </w:tc>
        <w:tc>
          <w:tcPr>
            <w:tcW w:w="1466" w:type="dxa"/>
          </w:tcPr>
          <w:p w14:paraId="16678C8B" w14:textId="77777777" w:rsidR="00BF0400" w:rsidRPr="0011229E" w:rsidRDefault="00BF0400" w:rsidP="00711C9D">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Visu procesu nodrošinājums</w:t>
            </w:r>
          </w:p>
        </w:tc>
        <w:tc>
          <w:tcPr>
            <w:tcW w:w="1918" w:type="dxa"/>
          </w:tcPr>
          <w:p w14:paraId="1D876612" w14:textId="77777777" w:rsidR="00BF0400" w:rsidRPr="0011229E" w:rsidRDefault="00BF0400" w:rsidP="00711C9D">
            <w:pPr>
              <w:tabs>
                <w:tab w:val="num" w:pos="0"/>
              </w:tabs>
              <w:spacing w:after="120" w:line="240" w:lineRule="auto"/>
              <w:jc w:val="both"/>
              <w:rPr>
                <w:color w:val="auto"/>
                <w:sz w:val="22"/>
                <w:szCs w:val="22"/>
                <w:lang w:val="lv-LV"/>
              </w:rPr>
            </w:pPr>
            <w:r w:rsidRPr="0011229E">
              <w:rPr>
                <w:color w:val="auto"/>
                <w:sz w:val="22"/>
                <w:szCs w:val="22"/>
                <w:lang w:val="lv-LV"/>
              </w:rPr>
              <w:t>08.10.2024. Ministru kabineta rīkojumam Nr.809 “Par Valsts dzelzceļa tehniskās inspekcijas 2025.gada budžeta apstiprināšanu”</w:t>
            </w:r>
          </w:p>
        </w:tc>
        <w:tc>
          <w:tcPr>
            <w:tcW w:w="3307" w:type="dxa"/>
          </w:tcPr>
          <w:p w14:paraId="6E639581" w14:textId="77777777" w:rsidR="00BF0400" w:rsidRPr="0011229E" w:rsidRDefault="00BF0400" w:rsidP="00711C9D">
            <w:pPr>
              <w:tabs>
                <w:tab w:val="num" w:pos="0"/>
              </w:tabs>
              <w:spacing w:after="120" w:line="240" w:lineRule="auto"/>
              <w:jc w:val="both"/>
              <w:rPr>
                <w:rFonts w:ascii="Calibri" w:hAnsi="Calibri" w:cs="Calibri"/>
                <w:color w:val="auto"/>
                <w:spacing w:val="-6"/>
                <w:sz w:val="22"/>
                <w:szCs w:val="22"/>
                <w:lang w:val="lv-LV"/>
              </w:rPr>
            </w:pPr>
            <w:proofErr w:type="spellStart"/>
            <w:r w:rsidRPr="0011229E">
              <w:rPr>
                <w:rFonts w:ascii="Calibri" w:hAnsi="Calibri" w:cs="Calibri"/>
                <w:color w:val="auto"/>
                <w:spacing w:val="-6"/>
                <w:sz w:val="22"/>
                <w:szCs w:val="22"/>
                <w:lang w:val="lv-LV"/>
              </w:rPr>
              <w:t>VDzTI</w:t>
            </w:r>
            <w:proofErr w:type="spellEnd"/>
            <w:r w:rsidRPr="0011229E">
              <w:rPr>
                <w:rFonts w:ascii="Calibri" w:hAnsi="Calibri" w:cs="Calibri"/>
                <w:color w:val="auto"/>
                <w:spacing w:val="-6"/>
                <w:sz w:val="22"/>
                <w:szCs w:val="22"/>
                <w:lang w:val="lv-LV"/>
              </w:rPr>
              <w:t xml:space="preserve"> budžets tika precizēts Atbilstoši aktuālajai situācijai ar 16.04.2025. Ministru kabineta rīkojumu Nr.214 "Grozījumi Ministru kabineta 2024. gada 8. oktobra rīkojumā Nr. 809 "Par Valsts dzelzceļa tehniskās inspekcijas 2025. gada budžeta apstiprināšanu""</w:t>
            </w:r>
          </w:p>
        </w:tc>
        <w:tc>
          <w:tcPr>
            <w:tcW w:w="1809" w:type="dxa"/>
          </w:tcPr>
          <w:p w14:paraId="7D6B7550" w14:textId="77777777" w:rsidR="00BF0400" w:rsidRPr="0011229E" w:rsidRDefault="00BF0400" w:rsidP="00711C9D">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Spēkā</w:t>
            </w:r>
          </w:p>
          <w:p w14:paraId="1E807D38" w14:textId="77777777" w:rsidR="00BF0400" w:rsidRPr="0011229E" w:rsidRDefault="00BF0400" w:rsidP="00711C9D">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16.04.2025.</w:t>
            </w:r>
          </w:p>
          <w:p w14:paraId="42508A43" w14:textId="77777777" w:rsidR="00BF0400" w:rsidRPr="0011229E" w:rsidRDefault="00BF0400" w:rsidP="00711C9D">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28.08.2025.</w:t>
            </w:r>
          </w:p>
          <w:p w14:paraId="26D4F9AB" w14:textId="77777777" w:rsidR="00BF0400" w:rsidRPr="0011229E" w:rsidRDefault="00BF0400" w:rsidP="00711C9D">
            <w:pPr>
              <w:tabs>
                <w:tab w:val="num" w:pos="0"/>
              </w:tabs>
              <w:spacing w:after="0" w:line="240" w:lineRule="auto"/>
              <w:jc w:val="both"/>
              <w:rPr>
                <w:rFonts w:ascii="Calibri" w:hAnsi="Calibri" w:cs="Calibri"/>
                <w:color w:val="auto"/>
                <w:spacing w:val="-6"/>
                <w:sz w:val="22"/>
                <w:szCs w:val="22"/>
                <w:lang w:val="lv-LV"/>
              </w:rPr>
            </w:pPr>
          </w:p>
        </w:tc>
      </w:tr>
      <w:tr w:rsidR="00BF0400" w:rsidRPr="0011229E" w14:paraId="6DB7E4F1" w14:textId="77777777" w:rsidTr="00BF0400">
        <w:tc>
          <w:tcPr>
            <w:tcW w:w="1531" w:type="dxa"/>
          </w:tcPr>
          <w:p w14:paraId="1089F854" w14:textId="77777777" w:rsidR="00BF0400" w:rsidRPr="0011229E" w:rsidRDefault="00BF0400" w:rsidP="00453321">
            <w:pPr>
              <w:tabs>
                <w:tab w:val="num" w:pos="0"/>
              </w:tabs>
              <w:spacing w:after="120" w:line="240" w:lineRule="auto"/>
              <w:rPr>
                <w:rFonts w:ascii="Calibri" w:hAnsi="Calibri" w:cs="Calibri"/>
                <w:color w:val="auto"/>
                <w:spacing w:val="-6"/>
                <w:sz w:val="22"/>
                <w:szCs w:val="22"/>
                <w:lang w:val="lv-LV"/>
              </w:rPr>
            </w:pPr>
            <w:proofErr w:type="spellStart"/>
            <w:r w:rsidRPr="0011229E">
              <w:rPr>
                <w:rFonts w:ascii="Calibri" w:hAnsi="Calibri" w:cs="Calibri"/>
                <w:color w:val="auto"/>
                <w:spacing w:val="-6"/>
                <w:sz w:val="22"/>
                <w:szCs w:val="22"/>
                <w:lang w:val="lv-LV"/>
              </w:rPr>
              <w:t>VDzTI</w:t>
            </w:r>
            <w:proofErr w:type="spellEnd"/>
            <w:r w:rsidRPr="0011229E">
              <w:rPr>
                <w:rFonts w:ascii="Calibri" w:hAnsi="Calibri" w:cs="Calibri"/>
                <w:color w:val="auto"/>
                <w:spacing w:val="-6"/>
                <w:sz w:val="22"/>
                <w:szCs w:val="22"/>
                <w:lang w:val="lv-LV"/>
              </w:rPr>
              <w:t xml:space="preserve"> darbība</w:t>
            </w:r>
          </w:p>
        </w:tc>
        <w:tc>
          <w:tcPr>
            <w:tcW w:w="1466" w:type="dxa"/>
          </w:tcPr>
          <w:p w14:paraId="18087387" w14:textId="77777777" w:rsidR="00BF0400" w:rsidRPr="0011229E" w:rsidRDefault="00BF0400" w:rsidP="00453321">
            <w:pPr>
              <w:tabs>
                <w:tab w:val="num" w:pos="0"/>
              </w:tabs>
              <w:spacing w:after="12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Struktūra un darba organizācija</w:t>
            </w:r>
          </w:p>
        </w:tc>
        <w:tc>
          <w:tcPr>
            <w:tcW w:w="1918" w:type="dxa"/>
          </w:tcPr>
          <w:p w14:paraId="1744C0B0" w14:textId="77777777" w:rsidR="00BF0400" w:rsidRPr="0011229E" w:rsidRDefault="00BF0400" w:rsidP="00453321">
            <w:pPr>
              <w:tabs>
                <w:tab w:val="num" w:pos="0"/>
              </w:tabs>
              <w:spacing w:after="120" w:line="240" w:lineRule="auto"/>
              <w:jc w:val="both"/>
              <w:rPr>
                <w:color w:val="auto"/>
                <w:sz w:val="22"/>
                <w:szCs w:val="22"/>
                <w:lang w:val="lv-LV"/>
              </w:rPr>
            </w:pPr>
            <w:proofErr w:type="spellStart"/>
            <w:r w:rsidRPr="0011229E">
              <w:rPr>
                <w:color w:val="auto"/>
                <w:sz w:val="22"/>
                <w:szCs w:val="22"/>
                <w:lang w:val="lv-LV"/>
              </w:rPr>
              <w:t>VDzTI</w:t>
            </w:r>
            <w:proofErr w:type="spellEnd"/>
            <w:r w:rsidRPr="0011229E">
              <w:rPr>
                <w:color w:val="auto"/>
                <w:sz w:val="22"/>
                <w:szCs w:val="22"/>
                <w:lang w:val="lv-LV"/>
              </w:rPr>
              <w:t xml:space="preserve"> reglaments</w:t>
            </w:r>
          </w:p>
        </w:tc>
        <w:tc>
          <w:tcPr>
            <w:tcW w:w="3307" w:type="dxa"/>
          </w:tcPr>
          <w:p w14:paraId="43A0CDB8" w14:textId="1D96098D" w:rsidR="00BF0400" w:rsidRPr="0011229E" w:rsidRDefault="00BF0400" w:rsidP="00453321">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 xml:space="preserve">- Likvidēta </w:t>
            </w:r>
            <w:proofErr w:type="spellStart"/>
            <w:r w:rsidR="00532F5D">
              <w:rPr>
                <w:rFonts w:ascii="Calibri" w:hAnsi="Calibri" w:cs="Calibri"/>
                <w:color w:val="auto"/>
                <w:spacing w:val="-6"/>
                <w:sz w:val="22"/>
                <w:szCs w:val="22"/>
                <w:lang w:val="lv-LV"/>
              </w:rPr>
              <w:t>VDzTI</w:t>
            </w:r>
            <w:proofErr w:type="spellEnd"/>
            <w:r w:rsidRPr="0011229E">
              <w:rPr>
                <w:rFonts w:ascii="Calibri" w:hAnsi="Calibri" w:cs="Calibri"/>
                <w:color w:val="auto"/>
                <w:spacing w:val="-6"/>
                <w:sz w:val="22"/>
                <w:szCs w:val="22"/>
                <w:lang w:val="lv-LV"/>
              </w:rPr>
              <w:t xml:space="preserve"> Pārvaldības daļa un tās uzdevumus pārņēmusi Attīstības daļa;</w:t>
            </w:r>
          </w:p>
          <w:p w14:paraId="0B00E503" w14:textId="77777777" w:rsidR="00BF0400" w:rsidRPr="0011229E" w:rsidRDefault="00BF0400" w:rsidP="00453321">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 xml:space="preserve">- Sadalīta atbildība sertificēšanas jomā, lai novērstu procesu iespējamu dublēšanos un optimizētu iestādes darbu, </w:t>
            </w:r>
          </w:p>
          <w:p w14:paraId="3C5E5D69" w14:textId="77777777" w:rsidR="00BF0400" w:rsidRPr="0011229E" w:rsidRDefault="00BF0400" w:rsidP="00453321">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 Definēti uzdevumi, ko nosaka ES tieši piemērojamie tiesību akti;</w:t>
            </w:r>
          </w:p>
          <w:p w14:paraId="0B325D44" w14:textId="77777777" w:rsidR="00BF0400" w:rsidRPr="0011229E" w:rsidRDefault="00BF0400" w:rsidP="00453321">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 Precizēta sadarbība un koordinācija ar ES institūcijām.</w:t>
            </w:r>
          </w:p>
        </w:tc>
        <w:tc>
          <w:tcPr>
            <w:tcW w:w="1809" w:type="dxa"/>
          </w:tcPr>
          <w:p w14:paraId="26309E32" w14:textId="77777777" w:rsidR="00BF0400" w:rsidRPr="0011229E" w:rsidRDefault="00BF0400" w:rsidP="00453321">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Spēkā</w:t>
            </w:r>
          </w:p>
          <w:p w14:paraId="3231A940" w14:textId="77777777" w:rsidR="00BF0400" w:rsidRPr="0011229E" w:rsidRDefault="00BF0400" w:rsidP="00453321">
            <w:pPr>
              <w:tabs>
                <w:tab w:val="num" w:pos="0"/>
              </w:tabs>
              <w:spacing w:after="0" w:line="240" w:lineRule="auto"/>
              <w:jc w:val="both"/>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25.03.2025.</w:t>
            </w:r>
          </w:p>
          <w:p w14:paraId="3636C1DC" w14:textId="77777777" w:rsidR="00BF0400" w:rsidRPr="0011229E" w:rsidRDefault="00BF0400" w:rsidP="00453321">
            <w:pPr>
              <w:tabs>
                <w:tab w:val="num" w:pos="0"/>
              </w:tabs>
              <w:spacing w:after="0" w:line="240" w:lineRule="auto"/>
              <w:rPr>
                <w:rFonts w:ascii="Calibri" w:hAnsi="Calibri" w:cs="Calibri"/>
                <w:color w:val="auto"/>
                <w:spacing w:val="-6"/>
                <w:sz w:val="22"/>
                <w:szCs w:val="22"/>
                <w:lang w:val="lv-LV"/>
              </w:rPr>
            </w:pPr>
            <w:r w:rsidRPr="0011229E">
              <w:rPr>
                <w:rFonts w:ascii="Calibri" w:hAnsi="Calibri" w:cs="Calibri"/>
                <w:color w:val="auto"/>
                <w:spacing w:val="-6"/>
                <w:sz w:val="22"/>
                <w:szCs w:val="22"/>
                <w:lang w:val="lv-LV"/>
              </w:rPr>
              <w:t>(saskaņots ar Satiksmes ministriju 24.03.2025.)</w:t>
            </w:r>
          </w:p>
        </w:tc>
      </w:tr>
      <w:bookmarkEnd w:id="43"/>
    </w:tbl>
    <w:p w14:paraId="45CA65BA" w14:textId="77777777" w:rsidR="00602614" w:rsidRPr="0011229E" w:rsidRDefault="00602614" w:rsidP="00B93CF4">
      <w:pPr>
        <w:tabs>
          <w:tab w:val="num" w:pos="0"/>
        </w:tabs>
        <w:spacing w:after="120" w:line="240" w:lineRule="auto"/>
        <w:jc w:val="both"/>
        <w:rPr>
          <w:rFonts w:ascii="Calibri" w:hAnsi="Calibri" w:cs="Calibri"/>
          <w:color w:val="auto"/>
          <w:spacing w:val="-6"/>
          <w:sz w:val="24"/>
          <w:szCs w:val="24"/>
        </w:rPr>
        <w:sectPr w:rsidR="00602614" w:rsidRPr="0011229E" w:rsidSect="0035382F">
          <w:pgSz w:w="11906" w:h="16838"/>
          <w:pgMar w:top="1134" w:right="1134" w:bottom="1134" w:left="1134" w:header="709" w:footer="709" w:gutter="0"/>
          <w:cols w:space="708"/>
          <w:docGrid w:linePitch="360"/>
        </w:sectPr>
      </w:pPr>
    </w:p>
    <w:p w14:paraId="2F2D1391" w14:textId="68402A39" w:rsidR="008D57E5" w:rsidRPr="00501447" w:rsidRDefault="008D57E5">
      <w:pPr>
        <w:pStyle w:val="Heading2"/>
        <w:numPr>
          <w:ilvl w:val="1"/>
          <w:numId w:val="4"/>
        </w:numPr>
        <w:pBdr>
          <w:bottom w:val="single" w:sz="4" w:space="1" w:color="auto"/>
        </w:pBdr>
        <w:spacing w:before="240"/>
        <w:ind w:left="1077"/>
        <w:rPr>
          <w:rFonts w:asciiTheme="minorHAnsi" w:hAnsiTheme="minorHAnsi" w:cstheme="minorHAnsi"/>
          <w:b/>
          <w:bCs/>
          <w:color w:val="auto"/>
          <w:sz w:val="24"/>
          <w:szCs w:val="24"/>
        </w:rPr>
      </w:pPr>
      <w:bookmarkStart w:id="44" w:name="_Toc241681352"/>
      <w:r w:rsidRPr="00501447">
        <w:rPr>
          <w:rFonts w:asciiTheme="minorHAnsi" w:hAnsiTheme="minorHAnsi" w:cstheme="minorHAnsi"/>
          <w:b/>
          <w:bCs/>
          <w:color w:val="auto"/>
          <w:sz w:val="24"/>
          <w:szCs w:val="24"/>
        </w:rPr>
        <w:lastRenderedPageBreak/>
        <w:t>Izņēmums saskaņā ar Dzelzceļa drošības direktīvas 15.pantu</w:t>
      </w:r>
      <w:bookmarkEnd w:id="44"/>
    </w:p>
    <w:p w14:paraId="4EA9EDF4" w14:textId="77777777" w:rsidR="001B4886" w:rsidRPr="0011229E" w:rsidRDefault="001B4886" w:rsidP="001B4886">
      <w:pPr>
        <w:spacing w:before="120" w:after="120" w:line="240" w:lineRule="auto"/>
        <w:jc w:val="both"/>
        <w:rPr>
          <w:b/>
          <w:bCs/>
          <w:color w:val="000000" w:themeColor="text1"/>
          <w:sz w:val="24"/>
          <w:szCs w:val="24"/>
        </w:rPr>
      </w:pPr>
      <w:r w:rsidRPr="0011229E">
        <w:rPr>
          <w:b/>
          <w:bCs/>
          <w:color w:val="000000" w:themeColor="text1"/>
          <w:sz w:val="24"/>
          <w:szCs w:val="24"/>
        </w:rPr>
        <w:t>Par tehnisko apkopi atbildīgo struktūrvienību sertificēšana</w:t>
      </w:r>
    </w:p>
    <w:p w14:paraId="5C6974E6" w14:textId="2FB752C5" w:rsidR="001B4886" w:rsidRPr="0011229E" w:rsidRDefault="001B4886" w:rsidP="001B4886">
      <w:pPr>
        <w:spacing w:before="120" w:after="120" w:line="240" w:lineRule="auto"/>
        <w:jc w:val="both"/>
        <w:rPr>
          <w:color w:val="000000" w:themeColor="text1"/>
          <w:sz w:val="24"/>
          <w:szCs w:val="24"/>
        </w:rPr>
      </w:pPr>
      <w:r w:rsidRPr="0011229E">
        <w:rPr>
          <w:color w:val="000000" w:themeColor="text1"/>
          <w:sz w:val="24"/>
          <w:szCs w:val="24"/>
        </w:rPr>
        <w:t xml:space="preserve">Latvija ir izmantojusi Direktīvas (ES) 2016/798 15. pantā paredzēto iespēju noteikt atkāpes no vienotās sertifikācijas sistēmas attiecībā uz 1520 mm sliežu ceļa platuma </w:t>
      </w:r>
      <w:proofErr w:type="spellStart"/>
      <w:r w:rsidRPr="0011229E">
        <w:rPr>
          <w:color w:val="000000" w:themeColor="text1"/>
          <w:sz w:val="24"/>
          <w:szCs w:val="24"/>
        </w:rPr>
        <w:t>ritekļu</w:t>
      </w:r>
      <w:proofErr w:type="spellEnd"/>
      <w:r w:rsidRPr="0011229E">
        <w:rPr>
          <w:color w:val="000000" w:themeColor="text1"/>
          <w:sz w:val="24"/>
          <w:szCs w:val="24"/>
        </w:rPr>
        <w:t xml:space="preserve"> tehnisko apkopi atbildīgajām struktūrvienībām. To sertificēšanas kārtību, prasības un novērtēšanas kritērijus nosaka Ministru kabineta 2020. gada 9. jūnija noteikumi Nr. 375 “Dzelzceļa drošības noteikumi”</w:t>
      </w:r>
      <w:r w:rsidR="00BF0400" w:rsidRPr="0011229E">
        <w:rPr>
          <w:rStyle w:val="FootnoteReference"/>
          <w:color w:val="000000" w:themeColor="text1"/>
          <w:sz w:val="24"/>
          <w:szCs w:val="24"/>
        </w:rPr>
        <w:footnoteReference w:id="24"/>
      </w:r>
      <w:r w:rsidRPr="0011229E">
        <w:rPr>
          <w:color w:val="000000" w:themeColor="text1"/>
          <w:sz w:val="24"/>
          <w:szCs w:val="24"/>
        </w:rPr>
        <w:t>.</w:t>
      </w:r>
    </w:p>
    <w:p w14:paraId="7674D8DA" w14:textId="4E382F7C" w:rsidR="001B4886" w:rsidRPr="0011229E" w:rsidRDefault="001B4886" w:rsidP="001B4886">
      <w:pPr>
        <w:spacing w:before="120" w:after="120" w:line="240" w:lineRule="auto"/>
        <w:jc w:val="both"/>
        <w:rPr>
          <w:color w:val="000000" w:themeColor="text1"/>
          <w:sz w:val="24"/>
          <w:szCs w:val="24"/>
        </w:rPr>
      </w:pPr>
      <w:r w:rsidRPr="0011229E">
        <w:rPr>
          <w:color w:val="000000" w:themeColor="text1"/>
          <w:sz w:val="24"/>
          <w:szCs w:val="24"/>
        </w:rPr>
        <w:t xml:space="preserve">Par 1435 mm sliežu ceļa platuma </w:t>
      </w:r>
      <w:proofErr w:type="spellStart"/>
      <w:r w:rsidRPr="0011229E">
        <w:rPr>
          <w:color w:val="000000" w:themeColor="text1"/>
          <w:sz w:val="24"/>
          <w:szCs w:val="24"/>
        </w:rPr>
        <w:t>ritekļu</w:t>
      </w:r>
      <w:proofErr w:type="spellEnd"/>
      <w:r w:rsidRPr="0011229E">
        <w:rPr>
          <w:color w:val="000000" w:themeColor="text1"/>
          <w:sz w:val="24"/>
          <w:szCs w:val="24"/>
        </w:rPr>
        <w:t xml:space="preserve"> tehnisko apkopi atbildīgajām struktūrvienībām piemēro E</w:t>
      </w:r>
      <w:r w:rsidR="00CD7A09" w:rsidRPr="0011229E">
        <w:rPr>
          <w:color w:val="000000" w:themeColor="text1"/>
          <w:sz w:val="24"/>
          <w:szCs w:val="24"/>
        </w:rPr>
        <w:t>S</w:t>
      </w:r>
      <w:r w:rsidRPr="0011229E">
        <w:rPr>
          <w:color w:val="000000" w:themeColor="text1"/>
          <w:sz w:val="24"/>
          <w:szCs w:val="24"/>
        </w:rPr>
        <w:t xml:space="preserve"> sertifikācijas sistēmu, un izsniegtais sertifikāts ir derīgs visā ES. Savukārt nacionālais sertifikāts par 1520 mm sliežu ceļa platuma </w:t>
      </w:r>
      <w:proofErr w:type="spellStart"/>
      <w:r w:rsidRPr="0011229E">
        <w:rPr>
          <w:color w:val="000000" w:themeColor="text1"/>
          <w:sz w:val="24"/>
          <w:szCs w:val="24"/>
        </w:rPr>
        <w:t>ritekļu</w:t>
      </w:r>
      <w:proofErr w:type="spellEnd"/>
      <w:r w:rsidRPr="0011229E">
        <w:rPr>
          <w:color w:val="000000" w:themeColor="text1"/>
          <w:sz w:val="24"/>
          <w:szCs w:val="24"/>
        </w:rPr>
        <w:t xml:space="preserve"> tehnisko apkopi ir derīgs Latvijas teritorijā. Organizācijas, kuru uzturētie 1520 mm </w:t>
      </w:r>
      <w:proofErr w:type="spellStart"/>
      <w:r w:rsidRPr="0011229E">
        <w:rPr>
          <w:color w:val="000000" w:themeColor="text1"/>
          <w:sz w:val="24"/>
          <w:szCs w:val="24"/>
        </w:rPr>
        <w:t>ritekļi</w:t>
      </w:r>
      <w:proofErr w:type="spellEnd"/>
      <w:r w:rsidRPr="0011229E">
        <w:rPr>
          <w:color w:val="000000" w:themeColor="text1"/>
          <w:sz w:val="24"/>
          <w:szCs w:val="24"/>
        </w:rPr>
        <w:t xml:space="preserve"> tiek izmantoti arī satiksmē ar trešajām valstīm, nodrošina tehniskās apkopes sistēmas savietojamību ar attiecīgajās valstīs piemērotajām prasībām.</w:t>
      </w:r>
    </w:p>
    <w:p w14:paraId="2EA6F940" w14:textId="77777777" w:rsidR="001B4886" w:rsidRPr="0011229E" w:rsidRDefault="001B4886" w:rsidP="001B4886">
      <w:pPr>
        <w:spacing w:before="120" w:after="120" w:line="240" w:lineRule="auto"/>
        <w:jc w:val="both"/>
        <w:rPr>
          <w:color w:val="000000" w:themeColor="text1"/>
          <w:sz w:val="24"/>
          <w:szCs w:val="24"/>
        </w:rPr>
      </w:pPr>
      <w:proofErr w:type="spellStart"/>
      <w:r w:rsidRPr="0011229E">
        <w:rPr>
          <w:color w:val="000000" w:themeColor="text1"/>
          <w:sz w:val="24"/>
          <w:szCs w:val="24"/>
        </w:rPr>
        <w:t>VDzTI</w:t>
      </w:r>
      <w:proofErr w:type="spellEnd"/>
      <w:r w:rsidRPr="0011229E">
        <w:rPr>
          <w:color w:val="000000" w:themeColor="text1"/>
          <w:sz w:val="24"/>
          <w:szCs w:val="24"/>
        </w:rPr>
        <w:t xml:space="preserve"> sertificē un uzrauga par 1520 mm sliežu ceļa platuma </w:t>
      </w:r>
      <w:proofErr w:type="spellStart"/>
      <w:r w:rsidRPr="0011229E">
        <w:rPr>
          <w:color w:val="000000" w:themeColor="text1"/>
          <w:sz w:val="24"/>
          <w:szCs w:val="24"/>
        </w:rPr>
        <w:t>ritekļu</w:t>
      </w:r>
      <w:proofErr w:type="spellEnd"/>
      <w:r w:rsidRPr="0011229E">
        <w:rPr>
          <w:color w:val="000000" w:themeColor="text1"/>
          <w:sz w:val="24"/>
          <w:szCs w:val="24"/>
        </w:rPr>
        <w:t xml:space="preserve"> tehnisko apkopi atbildīgās struktūrvienības. Konstatējot neatbilstības, </w:t>
      </w:r>
      <w:proofErr w:type="spellStart"/>
      <w:r w:rsidRPr="0011229E">
        <w:rPr>
          <w:color w:val="000000" w:themeColor="text1"/>
          <w:sz w:val="24"/>
          <w:szCs w:val="24"/>
        </w:rPr>
        <w:t>VDzTI</w:t>
      </w:r>
      <w:proofErr w:type="spellEnd"/>
      <w:r w:rsidRPr="0011229E">
        <w:rPr>
          <w:color w:val="000000" w:themeColor="text1"/>
          <w:sz w:val="24"/>
          <w:szCs w:val="24"/>
        </w:rPr>
        <w:t xml:space="preserve"> atbilstoši to radītajam drošības riskam uzrauga korektīvo pasākumu īstenošanu un nepieciešamības gadījumā piemēro pagaidu drošības pasākumus. Lai mazinātu administratīvo slogu, noteiktos gadījumos šo novērtēšanu iespējams apvienot ar vienotā drošības sertifikāta vai drošības apliecības izdošanas procedūru.</w:t>
      </w:r>
    </w:p>
    <w:p w14:paraId="71E974AF" w14:textId="77777777" w:rsidR="001B4886" w:rsidRPr="0011229E" w:rsidRDefault="001B4886" w:rsidP="001B4886">
      <w:pPr>
        <w:spacing w:before="240" w:after="120" w:line="240" w:lineRule="auto"/>
        <w:jc w:val="both"/>
        <w:rPr>
          <w:b/>
          <w:bCs/>
          <w:color w:val="000000" w:themeColor="text1"/>
          <w:sz w:val="24"/>
          <w:szCs w:val="24"/>
        </w:rPr>
      </w:pPr>
      <w:r w:rsidRPr="0011229E">
        <w:rPr>
          <w:b/>
          <w:bCs/>
          <w:color w:val="000000" w:themeColor="text1"/>
          <w:sz w:val="24"/>
          <w:szCs w:val="24"/>
        </w:rPr>
        <w:t xml:space="preserve">Ritošā sastāva vienības, kuras nereģistrē Eiropas </w:t>
      </w:r>
      <w:proofErr w:type="spellStart"/>
      <w:r w:rsidRPr="0011229E">
        <w:rPr>
          <w:b/>
          <w:bCs/>
          <w:color w:val="000000" w:themeColor="text1"/>
          <w:sz w:val="24"/>
          <w:szCs w:val="24"/>
        </w:rPr>
        <w:t>ritekļu</w:t>
      </w:r>
      <w:proofErr w:type="spellEnd"/>
      <w:r w:rsidRPr="0011229E">
        <w:rPr>
          <w:b/>
          <w:bCs/>
          <w:color w:val="000000" w:themeColor="text1"/>
          <w:sz w:val="24"/>
          <w:szCs w:val="24"/>
        </w:rPr>
        <w:t xml:space="preserve"> reģistrā</w:t>
      </w:r>
    </w:p>
    <w:p w14:paraId="2088BBC9" w14:textId="1CDB9A33" w:rsidR="001B4886" w:rsidRPr="0011229E" w:rsidRDefault="001B4886" w:rsidP="001B4886">
      <w:pPr>
        <w:spacing w:before="120" w:after="120" w:line="240" w:lineRule="auto"/>
        <w:jc w:val="both"/>
        <w:rPr>
          <w:color w:val="000000" w:themeColor="text1"/>
          <w:sz w:val="24"/>
          <w:szCs w:val="24"/>
        </w:rPr>
      </w:pPr>
      <w:r w:rsidRPr="0011229E">
        <w:rPr>
          <w:color w:val="000000" w:themeColor="text1"/>
          <w:sz w:val="24"/>
          <w:szCs w:val="24"/>
        </w:rPr>
        <w:t>Ministru kabineta 2023.</w:t>
      </w:r>
      <w:r w:rsidR="00BF0400" w:rsidRPr="0011229E">
        <w:rPr>
          <w:color w:val="000000" w:themeColor="text1"/>
          <w:sz w:val="24"/>
          <w:szCs w:val="24"/>
        </w:rPr>
        <w:t xml:space="preserve"> gada 14. februāra</w:t>
      </w:r>
      <w:r w:rsidRPr="0011229E">
        <w:rPr>
          <w:color w:val="000000" w:themeColor="text1"/>
          <w:sz w:val="24"/>
          <w:szCs w:val="24"/>
        </w:rPr>
        <w:t xml:space="preserve"> noteikumi Nr.67 </w:t>
      </w:r>
      <w:r w:rsidR="00BF0400" w:rsidRPr="0011229E">
        <w:rPr>
          <w:color w:val="000000" w:themeColor="text1"/>
          <w:sz w:val="24"/>
          <w:szCs w:val="24"/>
        </w:rPr>
        <w:t xml:space="preserve">“Noteikumi par ritošā sastāva vienību, kuras nereģistrē Eiropas </w:t>
      </w:r>
      <w:proofErr w:type="spellStart"/>
      <w:r w:rsidR="00BF0400" w:rsidRPr="0011229E">
        <w:rPr>
          <w:color w:val="000000" w:themeColor="text1"/>
          <w:sz w:val="24"/>
          <w:szCs w:val="24"/>
        </w:rPr>
        <w:t>ritekļu</w:t>
      </w:r>
      <w:proofErr w:type="spellEnd"/>
      <w:r w:rsidR="00BF0400" w:rsidRPr="0011229E">
        <w:rPr>
          <w:color w:val="000000" w:themeColor="text1"/>
          <w:sz w:val="24"/>
          <w:szCs w:val="24"/>
        </w:rPr>
        <w:t xml:space="preserve"> reģistrā, veidiem, prasības attiecībā uz tām, kā arī kārtību, kādā Valsts dzelzceļa tehniskā inspekcija atļauj šādu ritošā sastāva vienību izmantošanu”</w:t>
      </w:r>
      <w:r w:rsidR="00BF0400" w:rsidRPr="0011229E">
        <w:rPr>
          <w:rStyle w:val="FootnoteReference"/>
          <w:color w:val="000000" w:themeColor="text1"/>
          <w:sz w:val="24"/>
          <w:szCs w:val="24"/>
        </w:rPr>
        <w:footnoteReference w:id="25"/>
      </w:r>
      <w:r w:rsidR="00BF0400" w:rsidRPr="0011229E">
        <w:rPr>
          <w:color w:val="000000" w:themeColor="text1"/>
          <w:sz w:val="24"/>
          <w:szCs w:val="24"/>
        </w:rPr>
        <w:t xml:space="preserve"> </w:t>
      </w:r>
      <w:r w:rsidRPr="0011229E">
        <w:rPr>
          <w:color w:val="000000" w:themeColor="text1"/>
          <w:sz w:val="24"/>
          <w:szCs w:val="24"/>
        </w:rPr>
        <w:t xml:space="preserve">nosaka ritošā sastāva vienību, kuras nereģistrē Eiropas </w:t>
      </w:r>
      <w:proofErr w:type="spellStart"/>
      <w:r w:rsidRPr="0011229E">
        <w:rPr>
          <w:color w:val="000000" w:themeColor="text1"/>
          <w:sz w:val="24"/>
          <w:szCs w:val="24"/>
        </w:rPr>
        <w:t>ritekļu</w:t>
      </w:r>
      <w:proofErr w:type="spellEnd"/>
      <w:r w:rsidRPr="0011229E">
        <w:rPr>
          <w:color w:val="000000" w:themeColor="text1"/>
          <w:sz w:val="24"/>
          <w:szCs w:val="24"/>
        </w:rPr>
        <w:t xml:space="preserve"> reģistrā, veidus, tām piemērojamās prasības un kārtību, kādā </w:t>
      </w:r>
      <w:proofErr w:type="spellStart"/>
      <w:r w:rsidRPr="0011229E">
        <w:rPr>
          <w:color w:val="000000" w:themeColor="text1"/>
          <w:sz w:val="24"/>
          <w:szCs w:val="24"/>
        </w:rPr>
        <w:t>VDzTI</w:t>
      </w:r>
      <w:proofErr w:type="spellEnd"/>
      <w:r w:rsidRPr="0011229E">
        <w:rPr>
          <w:color w:val="000000" w:themeColor="text1"/>
          <w:sz w:val="24"/>
          <w:szCs w:val="24"/>
        </w:rPr>
        <w:t xml:space="preserve"> atļauj šādu vienību izmantošanu.</w:t>
      </w:r>
    </w:p>
    <w:p w14:paraId="59A83B43" w14:textId="77777777" w:rsidR="001B4886" w:rsidRPr="0011229E" w:rsidRDefault="001B4886" w:rsidP="001B4886">
      <w:pPr>
        <w:spacing w:before="120" w:after="120" w:line="240" w:lineRule="auto"/>
        <w:jc w:val="both"/>
        <w:rPr>
          <w:color w:val="000000" w:themeColor="text1"/>
          <w:sz w:val="24"/>
          <w:szCs w:val="24"/>
        </w:rPr>
      </w:pPr>
      <w:r w:rsidRPr="0011229E">
        <w:rPr>
          <w:color w:val="000000" w:themeColor="text1"/>
          <w:sz w:val="24"/>
          <w:szCs w:val="24"/>
        </w:rPr>
        <w:t xml:space="preserve">Ne visas Dzelzceļa likumā ietvertajam ritošā sastāva jēdzienam atbilstošās vienības ietilpst savstarpējas </w:t>
      </w:r>
      <w:proofErr w:type="spellStart"/>
      <w:r w:rsidRPr="0011229E">
        <w:rPr>
          <w:color w:val="000000" w:themeColor="text1"/>
          <w:sz w:val="24"/>
          <w:szCs w:val="24"/>
        </w:rPr>
        <w:t>izmantojamības</w:t>
      </w:r>
      <w:proofErr w:type="spellEnd"/>
      <w:r w:rsidRPr="0011229E">
        <w:rPr>
          <w:color w:val="000000" w:themeColor="text1"/>
          <w:sz w:val="24"/>
          <w:szCs w:val="24"/>
        </w:rPr>
        <w:t xml:space="preserve"> tehnisko specifikāciju (SITS) darbības jomā. Latvijā tiek izmantotas arī specializētas vienības, piemēram, atsevišķas ceļu remonta mašīnas, dzelzceļa celtņi un manevru darbu mehānismi, kas nav paredzēti izmantošanai transporta režīmā un netiek reģistrēti Eiropas </w:t>
      </w:r>
      <w:proofErr w:type="spellStart"/>
      <w:r w:rsidRPr="0011229E">
        <w:rPr>
          <w:color w:val="000000" w:themeColor="text1"/>
          <w:sz w:val="24"/>
          <w:szCs w:val="24"/>
        </w:rPr>
        <w:t>ritekļu</w:t>
      </w:r>
      <w:proofErr w:type="spellEnd"/>
      <w:r w:rsidRPr="0011229E">
        <w:rPr>
          <w:color w:val="000000" w:themeColor="text1"/>
          <w:sz w:val="24"/>
          <w:szCs w:val="24"/>
        </w:rPr>
        <w:t xml:space="preserve"> reģistrā.</w:t>
      </w:r>
    </w:p>
    <w:p w14:paraId="3ED5F829" w14:textId="767FF644" w:rsidR="001B4886" w:rsidRPr="0011229E" w:rsidRDefault="001B4886" w:rsidP="001B4886">
      <w:pPr>
        <w:spacing w:before="120" w:after="120" w:line="240" w:lineRule="auto"/>
        <w:jc w:val="both"/>
        <w:rPr>
          <w:color w:val="000000" w:themeColor="text1"/>
          <w:sz w:val="24"/>
          <w:szCs w:val="24"/>
        </w:rPr>
      </w:pPr>
      <w:r w:rsidRPr="0011229E">
        <w:rPr>
          <w:color w:val="000000" w:themeColor="text1"/>
          <w:sz w:val="24"/>
          <w:szCs w:val="24"/>
        </w:rPr>
        <w:t>Šādām vienībām Latvijā ir noteiktas īpašas drošības un tehniskās prasības, kas pielāgotas to izmantošanas veidam un nodrošina atbilstību dzelzceļa sistēmas pamatprasībām.</w:t>
      </w:r>
    </w:p>
    <w:p w14:paraId="5152F66F" w14:textId="68DADC96" w:rsidR="00D32590" w:rsidRPr="0011229E" w:rsidRDefault="00D32590">
      <w:pPr>
        <w:pStyle w:val="Heading1"/>
        <w:numPr>
          <w:ilvl w:val="0"/>
          <w:numId w:val="4"/>
        </w:numPr>
        <w:pBdr>
          <w:bottom w:val="single" w:sz="12" w:space="1" w:color="auto"/>
        </w:pBdr>
        <w:spacing w:before="240" w:after="120" w:line="240" w:lineRule="auto"/>
        <w:ind w:left="714" w:hanging="357"/>
        <w:rPr>
          <w:rFonts w:asciiTheme="minorHAnsi" w:hAnsiTheme="minorHAnsi" w:cstheme="minorHAnsi"/>
          <w:b/>
          <w:color w:val="auto"/>
          <w:sz w:val="28"/>
        </w:rPr>
      </w:pPr>
      <w:bookmarkStart w:id="45" w:name="_Toc75273604"/>
      <w:bookmarkStart w:id="46" w:name="_Toc241681353"/>
      <w:r w:rsidRPr="0011229E">
        <w:rPr>
          <w:rFonts w:asciiTheme="minorHAnsi" w:hAnsiTheme="minorHAnsi" w:cstheme="minorHAnsi"/>
          <w:b/>
          <w:color w:val="auto"/>
          <w:sz w:val="28"/>
        </w:rPr>
        <w:t>Sertificēšana</w:t>
      </w:r>
      <w:bookmarkEnd w:id="46"/>
    </w:p>
    <w:p w14:paraId="3B70CE81" w14:textId="2E84A28E" w:rsidR="00767F21" w:rsidRPr="0011229E" w:rsidRDefault="00767F21" w:rsidP="00767F21">
      <w:pPr>
        <w:spacing w:after="0" w:line="240" w:lineRule="auto"/>
        <w:jc w:val="both"/>
        <w:rPr>
          <w:rFonts w:cstheme="minorHAnsi"/>
          <w:color w:val="000000" w:themeColor="text1"/>
          <w:sz w:val="24"/>
          <w:szCs w:val="24"/>
        </w:rPr>
      </w:pPr>
      <w:bookmarkStart w:id="47" w:name="_Hlk145671439"/>
      <w:r w:rsidRPr="0011229E">
        <w:rPr>
          <w:rFonts w:cstheme="minorHAnsi"/>
          <w:color w:val="000000" w:themeColor="text1"/>
          <w:sz w:val="24"/>
          <w:szCs w:val="24"/>
        </w:rPr>
        <w:t xml:space="preserve">Saskaņā ar tieši piemērojamiem ES tiesību aktiem </w:t>
      </w:r>
      <w:proofErr w:type="spellStart"/>
      <w:r w:rsidR="00292264" w:rsidRPr="0011229E">
        <w:rPr>
          <w:rFonts w:cstheme="minorHAnsi"/>
          <w:color w:val="000000" w:themeColor="text1"/>
          <w:sz w:val="24"/>
          <w:szCs w:val="24"/>
        </w:rPr>
        <w:t>VDzTI</w:t>
      </w:r>
      <w:proofErr w:type="spellEnd"/>
      <w:r w:rsidRPr="0011229E">
        <w:rPr>
          <w:rFonts w:cstheme="minorHAnsi"/>
          <w:color w:val="000000" w:themeColor="text1"/>
          <w:sz w:val="24"/>
          <w:szCs w:val="24"/>
        </w:rPr>
        <w:t xml:space="preserve"> pilda sertifikācijas un atzīšanas struktūras lomu Latvijā. </w:t>
      </w:r>
    </w:p>
    <w:p w14:paraId="71AEEC6A" w14:textId="7DDE4F85" w:rsidR="00767F21" w:rsidRPr="0011229E" w:rsidRDefault="00767F21" w:rsidP="00767F21">
      <w:pPr>
        <w:spacing w:before="120" w:after="0" w:line="240" w:lineRule="auto"/>
        <w:jc w:val="both"/>
        <w:rPr>
          <w:rFonts w:cstheme="minorHAnsi"/>
          <w:color w:val="000000" w:themeColor="text1"/>
          <w:sz w:val="24"/>
          <w:szCs w:val="24"/>
        </w:rPr>
      </w:pPr>
      <w:proofErr w:type="spellStart"/>
      <w:r w:rsidRPr="0011229E">
        <w:rPr>
          <w:rFonts w:cstheme="minorHAnsi"/>
          <w:color w:val="000000" w:themeColor="text1"/>
          <w:sz w:val="24"/>
          <w:szCs w:val="24"/>
        </w:rPr>
        <w:t>VDzTI</w:t>
      </w:r>
      <w:proofErr w:type="spellEnd"/>
      <w:r w:rsidRPr="0011229E">
        <w:rPr>
          <w:rFonts w:cstheme="minorHAnsi"/>
          <w:color w:val="000000" w:themeColor="text1"/>
          <w:sz w:val="24"/>
          <w:szCs w:val="24"/>
        </w:rPr>
        <w:t xml:space="preserve"> savas kompetences ietvaros veic sertificēšanu vai atzīšanu šādiem procesiem:</w:t>
      </w:r>
    </w:p>
    <w:p w14:paraId="5EB08CF3" w14:textId="5AE7818A" w:rsidR="00767F21" w:rsidRPr="0011229E" w:rsidRDefault="00767F21">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vienotā drošības sertifikāta izsniegšana, izmantojot E</w:t>
      </w:r>
      <w:r w:rsidR="007A3AAB" w:rsidRPr="0011229E">
        <w:rPr>
          <w:rFonts w:asciiTheme="minorHAnsi" w:eastAsiaTheme="minorEastAsia" w:hAnsiTheme="minorHAnsi" w:cstheme="minorHAnsi"/>
          <w:color w:val="000000" w:themeColor="text1"/>
          <w:lang w:eastAsia="ja-JP"/>
        </w:rPr>
        <w:t>RA</w:t>
      </w:r>
      <w:r w:rsidRPr="0011229E">
        <w:rPr>
          <w:rFonts w:asciiTheme="minorHAnsi" w:eastAsiaTheme="minorEastAsia" w:hAnsiTheme="minorHAnsi" w:cstheme="minorHAnsi"/>
          <w:color w:val="000000" w:themeColor="text1"/>
          <w:lang w:eastAsia="ja-JP"/>
        </w:rPr>
        <w:t xml:space="preserve"> kontaktpunktu (</w:t>
      </w:r>
      <w:proofErr w:type="spellStart"/>
      <w:r w:rsidRPr="0011229E">
        <w:rPr>
          <w:rFonts w:asciiTheme="minorHAnsi" w:eastAsiaTheme="minorEastAsia" w:hAnsiTheme="minorHAnsi" w:cstheme="minorHAnsi"/>
          <w:color w:val="000000" w:themeColor="text1"/>
          <w:lang w:eastAsia="ja-JP"/>
        </w:rPr>
        <w:t>One</w:t>
      </w:r>
      <w:proofErr w:type="spellEnd"/>
      <w:r w:rsidRPr="0011229E">
        <w:rPr>
          <w:rFonts w:asciiTheme="minorHAnsi" w:eastAsiaTheme="minorEastAsia" w:hAnsiTheme="minorHAnsi" w:cstheme="minorHAnsi"/>
          <w:color w:val="000000" w:themeColor="text1"/>
          <w:lang w:eastAsia="ja-JP"/>
        </w:rPr>
        <w:t xml:space="preserve"> Stop </w:t>
      </w:r>
      <w:proofErr w:type="spellStart"/>
      <w:r w:rsidRPr="0011229E">
        <w:rPr>
          <w:rFonts w:asciiTheme="minorHAnsi" w:eastAsiaTheme="minorEastAsia" w:hAnsiTheme="minorHAnsi" w:cstheme="minorHAnsi"/>
          <w:color w:val="000000" w:themeColor="text1"/>
          <w:lang w:eastAsia="ja-JP"/>
        </w:rPr>
        <w:t>Shop</w:t>
      </w:r>
      <w:proofErr w:type="spellEnd"/>
      <w:r w:rsidRPr="0011229E">
        <w:rPr>
          <w:rFonts w:asciiTheme="minorHAnsi" w:eastAsiaTheme="minorEastAsia" w:hAnsiTheme="minorHAnsi" w:cstheme="minorHAnsi"/>
          <w:color w:val="000000" w:themeColor="text1"/>
          <w:lang w:eastAsia="ja-JP"/>
        </w:rPr>
        <w:t>) (turpmāk- OSS);</w:t>
      </w:r>
    </w:p>
    <w:p w14:paraId="2FB09E3C" w14:textId="5A9897BB" w:rsidR="0058308A" w:rsidRPr="0011229E" w:rsidRDefault="0058308A">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drošības atļauja dzelzceļa infrastruktūras pārvaldītājam</w:t>
      </w:r>
      <w:r w:rsidR="00CD7A09" w:rsidRPr="0011229E">
        <w:rPr>
          <w:rFonts w:asciiTheme="minorHAnsi" w:eastAsiaTheme="minorEastAsia" w:hAnsiTheme="minorHAnsi" w:cstheme="minorHAnsi"/>
          <w:color w:val="000000" w:themeColor="text1"/>
          <w:lang w:eastAsia="ja-JP"/>
        </w:rPr>
        <w:t>, izmantojot OSS;</w:t>
      </w:r>
    </w:p>
    <w:p w14:paraId="07138BDD" w14:textId="77777777" w:rsidR="00CF3B9F" w:rsidRPr="0011229E" w:rsidRDefault="00767F21">
      <w:pPr>
        <w:pStyle w:val="ListParagraph"/>
        <w:numPr>
          <w:ilvl w:val="0"/>
          <w:numId w:val="15"/>
        </w:numPr>
        <w:rPr>
          <w:rFonts w:asciiTheme="minorHAnsi" w:eastAsiaTheme="minorEastAsia" w:hAnsiTheme="minorHAnsi" w:cstheme="minorHAnsi"/>
          <w:color w:val="000000" w:themeColor="text1"/>
          <w:lang w:eastAsia="ja-JP"/>
        </w:rPr>
      </w:pPr>
      <w:proofErr w:type="spellStart"/>
      <w:r w:rsidRPr="0011229E">
        <w:rPr>
          <w:rFonts w:asciiTheme="minorHAnsi" w:eastAsiaTheme="minorEastAsia" w:hAnsiTheme="minorHAnsi" w:cstheme="minorHAnsi"/>
          <w:color w:val="000000" w:themeColor="text1"/>
          <w:lang w:eastAsia="ja-JP"/>
        </w:rPr>
        <w:t>ritekļu</w:t>
      </w:r>
      <w:proofErr w:type="spellEnd"/>
      <w:r w:rsidRPr="0011229E">
        <w:rPr>
          <w:rFonts w:asciiTheme="minorHAnsi" w:eastAsiaTheme="minorEastAsia" w:hAnsiTheme="minorHAnsi" w:cstheme="minorHAnsi"/>
          <w:color w:val="000000" w:themeColor="text1"/>
          <w:lang w:eastAsia="ja-JP"/>
        </w:rPr>
        <w:t xml:space="preserve"> laišana tirgū, izmantojot OSS;</w:t>
      </w:r>
    </w:p>
    <w:p w14:paraId="361C3C97" w14:textId="13E9418E" w:rsidR="00767F21" w:rsidRPr="0011229E" w:rsidRDefault="00CF3B9F">
      <w:pPr>
        <w:pStyle w:val="ListParagraph"/>
        <w:numPr>
          <w:ilvl w:val="0"/>
          <w:numId w:val="15"/>
        </w:numPr>
        <w:rPr>
          <w:rFonts w:asciiTheme="minorHAnsi" w:eastAsiaTheme="minorEastAsia" w:hAnsiTheme="minorHAnsi" w:cstheme="minorHAnsi"/>
          <w:color w:val="000000" w:themeColor="text1"/>
          <w:lang w:eastAsia="ja-JP"/>
        </w:rPr>
      </w:pPr>
      <w:proofErr w:type="spellStart"/>
      <w:r w:rsidRPr="0011229E">
        <w:rPr>
          <w:rFonts w:asciiTheme="minorHAnsi" w:eastAsiaTheme="minorEastAsia" w:hAnsiTheme="minorHAnsi" w:cstheme="minorHAnsi"/>
          <w:color w:val="000000" w:themeColor="text1"/>
          <w:lang w:eastAsia="ja-JP"/>
        </w:rPr>
        <w:t>ritekļu</w:t>
      </w:r>
      <w:proofErr w:type="spellEnd"/>
      <w:r w:rsidRPr="0011229E">
        <w:rPr>
          <w:rFonts w:asciiTheme="minorHAnsi" w:eastAsiaTheme="minorEastAsia" w:hAnsiTheme="minorHAnsi" w:cstheme="minorHAnsi"/>
          <w:color w:val="000000" w:themeColor="text1"/>
          <w:lang w:eastAsia="ja-JP"/>
        </w:rPr>
        <w:t xml:space="preserve"> izmaiņu pārvaldība;</w:t>
      </w:r>
    </w:p>
    <w:p w14:paraId="77D73C7D" w14:textId="5E09F6B2" w:rsidR="00E115EC" w:rsidRPr="0011229E" w:rsidRDefault="00E115EC">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par tehnisko apkopi atbildīg</w:t>
      </w:r>
      <w:r w:rsidR="00CF3B9F" w:rsidRPr="0011229E">
        <w:rPr>
          <w:rFonts w:asciiTheme="minorHAnsi" w:eastAsiaTheme="minorEastAsia" w:hAnsiTheme="minorHAnsi" w:cstheme="minorHAnsi"/>
          <w:color w:val="000000" w:themeColor="text1"/>
          <w:lang w:eastAsia="ja-JP"/>
        </w:rPr>
        <w:t>o</w:t>
      </w:r>
      <w:r w:rsidRPr="0011229E">
        <w:rPr>
          <w:rFonts w:asciiTheme="minorHAnsi" w:eastAsiaTheme="minorEastAsia" w:hAnsiTheme="minorHAnsi" w:cstheme="minorHAnsi"/>
          <w:color w:val="000000" w:themeColor="text1"/>
          <w:lang w:eastAsia="ja-JP"/>
        </w:rPr>
        <w:t xml:space="preserve"> struktūrvienīb</w:t>
      </w:r>
      <w:r w:rsidR="00CF3B9F" w:rsidRPr="0011229E">
        <w:rPr>
          <w:rFonts w:asciiTheme="minorHAnsi" w:eastAsiaTheme="minorEastAsia" w:hAnsiTheme="minorHAnsi" w:cstheme="minorHAnsi"/>
          <w:color w:val="000000" w:themeColor="text1"/>
          <w:lang w:eastAsia="ja-JP"/>
        </w:rPr>
        <w:t>u</w:t>
      </w:r>
      <w:r w:rsidRPr="0011229E">
        <w:rPr>
          <w:rFonts w:asciiTheme="minorHAnsi" w:eastAsiaTheme="minorEastAsia" w:hAnsiTheme="minorHAnsi" w:cstheme="minorHAnsi"/>
          <w:color w:val="000000" w:themeColor="text1"/>
          <w:lang w:eastAsia="ja-JP"/>
        </w:rPr>
        <w:t xml:space="preserve"> sertifi</w:t>
      </w:r>
      <w:r w:rsidR="00CF3B9F" w:rsidRPr="0011229E">
        <w:rPr>
          <w:rFonts w:asciiTheme="minorHAnsi" w:eastAsiaTheme="minorEastAsia" w:hAnsiTheme="minorHAnsi" w:cstheme="minorHAnsi"/>
          <w:color w:val="000000" w:themeColor="text1"/>
          <w:lang w:eastAsia="ja-JP"/>
        </w:rPr>
        <w:t>cēšana (ECM);</w:t>
      </w:r>
    </w:p>
    <w:p w14:paraId="2E696F8F"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lastRenderedPageBreak/>
        <w:t>stacionāro iekārtu pieņemšana ekspluatācijā;</w:t>
      </w:r>
    </w:p>
    <w:p w14:paraId="1DE98FED"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neatkarīgu riska novērtēšanas iestāžu atzīšana;</w:t>
      </w:r>
    </w:p>
    <w:p w14:paraId="24433BCF"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vilces līdzekļu vadītāju sertificēšana un vilces līdzekļu vadītāju instruktoru (vilcienu vadītāju eksaminētāju) profesionālās kompetences atzīšana;</w:t>
      </w:r>
    </w:p>
    <w:p w14:paraId="425A3D54" w14:textId="5335CDC6"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psihologu atzīšana</w:t>
      </w:r>
      <w:r w:rsidR="0071645F" w:rsidRPr="0071645F">
        <w:rPr>
          <w:rFonts w:asciiTheme="minorHAnsi" w:eastAsiaTheme="minorEastAsia" w:hAnsiTheme="minorHAnsi" w:cstheme="minorHAnsi"/>
          <w:color w:val="000000" w:themeColor="text1"/>
          <w:lang w:eastAsia="ja-JP"/>
        </w:rPr>
        <w:t xml:space="preserve">, ar tiesībām veikt vilces līdzekļa vadītāja (mašīnista) </w:t>
      </w:r>
      <w:proofErr w:type="spellStart"/>
      <w:r w:rsidR="0071645F" w:rsidRPr="0071645F">
        <w:rPr>
          <w:rFonts w:asciiTheme="minorHAnsi" w:eastAsiaTheme="minorEastAsia" w:hAnsiTheme="minorHAnsi" w:cstheme="minorHAnsi"/>
          <w:color w:val="000000" w:themeColor="text1"/>
          <w:lang w:eastAsia="ja-JP"/>
        </w:rPr>
        <w:t>psihofizioloģiskās</w:t>
      </w:r>
      <w:proofErr w:type="spellEnd"/>
      <w:r w:rsidR="0071645F" w:rsidRPr="0071645F">
        <w:rPr>
          <w:rFonts w:asciiTheme="minorHAnsi" w:eastAsiaTheme="minorEastAsia" w:hAnsiTheme="minorHAnsi" w:cstheme="minorHAnsi"/>
          <w:color w:val="000000" w:themeColor="text1"/>
          <w:lang w:eastAsia="ja-JP"/>
        </w:rPr>
        <w:t xml:space="preserve"> piemērotības novērtēšan</w:t>
      </w:r>
      <w:r w:rsidR="0071645F">
        <w:rPr>
          <w:rFonts w:asciiTheme="minorHAnsi" w:eastAsiaTheme="minorEastAsia" w:hAnsiTheme="minorHAnsi" w:cstheme="minorHAnsi"/>
          <w:color w:val="000000" w:themeColor="text1"/>
          <w:lang w:eastAsia="ja-JP"/>
        </w:rPr>
        <w:t>u</w:t>
      </w:r>
      <w:r w:rsidRPr="0011229E">
        <w:rPr>
          <w:rFonts w:asciiTheme="minorHAnsi" w:eastAsiaTheme="minorEastAsia" w:hAnsiTheme="minorHAnsi" w:cstheme="minorHAnsi"/>
          <w:color w:val="000000" w:themeColor="text1"/>
          <w:lang w:eastAsia="ja-JP"/>
        </w:rPr>
        <w:t>;</w:t>
      </w:r>
    </w:p>
    <w:p w14:paraId="1AEFA426"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drošības apliecību izsniegšana.</w:t>
      </w:r>
    </w:p>
    <w:p w14:paraId="7678F71B" w14:textId="0C3326E5" w:rsidR="00CD7A09" w:rsidRPr="0011229E" w:rsidRDefault="00CD7A09" w:rsidP="00CD7A09">
      <w:pPr>
        <w:pStyle w:val="ListParagraph"/>
        <w:ind w:left="0"/>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 xml:space="preserve">Papildus minētajām funkcijām </w:t>
      </w:r>
      <w:proofErr w:type="spellStart"/>
      <w:r w:rsidR="00532F5D">
        <w:rPr>
          <w:rFonts w:asciiTheme="minorHAnsi" w:eastAsiaTheme="minorEastAsia" w:hAnsiTheme="minorHAnsi" w:cstheme="minorHAnsi"/>
          <w:color w:val="000000" w:themeColor="text1"/>
          <w:lang w:eastAsia="ja-JP"/>
        </w:rPr>
        <w:t>VDzTI</w:t>
      </w:r>
      <w:proofErr w:type="spellEnd"/>
      <w:r w:rsidRPr="0011229E">
        <w:rPr>
          <w:rFonts w:asciiTheme="minorHAnsi" w:eastAsiaTheme="minorEastAsia" w:hAnsiTheme="minorHAnsi" w:cstheme="minorHAnsi"/>
          <w:color w:val="000000" w:themeColor="text1"/>
          <w:lang w:eastAsia="ja-JP"/>
        </w:rPr>
        <w:t xml:space="preserve"> nodrošina:</w:t>
      </w:r>
    </w:p>
    <w:p w14:paraId="19ACB495"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dzelzceļa būvvaldes funkciju īstenošanu, izmantojot Būvniecības informācijas sistēmu  (turpmāk-BIS);</w:t>
      </w:r>
    </w:p>
    <w:p w14:paraId="11986FA7"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atļauju izsniegšanu 1520mm sliežu ceļu platuma kravas un pasažieru vagonu ekspluatācijai;</w:t>
      </w:r>
    </w:p>
    <w:p w14:paraId="20002400"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 xml:space="preserve">atļauju izsniegšanu </w:t>
      </w:r>
      <w:proofErr w:type="spellStart"/>
      <w:r w:rsidRPr="0011229E">
        <w:rPr>
          <w:rFonts w:asciiTheme="minorHAnsi" w:eastAsiaTheme="minorEastAsia" w:hAnsiTheme="minorHAnsi" w:cstheme="minorHAnsi"/>
          <w:color w:val="000000" w:themeColor="text1"/>
          <w:lang w:eastAsia="ja-JP"/>
        </w:rPr>
        <w:t>ritekļu</w:t>
      </w:r>
      <w:proofErr w:type="spellEnd"/>
      <w:r w:rsidRPr="0011229E">
        <w:rPr>
          <w:rFonts w:asciiTheme="minorHAnsi" w:eastAsiaTheme="minorEastAsia" w:hAnsiTheme="minorHAnsi" w:cstheme="minorHAnsi"/>
          <w:color w:val="000000" w:themeColor="text1"/>
          <w:lang w:eastAsia="ja-JP"/>
        </w:rPr>
        <w:t xml:space="preserve"> izmantošanai pārbaudēs dzelzceļa infrastruktūrā;</w:t>
      </w:r>
    </w:p>
    <w:p w14:paraId="4071CEAB"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r w:rsidRPr="0011229E">
        <w:rPr>
          <w:rFonts w:asciiTheme="minorHAnsi" w:eastAsiaTheme="minorEastAsia" w:hAnsiTheme="minorHAnsi" w:cstheme="minorHAnsi"/>
          <w:color w:val="000000" w:themeColor="text1"/>
          <w:lang w:eastAsia="ja-JP"/>
        </w:rPr>
        <w:t xml:space="preserve">atļauju izsniegšanu nereģistrējamo </w:t>
      </w:r>
      <w:proofErr w:type="spellStart"/>
      <w:r w:rsidRPr="0011229E">
        <w:rPr>
          <w:rFonts w:asciiTheme="minorHAnsi" w:eastAsiaTheme="minorEastAsia" w:hAnsiTheme="minorHAnsi" w:cstheme="minorHAnsi"/>
          <w:color w:val="000000" w:themeColor="text1"/>
          <w:lang w:eastAsia="ja-JP"/>
        </w:rPr>
        <w:t>ritekļu</w:t>
      </w:r>
      <w:proofErr w:type="spellEnd"/>
      <w:r w:rsidRPr="0011229E">
        <w:rPr>
          <w:rFonts w:asciiTheme="minorHAnsi" w:eastAsiaTheme="minorEastAsia" w:hAnsiTheme="minorHAnsi" w:cstheme="minorHAnsi"/>
          <w:color w:val="000000" w:themeColor="text1"/>
          <w:lang w:eastAsia="ja-JP"/>
        </w:rPr>
        <w:t xml:space="preserve"> vienību izmantošanai;</w:t>
      </w:r>
    </w:p>
    <w:p w14:paraId="69125893" w14:textId="77777777" w:rsidR="00CD7A09" w:rsidRPr="0011229E" w:rsidRDefault="00CD7A09" w:rsidP="00CD7A09">
      <w:pPr>
        <w:pStyle w:val="ListParagraph"/>
        <w:numPr>
          <w:ilvl w:val="0"/>
          <w:numId w:val="15"/>
        </w:numPr>
        <w:rPr>
          <w:rFonts w:asciiTheme="minorHAnsi" w:eastAsiaTheme="minorEastAsia" w:hAnsiTheme="minorHAnsi" w:cstheme="minorHAnsi"/>
          <w:color w:val="000000" w:themeColor="text1"/>
          <w:lang w:eastAsia="ja-JP"/>
        </w:rPr>
      </w:pPr>
      <w:proofErr w:type="spellStart"/>
      <w:r w:rsidRPr="0011229E">
        <w:rPr>
          <w:rFonts w:asciiTheme="minorHAnsi" w:eastAsiaTheme="minorEastAsia" w:hAnsiTheme="minorHAnsi" w:cstheme="minorHAnsi"/>
          <w:color w:val="000000" w:themeColor="text1"/>
          <w:lang w:eastAsia="ja-JP"/>
        </w:rPr>
        <w:t>ritekļu</w:t>
      </w:r>
      <w:proofErr w:type="spellEnd"/>
      <w:r w:rsidRPr="0011229E">
        <w:rPr>
          <w:rFonts w:asciiTheme="minorHAnsi" w:eastAsiaTheme="minorEastAsia" w:hAnsiTheme="minorHAnsi" w:cstheme="minorHAnsi"/>
          <w:color w:val="000000" w:themeColor="text1"/>
          <w:lang w:eastAsia="ja-JP"/>
        </w:rPr>
        <w:t xml:space="preserve"> turētāju marķējuma reģistrā iekļaujamo datu koordinēšanu.</w:t>
      </w:r>
    </w:p>
    <w:p w14:paraId="54A1892B" w14:textId="24F17C3D" w:rsidR="00B600F7" w:rsidRPr="0011229E" w:rsidRDefault="00D32590" w:rsidP="00740B31">
      <w:pPr>
        <w:pStyle w:val="Heading2"/>
        <w:numPr>
          <w:ilvl w:val="1"/>
          <w:numId w:val="4"/>
        </w:numPr>
        <w:pBdr>
          <w:bottom w:val="single" w:sz="4" w:space="1" w:color="auto"/>
        </w:pBdr>
        <w:spacing w:before="240" w:after="240" w:line="240" w:lineRule="auto"/>
        <w:ind w:left="1077"/>
        <w:rPr>
          <w:rFonts w:asciiTheme="minorHAnsi" w:hAnsiTheme="minorHAnsi" w:cstheme="minorHAnsi"/>
          <w:b/>
          <w:bCs/>
          <w:color w:val="auto"/>
          <w:sz w:val="24"/>
          <w:szCs w:val="24"/>
        </w:rPr>
      </w:pPr>
      <w:bookmarkStart w:id="48" w:name="_Toc241681354"/>
      <w:r w:rsidRPr="0011229E">
        <w:rPr>
          <w:rFonts w:asciiTheme="minorHAnsi" w:hAnsiTheme="minorHAnsi" w:cstheme="minorHAnsi"/>
          <w:b/>
          <w:bCs/>
          <w:color w:val="auto"/>
          <w:sz w:val="24"/>
          <w:szCs w:val="24"/>
        </w:rPr>
        <w:t>Vienotais drošības sertifikāts</w:t>
      </w:r>
      <w:bookmarkEnd w:id="45"/>
      <w:r w:rsidR="005C77A4" w:rsidRPr="0011229E">
        <w:rPr>
          <w:rFonts w:asciiTheme="minorHAnsi" w:hAnsiTheme="minorHAnsi" w:cstheme="minorHAnsi"/>
          <w:b/>
          <w:bCs/>
          <w:color w:val="auto"/>
          <w:sz w:val="24"/>
          <w:szCs w:val="24"/>
        </w:rPr>
        <w:t xml:space="preserve"> un drošības atļauja</w:t>
      </w:r>
      <w:bookmarkEnd w:id="48"/>
    </w:p>
    <w:bookmarkEnd w:id="47"/>
    <w:p w14:paraId="0767FC4B" w14:textId="1AB78AAC" w:rsidR="005C77A4" w:rsidRPr="0011229E" w:rsidRDefault="00E1582C" w:rsidP="00E1582C">
      <w:pPr>
        <w:spacing w:before="120" w:after="120" w:line="240" w:lineRule="auto"/>
        <w:ind w:firstLine="426"/>
        <w:jc w:val="both"/>
        <w:rPr>
          <w:rFonts w:ascii="Calibri" w:hAnsi="Calibri" w:cs="Calibri"/>
          <w:b/>
          <w:bCs/>
          <w:iCs/>
          <w:color w:val="auto"/>
          <w:sz w:val="24"/>
          <w:szCs w:val="24"/>
        </w:rPr>
      </w:pPr>
      <w:r w:rsidRPr="0011229E">
        <w:rPr>
          <w:rFonts w:ascii="Calibri" w:hAnsi="Calibri" w:cs="Calibri"/>
          <w:b/>
          <w:bCs/>
          <w:iCs/>
          <w:color w:val="auto"/>
          <w:sz w:val="24"/>
          <w:szCs w:val="24"/>
        </w:rPr>
        <w:t xml:space="preserve">6.1.1. </w:t>
      </w:r>
      <w:r w:rsidR="005C77A4" w:rsidRPr="0011229E">
        <w:rPr>
          <w:rFonts w:ascii="Calibri" w:hAnsi="Calibri" w:cs="Calibri"/>
          <w:b/>
          <w:bCs/>
          <w:iCs/>
          <w:color w:val="auto"/>
          <w:sz w:val="24"/>
          <w:szCs w:val="24"/>
        </w:rPr>
        <w:t>Vienotais drošības sertifikāts</w:t>
      </w:r>
    </w:p>
    <w:p w14:paraId="4B9489D9" w14:textId="430A3DAC" w:rsidR="00DE78D2" w:rsidRPr="0011229E" w:rsidRDefault="00DE78D2" w:rsidP="00DE78D2">
      <w:pPr>
        <w:pStyle w:val="ListParagraph"/>
        <w:spacing w:before="120" w:after="120"/>
        <w:ind w:left="0" w:right="425"/>
        <w:jc w:val="both"/>
        <w:rPr>
          <w:rFonts w:ascii="Calibri" w:eastAsiaTheme="minorEastAsia" w:hAnsi="Calibri" w:cs="Calibri"/>
          <w:iCs/>
          <w:lang w:eastAsia="ja-JP"/>
        </w:rPr>
      </w:pPr>
      <w:bookmarkStart w:id="49" w:name="_Hlk170288911"/>
      <w:r w:rsidRPr="0011229E">
        <w:rPr>
          <w:rFonts w:ascii="Calibri" w:eastAsiaTheme="minorEastAsia" w:hAnsi="Calibri" w:cs="Calibri"/>
          <w:iCs/>
          <w:lang w:eastAsia="ja-JP"/>
        </w:rPr>
        <w:t xml:space="preserve">Saskaņā ar ERA savstarpējas </w:t>
      </w:r>
      <w:proofErr w:type="spellStart"/>
      <w:r w:rsidRPr="0011229E">
        <w:rPr>
          <w:rFonts w:ascii="Calibri" w:eastAsiaTheme="minorEastAsia" w:hAnsi="Calibri" w:cs="Calibri"/>
          <w:iCs/>
          <w:lang w:eastAsia="ja-JP"/>
        </w:rPr>
        <w:t>izmantojamības</w:t>
      </w:r>
      <w:proofErr w:type="spellEnd"/>
      <w:r w:rsidRPr="0011229E">
        <w:rPr>
          <w:rFonts w:ascii="Calibri" w:eastAsiaTheme="minorEastAsia" w:hAnsi="Calibri" w:cs="Calibri"/>
          <w:iCs/>
          <w:lang w:eastAsia="ja-JP"/>
        </w:rPr>
        <w:t xml:space="preserve"> un drošības datubāzes (ERADIS)</w:t>
      </w:r>
      <w:r w:rsidR="00CF3B9F" w:rsidRPr="0011229E">
        <w:rPr>
          <w:rStyle w:val="FootnoteReference"/>
          <w:rFonts w:ascii="Calibri" w:eastAsiaTheme="minorEastAsia" w:hAnsi="Calibri" w:cs="Calibri"/>
          <w:iCs/>
          <w:lang w:eastAsia="ja-JP"/>
        </w:rPr>
        <w:footnoteReference w:id="26"/>
      </w:r>
      <w:r w:rsidRPr="0011229E">
        <w:rPr>
          <w:rFonts w:ascii="Calibri" w:eastAsiaTheme="minorEastAsia" w:hAnsi="Calibri" w:cs="Calibri"/>
          <w:iCs/>
          <w:lang w:eastAsia="ja-JP"/>
        </w:rPr>
        <w:t xml:space="preserve"> datiem 2025. gadā Latvijā var darboties 14 sertificēti dzelzceļa pārvadātāji. Šiem uzņēmumiem </w:t>
      </w:r>
      <w:r w:rsidR="00CF3B9F" w:rsidRPr="0011229E">
        <w:rPr>
          <w:rFonts w:ascii="Calibri" w:eastAsiaTheme="minorEastAsia" w:hAnsi="Calibri" w:cs="Calibri"/>
          <w:iCs/>
          <w:lang w:eastAsia="ja-JP"/>
        </w:rPr>
        <w:t>ir</w:t>
      </w:r>
      <w:r w:rsidRPr="0011229E">
        <w:rPr>
          <w:rFonts w:ascii="Calibri" w:eastAsiaTheme="minorEastAsia" w:hAnsi="Calibri" w:cs="Calibri"/>
          <w:iCs/>
          <w:lang w:eastAsia="ja-JP"/>
        </w:rPr>
        <w:t xml:space="preserve"> izsniegti vienotie drošības sertifikāti, kas apliecina </w:t>
      </w:r>
      <w:r w:rsidR="00CF3B9F" w:rsidRPr="0011229E">
        <w:rPr>
          <w:rFonts w:ascii="Calibri" w:eastAsiaTheme="minorEastAsia" w:hAnsi="Calibri" w:cs="Calibri"/>
          <w:iCs/>
          <w:lang w:eastAsia="ja-JP"/>
        </w:rPr>
        <w:t xml:space="preserve">uzņēmumu </w:t>
      </w:r>
      <w:r w:rsidRPr="0011229E">
        <w:rPr>
          <w:rFonts w:ascii="Calibri" w:eastAsiaTheme="minorEastAsia" w:hAnsi="Calibri" w:cs="Calibri"/>
          <w:iCs/>
          <w:lang w:eastAsia="ja-JP"/>
        </w:rPr>
        <w:t>atbilstību noteiktajām drošības prasībām un piešķir tiesības veikt kravu vai pasažieru pārvadājumus, kā arī manevru darbus publiskās lietošanas dzelzceļa infrastruktūrā. Dzelzceļa uzņēmumu sadalījums pēc reģistrācijas valsts apkopots 1</w:t>
      </w:r>
      <w:r w:rsidR="006505D0">
        <w:rPr>
          <w:rFonts w:ascii="Calibri" w:eastAsiaTheme="minorEastAsia" w:hAnsi="Calibri" w:cs="Calibri"/>
          <w:iCs/>
          <w:lang w:eastAsia="ja-JP"/>
        </w:rPr>
        <w:t>2</w:t>
      </w:r>
      <w:r w:rsidRPr="0011229E">
        <w:rPr>
          <w:rFonts w:ascii="Calibri" w:eastAsiaTheme="minorEastAsia" w:hAnsi="Calibri" w:cs="Calibri"/>
          <w:iCs/>
          <w:lang w:eastAsia="ja-JP"/>
        </w:rPr>
        <w:t>. tabulā.</w:t>
      </w:r>
    </w:p>
    <w:p w14:paraId="16644BCD" w14:textId="736AE4EA" w:rsidR="004E5917" w:rsidRPr="0011229E" w:rsidRDefault="00A04C90" w:rsidP="00DE78D2">
      <w:pPr>
        <w:pStyle w:val="ListParagraph"/>
        <w:spacing w:before="120" w:after="120"/>
        <w:ind w:left="0" w:right="425"/>
        <w:jc w:val="right"/>
        <w:rPr>
          <w:rFonts w:ascii="Calibri" w:hAnsi="Calibri" w:cs="Calibri"/>
          <w:b/>
          <w:bCs/>
          <w:sz w:val="22"/>
          <w:szCs w:val="22"/>
        </w:rPr>
      </w:pPr>
      <w:r w:rsidRPr="0011229E">
        <w:rPr>
          <w:rFonts w:ascii="Calibri" w:hAnsi="Calibri" w:cs="Calibri"/>
          <w:sz w:val="22"/>
          <w:szCs w:val="22"/>
        </w:rPr>
        <w:t>1</w:t>
      </w:r>
      <w:r w:rsidR="006505D0">
        <w:rPr>
          <w:rFonts w:ascii="Calibri" w:hAnsi="Calibri" w:cs="Calibri"/>
          <w:sz w:val="22"/>
          <w:szCs w:val="22"/>
        </w:rPr>
        <w:t>2</w:t>
      </w:r>
      <w:r w:rsidR="004E5917" w:rsidRPr="0011229E">
        <w:rPr>
          <w:rFonts w:ascii="Calibri" w:hAnsi="Calibri" w:cs="Calibri"/>
          <w:sz w:val="22"/>
          <w:szCs w:val="22"/>
        </w:rPr>
        <w:t>.tabula.</w:t>
      </w:r>
      <w:r w:rsidR="004E5917" w:rsidRPr="0011229E">
        <w:rPr>
          <w:rFonts w:ascii="Calibri" w:hAnsi="Calibri" w:cs="Calibri"/>
          <w:b/>
          <w:bCs/>
          <w:sz w:val="22"/>
          <w:szCs w:val="22"/>
        </w:rPr>
        <w:t xml:space="preserve">  Sertificētie pārvadātāji</w:t>
      </w:r>
      <w:r w:rsidR="002B5EB3" w:rsidRPr="0011229E">
        <w:rPr>
          <w:rFonts w:ascii="Calibri" w:hAnsi="Calibri" w:cs="Calibri"/>
          <w:b/>
          <w:bCs/>
          <w:sz w:val="22"/>
          <w:szCs w:val="22"/>
        </w:rPr>
        <w:t xml:space="preserve"> ar izmantošanu telpu Latvija</w:t>
      </w:r>
      <w:r w:rsidR="002B5EB3" w:rsidRPr="0011229E">
        <w:rPr>
          <w:rStyle w:val="FootnoteReference"/>
          <w:rFonts w:ascii="Calibri" w:hAnsi="Calibri" w:cs="Calibri"/>
          <w:b/>
          <w:bCs/>
          <w:sz w:val="22"/>
          <w:szCs w:val="22"/>
        </w:rPr>
        <w:footnoteReference w:id="27"/>
      </w:r>
    </w:p>
    <w:tbl>
      <w:tblPr>
        <w:tblW w:w="9498" w:type="dxa"/>
        <w:tblBorders>
          <w:insideH w:val="single" w:sz="4" w:space="0" w:color="auto"/>
          <w:insideV w:val="single" w:sz="4" w:space="0" w:color="auto"/>
        </w:tblBorders>
        <w:shd w:val="clear" w:color="auto" w:fill="FFFFFF" w:themeFill="background1"/>
        <w:tblLook w:val="04A0" w:firstRow="1" w:lastRow="0" w:firstColumn="1" w:lastColumn="0" w:noHBand="0" w:noVBand="1"/>
      </w:tblPr>
      <w:tblGrid>
        <w:gridCol w:w="498"/>
        <w:gridCol w:w="3755"/>
        <w:gridCol w:w="1276"/>
        <w:gridCol w:w="1417"/>
        <w:gridCol w:w="2552"/>
      </w:tblGrid>
      <w:tr w:rsidR="00DE78D2" w:rsidRPr="002E3BDD" w14:paraId="75D9542C" w14:textId="77777777" w:rsidTr="00DE78D2">
        <w:trPr>
          <w:trHeight w:val="288"/>
          <w:tblHeader/>
        </w:trPr>
        <w:tc>
          <w:tcPr>
            <w:tcW w:w="498" w:type="dxa"/>
            <w:shd w:val="clear" w:color="auto" w:fill="FBE4D5" w:themeFill="accent2" w:themeFillTint="33"/>
          </w:tcPr>
          <w:bookmarkEnd w:id="49"/>
          <w:p w14:paraId="58E3E22E" w14:textId="77777777" w:rsidR="00DE78D2" w:rsidRPr="002E3BDD" w:rsidRDefault="00DE78D2" w:rsidP="00456EF5">
            <w:pPr>
              <w:spacing w:after="0" w:line="240" w:lineRule="auto"/>
              <w:jc w:val="right"/>
              <w:rPr>
                <w:rFonts w:ascii="Calibri" w:eastAsia="Times New Roman" w:hAnsi="Calibri" w:cs="Calibri"/>
                <w:b/>
                <w:bCs/>
                <w:color w:val="auto"/>
                <w:sz w:val="22"/>
                <w:szCs w:val="22"/>
                <w:lang w:eastAsia="lv-LV"/>
              </w:rPr>
            </w:pPr>
            <w:r w:rsidRPr="002E3BDD">
              <w:rPr>
                <w:rFonts w:ascii="Calibri" w:eastAsia="Times New Roman" w:hAnsi="Calibri" w:cs="Calibri"/>
                <w:b/>
                <w:bCs/>
                <w:color w:val="auto"/>
                <w:sz w:val="22"/>
                <w:szCs w:val="22"/>
                <w:lang w:eastAsia="lv-LV"/>
              </w:rPr>
              <w:t>Nr.</w:t>
            </w:r>
          </w:p>
        </w:tc>
        <w:tc>
          <w:tcPr>
            <w:tcW w:w="3755" w:type="dxa"/>
            <w:shd w:val="clear" w:color="auto" w:fill="FBE4D5" w:themeFill="accent2" w:themeFillTint="33"/>
            <w:vAlign w:val="bottom"/>
          </w:tcPr>
          <w:p w14:paraId="3968F33A" w14:textId="77777777" w:rsidR="00DE78D2" w:rsidRPr="002E3BDD" w:rsidRDefault="00DE78D2" w:rsidP="00456EF5">
            <w:pPr>
              <w:spacing w:after="0" w:line="240" w:lineRule="auto"/>
              <w:rPr>
                <w:rFonts w:ascii="Calibri" w:eastAsia="Times New Roman" w:hAnsi="Calibri" w:cs="Calibri"/>
                <w:b/>
                <w:bCs/>
                <w:color w:val="auto"/>
                <w:sz w:val="22"/>
                <w:szCs w:val="22"/>
                <w:lang w:eastAsia="lv-LV"/>
              </w:rPr>
            </w:pPr>
            <w:r w:rsidRPr="002E3BDD">
              <w:rPr>
                <w:rFonts w:ascii="Calibri" w:eastAsia="Times New Roman" w:hAnsi="Calibri" w:cs="Calibri"/>
                <w:b/>
                <w:bCs/>
                <w:color w:val="auto"/>
                <w:sz w:val="22"/>
                <w:szCs w:val="22"/>
                <w:lang w:eastAsia="lv-LV"/>
              </w:rPr>
              <w:t>Pārvadātājs</w:t>
            </w:r>
          </w:p>
        </w:tc>
        <w:tc>
          <w:tcPr>
            <w:tcW w:w="1276" w:type="dxa"/>
            <w:shd w:val="clear" w:color="auto" w:fill="FBE4D5" w:themeFill="accent2" w:themeFillTint="33"/>
          </w:tcPr>
          <w:p w14:paraId="0A47BCDC" w14:textId="77777777" w:rsidR="00DE78D2" w:rsidRPr="002E3BDD" w:rsidRDefault="00DE78D2" w:rsidP="00456EF5">
            <w:pPr>
              <w:spacing w:after="0" w:line="240" w:lineRule="auto"/>
              <w:rPr>
                <w:rFonts w:ascii="Calibri" w:eastAsia="Times New Roman" w:hAnsi="Calibri" w:cs="Calibri"/>
                <w:b/>
                <w:bCs/>
                <w:color w:val="auto"/>
                <w:sz w:val="22"/>
                <w:szCs w:val="22"/>
                <w:lang w:eastAsia="lv-LV"/>
              </w:rPr>
            </w:pPr>
            <w:r w:rsidRPr="002E3BDD">
              <w:rPr>
                <w:rFonts w:ascii="Calibri" w:eastAsia="Times New Roman" w:hAnsi="Calibri" w:cs="Calibri"/>
                <w:b/>
                <w:bCs/>
                <w:color w:val="auto"/>
                <w:sz w:val="22"/>
                <w:szCs w:val="22"/>
                <w:lang w:eastAsia="lv-LV"/>
              </w:rPr>
              <w:t>Valsts</w:t>
            </w:r>
          </w:p>
        </w:tc>
        <w:tc>
          <w:tcPr>
            <w:tcW w:w="1417" w:type="dxa"/>
            <w:shd w:val="clear" w:color="auto" w:fill="FBE4D5" w:themeFill="accent2" w:themeFillTint="33"/>
          </w:tcPr>
          <w:p w14:paraId="7D24EDA7" w14:textId="77777777" w:rsidR="00DE78D2" w:rsidRPr="002E3BDD" w:rsidRDefault="00DE78D2" w:rsidP="00456EF5">
            <w:pPr>
              <w:spacing w:after="0" w:line="240" w:lineRule="auto"/>
              <w:rPr>
                <w:rFonts w:ascii="Calibri" w:eastAsia="Times New Roman" w:hAnsi="Calibri" w:cs="Calibri"/>
                <w:b/>
                <w:bCs/>
                <w:color w:val="auto"/>
                <w:sz w:val="22"/>
                <w:szCs w:val="22"/>
                <w:lang w:eastAsia="lv-LV"/>
              </w:rPr>
            </w:pPr>
            <w:r w:rsidRPr="002E3BDD">
              <w:rPr>
                <w:rFonts w:ascii="Calibri" w:eastAsia="Times New Roman" w:hAnsi="Calibri" w:cs="Calibri"/>
                <w:b/>
                <w:bCs/>
                <w:color w:val="auto"/>
                <w:sz w:val="22"/>
                <w:szCs w:val="22"/>
                <w:lang w:eastAsia="lv-LV"/>
              </w:rPr>
              <w:t>Izsniedzējs</w:t>
            </w:r>
          </w:p>
        </w:tc>
        <w:tc>
          <w:tcPr>
            <w:tcW w:w="2552" w:type="dxa"/>
            <w:shd w:val="clear" w:color="auto" w:fill="FBE4D5" w:themeFill="accent2" w:themeFillTint="33"/>
            <w:vAlign w:val="bottom"/>
          </w:tcPr>
          <w:p w14:paraId="0CBE268B" w14:textId="77777777" w:rsidR="00DE78D2" w:rsidRPr="002E3BDD" w:rsidRDefault="00DE78D2" w:rsidP="00456EF5">
            <w:pPr>
              <w:spacing w:after="0" w:line="240" w:lineRule="auto"/>
              <w:rPr>
                <w:rFonts w:ascii="Calibri" w:eastAsia="Times New Roman" w:hAnsi="Calibri" w:cs="Calibri"/>
                <w:b/>
                <w:bCs/>
                <w:color w:val="auto"/>
                <w:sz w:val="22"/>
                <w:szCs w:val="22"/>
                <w:lang w:eastAsia="lv-LV"/>
              </w:rPr>
            </w:pPr>
            <w:r w:rsidRPr="002E3BDD">
              <w:rPr>
                <w:rFonts w:ascii="Calibri" w:eastAsia="Times New Roman" w:hAnsi="Calibri" w:cs="Calibri"/>
                <w:b/>
                <w:bCs/>
                <w:color w:val="auto"/>
                <w:sz w:val="22"/>
                <w:szCs w:val="22"/>
                <w:lang w:eastAsia="lv-LV"/>
              </w:rPr>
              <w:t>Pārvadājumu veids</w:t>
            </w:r>
          </w:p>
        </w:tc>
      </w:tr>
      <w:tr w:rsidR="00DE78D2" w:rsidRPr="002E3BDD" w14:paraId="3A203C60" w14:textId="77777777" w:rsidTr="00456EF5">
        <w:trPr>
          <w:trHeight w:val="288"/>
        </w:trPr>
        <w:tc>
          <w:tcPr>
            <w:tcW w:w="498" w:type="dxa"/>
            <w:shd w:val="clear" w:color="auto" w:fill="FFFFFF" w:themeFill="background1"/>
          </w:tcPr>
          <w:p w14:paraId="2D7F063C"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1.</w:t>
            </w:r>
          </w:p>
        </w:tc>
        <w:tc>
          <w:tcPr>
            <w:tcW w:w="3755" w:type="dxa"/>
            <w:shd w:val="clear" w:color="auto" w:fill="FFFFFF" w:themeFill="background1"/>
            <w:vAlign w:val="bottom"/>
            <w:hideMark/>
          </w:tcPr>
          <w:p w14:paraId="7D1EF526"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 xml:space="preserve">SIA „LDZ </w:t>
            </w:r>
            <w:proofErr w:type="spellStart"/>
            <w:r w:rsidRPr="002E3BDD">
              <w:rPr>
                <w:rFonts w:ascii="Calibri" w:eastAsia="Times New Roman" w:hAnsi="Calibri" w:cs="Calibri"/>
                <w:color w:val="auto"/>
                <w:sz w:val="22"/>
                <w:szCs w:val="22"/>
                <w:lang w:eastAsia="lv-LV"/>
              </w:rPr>
              <w:t>Cargo</w:t>
            </w:r>
            <w:proofErr w:type="spellEnd"/>
            <w:r w:rsidRPr="002E3BDD">
              <w:rPr>
                <w:rFonts w:ascii="Calibri" w:eastAsia="Times New Roman" w:hAnsi="Calibri" w:cs="Calibri"/>
                <w:color w:val="auto"/>
                <w:sz w:val="22"/>
                <w:szCs w:val="22"/>
                <w:lang w:eastAsia="lv-LV"/>
              </w:rPr>
              <w:t>”</w:t>
            </w:r>
          </w:p>
        </w:tc>
        <w:tc>
          <w:tcPr>
            <w:tcW w:w="1276" w:type="dxa"/>
            <w:shd w:val="clear" w:color="auto" w:fill="FFFFFF" w:themeFill="background1"/>
          </w:tcPr>
          <w:p w14:paraId="27AFAC57"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19735110"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ERA</w:t>
            </w:r>
          </w:p>
        </w:tc>
        <w:tc>
          <w:tcPr>
            <w:tcW w:w="2552" w:type="dxa"/>
            <w:shd w:val="clear" w:color="auto" w:fill="FFFFFF" w:themeFill="background1"/>
            <w:vAlign w:val="bottom"/>
            <w:hideMark/>
          </w:tcPr>
          <w:p w14:paraId="77F982EA"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Kravas/ pasažieru</w:t>
            </w:r>
          </w:p>
        </w:tc>
      </w:tr>
      <w:tr w:rsidR="00DE78D2" w:rsidRPr="002E3BDD" w14:paraId="05EEE148" w14:textId="77777777" w:rsidTr="00456EF5">
        <w:trPr>
          <w:trHeight w:val="288"/>
        </w:trPr>
        <w:tc>
          <w:tcPr>
            <w:tcW w:w="498" w:type="dxa"/>
            <w:shd w:val="clear" w:color="auto" w:fill="FFFFFF" w:themeFill="background1"/>
          </w:tcPr>
          <w:p w14:paraId="01B901F9"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2.</w:t>
            </w:r>
          </w:p>
        </w:tc>
        <w:tc>
          <w:tcPr>
            <w:tcW w:w="3755" w:type="dxa"/>
            <w:shd w:val="clear" w:color="auto" w:fill="FFFFFF" w:themeFill="background1"/>
            <w:vAlign w:val="bottom"/>
            <w:hideMark/>
          </w:tcPr>
          <w:p w14:paraId="318D71CB"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Akciju sabiedrība "Baltijas Ekspresis"</w:t>
            </w:r>
          </w:p>
        </w:tc>
        <w:tc>
          <w:tcPr>
            <w:tcW w:w="1276" w:type="dxa"/>
            <w:shd w:val="clear" w:color="auto" w:fill="FFFFFF" w:themeFill="background1"/>
          </w:tcPr>
          <w:p w14:paraId="1A534567"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079A43EF"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ERA</w:t>
            </w:r>
          </w:p>
        </w:tc>
        <w:tc>
          <w:tcPr>
            <w:tcW w:w="2552" w:type="dxa"/>
            <w:shd w:val="clear" w:color="auto" w:fill="FFFFFF" w:themeFill="background1"/>
            <w:vAlign w:val="bottom"/>
            <w:hideMark/>
          </w:tcPr>
          <w:p w14:paraId="442CCE30"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Kravas</w:t>
            </w:r>
          </w:p>
        </w:tc>
      </w:tr>
      <w:tr w:rsidR="00DE78D2" w:rsidRPr="002E3BDD" w14:paraId="7513B82D" w14:textId="77777777" w:rsidTr="00456EF5">
        <w:trPr>
          <w:trHeight w:val="253"/>
        </w:trPr>
        <w:tc>
          <w:tcPr>
            <w:tcW w:w="498" w:type="dxa"/>
            <w:shd w:val="clear" w:color="auto" w:fill="FFFFFF" w:themeFill="background1"/>
          </w:tcPr>
          <w:p w14:paraId="38453277"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3.</w:t>
            </w:r>
          </w:p>
        </w:tc>
        <w:tc>
          <w:tcPr>
            <w:tcW w:w="3755" w:type="dxa"/>
            <w:shd w:val="clear" w:color="auto" w:fill="FFFFFF" w:themeFill="background1"/>
            <w:vAlign w:val="bottom"/>
            <w:hideMark/>
          </w:tcPr>
          <w:p w14:paraId="51ADD89F"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Akciju sabiedrība "BALTIJAS TRANZĪTA SERVISS"</w:t>
            </w:r>
          </w:p>
        </w:tc>
        <w:tc>
          <w:tcPr>
            <w:tcW w:w="1276" w:type="dxa"/>
            <w:shd w:val="clear" w:color="auto" w:fill="FFFFFF" w:themeFill="background1"/>
          </w:tcPr>
          <w:p w14:paraId="155C19FD"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095DCAAB"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LV NSA</w:t>
            </w:r>
          </w:p>
        </w:tc>
        <w:tc>
          <w:tcPr>
            <w:tcW w:w="2552" w:type="dxa"/>
            <w:shd w:val="clear" w:color="auto" w:fill="FFFFFF" w:themeFill="background1"/>
            <w:vAlign w:val="bottom"/>
            <w:hideMark/>
          </w:tcPr>
          <w:p w14:paraId="6E34A7BC"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Kravas</w:t>
            </w:r>
          </w:p>
        </w:tc>
      </w:tr>
      <w:tr w:rsidR="00DE78D2" w:rsidRPr="002E3BDD" w14:paraId="06806D77" w14:textId="77777777" w:rsidTr="00456EF5">
        <w:trPr>
          <w:trHeight w:val="288"/>
        </w:trPr>
        <w:tc>
          <w:tcPr>
            <w:tcW w:w="498" w:type="dxa"/>
            <w:shd w:val="clear" w:color="auto" w:fill="FFFFFF" w:themeFill="background1"/>
          </w:tcPr>
          <w:p w14:paraId="108D914F"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4.</w:t>
            </w:r>
          </w:p>
        </w:tc>
        <w:tc>
          <w:tcPr>
            <w:tcW w:w="3755" w:type="dxa"/>
            <w:shd w:val="clear" w:color="auto" w:fill="FFFFFF" w:themeFill="background1"/>
            <w:vAlign w:val="bottom"/>
            <w:hideMark/>
          </w:tcPr>
          <w:p w14:paraId="220C3A06"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SIA "EURO RAIL CARGO"</w:t>
            </w:r>
          </w:p>
        </w:tc>
        <w:tc>
          <w:tcPr>
            <w:tcW w:w="1276" w:type="dxa"/>
            <w:shd w:val="clear" w:color="auto" w:fill="FFFFFF" w:themeFill="background1"/>
          </w:tcPr>
          <w:p w14:paraId="4A1AC61B"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002ED00E"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LV NSA</w:t>
            </w:r>
          </w:p>
        </w:tc>
        <w:tc>
          <w:tcPr>
            <w:tcW w:w="2552" w:type="dxa"/>
            <w:shd w:val="clear" w:color="auto" w:fill="FFFFFF" w:themeFill="background1"/>
            <w:vAlign w:val="bottom"/>
            <w:hideMark/>
          </w:tcPr>
          <w:p w14:paraId="1EF05F30"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Kravas</w:t>
            </w:r>
          </w:p>
        </w:tc>
      </w:tr>
      <w:tr w:rsidR="00DE78D2" w:rsidRPr="002E3BDD" w14:paraId="780F078F" w14:textId="77777777" w:rsidTr="00456EF5">
        <w:trPr>
          <w:trHeight w:val="385"/>
        </w:trPr>
        <w:tc>
          <w:tcPr>
            <w:tcW w:w="498" w:type="dxa"/>
            <w:shd w:val="clear" w:color="auto" w:fill="FFFFFF" w:themeFill="background1"/>
            <w:vAlign w:val="center"/>
          </w:tcPr>
          <w:p w14:paraId="07F41280"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5.</w:t>
            </w:r>
          </w:p>
        </w:tc>
        <w:tc>
          <w:tcPr>
            <w:tcW w:w="3755" w:type="dxa"/>
            <w:shd w:val="clear" w:color="auto" w:fill="FFFFFF" w:themeFill="background1"/>
            <w:vAlign w:val="center"/>
            <w:hideMark/>
          </w:tcPr>
          <w:p w14:paraId="397668AE"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Akciju sabiedrība "Pasažieru vilciens"</w:t>
            </w:r>
          </w:p>
        </w:tc>
        <w:tc>
          <w:tcPr>
            <w:tcW w:w="1276" w:type="dxa"/>
            <w:shd w:val="clear" w:color="auto" w:fill="FFFFFF" w:themeFill="background1"/>
          </w:tcPr>
          <w:p w14:paraId="0E9AAD30"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5EF2B2F9"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LV NSA</w:t>
            </w:r>
          </w:p>
        </w:tc>
        <w:tc>
          <w:tcPr>
            <w:tcW w:w="2552" w:type="dxa"/>
            <w:shd w:val="clear" w:color="auto" w:fill="FFFFFF" w:themeFill="background1"/>
            <w:vAlign w:val="center"/>
            <w:hideMark/>
          </w:tcPr>
          <w:p w14:paraId="1FC8DE90"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Pasažieru</w:t>
            </w:r>
          </w:p>
        </w:tc>
      </w:tr>
      <w:tr w:rsidR="00DE78D2" w:rsidRPr="002E3BDD" w14:paraId="7CDE951E" w14:textId="77777777" w:rsidTr="00456EF5">
        <w:trPr>
          <w:trHeight w:val="247"/>
        </w:trPr>
        <w:tc>
          <w:tcPr>
            <w:tcW w:w="498" w:type="dxa"/>
            <w:shd w:val="clear" w:color="auto" w:fill="FFFFFF" w:themeFill="background1"/>
          </w:tcPr>
          <w:p w14:paraId="73A20390"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6.</w:t>
            </w:r>
          </w:p>
        </w:tc>
        <w:tc>
          <w:tcPr>
            <w:tcW w:w="3755" w:type="dxa"/>
            <w:shd w:val="clear" w:color="auto" w:fill="FFFFFF" w:themeFill="background1"/>
            <w:vAlign w:val="bottom"/>
            <w:hideMark/>
          </w:tcPr>
          <w:p w14:paraId="296FAD04"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SIA "Gulbenes - Alūksnes bānītis"</w:t>
            </w:r>
          </w:p>
        </w:tc>
        <w:tc>
          <w:tcPr>
            <w:tcW w:w="1276" w:type="dxa"/>
            <w:shd w:val="clear" w:color="auto" w:fill="FFFFFF" w:themeFill="background1"/>
          </w:tcPr>
          <w:p w14:paraId="3C4D361D"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7921D132"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LV NSA</w:t>
            </w:r>
          </w:p>
        </w:tc>
        <w:tc>
          <w:tcPr>
            <w:tcW w:w="2552" w:type="dxa"/>
            <w:shd w:val="clear" w:color="auto" w:fill="FFFFFF" w:themeFill="background1"/>
            <w:vAlign w:val="bottom"/>
            <w:hideMark/>
          </w:tcPr>
          <w:p w14:paraId="21636320"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Pasažieru</w:t>
            </w:r>
            <w:r w:rsidRPr="002E3BDD">
              <w:rPr>
                <w:rFonts w:ascii="Calibri" w:hAnsi="Calibri" w:cs="Calibri"/>
                <w:color w:val="auto"/>
                <w:sz w:val="22"/>
                <w:szCs w:val="22"/>
              </w:rPr>
              <w:t xml:space="preserve"> (pa </w:t>
            </w:r>
            <w:proofErr w:type="spellStart"/>
            <w:r w:rsidRPr="002E3BDD">
              <w:rPr>
                <w:rFonts w:ascii="Calibri" w:hAnsi="Calibri" w:cs="Calibri"/>
                <w:color w:val="auto"/>
                <w:sz w:val="22"/>
                <w:szCs w:val="22"/>
              </w:rPr>
              <w:t>šaursliežu</w:t>
            </w:r>
            <w:proofErr w:type="spellEnd"/>
            <w:r w:rsidRPr="002E3BDD">
              <w:rPr>
                <w:rFonts w:ascii="Calibri" w:hAnsi="Calibri" w:cs="Calibri"/>
                <w:color w:val="auto"/>
                <w:sz w:val="22"/>
                <w:szCs w:val="22"/>
              </w:rPr>
              <w:t xml:space="preserve"> dzelzceļu)</w:t>
            </w:r>
          </w:p>
        </w:tc>
      </w:tr>
      <w:tr w:rsidR="00DE78D2" w:rsidRPr="002E3BDD" w14:paraId="7B036D29" w14:textId="77777777" w:rsidTr="00456EF5">
        <w:trPr>
          <w:trHeight w:val="576"/>
        </w:trPr>
        <w:tc>
          <w:tcPr>
            <w:tcW w:w="498" w:type="dxa"/>
            <w:shd w:val="clear" w:color="auto" w:fill="FFFFFF" w:themeFill="background1"/>
          </w:tcPr>
          <w:p w14:paraId="020B9F95"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7.</w:t>
            </w:r>
          </w:p>
        </w:tc>
        <w:tc>
          <w:tcPr>
            <w:tcW w:w="3755" w:type="dxa"/>
            <w:shd w:val="clear" w:color="auto" w:fill="FFFFFF" w:themeFill="background1"/>
            <w:vAlign w:val="bottom"/>
            <w:hideMark/>
          </w:tcPr>
          <w:p w14:paraId="12F5B807"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Sabiedrība ar ierobežotu atbildību ražošanas komercfirma "TRANSCELTNIEKS"</w:t>
            </w:r>
          </w:p>
        </w:tc>
        <w:tc>
          <w:tcPr>
            <w:tcW w:w="1276" w:type="dxa"/>
            <w:shd w:val="clear" w:color="auto" w:fill="FFFFFF" w:themeFill="background1"/>
          </w:tcPr>
          <w:p w14:paraId="77A18E0D"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0BD391B2"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LV NSA</w:t>
            </w:r>
          </w:p>
        </w:tc>
        <w:tc>
          <w:tcPr>
            <w:tcW w:w="2552" w:type="dxa"/>
            <w:shd w:val="clear" w:color="auto" w:fill="FFFFFF" w:themeFill="background1"/>
            <w:vAlign w:val="bottom"/>
            <w:hideMark/>
          </w:tcPr>
          <w:p w14:paraId="4E890EA3"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Manevru darbu veikšana</w:t>
            </w:r>
          </w:p>
        </w:tc>
      </w:tr>
      <w:tr w:rsidR="00DE78D2" w:rsidRPr="002E3BDD" w14:paraId="5019970F" w14:textId="77777777" w:rsidTr="00456EF5">
        <w:trPr>
          <w:trHeight w:val="385"/>
        </w:trPr>
        <w:tc>
          <w:tcPr>
            <w:tcW w:w="498" w:type="dxa"/>
            <w:shd w:val="clear" w:color="auto" w:fill="FFFFFF" w:themeFill="background1"/>
            <w:vAlign w:val="center"/>
          </w:tcPr>
          <w:p w14:paraId="4D7FB7F4"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8.</w:t>
            </w:r>
          </w:p>
        </w:tc>
        <w:tc>
          <w:tcPr>
            <w:tcW w:w="3755" w:type="dxa"/>
            <w:shd w:val="clear" w:color="auto" w:fill="FFFFFF" w:themeFill="background1"/>
            <w:vAlign w:val="center"/>
          </w:tcPr>
          <w:p w14:paraId="37C0E16F"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SIA “DZ Loko”</w:t>
            </w:r>
          </w:p>
        </w:tc>
        <w:tc>
          <w:tcPr>
            <w:tcW w:w="1276" w:type="dxa"/>
            <w:shd w:val="clear" w:color="auto" w:fill="FFFFFF" w:themeFill="background1"/>
          </w:tcPr>
          <w:p w14:paraId="7D953856"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609F335A"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LV NSA</w:t>
            </w:r>
          </w:p>
        </w:tc>
        <w:tc>
          <w:tcPr>
            <w:tcW w:w="2552" w:type="dxa"/>
            <w:shd w:val="clear" w:color="auto" w:fill="FFFFFF" w:themeFill="background1"/>
            <w:vAlign w:val="center"/>
          </w:tcPr>
          <w:p w14:paraId="5681E421"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Manevru darbu veikšana</w:t>
            </w:r>
          </w:p>
        </w:tc>
      </w:tr>
      <w:tr w:rsidR="00DE78D2" w:rsidRPr="002E3BDD" w14:paraId="28109019" w14:textId="77777777" w:rsidTr="00456EF5">
        <w:trPr>
          <w:trHeight w:val="288"/>
        </w:trPr>
        <w:tc>
          <w:tcPr>
            <w:tcW w:w="498" w:type="dxa"/>
            <w:shd w:val="clear" w:color="auto" w:fill="FFFFFF" w:themeFill="background1"/>
          </w:tcPr>
          <w:p w14:paraId="00C508D3"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9.</w:t>
            </w:r>
          </w:p>
        </w:tc>
        <w:tc>
          <w:tcPr>
            <w:tcW w:w="3755" w:type="dxa"/>
            <w:shd w:val="clear" w:color="auto" w:fill="FFFFFF" w:themeFill="background1"/>
            <w:noWrap/>
            <w:vAlign w:val="bottom"/>
            <w:hideMark/>
          </w:tcPr>
          <w:p w14:paraId="21F0291F"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SIA "</w:t>
            </w:r>
            <w:proofErr w:type="spellStart"/>
            <w:r w:rsidRPr="002E3BDD">
              <w:rPr>
                <w:rFonts w:ascii="Calibri" w:eastAsia="Times New Roman" w:hAnsi="Calibri" w:cs="Calibri"/>
                <w:color w:val="auto"/>
                <w:sz w:val="22"/>
                <w:szCs w:val="22"/>
                <w:lang w:eastAsia="lv-LV"/>
              </w:rPr>
              <w:t>LokRem</w:t>
            </w:r>
            <w:proofErr w:type="spellEnd"/>
            <w:r w:rsidRPr="002E3BDD">
              <w:rPr>
                <w:rFonts w:ascii="Calibri" w:eastAsia="Times New Roman" w:hAnsi="Calibri" w:cs="Calibri"/>
                <w:color w:val="auto"/>
                <w:sz w:val="22"/>
                <w:szCs w:val="22"/>
                <w:lang w:eastAsia="lv-LV"/>
              </w:rPr>
              <w:t>"</w:t>
            </w:r>
          </w:p>
        </w:tc>
        <w:tc>
          <w:tcPr>
            <w:tcW w:w="1276" w:type="dxa"/>
            <w:shd w:val="clear" w:color="auto" w:fill="FFFFFF" w:themeFill="background1"/>
          </w:tcPr>
          <w:p w14:paraId="15665305"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Latvija</w:t>
            </w:r>
          </w:p>
        </w:tc>
        <w:tc>
          <w:tcPr>
            <w:tcW w:w="1417" w:type="dxa"/>
            <w:shd w:val="clear" w:color="auto" w:fill="FFFFFF" w:themeFill="background1"/>
          </w:tcPr>
          <w:p w14:paraId="118BB41C"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LV NSA</w:t>
            </w:r>
          </w:p>
        </w:tc>
        <w:tc>
          <w:tcPr>
            <w:tcW w:w="2552" w:type="dxa"/>
            <w:shd w:val="clear" w:color="auto" w:fill="FFFFFF" w:themeFill="background1"/>
            <w:noWrap/>
            <w:vAlign w:val="bottom"/>
            <w:hideMark/>
          </w:tcPr>
          <w:p w14:paraId="3789445E"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Manevru darbu veikšana</w:t>
            </w:r>
          </w:p>
        </w:tc>
      </w:tr>
      <w:tr w:rsidR="00DE78D2" w:rsidRPr="002E3BDD" w14:paraId="20A0FDB5" w14:textId="77777777" w:rsidTr="00456EF5">
        <w:trPr>
          <w:trHeight w:val="288"/>
        </w:trPr>
        <w:tc>
          <w:tcPr>
            <w:tcW w:w="498" w:type="dxa"/>
            <w:shd w:val="clear" w:color="auto" w:fill="FFFFFF" w:themeFill="background1"/>
          </w:tcPr>
          <w:p w14:paraId="1E74C4E2"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 xml:space="preserve">10. </w:t>
            </w:r>
          </w:p>
        </w:tc>
        <w:tc>
          <w:tcPr>
            <w:tcW w:w="3755" w:type="dxa"/>
            <w:shd w:val="clear" w:color="auto" w:fill="FFFFFF" w:themeFill="background1"/>
            <w:noWrap/>
            <w:vAlign w:val="bottom"/>
          </w:tcPr>
          <w:p w14:paraId="00B1D59E"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proofErr w:type="spellStart"/>
            <w:r w:rsidRPr="002E3BDD">
              <w:rPr>
                <w:rFonts w:ascii="Calibri" w:eastAsia="Times New Roman" w:hAnsi="Calibri" w:cs="Calibri"/>
                <w:color w:val="auto"/>
                <w:sz w:val="22"/>
                <w:szCs w:val="22"/>
                <w:lang w:eastAsia="lv-LV"/>
              </w:rPr>
              <w:t>RailTech</w:t>
            </w:r>
            <w:proofErr w:type="spellEnd"/>
            <w:r w:rsidRPr="002E3BDD">
              <w:rPr>
                <w:rFonts w:ascii="Calibri" w:eastAsia="Times New Roman" w:hAnsi="Calibri" w:cs="Calibri"/>
                <w:color w:val="auto"/>
                <w:sz w:val="22"/>
                <w:szCs w:val="22"/>
                <w:lang w:eastAsia="lv-LV"/>
              </w:rPr>
              <w:t xml:space="preserve"> OÜ</w:t>
            </w:r>
          </w:p>
        </w:tc>
        <w:tc>
          <w:tcPr>
            <w:tcW w:w="1276" w:type="dxa"/>
            <w:shd w:val="clear" w:color="auto" w:fill="FFFFFF" w:themeFill="background1"/>
          </w:tcPr>
          <w:p w14:paraId="415CB4C3"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Igaunija</w:t>
            </w:r>
          </w:p>
        </w:tc>
        <w:tc>
          <w:tcPr>
            <w:tcW w:w="1417" w:type="dxa"/>
            <w:shd w:val="clear" w:color="auto" w:fill="FFFFFF" w:themeFill="background1"/>
          </w:tcPr>
          <w:p w14:paraId="1C8F76AF"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LV NSA</w:t>
            </w:r>
          </w:p>
        </w:tc>
        <w:tc>
          <w:tcPr>
            <w:tcW w:w="2552" w:type="dxa"/>
            <w:shd w:val="clear" w:color="auto" w:fill="FFFFFF" w:themeFill="background1"/>
            <w:noWrap/>
            <w:vAlign w:val="bottom"/>
          </w:tcPr>
          <w:p w14:paraId="46C8CE59"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Kravas</w:t>
            </w:r>
          </w:p>
        </w:tc>
      </w:tr>
      <w:tr w:rsidR="00DE78D2" w:rsidRPr="002E3BDD" w14:paraId="214950D5" w14:textId="77777777" w:rsidTr="00456EF5">
        <w:trPr>
          <w:trHeight w:val="288"/>
        </w:trPr>
        <w:tc>
          <w:tcPr>
            <w:tcW w:w="498" w:type="dxa"/>
            <w:shd w:val="clear" w:color="auto" w:fill="FFFFFF" w:themeFill="background1"/>
          </w:tcPr>
          <w:p w14:paraId="5B31C645"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11.</w:t>
            </w:r>
          </w:p>
        </w:tc>
        <w:tc>
          <w:tcPr>
            <w:tcW w:w="3755" w:type="dxa"/>
            <w:shd w:val="clear" w:color="auto" w:fill="FFFFFF" w:themeFill="background1"/>
            <w:noWrap/>
            <w:vAlign w:val="bottom"/>
          </w:tcPr>
          <w:p w14:paraId="1F9023C7"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proofErr w:type="spellStart"/>
            <w:r w:rsidRPr="002E3BDD">
              <w:rPr>
                <w:rFonts w:ascii="Calibri" w:eastAsia="Times New Roman" w:hAnsi="Calibri" w:cs="Calibri"/>
                <w:color w:val="auto"/>
                <w:sz w:val="22"/>
                <w:szCs w:val="22"/>
                <w:lang w:eastAsia="lv-LV"/>
              </w:rPr>
              <w:t>Operail</w:t>
            </w:r>
            <w:proofErr w:type="spellEnd"/>
            <w:r w:rsidRPr="002E3BDD">
              <w:rPr>
                <w:rFonts w:ascii="Calibri" w:eastAsia="Times New Roman" w:hAnsi="Calibri" w:cs="Calibri"/>
                <w:color w:val="auto"/>
                <w:sz w:val="22"/>
                <w:szCs w:val="22"/>
                <w:lang w:eastAsia="lv-LV"/>
              </w:rPr>
              <w:t xml:space="preserve"> OÜ</w:t>
            </w:r>
          </w:p>
        </w:tc>
        <w:tc>
          <w:tcPr>
            <w:tcW w:w="1276" w:type="dxa"/>
            <w:shd w:val="clear" w:color="auto" w:fill="FFFFFF" w:themeFill="background1"/>
          </w:tcPr>
          <w:p w14:paraId="77B9538B"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Igaunija</w:t>
            </w:r>
          </w:p>
        </w:tc>
        <w:tc>
          <w:tcPr>
            <w:tcW w:w="1417" w:type="dxa"/>
            <w:shd w:val="clear" w:color="auto" w:fill="FFFFFF" w:themeFill="background1"/>
          </w:tcPr>
          <w:p w14:paraId="1BC6FBED"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ERA</w:t>
            </w:r>
          </w:p>
        </w:tc>
        <w:tc>
          <w:tcPr>
            <w:tcW w:w="2552" w:type="dxa"/>
            <w:shd w:val="clear" w:color="auto" w:fill="FFFFFF" w:themeFill="background1"/>
            <w:noWrap/>
            <w:vAlign w:val="bottom"/>
          </w:tcPr>
          <w:p w14:paraId="3BBB7376"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Kravas</w:t>
            </w:r>
          </w:p>
        </w:tc>
      </w:tr>
      <w:tr w:rsidR="00DE78D2" w:rsidRPr="002E3BDD" w14:paraId="57FF2350" w14:textId="77777777" w:rsidTr="00456EF5">
        <w:trPr>
          <w:trHeight w:val="288"/>
        </w:trPr>
        <w:tc>
          <w:tcPr>
            <w:tcW w:w="498" w:type="dxa"/>
            <w:shd w:val="clear" w:color="auto" w:fill="FFFFFF" w:themeFill="background1"/>
          </w:tcPr>
          <w:p w14:paraId="14AEC27D"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12.</w:t>
            </w:r>
          </w:p>
        </w:tc>
        <w:tc>
          <w:tcPr>
            <w:tcW w:w="3755" w:type="dxa"/>
            <w:shd w:val="clear" w:color="auto" w:fill="FFFFFF" w:themeFill="background1"/>
            <w:noWrap/>
            <w:vAlign w:val="bottom"/>
          </w:tcPr>
          <w:p w14:paraId="0F67F75A"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proofErr w:type="spellStart"/>
            <w:r w:rsidRPr="002E3BDD">
              <w:rPr>
                <w:rFonts w:ascii="Calibri" w:eastAsia="Times New Roman" w:hAnsi="Calibri" w:cs="Calibri"/>
                <w:color w:val="auto"/>
                <w:sz w:val="22"/>
                <w:szCs w:val="22"/>
                <w:lang w:eastAsia="lv-LV"/>
              </w:rPr>
              <w:t>Akcinė</w:t>
            </w:r>
            <w:proofErr w:type="spellEnd"/>
            <w:r w:rsidRPr="002E3BDD">
              <w:rPr>
                <w:rFonts w:ascii="Calibri" w:eastAsia="Times New Roman" w:hAnsi="Calibri" w:cs="Calibri"/>
                <w:color w:val="auto"/>
                <w:sz w:val="22"/>
                <w:szCs w:val="22"/>
                <w:lang w:eastAsia="lv-LV"/>
              </w:rPr>
              <w:t xml:space="preserve"> </w:t>
            </w:r>
            <w:proofErr w:type="spellStart"/>
            <w:r w:rsidRPr="002E3BDD">
              <w:rPr>
                <w:rFonts w:ascii="Calibri" w:eastAsia="Times New Roman" w:hAnsi="Calibri" w:cs="Calibri"/>
                <w:color w:val="auto"/>
                <w:sz w:val="22"/>
                <w:szCs w:val="22"/>
                <w:lang w:eastAsia="lv-LV"/>
              </w:rPr>
              <w:t>bendrovė</w:t>
            </w:r>
            <w:proofErr w:type="spellEnd"/>
            <w:r w:rsidRPr="002E3BDD">
              <w:rPr>
                <w:rFonts w:ascii="Calibri" w:eastAsia="Times New Roman" w:hAnsi="Calibri" w:cs="Calibri"/>
                <w:color w:val="auto"/>
                <w:sz w:val="22"/>
                <w:szCs w:val="22"/>
                <w:lang w:eastAsia="lv-LV"/>
              </w:rPr>
              <w:t xml:space="preserve"> "LTG </w:t>
            </w:r>
            <w:proofErr w:type="spellStart"/>
            <w:r w:rsidRPr="002E3BDD">
              <w:rPr>
                <w:rFonts w:ascii="Calibri" w:eastAsia="Times New Roman" w:hAnsi="Calibri" w:cs="Calibri"/>
                <w:color w:val="auto"/>
                <w:sz w:val="22"/>
                <w:szCs w:val="22"/>
                <w:lang w:eastAsia="lv-LV"/>
              </w:rPr>
              <w:t>Cargo</w:t>
            </w:r>
            <w:proofErr w:type="spellEnd"/>
            <w:r w:rsidRPr="002E3BDD">
              <w:rPr>
                <w:rFonts w:ascii="Calibri" w:eastAsia="Times New Roman" w:hAnsi="Calibri" w:cs="Calibri"/>
                <w:color w:val="auto"/>
                <w:sz w:val="22"/>
                <w:szCs w:val="22"/>
                <w:lang w:eastAsia="lv-LV"/>
              </w:rPr>
              <w:t>"</w:t>
            </w:r>
          </w:p>
        </w:tc>
        <w:tc>
          <w:tcPr>
            <w:tcW w:w="1276" w:type="dxa"/>
            <w:shd w:val="clear" w:color="auto" w:fill="FFFFFF" w:themeFill="background1"/>
          </w:tcPr>
          <w:p w14:paraId="2288E52E"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Lietuva</w:t>
            </w:r>
          </w:p>
        </w:tc>
        <w:tc>
          <w:tcPr>
            <w:tcW w:w="1417" w:type="dxa"/>
            <w:shd w:val="clear" w:color="auto" w:fill="FFFFFF" w:themeFill="background1"/>
          </w:tcPr>
          <w:p w14:paraId="78CCD300"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ERA</w:t>
            </w:r>
          </w:p>
        </w:tc>
        <w:tc>
          <w:tcPr>
            <w:tcW w:w="2552" w:type="dxa"/>
            <w:shd w:val="clear" w:color="auto" w:fill="FFFFFF" w:themeFill="background1"/>
            <w:noWrap/>
            <w:vAlign w:val="bottom"/>
          </w:tcPr>
          <w:p w14:paraId="64C7972A"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Kravas</w:t>
            </w:r>
          </w:p>
        </w:tc>
      </w:tr>
      <w:tr w:rsidR="00DE78D2" w:rsidRPr="002E3BDD" w14:paraId="6830737C" w14:textId="77777777" w:rsidTr="00456EF5">
        <w:trPr>
          <w:trHeight w:val="288"/>
        </w:trPr>
        <w:tc>
          <w:tcPr>
            <w:tcW w:w="498" w:type="dxa"/>
            <w:shd w:val="clear" w:color="auto" w:fill="FFFFFF" w:themeFill="background1"/>
          </w:tcPr>
          <w:p w14:paraId="71FA93F8"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13.</w:t>
            </w:r>
          </w:p>
        </w:tc>
        <w:tc>
          <w:tcPr>
            <w:tcW w:w="3755" w:type="dxa"/>
            <w:shd w:val="clear" w:color="auto" w:fill="FFFFFF" w:themeFill="background1"/>
            <w:noWrap/>
            <w:vAlign w:val="bottom"/>
          </w:tcPr>
          <w:p w14:paraId="350B7E1E"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 xml:space="preserve">AS </w:t>
            </w:r>
            <w:proofErr w:type="spellStart"/>
            <w:r w:rsidRPr="002E3BDD">
              <w:rPr>
                <w:rFonts w:ascii="Calibri" w:eastAsia="Times New Roman" w:hAnsi="Calibri" w:cs="Calibri"/>
                <w:color w:val="auto"/>
                <w:sz w:val="22"/>
                <w:szCs w:val="22"/>
                <w:lang w:eastAsia="lv-LV"/>
              </w:rPr>
              <w:t>Eesti</w:t>
            </w:r>
            <w:proofErr w:type="spellEnd"/>
            <w:r w:rsidRPr="002E3BDD">
              <w:rPr>
                <w:rFonts w:ascii="Calibri" w:eastAsia="Times New Roman" w:hAnsi="Calibri" w:cs="Calibri"/>
                <w:color w:val="auto"/>
                <w:sz w:val="22"/>
                <w:szCs w:val="22"/>
                <w:lang w:eastAsia="lv-LV"/>
              </w:rPr>
              <w:t xml:space="preserve"> </w:t>
            </w:r>
            <w:proofErr w:type="spellStart"/>
            <w:r w:rsidRPr="002E3BDD">
              <w:rPr>
                <w:rFonts w:ascii="Calibri" w:eastAsia="Times New Roman" w:hAnsi="Calibri" w:cs="Calibri"/>
                <w:color w:val="auto"/>
                <w:sz w:val="22"/>
                <w:szCs w:val="22"/>
                <w:lang w:eastAsia="lv-LV"/>
              </w:rPr>
              <w:t>Liinirongid</w:t>
            </w:r>
            <w:proofErr w:type="spellEnd"/>
          </w:p>
        </w:tc>
        <w:tc>
          <w:tcPr>
            <w:tcW w:w="1276" w:type="dxa"/>
            <w:shd w:val="clear" w:color="auto" w:fill="FFFFFF" w:themeFill="background1"/>
          </w:tcPr>
          <w:p w14:paraId="14F20377"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Igaunija</w:t>
            </w:r>
          </w:p>
        </w:tc>
        <w:tc>
          <w:tcPr>
            <w:tcW w:w="1417" w:type="dxa"/>
            <w:shd w:val="clear" w:color="auto" w:fill="FFFFFF" w:themeFill="background1"/>
          </w:tcPr>
          <w:p w14:paraId="237BB969"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ERA</w:t>
            </w:r>
          </w:p>
        </w:tc>
        <w:tc>
          <w:tcPr>
            <w:tcW w:w="2552" w:type="dxa"/>
            <w:shd w:val="clear" w:color="auto" w:fill="FFFFFF" w:themeFill="background1"/>
            <w:noWrap/>
            <w:vAlign w:val="bottom"/>
          </w:tcPr>
          <w:p w14:paraId="5C84A811"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Pasažieru</w:t>
            </w:r>
          </w:p>
        </w:tc>
      </w:tr>
      <w:tr w:rsidR="00DE78D2" w:rsidRPr="002E3BDD" w14:paraId="2517461B" w14:textId="77777777" w:rsidTr="00456EF5">
        <w:trPr>
          <w:trHeight w:val="288"/>
        </w:trPr>
        <w:tc>
          <w:tcPr>
            <w:tcW w:w="498" w:type="dxa"/>
            <w:shd w:val="clear" w:color="auto" w:fill="FFFFFF" w:themeFill="background1"/>
          </w:tcPr>
          <w:p w14:paraId="25CB37B0" w14:textId="77777777" w:rsidR="00DE78D2" w:rsidRPr="002E3BDD" w:rsidRDefault="00DE78D2" w:rsidP="00456EF5">
            <w:pPr>
              <w:spacing w:after="0" w:line="240" w:lineRule="auto"/>
              <w:jc w:val="right"/>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14.</w:t>
            </w:r>
          </w:p>
        </w:tc>
        <w:tc>
          <w:tcPr>
            <w:tcW w:w="3755" w:type="dxa"/>
            <w:shd w:val="clear" w:color="auto" w:fill="FFFFFF" w:themeFill="background1"/>
            <w:noWrap/>
            <w:vAlign w:val="bottom"/>
          </w:tcPr>
          <w:p w14:paraId="00241409"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proofErr w:type="spellStart"/>
            <w:r w:rsidRPr="002E3BDD">
              <w:rPr>
                <w:rFonts w:ascii="Calibri" w:eastAsia="Times New Roman" w:hAnsi="Calibri" w:cs="Calibri"/>
                <w:color w:val="auto"/>
                <w:sz w:val="22"/>
                <w:szCs w:val="22"/>
                <w:lang w:eastAsia="lv-LV"/>
              </w:rPr>
              <w:t>Uždaroji</w:t>
            </w:r>
            <w:proofErr w:type="spellEnd"/>
            <w:r w:rsidRPr="002E3BDD">
              <w:rPr>
                <w:rFonts w:ascii="Calibri" w:eastAsia="Times New Roman" w:hAnsi="Calibri" w:cs="Calibri"/>
                <w:color w:val="auto"/>
                <w:sz w:val="22"/>
                <w:szCs w:val="22"/>
                <w:lang w:eastAsia="lv-LV"/>
              </w:rPr>
              <w:t xml:space="preserve"> </w:t>
            </w:r>
            <w:proofErr w:type="spellStart"/>
            <w:r w:rsidRPr="002E3BDD">
              <w:rPr>
                <w:rFonts w:ascii="Calibri" w:eastAsia="Times New Roman" w:hAnsi="Calibri" w:cs="Calibri"/>
                <w:color w:val="auto"/>
                <w:sz w:val="22"/>
                <w:szCs w:val="22"/>
                <w:lang w:eastAsia="lv-LV"/>
              </w:rPr>
              <w:t>akcinė</w:t>
            </w:r>
            <w:proofErr w:type="spellEnd"/>
            <w:r w:rsidRPr="002E3BDD">
              <w:rPr>
                <w:rFonts w:ascii="Calibri" w:eastAsia="Times New Roman" w:hAnsi="Calibri" w:cs="Calibri"/>
                <w:color w:val="auto"/>
                <w:sz w:val="22"/>
                <w:szCs w:val="22"/>
                <w:lang w:eastAsia="lv-LV"/>
              </w:rPr>
              <w:t xml:space="preserve"> </w:t>
            </w:r>
            <w:proofErr w:type="spellStart"/>
            <w:r w:rsidRPr="002E3BDD">
              <w:rPr>
                <w:rFonts w:ascii="Calibri" w:eastAsia="Times New Roman" w:hAnsi="Calibri" w:cs="Calibri"/>
                <w:color w:val="auto"/>
                <w:sz w:val="22"/>
                <w:szCs w:val="22"/>
                <w:lang w:eastAsia="lv-LV"/>
              </w:rPr>
              <w:t>bendrovė</w:t>
            </w:r>
            <w:proofErr w:type="spellEnd"/>
            <w:r w:rsidRPr="002E3BDD">
              <w:rPr>
                <w:rFonts w:ascii="Calibri" w:eastAsia="Times New Roman" w:hAnsi="Calibri" w:cs="Calibri"/>
                <w:color w:val="auto"/>
                <w:sz w:val="22"/>
                <w:szCs w:val="22"/>
                <w:lang w:eastAsia="lv-LV"/>
              </w:rPr>
              <w:t xml:space="preserve"> "LTG </w:t>
            </w:r>
            <w:proofErr w:type="spellStart"/>
            <w:r w:rsidRPr="002E3BDD">
              <w:rPr>
                <w:rFonts w:ascii="Calibri" w:eastAsia="Times New Roman" w:hAnsi="Calibri" w:cs="Calibri"/>
                <w:color w:val="auto"/>
                <w:sz w:val="22"/>
                <w:szCs w:val="22"/>
                <w:lang w:eastAsia="lv-LV"/>
              </w:rPr>
              <w:t>Link</w:t>
            </w:r>
            <w:proofErr w:type="spellEnd"/>
            <w:r w:rsidRPr="002E3BDD">
              <w:rPr>
                <w:rFonts w:ascii="Calibri" w:eastAsia="Times New Roman" w:hAnsi="Calibri" w:cs="Calibri"/>
                <w:color w:val="auto"/>
                <w:sz w:val="22"/>
                <w:szCs w:val="22"/>
                <w:lang w:eastAsia="lv-LV"/>
              </w:rPr>
              <w:t>"</w:t>
            </w:r>
          </w:p>
        </w:tc>
        <w:tc>
          <w:tcPr>
            <w:tcW w:w="1276" w:type="dxa"/>
            <w:shd w:val="clear" w:color="auto" w:fill="FFFFFF" w:themeFill="background1"/>
          </w:tcPr>
          <w:p w14:paraId="0321607C"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Lietuva</w:t>
            </w:r>
          </w:p>
        </w:tc>
        <w:tc>
          <w:tcPr>
            <w:tcW w:w="1417" w:type="dxa"/>
            <w:shd w:val="clear" w:color="auto" w:fill="FFFFFF" w:themeFill="background1"/>
          </w:tcPr>
          <w:p w14:paraId="327F25E7"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ERA</w:t>
            </w:r>
          </w:p>
        </w:tc>
        <w:tc>
          <w:tcPr>
            <w:tcW w:w="2552" w:type="dxa"/>
            <w:shd w:val="clear" w:color="auto" w:fill="FFFFFF" w:themeFill="background1"/>
            <w:noWrap/>
            <w:vAlign w:val="bottom"/>
          </w:tcPr>
          <w:p w14:paraId="52DDE140" w14:textId="77777777" w:rsidR="00DE78D2" w:rsidRPr="002E3BDD" w:rsidRDefault="00DE78D2" w:rsidP="00456EF5">
            <w:pPr>
              <w:spacing w:after="0" w:line="240" w:lineRule="auto"/>
              <w:rPr>
                <w:rFonts w:ascii="Calibri" w:eastAsia="Times New Roman" w:hAnsi="Calibri" w:cs="Calibri"/>
                <w:color w:val="auto"/>
                <w:sz w:val="22"/>
                <w:szCs w:val="22"/>
                <w:lang w:eastAsia="lv-LV"/>
              </w:rPr>
            </w:pPr>
            <w:r w:rsidRPr="002E3BDD">
              <w:rPr>
                <w:rFonts w:ascii="Calibri" w:eastAsia="Times New Roman" w:hAnsi="Calibri" w:cs="Calibri"/>
                <w:color w:val="auto"/>
                <w:sz w:val="22"/>
                <w:szCs w:val="22"/>
                <w:lang w:eastAsia="lv-LV"/>
              </w:rPr>
              <w:t>Pasažieru</w:t>
            </w:r>
          </w:p>
        </w:tc>
      </w:tr>
    </w:tbl>
    <w:p w14:paraId="588C5211" w14:textId="77777777" w:rsidR="00DE78D2" w:rsidRPr="0011229E" w:rsidRDefault="00DE78D2" w:rsidP="00BA4A77">
      <w:pPr>
        <w:spacing w:before="240" w:after="240" w:line="240" w:lineRule="auto"/>
        <w:jc w:val="both"/>
        <w:rPr>
          <w:rFonts w:ascii="Calibri" w:hAnsi="Calibri" w:cs="Calibri"/>
          <w:iCs/>
          <w:color w:val="auto"/>
          <w:sz w:val="24"/>
          <w:szCs w:val="24"/>
        </w:rPr>
      </w:pPr>
    </w:p>
    <w:p w14:paraId="1A583943" w14:textId="692AE45D" w:rsidR="00D32590" w:rsidRPr="0011229E" w:rsidRDefault="00DE78D2" w:rsidP="004C4ABE">
      <w:pPr>
        <w:spacing w:before="120" w:after="120" w:line="240" w:lineRule="auto"/>
        <w:jc w:val="both"/>
        <w:rPr>
          <w:rFonts w:ascii="Calibri" w:hAnsi="Calibri" w:cs="Calibri"/>
          <w:iCs/>
          <w:color w:val="auto"/>
          <w:sz w:val="24"/>
          <w:szCs w:val="24"/>
        </w:rPr>
      </w:pPr>
      <w:r w:rsidRPr="0011229E">
        <w:rPr>
          <w:rFonts w:ascii="Calibri" w:hAnsi="Calibri" w:cs="Calibri"/>
          <w:iCs/>
          <w:color w:val="auto"/>
          <w:sz w:val="24"/>
          <w:szCs w:val="24"/>
        </w:rPr>
        <w:t>A</w:t>
      </w:r>
      <w:r w:rsidR="008C4B77" w:rsidRPr="0011229E">
        <w:rPr>
          <w:rFonts w:ascii="Calibri" w:hAnsi="Calibri" w:cs="Calibri"/>
          <w:iCs/>
          <w:color w:val="auto"/>
          <w:sz w:val="24"/>
          <w:szCs w:val="24"/>
        </w:rPr>
        <w:t>tbilstoši</w:t>
      </w:r>
      <w:r w:rsidR="00D32590" w:rsidRPr="0011229E">
        <w:rPr>
          <w:rFonts w:ascii="Calibri" w:hAnsi="Calibri" w:cs="Calibri"/>
          <w:iCs/>
          <w:color w:val="auto"/>
          <w:sz w:val="24"/>
          <w:szCs w:val="24"/>
        </w:rPr>
        <w:t xml:space="preserve"> Regul</w:t>
      </w:r>
      <w:r w:rsidR="008C4B77" w:rsidRPr="0011229E">
        <w:rPr>
          <w:rFonts w:ascii="Calibri" w:hAnsi="Calibri" w:cs="Calibri"/>
          <w:iCs/>
          <w:color w:val="auto"/>
          <w:sz w:val="24"/>
          <w:szCs w:val="24"/>
        </w:rPr>
        <w:t>as</w:t>
      </w:r>
      <w:r w:rsidR="00D32590" w:rsidRPr="0011229E">
        <w:rPr>
          <w:rFonts w:ascii="Calibri" w:hAnsi="Calibri" w:cs="Calibri"/>
          <w:iCs/>
          <w:color w:val="auto"/>
          <w:sz w:val="24"/>
          <w:szCs w:val="24"/>
        </w:rPr>
        <w:t xml:space="preserve"> (ES) 2018/763 (2018. gada 9. aprīlis)</w:t>
      </w:r>
      <w:r w:rsidR="00ED6837" w:rsidRPr="0011229E">
        <w:rPr>
          <w:rStyle w:val="FootnoteReference"/>
          <w:rFonts w:ascii="Calibri" w:hAnsi="Calibri" w:cs="Calibri"/>
          <w:iCs/>
          <w:color w:val="auto"/>
          <w:sz w:val="24"/>
          <w:szCs w:val="24"/>
        </w:rPr>
        <w:footnoteReference w:id="28"/>
      </w:r>
      <w:r w:rsidR="004F6193" w:rsidRPr="0011229E">
        <w:rPr>
          <w:rFonts w:ascii="Calibri" w:hAnsi="Calibri" w:cs="Calibri"/>
          <w:iCs/>
          <w:color w:val="auto"/>
          <w:sz w:val="24"/>
          <w:szCs w:val="24"/>
        </w:rPr>
        <w:t xml:space="preserve"> prasībām, </w:t>
      </w:r>
      <w:r w:rsidR="00D32590" w:rsidRPr="0011229E">
        <w:rPr>
          <w:rFonts w:ascii="Calibri" w:hAnsi="Calibri" w:cs="Calibri"/>
          <w:iCs/>
          <w:color w:val="auto"/>
          <w:sz w:val="24"/>
          <w:szCs w:val="24"/>
        </w:rPr>
        <w:t>ar ko nosaka praktisku kārtību vienoto drošības sertifikātu izdošanai dzelzceļa pārvadājumu uzņēmumiem,</w:t>
      </w:r>
      <w:r w:rsidR="008C4B77" w:rsidRPr="0011229E">
        <w:rPr>
          <w:rFonts w:ascii="Calibri" w:hAnsi="Calibri" w:cs="Calibri"/>
          <w:iCs/>
          <w:color w:val="auto"/>
          <w:sz w:val="24"/>
          <w:szCs w:val="24"/>
        </w:rPr>
        <w:t xml:space="preserve"> </w:t>
      </w:r>
      <w:r w:rsidR="00D32590" w:rsidRPr="0011229E">
        <w:rPr>
          <w:rFonts w:ascii="Calibri" w:hAnsi="Calibri" w:cs="Calibri"/>
          <w:iCs/>
          <w:color w:val="auto"/>
          <w:sz w:val="24"/>
          <w:szCs w:val="24"/>
        </w:rPr>
        <w:t>202</w:t>
      </w:r>
      <w:r w:rsidRPr="0011229E">
        <w:rPr>
          <w:rFonts w:ascii="Calibri" w:hAnsi="Calibri" w:cs="Calibri"/>
          <w:iCs/>
          <w:color w:val="auto"/>
          <w:sz w:val="24"/>
          <w:szCs w:val="24"/>
        </w:rPr>
        <w:t>5</w:t>
      </w:r>
      <w:r w:rsidR="00D32590" w:rsidRPr="0011229E">
        <w:rPr>
          <w:rFonts w:ascii="Calibri" w:hAnsi="Calibri" w:cs="Calibri"/>
          <w:iCs/>
          <w:color w:val="auto"/>
          <w:sz w:val="24"/>
          <w:szCs w:val="24"/>
        </w:rPr>
        <w:t xml:space="preserve">.gadā </w:t>
      </w:r>
      <w:proofErr w:type="spellStart"/>
      <w:r w:rsidR="00D32590" w:rsidRPr="0011229E">
        <w:rPr>
          <w:rFonts w:ascii="Calibri" w:hAnsi="Calibri" w:cs="Calibri"/>
          <w:iCs/>
          <w:color w:val="auto"/>
          <w:sz w:val="24"/>
          <w:szCs w:val="24"/>
        </w:rPr>
        <w:t>VDzTI</w:t>
      </w:r>
      <w:proofErr w:type="spellEnd"/>
      <w:r w:rsidR="00D32590" w:rsidRPr="0011229E">
        <w:rPr>
          <w:rFonts w:ascii="Calibri" w:hAnsi="Calibri" w:cs="Calibri"/>
          <w:iCs/>
          <w:color w:val="auto"/>
          <w:sz w:val="24"/>
          <w:szCs w:val="24"/>
        </w:rPr>
        <w:t xml:space="preserve"> ir </w:t>
      </w:r>
      <w:r w:rsidR="00ED6837" w:rsidRPr="0011229E">
        <w:rPr>
          <w:rFonts w:ascii="Calibri" w:hAnsi="Calibri" w:cs="Calibri"/>
          <w:iCs/>
          <w:color w:val="auto"/>
          <w:sz w:val="24"/>
          <w:szCs w:val="24"/>
        </w:rPr>
        <w:t xml:space="preserve">piedalījusies </w:t>
      </w:r>
      <w:r w:rsidR="004C4ABE">
        <w:rPr>
          <w:rFonts w:ascii="Calibri" w:hAnsi="Calibri" w:cs="Calibri"/>
          <w:iCs/>
          <w:color w:val="auto"/>
          <w:sz w:val="24"/>
          <w:szCs w:val="24"/>
        </w:rPr>
        <w:t>4</w:t>
      </w:r>
      <w:r w:rsidR="00ED6837" w:rsidRPr="0011229E">
        <w:rPr>
          <w:rFonts w:ascii="Calibri" w:hAnsi="Calibri" w:cs="Calibri"/>
          <w:iCs/>
          <w:color w:val="auto"/>
          <w:sz w:val="24"/>
          <w:szCs w:val="24"/>
        </w:rPr>
        <w:t xml:space="preserve"> pieteikumu izskatīšanā</w:t>
      </w:r>
      <w:r w:rsidR="00585A7E">
        <w:rPr>
          <w:rFonts w:ascii="Calibri" w:hAnsi="Calibri" w:cs="Calibri"/>
          <w:iCs/>
          <w:color w:val="auto"/>
          <w:sz w:val="24"/>
          <w:szCs w:val="24"/>
        </w:rPr>
        <w:t xml:space="preserve"> un pieņēmusi 4 lēmumus</w:t>
      </w:r>
      <w:r w:rsidR="004C4ABE">
        <w:rPr>
          <w:rFonts w:ascii="Calibri" w:hAnsi="Calibri" w:cs="Calibri"/>
          <w:iCs/>
          <w:color w:val="auto"/>
          <w:sz w:val="24"/>
          <w:szCs w:val="24"/>
        </w:rPr>
        <w:t>- 2 par vienotā drošības sertifikāta izsniegšanu, 2-par nacionālo prasību izpildi</w:t>
      </w:r>
      <w:r w:rsidR="00790E6E" w:rsidRPr="0011229E">
        <w:rPr>
          <w:rFonts w:ascii="Calibri" w:hAnsi="Calibri" w:cs="Calibri"/>
          <w:iCs/>
          <w:color w:val="auto"/>
          <w:sz w:val="24"/>
          <w:szCs w:val="24"/>
        </w:rPr>
        <w:t xml:space="preserve"> (skat. 1</w:t>
      </w:r>
      <w:r w:rsidR="006505D0">
        <w:rPr>
          <w:rFonts w:ascii="Calibri" w:hAnsi="Calibri" w:cs="Calibri"/>
          <w:iCs/>
          <w:color w:val="auto"/>
          <w:sz w:val="24"/>
          <w:szCs w:val="24"/>
        </w:rPr>
        <w:t>3</w:t>
      </w:r>
      <w:r w:rsidR="00790E6E" w:rsidRPr="0011229E">
        <w:rPr>
          <w:rFonts w:ascii="Calibri" w:hAnsi="Calibri" w:cs="Calibri"/>
          <w:iCs/>
          <w:color w:val="auto"/>
          <w:sz w:val="24"/>
          <w:szCs w:val="24"/>
        </w:rPr>
        <w:t>.</w:t>
      </w:r>
      <w:r w:rsidR="00B637D1">
        <w:rPr>
          <w:rFonts w:ascii="Calibri" w:hAnsi="Calibri" w:cs="Calibri"/>
          <w:iCs/>
          <w:color w:val="auto"/>
          <w:sz w:val="24"/>
          <w:szCs w:val="24"/>
        </w:rPr>
        <w:t xml:space="preserve"> </w:t>
      </w:r>
      <w:r w:rsidR="00790E6E" w:rsidRPr="0011229E">
        <w:rPr>
          <w:rFonts w:ascii="Calibri" w:hAnsi="Calibri" w:cs="Calibri"/>
          <w:iCs/>
          <w:color w:val="auto"/>
          <w:sz w:val="24"/>
          <w:szCs w:val="24"/>
        </w:rPr>
        <w:t>tabulu)</w:t>
      </w:r>
      <w:r w:rsidR="00585A7E" w:rsidRPr="0011229E">
        <w:rPr>
          <w:rFonts w:ascii="Calibri" w:hAnsi="Calibri" w:cs="Calibri"/>
          <w:iCs/>
          <w:color w:val="auto"/>
          <w:sz w:val="24"/>
          <w:szCs w:val="24"/>
        </w:rPr>
        <w:t xml:space="preserve">. </w:t>
      </w:r>
      <w:r w:rsidR="00585A7E" w:rsidRPr="00585A7E">
        <w:rPr>
          <w:rFonts w:ascii="Calibri" w:hAnsi="Calibri" w:cs="Calibri"/>
          <w:iCs/>
          <w:color w:val="auto"/>
          <w:sz w:val="24"/>
          <w:szCs w:val="24"/>
        </w:rPr>
        <w:t>2025. gadā vienotie drošības sertifikāti netika apturēti vai atsaukti</w:t>
      </w:r>
      <w:r w:rsidR="00585A7E">
        <w:rPr>
          <w:rFonts w:ascii="Calibri" w:hAnsi="Calibri" w:cs="Calibri"/>
          <w:iCs/>
          <w:color w:val="auto"/>
          <w:sz w:val="24"/>
          <w:szCs w:val="24"/>
        </w:rPr>
        <w:t>, bet tika</w:t>
      </w:r>
      <w:r w:rsidR="004C4ABE">
        <w:rPr>
          <w:rFonts w:ascii="Calibri" w:hAnsi="Calibri" w:cs="Calibri"/>
          <w:iCs/>
          <w:color w:val="auto"/>
          <w:sz w:val="24"/>
          <w:szCs w:val="24"/>
        </w:rPr>
        <w:t xml:space="preserve"> pieņemts </w:t>
      </w:r>
      <w:r w:rsidR="00585A7E">
        <w:rPr>
          <w:rFonts w:ascii="Calibri" w:hAnsi="Calibri" w:cs="Calibri"/>
          <w:iCs/>
          <w:color w:val="auto"/>
          <w:sz w:val="24"/>
          <w:szCs w:val="24"/>
        </w:rPr>
        <w:t>1</w:t>
      </w:r>
      <w:r w:rsidR="004C4ABE">
        <w:rPr>
          <w:rFonts w:ascii="Calibri" w:hAnsi="Calibri" w:cs="Calibri"/>
          <w:iCs/>
          <w:color w:val="auto"/>
          <w:sz w:val="24"/>
          <w:szCs w:val="24"/>
        </w:rPr>
        <w:t xml:space="preserve"> lēmums par </w:t>
      </w:r>
      <w:r w:rsidR="00585A7E">
        <w:rPr>
          <w:rFonts w:ascii="Calibri" w:hAnsi="Calibri" w:cs="Calibri"/>
          <w:iCs/>
          <w:color w:val="auto"/>
          <w:sz w:val="24"/>
          <w:szCs w:val="24"/>
        </w:rPr>
        <w:t>pagaidu drošības pasākuma piemērošanu organizācijai, tai ierobežojot vienotā drošības sertifikāta darbību.</w:t>
      </w:r>
    </w:p>
    <w:p w14:paraId="538B408D" w14:textId="4C2BD5F2" w:rsidR="00785590" w:rsidRPr="0011229E" w:rsidRDefault="00AE02E2" w:rsidP="004C4ABE">
      <w:pPr>
        <w:spacing w:after="120" w:line="240" w:lineRule="auto"/>
        <w:jc w:val="right"/>
        <w:rPr>
          <w:rFonts w:ascii="Calibri" w:hAnsi="Calibri" w:cs="Calibri"/>
          <w:b/>
          <w:bCs/>
          <w:iCs/>
          <w:color w:val="auto"/>
          <w:sz w:val="24"/>
          <w:szCs w:val="24"/>
        </w:rPr>
      </w:pPr>
      <w:r w:rsidRPr="0011229E">
        <w:rPr>
          <w:rFonts w:ascii="Calibri" w:hAnsi="Calibri" w:cs="Calibri"/>
          <w:iCs/>
          <w:color w:val="auto"/>
          <w:sz w:val="24"/>
          <w:szCs w:val="24"/>
        </w:rPr>
        <w:t>1</w:t>
      </w:r>
      <w:r w:rsidR="006505D0">
        <w:rPr>
          <w:rFonts w:ascii="Calibri" w:hAnsi="Calibri" w:cs="Calibri"/>
          <w:iCs/>
          <w:color w:val="auto"/>
          <w:sz w:val="24"/>
          <w:szCs w:val="24"/>
        </w:rPr>
        <w:t>3</w:t>
      </w:r>
      <w:r w:rsidR="00785590" w:rsidRPr="0011229E">
        <w:rPr>
          <w:rFonts w:ascii="Calibri" w:hAnsi="Calibri" w:cs="Calibri"/>
          <w:iCs/>
          <w:color w:val="auto"/>
          <w:sz w:val="24"/>
          <w:szCs w:val="24"/>
        </w:rPr>
        <w:t>.</w:t>
      </w:r>
      <w:r w:rsidR="00B637D1">
        <w:rPr>
          <w:rFonts w:ascii="Calibri" w:hAnsi="Calibri" w:cs="Calibri"/>
          <w:iCs/>
          <w:color w:val="auto"/>
          <w:sz w:val="24"/>
          <w:szCs w:val="24"/>
        </w:rPr>
        <w:t xml:space="preserve"> </w:t>
      </w:r>
      <w:r w:rsidR="00785590" w:rsidRPr="0011229E">
        <w:rPr>
          <w:rFonts w:ascii="Calibri" w:hAnsi="Calibri" w:cs="Calibri"/>
          <w:iCs/>
          <w:color w:val="auto"/>
          <w:sz w:val="24"/>
          <w:szCs w:val="24"/>
        </w:rPr>
        <w:t xml:space="preserve">tabula. </w:t>
      </w:r>
      <w:r w:rsidR="00785590" w:rsidRPr="0011229E">
        <w:rPr>
          <w:rFonts w:ascii="Calibri" w:hAnsi="Calibri" w:cs="Calibri"/>
          <w:b/>
          <w:bCs/>
          <w:iCs/>
          <w:color w:val="auto"/>
          <w:sz w:val="24"/>
          <w:szCs w:val="24"/>
        </w:rPr>
        <w:t>Vienotā drošības sertifikāta izsniegšana*</w:t>
      </w:r>
    </w:p>
    <w:tbl>
      <w:tblPr>
        <w:tblStyle w:val="TableGrid"/>
        <w:tblW w:w="9072" w:type="dxa"/>
        <w:jc w:val="righ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02"/>
        <w:gridCol w:w="851"/>
        <w:gridCol w:w="992"/>
        <w:gridCol w:w="992"/>
        <w:gridCol w:w="851"/>
        <w:gridCol w:w="992"/>
        <w:gridCol w:w="992"/>
      </w:tblGrid>
      <w:tr w:rsidR="00DE78D2" w:rsidRPr="0011229E" w14:paraId="7406932E" w14:textId="0A5947DA" w:rsidTr="00DC50E8">
        <w:trPr>
          <w:jc w:val="right"/>
        </w:trPr>
        <w:tc>
          <w:tcPr>
            <w:tcW w:w="3402" w:type="dxa"/>
            <w:shd w:val="clear" w:color="auto" w:fill="FBE4D5" w:themeFill="accent2" w:themeFillTint="33"/>
          </w:tcPr>
          <w:p w14:paraId="203843D5" w14:textId="77777777" w:rsidR="00DE78D2" w:rsidRPr="0011229E" w:rsidRDefault="00DE78D2" w:rsidP="001A0851">
            <w:pPr>
              <w:spacing w:after="0" w:line="240" w:lineRule="auto"/>
              <w:rPr>
                <w:rFonts w:ascii="Calibri" w:hAnsi="Calibri" w:cs="Calibri"/>
                <w:b/>
                <w:bCs/>
                <w:iCs/>
                <w:color w:val="auto"/>
                <w:sz w:val="22"/>
                <w:szCs w:val="22"/>
                <w:lang w:val="lv-LV"/>
              </w:rPr>
            </w:pPr>
          </w:p>
        </w:tc>
        <w:tc>
          <w:tcPr>
            <w:tcW w:w="851" w:type="dxa"/>
            <w:shd w:val="clear" w:color="auto" w:fill="FBE4D5" w:themeFill="accent2" w:themeFillTint="33"/>
          </w:tcPr>
          <w:p w14:paraId="298F0E5C" w14:textId="77777777"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2020</w:t>
            </w:r>
          </w:p>
        </w:tc>
        <w:tc>
          <w:tcPr>
            <w:tcW w:w="992" w:type="dxa"/>
            <w:shd w:val="clear" w:color="auto" w:fill="FBE4D5" w:themeFill="accent2" w:themeFillTint="33"/>
          </w:tcPr>
          <w:p w14:paraId="702699F0" w14:textId="371710E1"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2021</w:t>
            </w:r>
          </w:p>
        </w:tc>
        <w:tc>
          <w:tcPr>
            <w:tcW w:w="992" w:type="dxa"/>
            <w:shd w:val="clear" w:color="auto" w:fill="FBE4D5" w:themeFill="accent2" w:themeFillTint="33"/>
          </w:tcPr>
          <w:p w14:paraId="13EC8713" w14:textId="77777777"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2022</w:t>
            </w:r>
          </w:p>
        </w:tc>
        <w:tc>
          <w:tcPr>
            <w:tcW w:w="851" w:type="dxa"/>
            <w:shd w:val="clear" w:color="auto" w:fill="FBE4D5" w:themeFill="accent2" w:themeFillTint="33"/>
          </w:tcPr>
          <w:p w14:paraId="382E4689" w14:textId="4767D588"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2023</w:t>
            </w:r>
          </w:p>
        </w:tc>
        <w:tc>
          <w:tcPr>
            <w:tcW w:w="992" w:type="dxa"/>
            <w:shd w:val="clear" w:color="auto" w:fill="FBE4D5" w:themeFill="accent2" w:themeFillTint="33"/>
          </w:tcPr>
          <w:p w14:paraId="6484FA72" w14:textId="125ACFEE"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2024</w:t>
            </w:r>
          </w:p>
        </w:tc>
        <w:tc>
          <w:tcPr>
            <w:tcW w:w="992" w:type="dxa"/>
            <w:shd w:val="clear" w:color="auto" w:fill="FBE4D5" w:themeFill="accent2" w:themeFillTint="33"/>
          </w:tcPr>
          <w:p w14:paraId="1E26391C" w14:textId="184D31F5"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2025</w:t>
            </w:r>
          </w:p>
        </w:tc>
      </w:tr>
      <w:tr w:rsidR="00DE78D2" w:rsidRPr="0011229E" w14:paraId="53C95373" w14:textId="3B69A284" w:rsidTr="00DC50E8">
        <w:trPr>
          <w:jc w:val="right"/>
        </w:trPr>
        <w:tc>
          <w:tcPr>
            <w:tcW w:w="3402" w:type="dxa"/>
            <w:shd w:val="clear" w:color="auto" w:fill="FBE4D5" w:themeFill="accent2" w:themeFillTint="33"/>
          </w:tcPr>
          <w:p w14:paraId="3B493D27" w14:textId="77777777" w:rsidR="00DE78D2" w:rsidRPr="0011229E" w:rsidRDefault="00DE78D2" w:rsidP="001A0851">
            <w:pPr>
              <w:spacing w:after="0" w:line="240" w:lineRule="auto"/>
              <w:rPr>
                <w:rFonts w:ascii="Calibri" w:hAnsi="Calibri" w:cs="Calibri"/>
                <w:b/>
                <w:bCs/>
                <w:iCs/>
                <w:color w:val="auto"/>
                <w:sz w:val="22"/>
                <w:szCs w:val="22"/>
                <w:lang w:val="lv-LV"/>
              </w:rPr>
            </w:pPr>
            <w:r w:rsidRPr="0011229E">
              <w:rPr>
                <w:rFonts w:ascii="Calibri" w:hAnsi="Calibri" w:cs="Calibri"/>
                <w:b/>
                <w:bCs/>
                <w:iCs/>
                <w:color w:val="auto"/>
                <w:sz w:val="22"/>
                <w:szCs w:val="22"/>
                <w:lang w:val="lv-LV"/>
              </w:rPr>
              <w:t>Sertifikātu izsniegšana</w:t>
            </w:r>
          </w:p>
        </w:tc>
        <w:tc>
          <w:tcPr>
            <w:tcW w:w="851" w:type="dxa"/>
            <w:shd w:val="clear" w:color="auto" w:fill="FBE4D5" w:themeFill="accent2" w:themeFillTint="33"/>
          </w:tcPr>
          <w:p w14:paraId="03BBDB50" w14:textId="77777777"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0</w:t>
            </w:r>
          </w:p>
        </w:tc>
        <w:tc>
          <w:tcPr>
            <w:tcW w:w="992" w:type="dxa"/>
            <w:shd w:val="clear" w:color="auto" w:fill="FBE4D5" w:themeFill="accent2" w:themeFillTint="33"/>
          </w:tcPr>
          <w:p w14:paraId="58D92CE1" w14:textId="1C00C221"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4</w:t>
            </w:r>
          </w:p>
        </w:tc>
        <w:tc>
          <w:tcPr>
            <w:tcW w:w="992" w:type="dxa"/>
            <w:shd w:val="clear" w:color="auto" w:fill="FBE4D5" w:themeFill="accent2" w:themeFillTint="33"/>
          </w:tcPr>
          <w:p w14:paraId="1E9BA302" w14:textId="77777777"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3</w:t>
            </w:r>
          </w:p>
        </w:tc>
        <w:tc>
          <w:tcPr>
            <w:tcW w:w="851" w:type="dxa"/>
            <w:shd w:val="clear" w:color="auto" w:fill="FBE4D5" w:themeFill="accent2" w:themeFillTint="33"/>
          </w:tcPr>
          <w:p w14:paraId="6C28D445" w14:textId="1975B683"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5</w:t>
            </w:r>
          </w:p>
        </w:tc>
        <w:tc>
          <w:tcPr>
            <w:tcW w:w="992" w:type="dxa"/>
            <w:shd w:val="clear" w:color="auto" w:fill="FBE4D5" w:themeFill="accent2" w:themeFillTint="33"/>
          </w:tcPr>
          <w:p w14:paraId="08C9057E" w14:textId="40E79056" w:rsidR="00DE78D2" w:rsidRPr="0011229E" w:rsidRDefault="00DE78D2"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w:t>
            </w:r>
          </w:p>
        </w:tc>
        <w:tc>
          <w:tcPr>
            <w:tcW w:w="992" w:type="dxa"/>
            <w:shd w:val="clear" w:color="auto" w:fill="FBE4D5" w:themeFill="accent2" w:themeFillTint="33"/>
          </w:tcPr>
          <w:p w14:paraId="5E8C7665" w14:textId="6DD6CB21" w:rsidR="00DE78D2" w:rsidRPr="0011229E" w:rsidRDefault="00A82CFC" w:rsidP="00472FF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4</w:t>
            </w:r>
          </w:p>
        </w:tc>
      </w:tr>
      <w:tr w:rsidR="00DE78D2" w:rsidRPr="0011229E" w14:paraId="6EA7F7A7" w14:textId="4DA6F5BB" w:rsidTr="00DE78D2">
        <w:trPr>
          <w:jc w:val="right"/>
        </w:trPr>
        <w:tc>
          <w:tcPr>
            <w:tcW w:w="3402" w:type="dxa"/>
          </w:tcPr>
          <w:p w14:paraId="13EC10AA" w14:textId="6538175B" w:rsidR="00DE78D2" w:rsidRPr="0011229E" w:rsidRDefault="00DE78D2" w:rsidP="002B5EB3">
            <w:pPr>
              <w:spacing w:after="0" w:line="240" w:lineRule="auto"/>
              <w:ind w:left="32" w:firstLine="677"/>
              <w:jc w:val="right"/>
              <w:rPr>
                <w:rFonts w:ascii="Calibri" w:hAnsi="Calibri" w:cs="Calibri"/>
                <w:iCs/>
                <w:color w:val="auto"/>
                <w:sz w:val="22"/>
                <w:szCs w:val="22"/>
                <w:lang w:val="lv-LV"/>
              </w:rPr>
            </w:pPr>
            <w:r w:rsidRPr="0011229E">
              <w:rPr>
                <w:rFonts w:ascii="Calibri" w:hAnsi="Calibri" w:cs="Calibri"/>
                <w:iCs/>
                <w:color w:val="auto"/>
                <w:sz w:val="22"/>
                <w:szCs w:val="22"/>
                <w:lang w:val="lv-LV"/>
              </w:rPr>
              <w:t>Latvijā</w:t>
            </w:r>
          </w:p>
        </w:tc>
        <w:tc>
          <w:tcPr>
            <w:tcW w:w="851" w:type="dxa"/>
          </w:tcPr>
          <w:p w14:paraId="624814FC" w14:textId="6E6EA1E7"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3</w:t>
            </w:r>
          </w:p>
        </w:tc>
        <w:tc>
          <w:tcPr>
            <w:tcW w:w="992" w:type="dxa"/>
          </w:tcPr>
          <w:p w14:paraId="0259EF7A" w14:textId="104557E2"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4</w:t>
            </w:r>
          </w:p>
        </w:tc>
        <w:tc>
          <w:tcPr>
            <w:tcW w:w="992" w:type="dxa"/>
          </w:tcPr>
          <w:p w14:paraId="4F44CC53" w14:textId="209686CC"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3</w:t>
            </w:r>
          </w:p>
        </w:tc>
        <w:tc>
          <w:tcPr>
            <w:tcW w:w="851" w:type="dxa"/>
          </w:tcPr>
          <w:p w14:paraId="1D5F5E0E" w14:textId="1C3B795C"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3</w:t>
            </w:r>
          </w:p>
        </w:tc>
        <w:tc>
          <w:tcPr>
            <w:tcW w:w="992" w:type="dxa"/>
          </w:tcPr>
          <w:p w14:paraId="2DD4C6B3" w14:textId="0E9919E6"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1</w:t>
            </w:r>
          </w:p>
        </w:tc>
        <w:tc>
          <w:tcPr>
            <w:tcW w:w="992" w:type="dxa"/>
          </w:tcPr>
          <w:p w14:paraId="192DD623" w14:textId="643B976A" w:rsidR="00DE78D2" w:rsidRPr="0011229E" w:rsidRDefault="00A82CFC"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2</w:t>
            </w:r>
          </w:p>
        </w:tc>
      </w:tr>
      <w:tr w:rsidR="00DE78D2" w:rsidRPr="0011229E" w14:paraId="5E3D4F71" w14:textId="0E7CAFF8" w:rsidTr="00DE78D2">
        <w:trPr>
          <w:jc w:val="right"/>
        </w:trPr>
        <w:tc>
          <w:tcPr>
            <w:tcW w:w="3402" w:type="dxa"/>
          </w:tcPr>
          <w:p w14:paraId="46495E1E" w14:textId="319B720D" w:rsidR="00DE78D2" w:rsidRPr="0011229E" w:rsidRDefault="00DE78D2" w:rsidP="003E50DD">
            <w:pPr>
              <w:spacing w:after="0" w:line="240" w:lineRule="auto"/>
              <w:jc w:val="right"/>
              <w:rPr>
                <w:rFonts w:ascii="Calibri" w:hAnsi="Calibri" w:cs="Calibri"/>
                <w:iCs/>
                <w:color w:val="auto"/>
                <w:sz w:val="22"/>
                <w:szCs w:val="22"/>
                <w:lang w:val="lv-LV"/>
              </w:rPr>
            </w:pPr>
            <w:r w:rsidRPr="0011229E">
              <w:rPr>
                <w:rFonts w:ascii="Calibri" w:hAnsi="Calibri" w:cs="Calibri"/>
                <w:iCs/>
                <w:color w:val="auto"/>
                <w:sz w:val="22"/>
                <w:szCs w:val="22"/>
                <w:lang w:val="lv-LV"/>
              </w:rPr>
              <w:t>vairākās valstīs</w:t>
            </w:r>
          </w:p>
        </w:tc>
        <w:tc>
          <w:tcPr>
            <w:tcW w:w="851" w:type="dxa"/>
          </w:tcPr>
          <w:p w14:paraId="07AC8F13" w14:textId="1E55DF06"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0</w:t>
            </w:r>
          </w:p>
        </w:tc>
        <w:tc>
          <w:tcPr>
            <w:tcW w:w="992" w:type="dxa"/>
          </w:tcPr>
          <w:p w14:paraId="01F98E25" w14:textId="110C6C1E"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0</w:t>
            </w:r>
          </w:p>
        </w:tc>
        <w:tc>
          <w:tcPr>
            <w:tcW w:w="992" w:type="dxa"/>
          </w:tcPr>
          <w:p w14:paraId="5DCEC46E" w14:textId="49BE1514"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1</w:t>
            </w:r>
          </w:p>
        </w:tc>
        <w:tc>
          <w:tcPr>
            <w:tcW w:w="851" w:type="dxa"/>
          </w:tcPr>
          <w:p w14:paraId="6052A97F" w14:textId="30AB70C6"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2</w:t>
            </w:r>
          </w:p>
        </w:tc>
        <w:tc>
          <w:tcPr>
            <w:tcW w:w="992" w:type="dxa"/>
          </w:tcPr>
          <w:p w14:paraId="28E7021D" w14:textId="22833A30"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1</w:t>
            </w:r>
          </w:p>
        </w:tc>
        <w:tc>
          <w:tcPr>
            <w:tcW w:w="992" w:type="dxa"/>
          </w:tcPr>
          <w:p w14:paraId="607779DC" w14:textId="44E39DB2" w:rsidR="00DE78D2" w:rsidRPr="0011229E" w:rsidRDefault="00A82CFC"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2</w:t>
            </w:r>
          </w:p>
        </w:tc>
      </w:tr>
      <w:tr w:rsidR="00DE78D2" w:rsidRPr="0011229E" w14:paraId="67AB9BCD" w14:textId="628AD2AC" w:rsidTr="00DC50E8">
        <w:trPr>
          <w:jc w:val="right"/>
        </w:trPr>
        <w:tc>
          <w:tcPr>
            <w:tcW w:w="3402" w:type="dxa"/>
            <w:shd w:val="clear" w:color="auto" w:fill="FBE4D5" w:themeFill="accent2" w:themeFillTint="33"/>
          </w:tcPr>
          <w:p w14:paraId="6D9346CE" w14:textId="3990558C" w:rsidR="00DE78D2" w:rsidRPr="0011229E" w:rsidRDefault="00DE78D2" w:rsidP="003E50DD">
            <w:pPr>
              <w:spacing w:after="0" w:line="240" w:lineRule="auto"/>
              <w:rPr>
                <w:rFonts w:ascii="Calibri" w:hAnsi="Calibri" w:cs="Calibri"/>
                <w:b/>
                <w:bCs/>
                <w:iCs/>
                <w:color w:val="auto"/>
                <w:sz w:val="22"/>
                <w:szCs w:val="22"/>
                <w:lang w:val="lv-LV"/>
              </w:rPr>
            </w:pPr>
            <w:r w:rsidRPr="0011229E">
              <w:rPr>
                <w:rFonts w:ascii="Calibri" w:hAnsi="Calibri" w:cs="Calibri"/>
                <w:b/>
                <w:bCs/>
                <w:iCs/>
                <w:color w:val="auto"/>
                <w:sz w:val="22"/>
                <w:szCs w:val="22"/>
                <w:lang w:val="lv-LV"/>
              </w:rPr>
              <w:t>Pieņemti lēmumi</w:t>
            </w:r>
          </w:p>
        </w:tc>
        <w:tc>
          <w:tcPr>
            <w:tcW w:w="851" w:type="dxa"/>
            <w:shd w:val="clear" w:color="auto" w:fill="FBE4D5" w:themeFill="accent2" w:themeFillTint="33"/>
          </w:tcPr>
          <w:p w14:paraId="4610397B" w14:textId="460D52D5" w:rsidR="00DE78D2" w:rsidRPr="0011229E" w:rsidRDefault="00585A7E" w:rsidP="003E50DD">
            <w:pPr>
              <w:spacing w:after="0" w:line="240" w:lineRule="auto"/>
              <w:jc w:val="center"/>
              <w:rPr>
                <w:rFonts w:ascii="Calibri" w:hAnsi="Calibri" w:cs="Calibri"/>
                <w:iCs/>
                <w:color w:val="auto"/>
                <w:sz w:val="22"/>
                <w:szCs w:val="22"/>
                <w:lang w:val="lv-LV"/>
              </w:rPr>
            </w:pPr>
            <w:r>
              <w:rPr>
                <w:rFonts w:ascii="Calibri" w:hAnsi="Calibri" w:cs="Calibri"/>
                <w:iCs/>
                <w:color w:val="auto"/>
                <w:sz w:val="22"/>
                <w:szCs w:val="22"/>
                <w:lang w:val="lv-LV"/>
              </w:rPr>
              <w:t>4</w:t>
            </w:r>
          </w:p>
        </w:tc>
        <w:tc>
          <w:tcPr>
            <w:tcW w:w="992" w:type="dxa"/>
            <w:shd w:val="clear" w:color="auto" w:fill="FBE4D5" w:themeFill="accent2" w:themeFillTint="33"/>
          </w:tcPr>
          <w:p w14:paraId="777A0C35" w14:textId="25D29EA9"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4</w:t>
            </w:r>
          </w:p>
        </w:tc>
        <w:tc>
          <w:tcPr>
            <w:tcW w:w="992" w:type="dxa"/>
            <w:shd w:val="clear" w:color="auto" w:fill="FBE4D5" w:themeFill="accent2" w:themeFillTint="33"/>
          </w:tcPr>
          <w:p w14:paraId="20333602" w14:textId="1C1D8899"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4</w:t>
            </w:r>
          </w:p>
        </w:tc>
        <w:tc>
          <w:tcPr>
            <w:tcW w:w="851" w:type="dxa"/>
            <w:shd w:val="clear" w:color="auto" w:fill="FBE4D5" w:themeFill="accent2" w:themeFillTint="33"/>
          </w:tcPr>
          <w:p w14:paraId="24F4847D" w14:textId="0A6D4026" w:rsidR="00DE78D2" w:rsidRPr="0011229E" w:rsidRDefault="00585A7E" w:rsidP="003E50DD">
            <w:pPr>
              <w:spacing w:after="0" w:line="240" w:lineRule="auto"/>
              <w:jc w:val="center"/>
              <w:rPr>
                <w:rFonts w:ascii="Calibri" w:hAnsi="Calibri" w:cs="Calibri"/>
                <w:iCs/>
                <w:color w:val="auto"/>
                <w:sz w:val="22"/>
                <w:szCs w:val="22"/>
                <w:lang w:val="lv-LV"/>
              </w:rPr>
            </w:pPr>
            <w:r>
              <w:rPr>
                <w:rFonts w:ascii="Calibri" w:hAnsi="Calibri" w:cs="Calibri"/>
                <w:iCs/>
                <w:color w:val="auto"/>
                <w:sz w:val="22"/>
                <w:szCs w:val="22"/>
                <w:lang w:val="lv-LV"/>
              </w:rPr>
              <w:t>6</w:t>
            </w:r>
          </w:p>
        </w:tc>
        <w:tc>
          <w:tcPr>
            <w:tcW w:w="992" w:type="dxa"/>
            <w:shd w:val="clear" w:color="auto" w:fill="FBE4D5" w:themeFill="accent2" w:themeFillTint="33"/>
          </w:tcPr>
          <w:p w14:paraId="24A9BBAC" w14:textId="1F5C0EAB" w:rsidR="00DE78D2" w:rsidRPr="0011229E" w:rsidRDefault="00DE78D2" w:rsidP="003E50DD">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1</w:t>
            </w:r>
          </w:p>
        </w:tc>
        <w:tc>
          <w:tcPr>
            <w:tcW w:w="992" w:type="dxa"/>
            <w:shd w:val="clear" w:color="auto" w:fill="FBE4D5" w:themeFill="accent2" w:themeFillTint="33"/>
          </w:tcPr>
          <w:p w14:paraId="02C103F4" w14:textId="63E31008" w:rsidR="00DE78D2" w:rsidRPr="0011229E" w:rsidRDefault="00585A7E" w:rsidP="003E50DD">
            <w:pPr>
              <w:spacing w:after="0" w:line="240" w:lineRule="auto"/>
              <w:jc w:val="center"/>
              <w:rPr>
                <w:rFonts w:ascii="Calibri" w:hAnsi="Calibri" w:cs="Calibri"/>
                <w:iCs/>
                <w:color w:val="auto"/>
                <w:sz w:val="22"/>
                <w:szCs w:val="22"/>
                <w:lang w:val="lv-LV"/>
              </w:rPr>
            </w:pPr>
            <w:r>
              <w:rPr>
                <w:rFonts w:ascii="Calibri" w:hAnsi="Calibri" w:cs="Calibri"/>
                <w:iCs/>
                <w:color w:val="auto"/>
                <w:sz w:val="22"/>
                <w:szCs w:val="22"/>
                <w:lang w:val="lv-LV"/>
              </w:rPr>
              <w:t>5</w:t>
            </w:r>
          </w:p>
        </w:tc>
      </w:tr>
    </w:tbl>
    <w:p w14:paraId="3D8506B4" w14:textId="727F750C" w:rsidR="00785590" w:rsidRPr="0011229E" w:rsidRDefault="00785590" w:rsidP="00785590">
      <w:pPr>
        <w:spacing w:before="120" w:after="120" w:line="240" w:lineRule="auto"/>
        <w:jc w:val="both"/>
        <w:rPr>
          <w:rFonts w:ascii="Calibri" w:hAnsi="Calibri" w:cs="Calibri"/>
          <w:iCs/>
          <w:color w:val="auto"/>
          <w:sz w:val="22"/>
          <w:szCs w:val="22"/>
        </w:rPr>
      </w:pPr>
      <w:r w:rsidRPr="0011229E">
        <w:rPr>
          <w:rFonts w:ascii="Calibri" w:hAnsi="Calibri" w:cs="Calibri"/>
          <w:iCs/>
          <w:color w:val="auto"/>
          <w:sz w:val="22"/>
          <w:szCs w:val="22"/>
        </w:rPr>
        <w:t>*</w:t>
      </w:r>
      <w:r w:rsidRPr="0011229E">
        <w:rPr>
          <w:rFonts w:ascii="Calibri" w:hAnsi="Calibri" w:cs="Calibri"/>
          <w:iCs/>
          <w:color w:val="auto"/>
          <w:sz w:val="18"/>
          <w:szCs w:val="18"/>
        </w:rPr>
        <w:t>No 16.06.2020. visu iesniegumu izskatīšana tiek veikta caur OSS</w:t>
      </w:r>
      <w:r w:rsidRPr="0011229E">
        <w:rPr>
          <w:rFonts w:ascii="Calibri" w:hAnsi="Calibri" w:cs="Calibri"/>
          <w:iCs/>
          <w:color w:val="auto"/>
          <w:sz w:val="22"/>
          <w:szCs w:val="22"/>
        </w:rPr>
        <w:t>.</w:t>
      </w:r>
    </w:p>
    <w:p w14:paraId="4DEF91F4" w14:textId="62F7B0CC" w:rsidR="00AE4B6F" w:rsidRPr="0011229E" w:rsidRDefault="00AE4B6F" w:rsidP="00AE4B6F">
      <w:pPr>
        <w:spacing w:before="120" w:after="120" w:line="240" w:lineRule="auto"/>
        <w:jc w:val="both"/>
        <w:rPr>
          <w:rFonts w:ascii="Calibri" w:hAnsi="Calibri" w:cs="Calibri"/>
          <w:iCs/>
          <w:color w:val="auto"/>
          <w:sz w:val="24"/>
          <w:szCs w:val="24"/>
        </w:rPr>
      </w:pPr>
      <w:r w:rsidRPr="0011229E">
        <w:rPr>
          <w:rFonts w:ascii="Calibri" w:hAnsi="Calibri" w:cs="Calibri"/>
          <w:iCs/>
          <w:color w:val="auto"/>
          <w:sz w:val="24"/>
          <w:szCs w:val="24"/>
        </w:rPr>
        <w:t xml:space="preserve">Lai palīdzētu attiecīgajiem dzelzceļa sistēmas dalībniekiem un sniegtu apkopotu informāciju par sertifikācijas procesa posmiem, norisi un kārtību, </w:t>
      </w:r>
      <w:proofErr w:type="spellStart"/>
      <w:r w:rsidRPr="0011229E">
        <w:rPr>
          <w:rFonts w:ascii="Calibri" w:hAnsi="Calibri" w:cs="Calibri"/>
          <w:iCs/>
          <w:color w:val="auto"/>
          <w:sz w:val="24"/>
          <w:szCs w:val="24"/>
        </w:rPr>
        <w:t>VDzTI</w:t>
      </w:r>
      <w:proofErr w:type="spellEnd"/>
      <w:r w:rsidRPr="0011229E">
        <w:rPr>
          <w:rFonts w:ascii="Calibri" w:hAnsi="Calibri" w:cs="Calibri"/>
          <w:iCs/>
          <w:color w:val="auto"/>
          <w:sz w:val="24"/>
          <w:szCs w:val="24"/>
        </w:rPr>
        <w:t xml:space="preserve"> ir izstrādājusi Drošības sertifikācijas rokasgrāmatu (2023), iekļaujot tajā informāciju attiecībā uz pieteikuma sagatavošanu un tam pievienotajiem dokumentiem par izveidotu un uzturētu drošības pārvaldības sistēmu.</w:t>
      </w:r>
      <w:r w:rsidR="00A82CFC" w:rsidRPr="0011229E">
        <w:rPr>
          <w:rFonts w:ascii="Calibri" w:hAnsi="Calibri" w:cs="Calibri"/>
          <w:iCs/>
          <w:color w:val="auto"/>
          <w:sz w:val="24"/>
          <w:szCs w:val="24"/>
        </w:rPr>
        <w:t xml:space="preserve"> 2025. gadā rokasgrāmata pārskatīta, tajā veicot nacionālo prasību tabulas aktualizēšanu.</w:t>
      </w:r>
    </w:p>
    <w:p w14:paraId="61C970C1" w14:textId="16803FA1" w:rsidR="005C77A4" w:rsidRPr="0011229E" w:rsidRDefault="00E1582C" w:rsidP="00E1582C">
      <w:pPr>
        <w:spacing w:before="240" w:after="120" w:line="240" w:lineRule="auto"/>
        <w:ind w:firstLine="284"/>
        <w:jc w:val="both"/>
        <w:rPr>
          <w:rFonts w:ascii="Calibri" w:hAnsi="Calibri" w:cs="Calibri"/>
          <w:b/>
          <w:bCs/>
          <w:color w:val="auto"/>
          <w:sz w:val="24"/>
          <w:szCs w:val="24"/>
        </w:rPr>
      </w:pPr>
      <w:bookmarkStart w:id="50" w:name="_Hlk145663186"/>
      <w:bookmarkStart w:id="51" w:name="_Hlk206585414"/>
      <w:r w:rsidRPr="0011229E">
        <w:rPr>
          <w:rFonts w:ascii="Calibri" w:hAnsi="Calibri" w:cs="Calibri"/>
          <w:b/>
          <w:bCs/>
          <w:color w:val="auto"/>
          <w:sz w:val="24"/>
          <w:szCs w:val="24"/>
        </w:rPr>
        <w:t xml:space="preserve">6.1.2. </w:t>
      </w:r>
      <w:r w:rsidR="005C77A4" w:rsidRPr="0011229E">
        <w:rPr>
          <w:rFonts w:ascii="Calibri" w:hAnsi="Calibri" w:cs="Calibri"/>
          <w:b/>
          <w:bCs/>
          <w:color w:val="auto"/>
          <w:sz w:val="24"/>
          <w:szCs w:val="24"/>
        </w:rPr>
        <w:t>Drošības atļauja dzelzceļa infrastruktūras pārvaldītājam</w:t>
      </w:r>
    </w:p>
    <w:bookmarkEnd w:id="50"/>
    <w:p w14:paraId="26DE773A" w14:textId="5C2A1B92" w:rsidR="003108A2" w:rsidRPr="0011229E" w:rsidRDefault="003108A2" w:rsidP="003108A2">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Drošības apliecības izsniegšanas, atjaunošanas, grozīšanas un atsaukšanas kārtību nosaka Ministru kabineta 2020. gada 9. jūnija noteikumi Nr. 375 "Dzelzceļa drošības noteikumi"</w:t>
      </w:r>
      <w:r w:rsidR="000829CB">
        <w:rPr>
          <w:rStyle w:val="FootnoteReference"/>
          <w:rFonts w:ascii="Calibri" w:hAnsi="Calibri" w:cs="Calibri"/>
          <w:color w:val="auto"/>
          <w:sz w:val="24"/>
          <w:szCs w:val="24"/>
        </w:rPr>
        <w:footnoteReference w:id="29"/>
      </w:r>
      <w:r w:rsidRPr="0011229E">
        <w:rPr>
          <w:rFonts w:ascii="Calibri" w:hAnsi="Calibri" w:cs="Calibri"/>
          <w:color w:val="auto"/>
          <w:sz w:val="24"/>
          <w:szCs w:val="24"/>
        </w:rPr>
        <w:t xml:space="preserve">. Lai atbalstītu pretendentus pieteikumu sagatavošanā, </w:t>
      </w:r>
      <w:proofErr w:type="spellStart"/>
      <w:r w:rsidR="00532F5D">
        <w:rPr>
          <w:rFonts w:ascii="Calibri" w:hAnsi="Calibri" w:cs="Calibri"/>
          <w:color w:val="auto"/>
          <w:sz w:val="24"/>
          <w:szCs w:val="24"/>
        </w:rPr>
        <w:t>VDzTI</w:t>
      </w:r>
      <w:proofErr w:type="spellEnd"/>
      <w:r w:rsidRPr="0011229E">
        <w:rPr>
          <w:rFonts w:ascii="Calibri" w:hAnsi="Calibri" w:cs="Calibri"/>
          <w:color w:val="auto"/>
          <w:sz w:val="24"/>
          <w:szCs w:val="24"/>
        </w:rPr>
        <w:t xml:space="preserve"> ir izstrādājusi "Infrastruktūras pārvaldītāja drošības apliecības izsniegšanas rokasgrāmatu" (2023), kurā apkopota informācija par drošības apliecības saņemšanas procesu, iesniedzamajiem dokumentiem un vērtēšanas kritērijiem.</w:t>
      </w:r>
    </w:p>
    <w:p w14:paraId="51AC4127" w14:textId="3F90C636" w:rsidR="003108A2" w:rsidRPr="0011229E" w:rsidRDefault="003108A2" w:rsidP="003108A2">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2025. gadā atkārtoti tika izsniegta drošības apliecība publiskās lietošanas dzelzceļa infrastruktūras pārvaldītājam VAS "Latvijas dzelzceļš", kas pārvalda stratēģiskās un reģionālās nozīmes publiskās lietošanas dzelzceļa infrastruktūru, tostarp Eiropas transporta tīklā (TEN-T) ietilpstošo infrastruktūru. Drošības apliecība apliecina pārvaldītāja spēju nodrošināt drošu infrastruktūras ekspluatāciju atbilstoši ES un Latvijas normatīvo aktu prasībām.</w:t>
      </w:r>
    </w:p>
    <w:p w14:paraId="0C6774D9" w14:textId="1314D824" w:rsidR="00D32590" w:rsidRPr="0011229E" w:rsidRDefault="003E50DD">
      <w:pPr>
        <w:pStyle w:val="Heading2"/>
        <w:numPr>
          <w:ilvl w:val="1"/>
          <w:numId w:val="4"/>
        </w:numPr>
        <w:pBdr>
          <w:bottom w:val="single" w:sz="4" w:space="1" w:color="auto"/>
        </w:pBdr>
        <w:spacing w:before="240"/>
        <w:ind w:left="1077"/>
        <w:rPr>
          <w:rFonts w:asciiTheme="minorHAnsi" w:hAnsiTheme="minorHAnsi" w:cstheme="minorHAnsi"/>
          <w:b/>
          <w:bCs/>
          <w:color w:val="auto"/>
          <w:sz w:val="24"/>
          <w:szCs w:val="24"/>
        </w:rPr>
      </w:pPr>
      <w:bookmarkStart w:id="52" w:name="_Toc43198277"/>
      <w:bookmarkStart w:id="53" w:name="_Toc106623938"/>
      <w:bookmarkStart w:id="54" w:name="_Toc241681355"/>
      <w:bookmarkEnd w:id="51"/>
      <w:proofErr w:type="spellStart"/>
      <w:r w:rsidRPr="0011229E">
        <w:rPr>
          <w:rFonts w:asciiTheme="minorHAnsi" w:hAnsiTheme="minorHAnsi" w:cstheme="minorHAnsi"/>
          <w:b/>
          <w:bCs/>
          <w:color w:val="auto"/>
          <w:sz w:val="24"/>
          <w:szCs w:val="24"/>
        </w:rPr>
        <w:t>Ritekļu</w:t>
      </w:r>
      <w:proofErr w:type="spellEnd"/>
      <w:r w:rsidR="00D32590" w:rsidRPr="0011229E">
        <w:rPr>
          <w:rFonts w:asciiTheme="minorHAnsi" w:hAnsiTheme="minorHAnsi" w:cstheme="minorHAnsi"/>
          <w:b/>
          <w:bCs/>
          <w:color w:val="auto"/>
          <w:sz w:val="24"/>
          <w:szCs w:val="24"/>
        </w:rPr>
        <w:t xml:space="preserve"> </w:t>
      </w:r>
      <w:bookmarkEnd w:id="52"/>
      <w:r w:rsidR="00D32590" w:rsidRPr="0011229E">
        <w:rPr>
          <w:rFonts w:asciiTheme="minorHAnsi" w:hAnsiTheme="minorHAnsi" w:cstheme="minorHAnsi"/>
          <w:b/>
          <w:bCs/>
          <w:color w:val="auto"/>
          <w:sz w:val="24"/>
          <w:szCs w:val="24"/>
        </w:rPr>
        <w:t>laišana tirgū</w:t>
      </w:r>
      <w:bookmarkEnd w:id="53"/>
      <w:bookmarkEnd w:id="54"/>
    </w:p>
    <w:p w14:paraId="5FC03AF5" w14:textId="6D9F645A" w:rsidR="003E50DD" w:rsidRPr="0011229E" w:rsidRDefault="00A255BD" w:rsidP="00095749">
      <w:pPr>
        <w:spacing w:before="120" w:after="120" w:line="240" w:lineRule="auto"/>
        <w:jc w:val="both"/>
        <w:rPr>
          <w:color w:val="auto"/>
          <w:sz w:val="24"/>
          <w:szCs w:val="24"/>
        </w:rPr>
      </w:pPr>
      <w:bookmarkStart w:id="55" w:name="_Toc75273606"/>
      <w:proofErr w:type="spellStart"/>
      <w:r w:rsidRPr="0011229E">
        <w:rPr>
          <w:rStyle w:val="Strong"/>
          <w:rFonts w:ascii="Calibri" w:hAnsi="Calibri" w:cs="Calibri"/>
          <w:b w:val="0"/>
          <w:color w:val="auto"/>
          <w:sz w:val="24"/>
          <w:szCs w:val="24"/>
        </w:rPr>
        <w:t>Ritekļu</w:t>
      </w:r>
      <w:proofErr w:type="spellEnd"/>
      <w:r w:rsidRPr="0011229E">
        <w:rPr>
          <w:rStyle w:val="Strong"/>
          <w:rFonts w:ascii="Calibri" w:hAnsi="Calibri" w:cs="Calibri"/>
          <w:b w:val="0"/>
          <w:color w:val="auto"/>
          <w:sz w:val="24"/>
          <w:szCs w:val="24"/>
        </w:rPr>
        <w:t xml:space="preserve"> un </w:t>
      </w:r>
      <w:proofErr w:type="spellStart"/>
      <w:r w:rsidRPr="0011229E">
        <w:rPr>
          <w:rStyle w:val="Strong"/>
          <w:rFonts w:ascii="Calibri" w:hAnsi="Calibri" w:cs="Calibri"/>
          <w:b w:val="0"/>
          <w:color w:val="auto"/>
          <w:sz w:val="24"/>
          <w:szCs w:val="24"/>
        </w:rPr>
        <w:t>ritekļu</w:t>
      </w:r>
      <w:proofErr w:type="spellEnd"/>
      <w:r w:rsidRPr="0011229E">
        <w:rPr>
          <w:rStyle w:val="Strong"/>
          <w:rFonts w:ascii="Calibri" w:hAnsi="Calibri" w:cs="Calibri"/>
          <w:b w:val="0"/>
          <w:color w:val="auto"/>
          <w:sz w:val="24"/>
          <w:szCs w:val="24"/>
        </w:rPr>
        <w:t xml:space="preserve"> tipu laišanas tirgū prasības un atļauju piešķiršanas kārtību nosaka ES tiesību akti</w:t>
      </w:r>
      <w:r w:rsidR="003E50DD" w:rsidRPr="0011229E">
        <w:rPr>
          <w:rStyle w:val="FootnoteReference"/>
          <w:rFonts w:ascii="Calibri" w:hAnsi="Calibri" w:cs="Calibri"/>
          <w:bCs/>
          <w:color w:val="auto"/>
          <w:sz w:val="24"/>
          <w:szCs w:val="24"/>
        </w:rPr>
        <w:footnoteReference w:id="30"/>
      </w:r>
      <w:r w:rsidR="003E50DD" w:rsidRPr="0011229E">
        <w:rPr>
          <w:rStyle w:val="Strong"/>
          <w:rFonts w:ascii="Calibri" w:hAnsi="Calibri" w:cs="Calibri"/>
          <w:b w:val="0"/>
          <w:color w:val="auto"/>
          <w:sz w:val="24"/>
          <w:szCs w:val="24"/>
        </w:rPr>
        <w:t xml:space="preserve"> un </w:t>
      </w:r>
      <w:r w:rsidR="003E50DD" w:rsidRPr="0011229E">
        <w:rPr>
          <w:rFonts w:ascii="Calibri" w:hAnsi="Calibri" w:cs="Calibri"/>
          <w:color w:val="auto"/>
          <w:sz w:val="24"/>
          <w:szCs w:val="24"/>
        </w:rPr>
        <w:t xml:space="preserve">Ministru kabineta 09.06.2020. noteikumi Nr.374 “Dzelzceļa savstarpējās </w:t>
      </w:r>
      <w:proofErr w:type="spellStart"/>
      <w:r w:rsidR="003E50DD" w:rsidRPr="0011229E">
        <w:rPr>
          <w:rFonts w:ascii="Calibri" w:hAnsi="Calibri" w:cs="Calibri"/>
          <w:color w:val="auto"/>
          <w:sz w:val="24"/>
          <w:szCs w:val="24"/>
        </w:rPr>
        <w:t>izmantojamības</w:t>
      </w:r>
      <w:proofErr w:type="spellEnd"/>
      <w:r w:rsidR="003E50DD" w:rsidRPr="0011229E">
        <w:rPr>
          <w:rFonts w:ascii="Calibri" w:hAnsi="Calibri" w:cs="Calibri"/>
          <w:color w:val="auto"/>
          <w:sz w:val="24"/>
          <w:szCs w:val="24"/>
        </w:rPr>
        <w:t xml:space="preserve"> noteikumi</w:t>
      </w:r>
      <w:r w:rsidR="003E50DD" w:rsidRPr="0011229E">
        <w:rPr>
          <w:rStyle w:val="Strong"/>
          <w:rFonts w:ascii="Calibri" w:hAnsi="Calibri" w:cs="Calibri"/>
          <w:b w:val="0"/>
          <w:color w:val="auto"/>
          <w:sz w:val="24"/>
          <w:szCs w:val="24"/>
        </w:rPr>
        <w:t>”</w:t>
      </w:r>
      <w:r w:rsidR="003E50DD" w:rsidRPr="0011229E">
        <w:rPr>
          <w:sz w:val="24"/>
          <w:szCs w:val="24"/>
        </w:rPr>
        <w:t>.</w:t>
      </w:r>
      <w:r w:rsidR="003E50DD" w:rsidRPr="0011229E">
        <w:rPr>
          <w:color w:val="auto"/>
          <w:sz w:val="24"/>
          <w:szCs w:val="24"/>
        </w:rPr>
        <w:t xml:space="preserve"> </w:t>
      </w:r>
    </w:p>
    <w:p w14:paraId="3F47FC98" w14:textId="77777777" w:rsidR="00A255BD" w:rsidRPr="0011229E" w:rsidRDefault="00A255BD" w:rsidP="00A255BD">
      <w:pPr>
        <w:spacing w:after="0" w:line="240" w:lineRule="auto"/>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Atkarībā no </w:t>
      </w:r>
      <w:proofErr w:type="spellStart"/>
      <w:r w:rsidRPr="0011229E">
        <w:rPr>
          <w:rFonts w:eastAsia="Times New Roman" w:cstheme="minorHAnsi"/>
          <w:color w:val="auto"/>
          <w:sz w:val="24"/>
          <w:szCs w:val="24"/>
          <w:lang w:eastAsia="lv-LV"/>
        </w:rPr>
        <w:t>ritekļa</w:t>
      </w:r>
      <w:proofErr w:type="spellEnd"/>
      <w:r w:rsidRPr="0011229E">
        <w:rPr>
          <w:rFonts w:eastAsia="Times New Roman" w:cstheme="minorHAnsi"/>
          <w:color w:val="auto"/>
          <w:sz w:val="24"/>
          <w:szCs w:val="24"/>
          <w:lang w:eastAsia="lv-LV"/>
        </w:rPr>
        <w:t xml:space="preserve"> veida, paredzētās izmantošanas telpas un veicamās darbības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kompetencē ietilpst:</w:t>
      </w:r>
    </w:p>
    <w:p w14:paraId="47B225DD" w14:textId="77777777" w:rsidR="00A255BD" w:rsidRPr="0011229E" w:rsidRDefault="00A255BD" w:rsidP="00740B31">
      <w:pPr>
        <w:numPr>
          <w:ilvl w:val="0"/>
          <w:numId w:val="46"/>
        </w:numPr>
        <w:spacing w:after="0" w:line="240" w:lineRule="auto"/>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lastRenderedPageBreak/>
        <w:t>ritekļa</w:t>
      </w:r>
      <w:proofErr w:type="spellEnd"/>
      <w:r w:rsidRPr="0011229E">
        <w:rPr>
          <w:rFonts w:eastAsia="Times New Roman" w:cstheme="minorHAnsi"/>
          <w:color w:val="auto"/>
          <w:sz w:val="24"/>
          <w:szCs w:val="24"/>
          <w:lang w:eastAsia="lv-LV"/>
        </w:rPr>
        <w:t xml:space="preserve"> atļaujas piešķiršana, ja izmantošanas telpa ir tikai Latvija;</w:t>
      </w:r>
    </w:p>
    <w:p w14:paraId="1863768A" w14:textId="2902A223" w:rsidR="00A255BD" w:rsidRPr="0011229E" w:rsidRDefault="00A255BD" w:rsidP="00740B31">
      <w:pPr>
        <w:numPr>
          <w:ilvl w:val="0"/>
          <w:numId w:val="46"/>
        </w:numPr>
        <w:spacing w:before="100" w:beforeAutospacing="1" w:after="100" w:afterAutospacing="1" w:line="240" w:lineRule="auto"/>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t>ritekļa</w:t>
      </w:r>
      <w:proofErr w:type="spellEnd"/>
      <w:r w:rsidRPr="0011229E">
        <w:rPr>
          <w:rFonts w:eastAsia="Times New Roman" w:cstheme="minorHAnsi"/>
          <w:color w:val="auto"/>
          <w:sz w:val="24"/>
          <w:szCs w:val="24"/>
          <w:lang w:eastAsia="lv-LV"/>
        </w:rPr>
        <w:t xml:space="preserve"> atļaujas piešķiršanas procesā nepieciešamā novērtējuma veikšana, ja izmantošanas telpa aptver vairākas ES dalībvalstis;</w:t>
      </w:r>
    </w:p>
    <w:p w14:paraId="3AC74B26" w14:textId="77777777" w:rsidR="00A255BD" w:rsidRPr="0011229E" w:rsidRDefault="00A255BD" w:rsidP="00740B31">
      <w:pPr>
        <w:numPr>
          <w:ilvl w:val="0"/>
          <w:numId w:val="46"/>
        </w:numPr>
        <w:spacing w:before="100" w:beforeAutospacing="1" w:after="100" w:afterAutospacing="1" w:line="240" w:lineRule="auto"/>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pagaidu atļauju izsniegšana </w:t>
      </w:r>
      <w:proofErr w:type="spellStart"/>
      <w:r w:rsidRPr="0011229E">
        <w:rPr>
          <w:rFonts w:eastAsia="Times New Roman" w:cstheme="minorHAnsi"/>
          <w:color w:val="auto"/>
          <w:sz w:val="24"/>
          <w:szCs w:val="24"/>
          <w:lang w:eastAsia="lv-LV"/>
        </w:rPr>
        <w:t>ritekļu</w:t>
      </w:r>
      <w:proofErr w:type="spellEnd"/>
      <w:r w:rsidRPr="0011229E">
        <w:rPr>
          <w:rFonts w:eastAsia="Times New Roman" w:cstheme="minorHAnsi"/>
          <w:color w:val="auto"/>
          <w:sz w:val="24"/>
          <w:szCs w:val="24"/>
          <w:lang w:eastAsia="lv-LV"/>
        </w:rPr>
        <w:t xml:space="preserve"> praktisko pārbaužu veikšanai tīklā;</w:t>
      </w:r>
    </w:p>
    <w:p w14:paraId="0A9AC16E" w14:textId="77777777" w:rsidR="00A255BD" w:rsidRPr="0011229E" w:rsidRDefault="00A255BD" w:rsidP="00740B31">
      <w:pPr>
        <w:numPr>
          <w:ilvl w:val="0"/>
          <w:numId w:val="46"/>
        </w:numPr>
        <w:spacing w:before="100" w:beforeAutospacing="1" w:after="100" w:afterAutospacing="1" w:line="240" w:lineRule="auto"/>
        <w:rPr>
          <w:rFonts w:eastAsia="Times New Roman" w:cstheme="minorHAnsi"/>
          <w:color w:val="auto"/>
          <w:sz w:val="24"/>
          <w:szCs w:val="24"/>
          <w:lang w:eastAsia="lv-LV"/>
        </w:rPr>
      </w:pPr>
      <w:r w:rsidRPr="0011229E">
        <w:rPr>
          <w:rFonts w:eastAsia="Times New Roman" w:cstheme="minorHAnsi"/>
          <w:color w:val="auto"/>
          <w:sz w:val="24"/>
          <w:szCs w:val="24"/>
          <w:lang w:eastAsia="lv-LV"/>
        </w:rPr>
        <w:t>1520 mm sliežu ceļa platuma kravas un pasažieru vagonu laišana tirgū;</w:t>
      </w:r>
    </w:p>
    <w:p w14:paraId="6DFB5D85" w14:textId="77777777" w:rsidR="00A255BD" w:rsidRPr="0011229E" w:rsidRDefault="00A255BD" w:rsidP="00740B31">
      <w:pPr>
        <w:numPr>
          <w:ilvl w:val="0"/>
          <w:numId w:val="46"/>
        </w:numPr>
        <w:spacing w:before="100" w:beforeAutospacing="1" w:after="100" w:afterAutospacing="1" w:line="240" w:lineRule="auto"/>
        <w:rPr>
          <w:rFonts w:eastAsia="Times New Roman" w:cstheme="minorHAnsi"/>
          <w:color w:val="auto"/>
          <w:sz w:val="24"/>
          <w:szCs w:val="24"/>
          <w:lang w:eastAsia="lv-LV"/>
        </w:rPr>
      </w:pPr>
      <w:r w:rsidRPr="0011229E">
        <w:rPr>
          <w:rFonts w:eastAsia="Times New Roman" w:cstheme="minorHAnsi"/>
          <w:color w:val="auto"/>
          <w:sz w:val="24"/>
          <w:szCs w:val="24"/>
          <w:lang w:eastAsia="lv-LV"/>
        </w:rPr>
        <w:t>nereģistrējamu ritošā sastāva vienību izmantošanas atļauju izsniegšana;</w:t>
      </w:r>
    </w:p>
    <w:p w14:paraId="5F3F98DF" w14:textId="77777777" w:rsidR="00A255BD" w:rsidRPr="0011229E" w:rsidRDefault="00A255BD" w:rsidP="00740B31">
      <w:pPr>
        <w:numPr>
          <w:ilvl w:val="0"/>
          <w:numId w:val="46"/>
        </w:numPr>
        <w:spacing w:before="100" w:beforeAutospacing="1" w:after="100" w:afterAutospacing="1" w:line="240" w:lineRule="auto"/>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t>ritekļu</w:t>
      </w:r>
      <w:proofErr w:type="spellEnd"/>
      <w:r w:rsidRPr="0011229E">
        <w:rPr>
          <w:rFonts w:eastAsia="Times New Roman" w:cstheme="minorHAnsi"/>
          <w:color w:val="auto"/>
          <w:sz w:val="24"/>
          <w:szCs w:val="24"/>
          <w:lang w:eastAsia="lv-LV"/>
        </w:rPr>
        <w:t xml:space="preserve"> izmaiņu pārvaldības izvērtēšana.</w:t>
      </w:r>
    </w:p>
    <w:p w14:paraId="248ED24D" w14:textId="36F17A1E" w:rsidR="00AB179F" w:rsidRDefault="00A255BD" w:rsidP="00B637D1">
      <w:pPr>
        <w:spacing w:before="120" w:after="0" w:line="240" w:lineRule="auto"/>
        <w:jc w:val="both"/>
        <w:rPr>
          <w:color w:val="auto"/>
          <w:sz w:val="24"/>
          <w:szCs w:val="24"/>
        </w:rPr>
      </w:pPr>
      <w:r w:rsidRPr="0011229E">
        <w:rPr>
          <w:color w:val="auto"/>
          <w:sz w:val="24"/>
          <w:szCs w:val="24"/>
        </w:rPr>
        <w:t xml:space="preserve">Informācija par </w:t>
      </w:r>
      <w:proofErr w:type="spellStart"/>
      <w:r w:rsidRPr="0011229E">
        <w:rPr>
          <w:color w:val="auto"/>
          <w:sz w:val="24"/>
          <w:szCs w:val="24"/>
        </w:rPr>
        <w:t>ritekļu</w:t>
      </w:r>
      <w:proofErr w:type="spellEnd"/>
      <w:r w:rsidRPr="0011229E">
        <w:rPr>
          <w:color w:val="auto"/>
          <w:sz w:val="24"/>
          <w:szCs w:val="24"/>
        </w:rPr>
        <w:t xml:space="preserve"> un </w:t>
      </w:r>
      <w:proofErr w:type="spellStart"/>
      <w:r w:rsidRPr="0011229E">
        <w:rPr>
          <w:color w:val="auto"/>
          <w:sz w:val="24"/>
          <w:szCs w:val="24"/>
        </w:rPr>
        <w:t>ritekļu</w:t>
      </w:r>
      <w:proofErr w:type="spellEnd"/>
      <w:r w:rsidRPr="0011229E">
        <w:rPr>
          <w:color w:val="auto"/>
          <w:sz w:val="24"/>
          <w:szCs w:val="24"/>
        </w:rPr>
        <w:t xml:space="preserve"> tipu laišanas tirgū procedūru, piemērojot ES un Latvijas nacionālās prasības, ir apkopota </w:t>
      </w:r>
      <w:proofErr w:type="spellStart"/>
      <w:r w:rsidRPr="0011229E">
        <w:rPr>
          <w:color w:val="auto"/>
          <w:sz w:val="24"/>
          <w:szCs w:val="24"/>
        </w:rPr>
        <w:t>VDzTI</w:t>
      </w:r>
      <w:proofErr w:type="spellEnd"/>
      <w:r w:rsidRPr="0011229E">
        <w:rPr>
          <w:color w:val="auto"/>
          <w:sz w:val="24"/>
          <w:szCs w:val="24"/>
        </w:rPr>
        <w:t xml:space="preserve"> izstrādātajā “</w:t>
      </w:r>
      <w:proofErr w:type="spellStart"/>
      <w:r w:rsidRPr="0011229E">
        <w:rPr>
          <w:color w:val="auto"/>
          <w:sz w:val="24"/>
          <w:szCs w:val="24"/>
        </w:rPr>
        <w:t>Ritekļu</w:t>
      </w:r>
      <w:proofErr w:type="spellEnd"/>
      <w:r w:rsidRPr="0011229E">
        <w:rPr>
          <w:color w:val="auto"/>
          <w:sz w:val="24"/>
          <w:szCs w:val="24"/>
        </w:rPr>
        <w:t xml:space="preserve"> un </w:t>
      </w:r>
      <w:proofErr w:type="spellStart"/>
      <w:r w:rsidRPr="0011229E">
        <w:rPr>
          <w:color w:val="auto"/>
          <w:sz w:val="24"/>
          <w:szCs w:val="24"/>
        </w:rPr>
        <w:t>ritekļu</w:t>
      </w:r>
      <w:proofErr w:type="spellEnd"/>
      <w:r w:rsidRPr="0011229E">
        <w:rPr>
          <w:color w:val="auto"/>
          <w:sz w:val="24"/>
          <w:szCs w:val="24"/>
        </w:rPr>
        <w:t xml:space="preserve"> tipu laišanas tirgū rokasgrāmatā” (V-2.0, 2026). Rokasgrāmata paredzēta pieteikuma iesniedzējiem, tostarp ritošā sastāva ražotājiem un pārveidojumu veicējiem, kā arī dzelzceļa pārvadātājiem.</w:t>
      </w:r>
    </w:p>
    <w:p w14:paraId="73C96AFC" w14:textId="5AB89245" w:rsidR="00B637D1" w:rsidRPr="0011229E" w:rsidRDefault="00962C59" w:rsidP="00B637D1">
      <w:pPr>
        <w:spacing w:before="120" w:after="0" w:line="240" w:lineRule="auto"/>
        <w:jc w:val="both"/>
        <w:rPr>
          <w:color w:val="auto"/>
          <w:sz w:val="24"/>
          <w:szCs w:val="24"/>
        </w:rPr>
      </w:pPr>
      <w:r w:rsidRPr="00962C59">
        <w:rPr>
          <w:color w:val="auto"/>
          <w:sz w:val="24"/>
          <w:szCs w:val="24"/>
        </w:rPr>
        <w:t xml:space="preserve">Informācija par </w:t>
      </w:r>
      <w:proofErr w:type="spellStart"/>
      <w:r w:rsidRPr="00962C59">
        <w:rPr>
          <w:color w:val="auto"/>
          <w:sz w:val="24"/>
          <w:szCs w:val="24"/>
        </w:rPr>
        <w:t>VDzTI</w:t>
      </w:r>
      <w:proofErr w:type="spellEnd"/>
      <w:r w:rsidRPr="00962C59">
        <w:rPr>
          <w:color w:val="auto"/>
          <w:sz w:val="24"/>
          <w:szCs w:val="24"/>
        </w:rPr>
        <w:t xml:space="preserve"> iesaisti </w:t>
      </w:r>
      <w:proofErr w:type="spellStart"/>
      <w:r w:rsidR="000D410E">
        <w:rPr>
          <w:color w:val="auto"/>
          <w:sz w:val="24"/>
          <w:szCs w:val="24"/>
        </w:rPr>
        <w:t>ritekļu</w:t>
      </w:r>
      <w:proofErr w:type="spellEnd"/>
      <w:r w:rsidR="000D410E">
        <w:rPr>
          <w:color w:val="auto"/>
          <w:sz w:val="24"/>
          <w:szCs w:val="24"/>
        </w:rPr>
        <w:t xml:space="preserve"> laišanas tirgū procesa darbā ir</w:t>
      </w:r>
      <w:r w:rsidRPr="00962C59">
        <w:rPr>
          <w:color w:val="auto"/>
          <w:sz w:val="24"/>
          <w:szCs w:val="24"/>
        </w:rPr>
        <w:t xml:space="preserve"> apkopota </w:t>
      </w:r>
      <w:r w:rsidR="000D410E">
        <w:rPr>
          <w:color w:val="auto"/>
          <w:sz w:val="24"/>
          <w:szCs w:val="24"/>
        </w:rPr>
        <w:t>1</w:t>
      </w:r>
      <w:r w:rsidR="006505D0">
        <w:rPr>
          <w:color w:val="auto"/>
          <w:sz w:val="24"/>
          <w:szCs w:val="24"/>
        </w:rPr>
        <w:t>4</w:t>
      </w:r>
      <w:r w:rsidRPr="00962C59">
        <w:rPr>
          <w:color w:val="auto"/>
          <w:sz w:val="24"/>
          <w:szCs w:val="24"/>
        </w:rPr>
        <w:t>. tabulā.</w:t>
      </w:r>
    </w:p>
    <w:p w14:paraId="5D9BC696" w14:textId="508D66A9" w:rsidR="003E50DD" w:rsidRPr="0011229E" w:rsidRDefault="003E50DD" w:rsidP="00AE02E2">
      <w:pPr>
        <w:spacing w:before="120" w:after="120" w:line="240" w:lineRule="auto"/>
        <w:ind w:right="283"/>
        <w:jc w:val="right"/>
        <w:rPr>
          <w:rFonts w:ascii="Calibri" w:hAnsi="Calibri" w:cs="Calibri"/>
          <w:color w:val="auto"/>
          <w:sz w:val="22"/>
          <w:szCs w:val="22"/>
        </w:rPr>
      </w:pPr>
      <w:r w:rsidRPr="0011229E">
        <w:rPr>
          <w:rFonts w:ascii="Calibri" w:hAnsi="Calibri" w:cs="Calibri"/>
          <w:bCs/>
          <w:color w:val="auto"/>
          <w:sz w:val="22"/>
          <w:szCs w:val="22"/>
        </w:rPr>
        <w:t>1</w:t>
      </w:r>
      <w:r w:rsidR="006505D0">
        <w:rPr>
          <w:rFonts w:ascii="Calibri" w:hAnsi="Calibri" w:cs="Calibri"/>
          <w:bCs/>
          <w:color w:val="auto"/>
          <w:sz w:val="22"/>
          <w:szCs w:val="22"/>
        </w:rPr>
        <w:t>4</w:t>
      </w:r>
      <w:r w:rsidRPr="0011229E">
        <w:rPr>
          <w:rFonts w:ascii="Calibri" w:hAnsi="Calibri" w:cs="Calibri"/>
          <w:bCs/>
          <w:color w:val="auto"/>
          <w:sz w:val="22"/>
          <w:szCs w:val="22"/>
        </w:rPr>
        <w:t>.</w:t>
      </w:r>
      <w:r w:rsidR="00B637D1">
        <w:rPr>
          <w:rFonts w:ascii="Calibri" w:hAnsi="Calibri" w:cs="Calibri"/>
          <w:bCs/>
          <w:color w:val="auto"/>
          <w:sz w:val="22"/>
          <w:szCs w:val="22"/>
        </w:rPr>
        <w:t xml:space="preserve"> </w:t>
      </w:r>
      <w:r w:rsidRPr="0011229E">
        <w:rPr>
          <w:rFonts w:ascii="Calibri" w:hAnsi="Calibri" w:cs="Calibri"/>
          <w:bCs/>
          <w:color w:val="auto"/>
          <w:sz w:val="22"/>
          <w:szCs w:val="22"/>
        </w:rPr>
        <w:t>tabula.</w:t>
      </w:r>
      <w:r w:rsidRPr="0011229E">
        <w:rPr>
          <w:rFonts w:ascii="Calibri" w:hAnsi="Calibri" w:cs="Calibri"/>
          <w:b/>
          <w:color w:val="auto"/>
          <w:sz w:val="22"/>
          <w:szCs w:val="22"/>
        </w:rPr>
        <w:t xml:space="preserve">  </w:t>
      </w:r>
      <w:proofErr w:type="spellStart"/>
      <w:r w:rsidRPr="0011229E">
        <w:rPr>
          <w:rFonts w:ascii="Calibri" w:hAnsi="Calibri" w:cs="Calibri"/>
          <w:b/>
          <w:color w:val="auto"/>
          <w:sz w:val="22"/>
          <w:szCs w:val="22"/>
        </w:rPr>
        <w:t>Ritekļu</w:t>
      </w:r>
      <w:proofErr w:type="spellEnd"/>
      <w:r w:rsidRPr="0011229E">
        <w:rPr>
          <w:rFonts w:ascii="Calibri" w:hAnsi="Calibri" w:cs="Calibri"/>
          <w:b/>
          <w:color w:val="auto"/>
          <w:sz w:val="22"/>
          <w:szCs w:val="22"/>
        </w:rPr>
        <w:t xml:space="preserve"> </w:t>
      </w:r>
      <w:r w:rsidR="00A255BD" w:rsidRPr="0011229E">
        <w:rPr>
          <w:rFonts w:ascii="Calibri" w:hAnsi="Calibri" w:cs="Calibri"/>
          <w:b/>
          <w:color w:val="auto"/>
          <w:sz w:val="22"/>
          <w:szCs w:val="22"/>
        </w:rPr>
        <w:t>atļauju un saistīto procesu skaits</w:t>
      </w:r>
    </w:p>
    <w:tbl>
      <w:tblPr>
        <w:tblW w:w="9648" w:type="dxa"/>
        <w:jc w:val="center"/>
        <w:tblBorders>
          <w:top w:val="single" w:sz="12" w:space="0" w:color="FFFFFF"/>
          <w:left w:val="single" w:sz="12" w:space="0" w:color="FFFFFF"/>
          <w:bottom w:val="single" w:sz="12" w:space="0" w:color="FFFFFF"/>
          <w:right w:val="single" w:sz="12" w:space="0" w:color="FFFFFF"/>
          <w:insideH w:val="single" w:sz="4" w:space="0" w:color="auto"/>
          <w:insideV w:val="single" w:sz="4" w:space="0" w:color="auto"/>
        </w:tblBorders>
        <w:shd w:val="clear" w:color="auto" w:fill="D9D9D9"/>
        <w:tblLayout w:type="fixed"/>
        <w:tblCellMar>
          <w:left w:w="0" w:type="dxa"/>
          <w:right w:w="0" w:type="dxa"/>
        </w:tblCellMar>
        <w:tblLook w:val="0000" w:firstRow="0" w:lastRow="0" w:firstColumn="0" w:lastColumn="0" w:noHBand="0" w:noVBand="0"/>
      </w:tblPr>
      <w:tblGrid>
        <w:gridCol w:w="5513"/>
        <w:gridCol w:w="851"/>
        <w:gridCol w:w="821"/>
        <w:gridCol w:w="821"/>
        <w:gridCol w:w="821"/>
        <w:gridCol w:w="821"/>
      </w:tblGrid>
      <w:tr w:rsidR="00790E6E" w:rsidRPr="0011229E" w14:paraId="42F1ED15" w14:textId="77777777" w:rsidTr="00DC50E8">
        <w:trPr>
          <w:cantSplit/>
          <w:jc w:val="center"/>
        </w:trPr>
        <w:tc>
          <w:tcPr>
            <w:tcW w:w="5513" w:type="dxa"/>
            <w:shd w:val="clear" w:color="auto" w:fill="FBE4D5" w:themeFill="accent2" w:themeFillTint="33"/>
            <w:vAlign w:val="center"/>
          </w:tcPr>
          <w:p w14:paraId="2CBBA6A5" w14:textId="77777777" w:rsidR="00790E6E" w:rsidRPr="0011229E" w:rsidRDefault="00790E6E" w:rsidP="005D7CDC">
            <w:pPr>
              <w:spacing w:after="0" w:line="240" w:lineRule="auto"/>
              <w:ind w:left="269" w:hanging="269"/>
              <w:rPr>
                <w:rFonts w:ascii="Calibri" w:hAnsi="Calibri" w:cs="Calibri"/>
                <w:b/>
                <w:color w:val="auto"/>
                <w:sz w:val="22"/>
                <w:szCs w:val="22"/>
              </w:rPr>
            </w:pPr>
          </w:p>
        </w:tc>
        <w:tc>
          <w:tcPr>
            <w:tcW w:w="851" w:type="dxa"/>
            <w:shd w:val="clear" w:color="auto" w:fill="FBE4D5" w:themeFill="accent2" w:themeFillTint="33"/>
          </w:tcPr>
          <w:p w14:paraId="35F4D0EC" w14:textId="77777777" w:rsidR="00790E6E" w:rsidRPr="0011229E" w:rsidRDefault="00790E6E"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2021</w:t>
            </w:r>
          </w:p>
        </w:tc>
        <w:tc>
          <w:tcPr>
            <w:tcW w:w="821" w:type="dxa"/>
            <w:shd w:val="clear" w:color="auto" w:fill="FBE4D5" w:themeFill="accent2" w:themeFillTint="33"/>
          </w:tcPr>
          <w:p w14:paraId="0BFFC46E" w14:textId="77777777" w:rsidR="00790E6E" w:rsidRPr="0011229E" w:rsidRDefault="00790E6E"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2022</w:t>
            </w:r>
          </w:p>
        </w:tc>
        <w:tc>
          <w:tcPr>
            <w:tcW w:w="821" w:type="dxa"/>
            <w:shd w:val="clear" w:color="auto" w:fill="FBE4D5" w:themeFill="accent2" w:themeFillTint="33"/>
          </w:tcPr>
          <w:p w14:paraId="6E1F6981" w14:textId="77777777" w:rsidR="00790E6E" w:rsidRPr="0011229E" w:rsidRDefault="00790E6E"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2023</w:t>
            </w:r>
          </w:p>
        </w:tc>
        <w:tc>
          <w:tcPr>
            <w:tcW w:w="821" w:type="dxa"/>
            <w:shd w:val="clear" w:color="auto" w:fill="FBE4D5" w:themeFill="accent2" w:themeFillTint="33"/>
          </w:tcPr>
          <w:p w14:paraId="461F66E2" w14:textId="77777777" w:rsidR="00790E6E" w:rsidRPr="0011229E" w:rsidRDefault="00790E6E"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2024</w:t>
            </w:r>
          </w:p>
        </w:tc>
        <w:tc>
          <w:tcPr>
            <w:tcW w:w="821" w:type="dxa"/>
            <w:shd w:val="clear" w:color="auto" w:fill="FBE4D5" w:themeFill="accent2" w:themeFillTint="33"/>
          </w:tcPr>
          <w:p w14:paraId="3DBAD108" w14:textId="77777777" w:rsidR="00790E6E" w:rsidRPr="0011229E" w:rsidRDefault="00790E6E"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2025</w:t>
            </w:r>
          </w:p>
        </w:tc>
      </w:tr>
      <w:tr w:rsidR="00790E6E" w:rsidRPr="0011229E" w14:paraId="6D027311" w14:textId="77777777" w:rsidTr="00DC50E8">
        <w:trPr>
          <w:cantSplit/>
          <w:jc w:val="center"/>
        </w:trPr>
        <w:tc>
          <w:tcPr>
            <w:tcW w:w="5513" w:type="dxa"/>
            <w:shd w:val="clear" w:color="auto" w:fill="FBE4D5" w:themeFill="accent2" w:themeFillTint="33"/>
            <w:vAlign w:val="center"/>
          </w:tcPr>
          <w:p w14:paraId="56211BEA" w14:textId="77777777" w:rsidR="00790E6E" w:rsidRPr="0011229E" w:rsidRDefault="00790E6E" w:rsidP="00DC50E8">
            <w:pPr>
              <w:spacing w:after="0" w:line="240" w:lineRule="auto"/>
              <w:ind w:left="269" w:hanging="157"/>
              <w:rPr>
                <w:rFonts w:ascii="Calibri" w:hAnsi="Calibri" w:cs="Calibri"/>
                <w:b/>
                <w:color w:val="auto"/>
                <w:sz w:val="22"/>
                <w:szCs w:val="22"/>
              </w:rPr>
            </w:pPr>
            <w:r w:rsidRPr="0011229E">
              <w:rPr>
                <w:rFonts w:ascii="Calibri" w:hAnsi="Calibri" w:cs="Calibri"/>
                <w:b/>
                <w:color w:val="auto"/>
                <w:sz w:val="22"/>
                <w:szCs w:val="22"/>
              </w:rPr>
              <w:t>Atļaujas veids:</w:t>
            </w:r>
          </w:p>
        </w:tc>
        <w:tc>
          <w:tcPr>
            <w:tcW w:w="851" w:type="dxa"/>
            <w:shd w:val="clear" w:color="auto" w:fill="FBE4D5" w:themeFill="accent2" w:themeFillTint="33"/>
          </w:tcPr>
          <w:p w14:paraId="4F38BF51" w14:textId="77777777" w:rsidR="00790E6E" w:rsidRPr="0011229E" w:rsidRDefault="00790E6E" w:rsidP="005D7CDC">
            <w:pPr>
              <w:spacing w:after="0" w:line="240" w:lineRule="auto"/>
              <w:jc w:val="center"/>
              <w:rPr>
                <w:rFonts w:ascii="Calibri" w:hAnsi="Calibri" w:cs="Calibri"/>
                <w:b/>
                <w:color w:val="auto"/>
                <w:sz w:val="22"/>
                <w:szCs w:val="22"/>
              </w:rPr>
            </w:pPr>
          </w:p>
        </w:tc>
        <w:tc>
          <w:tcPr>
            <w:tcW w:w="821" w:type="dxa"/>
            <w:shd w:val="clear" w:color="auto" w:fill="FBE4D5" w:themeFill="accent2" w:themeFillTint="33"/>
          </w:tcPr>
          <w:p w14:paraId="4F106210" w14:textId="77777777" w:rsidR="00790E6E" w:rsidRPr="0011229E" w:rsidRDefault="00790E6E" w:rsidP="005D7CDC">
            <w:pPr>
              <w:spacing w:after="0" w:line="240" w:lineRule="auto"/>
              <w:jc w:val="center"/>
              <w:rPr>
                <w:rFonts w:ascii="Calibri" w:hAnsi="Calibri" w:cs="Calibri"/>
                <w:b/>
                <w:color w:val="auto"/>
                <w:sz w:val="22"/>
                <w:szCs w:val="22"/>
              </w:rPr>
            </w:pPr>
          </w:p>
        </w:tc>
        <w:tc>
          <w:tcPr>
            <w:tcW w:w="821" w:type="dxa"/>
            <w:shd w:val="clear" w:color="auto" w:fill="FBE4D5" w:themeFill="accent2" w:themeFillTint="33"/>
          </w:tcPr>
          <w:p w14:paraId="428EDF45" w14:textId="77777777" w:rsidR="00790E6E" w:rsidRPr="0011229E" w:rsidRDefault="00790E6E" w:rsidP="005D7CDC">
            <w:pPr>
              <w:spacing w:after="0" w:line="240" w:lineRule="auto"/>
              <w:jc w:val="center"/>
              <w:rPr>
                <w:rFonts w:ascii="Calibri" w:hAnsi="Calibri" w:cs="Calibri"/>
                <w:b/>
                <w:color w:val="auto"/>
                <w:sz w:val="22"/>
                <w:szCs w:val="22"/>
              </w:rPr>
            </w:pPr>
          </w:p>
        </w:tc>
        <w:tc>
          <w:tcPr>
            <w:tcW w:w="821" w:type="dxa"/>
            <w:shd w:val="clear" w:color="auto" w:fill="FBE4D5" w:themeFill="accent2" w:themeFillTint="33"/>
          </w:tcPr>
          <w:p w14:paraId="7E1843A3" w14:textId="77777777" w:rsidR="00790E6E" w:rsidRPr="0011229E" w:rsidRDefault="00790E6E" w:rsidP="005D7CDC">
            <w:pPr>
              <w:spacing w:after="0" w:line="240" w:lineRule="auto"/>
              <w:jc w:val="center"/>
              <w:rPr>
                <w:rFonts w:ascii="Calibri" w:hAnsi="Calibri" w:cs="Calibri"/>
                <w:b/>
                <w:color w:val="auto"/>
                <w:sz w:val="22"/>
                <w:szCs w:val="22"/>
              </w:rPr>
            </w:pPr>
          </w:p>
        </w:tc>
        <w:tc>
          <w:tcPr>
            <w:tcW w:w="821" w:type="dxa"/>
            <w:shd w:val="clear" w:color="auto" w:fill="FBE4D5" w:themeFill="accent2" w:themeFillTint="33"/>
          </w:tcPr>
          <w:p w14:paraId="03E7C1CC" w14:textId="77777777" w:rsidR="00790E6E" w:rsidRPr="0011229E" w:rsidRDefault="00790E6E" w:rsidP="005D7CDC">
            <w:pPr>
              <w:spacing w:after="0" w:line="240" w:lineRule="auto"/>
              <w:jc w:val="center"/>
              <w:rPr>
                <w:rFonts w:ascii="Calibri" w:hAnsi="Calibri" w:cs="Calibri"/>
                <w:b/>
                <w:color w:val="auto"/>
                <w:sz w:val="22"/>
                <w:szCs w:val="22"/>
              </w:rPr>
            </w:pPr>
          </w:p>
        </w:tc>
      </w:tr>
      <w:tr w:rsidR="00790E6E" w:rsidRPr="0011229E" w14:paraId="5FB2B8E7" w14:textId="77777777" w:rsidTr="005D7CDC">
        <w:trPr>
          <w:cantSplit/>
          <w:jc w:val="center"/>
        </w:trPr>
        <w:tc>
          <w:tcPr>
            <w:tcW w:w="5513" w:type="dxa"/>
          </w:tcPr>
          <w:p w14:paraId="120549B7" w14:textId="77777777" w:rsidR="00790E6E" w:rsidRPr="0011229E" w:rsidRDefault="00790E6E" w:rsidP="005D7CDC">
            <w:pPr>
              <w:spacing w:after="0" w:line="240" w:lineRule="auto"/>
              <w:ind w:right="196"/>
              <w:jc w:val="right"/>
              <w:rPr>
                <w:rFonts w:ascii="Calibri" w:hAnsi="Calibri" w:cs="Calibri"/>
                <w:b/>
                <w:color w:val="auto"/>
                <w:sz w:val="24"/>
                <w:szCs w:val="24"/>
              </w:rPr>
            </w:pPr>
            <w:proofErr w:type="spellStart"/>
            <w:r w:rsidRPr="0011229E">
              <w:rPr>
                <w:rFonts w:ascii="Calibri" w:eastAsia="Times New Roman" w:hAnsi="Calibri" w:cs="Calibri"/>
                <w:color w:val="000000"/>
                <w:sz w:val="22"/>
                <w:szCs w:val="22"/>
                <w:lang w:eastAsia="lv-LV"/>
              </w:rPr>
              <w:t>ritekļu</w:t>
            </w:r>
            <w:proofErr w:type="spellEnd"/>
            <w:r w:rsidRPr="0011229E">
              <w:rPr>
                <w:rFonts w:ascii="Calibri" w:eastAsia="Times New Roman" w:hAnsi="Calibri" w:cs="Calibri"/>
                <w:color w:val="000000"/>
                <w:sz w:val="22"/>
                <w:szCs w:val="22"/>
                <w:lang w:eastAsia="lv-LV"/>
              </w:rPr>
              <w:t xml:space="preserve"> laišana tirgū (OSS)</w:t>
            </w:r>
          </w:p>
        </w:tc>
        <w:tc>
          <w:tcPr>
            <w:tcW w:w="851" w:type="dxa"/>
          </w:tcPr>
          <w:p w14:paraId="6FE9B2BE"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3</w:t>
            </w:r>
          </w:p>
        </w:tc>
        <w:tc>
          <w:tcPr>
            <w:tcW w:w="821" w:type="dxa"/>
          </w:tcPr>
          <w:p w14:paraId="737B04E1"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2</w:t>
            </w:r>
          </w:p>
        </w:tc>
        <w:tc>
          <w:tcPr>
            <w:tcW w:w="821" w:type="dxa"/>
          </w:tcPr>
          <w:p w14:paraId="51770E45"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3</w:t>
            </w:r>
          </w:p>
        </w:tc>
        <w:tc>
          <w:tcPr>
            <w:tcW w:w="821" w:type="dxa"/>
          </w:tcPr>
          <w:p w14:paraId="5F6B4182"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15</w:t>
            </w:r>
          </w:p>
        </w:tc>
        <w:tc>
          <w:tcPr>
            <w:tcW w:w="821" w:type="dxa"/>
          </w:tcPr>
          <w:p w14:paraId="30BD0D44"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2</w:t>
            </w:r>
          </w:p>
        </w:tc>
      </w:tr>
      <w:tr w:rsidR="00790E6E" w:rsidRPr="0011229E" w14:paraId="43C031BA" w14:textId="77777777" w:rsidTr="005D7CDC">
        <w:trPr>
          <w:cantSplit/>
          <w:jc w:val="center"/>
        </w:trPr>
        <w:tc>
          <w:tcPr>
            <w:tcW w:w="5513" w:type="dxa"/>
          </w:tcPr>
          <w:p w14:paraId="666C4F88" w14:textId="77777777" w:rsidR="00790E6E" w:rsidRPr="0011229E" w:rsidRDefault="00790E6E" w:rsidP="005D7CDC">
            <w:pPr>
              <w:spacing w:after="0" w:line="240" w:lineRule="auto"/>
              <w:ind w:right="196"/>
              <w:jc w:val="right"/>
              <w:rPr>
                <w:rFonts w:ascii="Calibri" w:eastAsia="Times New Roman" w:hAnsi="Calibri" w:cs="Calibri"/>
                <w:color w:val="000000"/>
                <w:sz w:val="22"/>
                <w:szCs w:val="22"/>
                <w:lang w:eastAsia="lv-LV"/>
              </w:rPr>
            </w:pPr>
            <w:proofErr w:type="spellStart"/>
            <w:r w:rsidRPr="0011229E">
              <w:rPr>
                <w:rFonts w:ascii="Calibri" w:eastAsia="Times New Roman" w:hAnsi="Calibri" w:cs="Calibri"/>
                <w:color w:val="000000"/>
                <w:sz w:val="22"/>
                <w:szCs w:val="22"/>
                <w:lang w:eastAsia="lv-LV"/>
              </w:rPr>
              <w:t>ritekļu</w:t>
            </w:r>
            <w:proofErr w:type="spellEnd"/>
            <w:r w:rsidRPr="0011229E">
              <w:rPr>
                <w:rFonts w:ascii="Calibri" w:eastAsia="Times New Roman" w:hAnsi="Calibri" w:cs="Calibri"/>
                <w:color w:val="000000"/>
                <w:sz w:val="22"/>
                <w:szCs w:val="22"/>
                <w:lang w:eastAsia="lv-LV"/>
              </w:rPr>
              <w:t xml:space="preserve"> izmaiņu pārvaldība</w:t>
            </w:r>
          </w:p>
        </w:tc>
        <w:tc>
          <w:tcPr>
            <w:tcW w:w="851" w:type="dxa"/>
          </w:tcPr>
          <w:p w14:paraId="6433F789"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w:t>
            </w:r>
          </w:p>
        </w:tc>
        <w:tc>
          <w:tcPr>
            <w:tcW w:w="821" w:type="dxa"/>
          </w:tcPr>
          <w:p w14:paraId="38AC2886"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w:t>
            </w:r>
          </w:p>
        </w:tc>
        <w:tc>
          <w:tcPr>
            <w:tcW w:w="821" w:type="dxa"/>
          </w:tcPr>
          <w:p w14:paraId="3F9B69C8"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w:t>
            </w:r>
          </w:p>
        </w:tc>
        <w:tc>
          <w:tcPr>
            <w:tcW w:w="821" w:type="dxa"/>
          </w:tcPr>
          <w:p w14:paraId="4835F3F9" w14:textId="17F24384" w:rsidR="00790E6E" w:rsidRPr="0011229E" w:rsidRDefault="002F1578"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2</w:t>
            </w:r>
          </w:p>
        </w:tc>
        <w:tc>
          <w:tcPr>
            <w:tcW w:w="821" w:type="dxa"/>
          </w:tcPr>
          <w:p w14:paraId="58DD7AE3"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8</w:t>
            </w:r>
          </w:p>
        </w:tc>
      </w:tr>
      <w:tr w:rsidR="00790E6E" w:rsidRPr="0011229E" w14:paraId="6EC60B57" w14:textId="77777777" w:rsidTr="005D7CDC">
        <w:trPr>
          <w:cantSplit/>
          <w:jc w:val="center"/>
        </w:trPr>
        <w:tc>
          <w:tcPr>
            <w:tcW w:w="5513" w:type="dxa"/>
          </w:tcPr>
          <w:p w14:paraId="3F408F8D" w14:textId="77777777" w:rsidR="00790E6E" w:rsidRPr="0011229E" w:rsidRDefault="00790E6E" w:rsidP="005D7CDC">
            <w:pPr>
              <w:spacing w:after="0" w:line="240" w:lineRule="auto"/>
              <w:ind w:right="196"/>
              <w:jc w:val="right"/>
              <w:rPr>
                <w:rFonts w:ascii="Calibri" w:hAnsi="Calibri" w:cs="Calibri"/>
                <w:color w:val="auto"/>
                <w:sz w:val="24"/>
                <w:szCs w:val="24"/>
              </w:rPr>
            </w:pPr>
            <w:r w:rsidRPr="0011229E">
              <w:rPr>
                <w:rFonts w:ascii="Calibri" w:eastAsia="Times New Roman" w:hAnsi="Calibri" w:cs="Calibri"/>
                <w:color w:val="000000"/>
                <w:sz w:val="22"/>
                <w:szCs w:val="22"/>
                <w:lang w:eastAsia="lv-LV"/>
              </w:rPr>
              <w:t>1520mm kravas un pasažieru vagoni</w:t>
            </w:r>
          </w:p>
        </w:tc>
        <w:tc>
          <w:tcPr>
            <w:tcW w:w="851" w:type="dxa"/>
          </w:tcPr>
          <w:p w14:paraId="2ACFEC0A"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102</w:t>
            </w:r>
          </w:p>
        </w:tc>
        <w:tc>
          <w:tcPr>
            <w:tcW w:w="821" w:type="dxa"/>
          </w:tcPr>
          <w:p w14:paraId="059F10FB"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85</w:t>
            </w:r>
          </w:p>
        </w:tc>
        <w:tc>
          <w:tcPr>
            <w:tcW w:w="821" w:type="dxa"/>
          </w:tcPr>
          <w:p w14:paraId="425B1C63"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4</w:t>
            </w:r>
          </w:p>
        </w:tc>
        <w:tc>
          <w:tcPr>
            <w:tcW w:w="821" w:type="dxa"/>
          </w:tcPr>
          <w:p w14:paraId="3C5CEC70" w14:textId="553F22B5"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strike/>
                <w:color w:val="auto"/>
                <w:sz w:val="24"/>
                <w:szCs w:val="24"/>
              </w:rPr>
              <w:t>4</w:t>
            </w:r>
          </w:p>
        </w:tc>
        <w:tc>
          <w:tcPr>
            <w:tcW w:w="821" w:type="dxa"/>
          </w:tcPr>
          <w:p w14:paraId="53E762CC"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5</w:t>
            </w:r>
          </w:p>
        </w:tc>
      </w:tr>
      <w:tr w:rsidR="00790E6E" w:rsidRPr="0011229E" w14:paraId="0C031975" w14:textId="77777777" w:rsidTr="005D7CDC">
        <w:trPr>
          <w:cantSplit/>
          <w:jc w:val="center"/>
        </w:trPr>
        <w:tc>
          <w:tcPr>
            <w:tcW w:w="5513" w:type="dxa"/>
          </w:tcPr>
          <w:p w14:paraId="3EAE03A3" w14:textId="77777777" w:rsidR="00790E6E" w:rsidRPr="0011229E" w:rsidRDefault="00790E6E" w:rsidP="005D7CDC">
            <w:pPr>
              <w:spacing w:after="0" w:line="240" w:lineRule="auto"/>
              <w:ind w:right="196"/>
              <w:jc w:val="right"/>
              <w:rPr>
                <w:rFonts w:ascii="Calibri" w:hAnsi="Calibri" w:cs="Calibri"/>
                <w:color w:val="auto"/>
                <w:sz w:val="24"/>
                <w:szCs w:val="24"/>
              </w:rPr>
            </w:pPr>
            <w:r w:rsidRPr="0011229E">
              <w:rPr>
                <w:rFonts w:ascii="Calibri" w:eastAsia="Times New Roman" w:hAnsi="Calibri" w:cs="Calibri"/>
                <w:color w:val="000000"/>
                <w:sz w:val="22"/>
                <w:szCs w:val="22"/>
                <w:lang w:eastAsia="lv-LV"/>
              </w:rPr>
              <w:t xml:space="preserve">pagaidu atļaujas </w:t>
            </w:r>
            <w:proofErr w:type="spellStart"/>
            <w:r w:rsidRPr="0011229E">
              <w:rPr>
                <w:rFonts w:ascii="Calibri" w:eastAsia="Times New Roman" w:hAnsi="Calibri" w:cs="Calibri"/>
                <w:color w:val="000000"/>
                <w:sz w:val="22"/>
                <w:szCs w:val="22"/>
                <w:lang w:eastAsia="lv-LV"/>
              </w:rPr>
              <w:t>ritekļa</w:t>
            </w:r>
            <w:proofErr w:type="spellEnd"/>
            <w:r w:rsidRPr="0011229E">
              <w:rPr>
                <w:rFonts w:ascii="Calibri" w:eastAsia="Times New Roman" w:hAnsi="Calibri" w:cs="Calibri"/>
                <w:color w:val="000000"/>
                <w:sz w:val="22"/>
                <w:szCs w:val="22"/>
                <w:lang w:eastAsia="lv-LV"/>
              </w:rPr>
              <w:t xml:space="preserve"> pārbaudēm</w:t>
            </w:r>
          </w:p>
        </w:tc>
        <w:tc>
          <w:tcPr>
            <w:tcW w:w="851" w:type="dxa"/>
          </w:tcPr>
          <w:p w14:paraId="34CE67F2"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1</w:t>
            </w:r>
          </w:p>
        </w:tc>
        <w:tc>
          <w:tcPr>
            <w:tcW w:w="821" w:type="dxa"/>
          </w:tcPr>
          <w:p w14:paraId="6D767FAF"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1</w:t>
            </w:r>
          </w:p>
        </w:tc>
        <w:tc>
          <w:tcPr>
            <w:tcW w:w="821" w:type="dxa"/>
          </w:tcPr>
          <w:p w14:paraId="760D556E"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10</w:t>
            </w:r>
          </w:p>
        </w:tc>
        <w:tc>
          <w:tcPr>
            <w:tcW w:w="821" w:type="dxa"/>
          </w:tcPr>
          <w:p w14:paraId="78935CB6"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4</w:t>
            </w:r>
          </w:p>
        </w:tc>
        <w:tc>
          <w:tcPr>
            <w:tcW w:w="821" w:type="dxa"/>
          </w:tcPr>
          <w:p w14:paraId="4858A6C8"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4</w:t>
            </w:r>
          </w:p>
        </w:tc>
      </w:tr>
      <w:tr w:rsidR="00790E6E" w:rsidRPr="0011229E" w14:paraId="5A9B415E" w14:textId="77777777" w:rsidTr="005D7CDC">
        <w:trPr>
          <w:cantSplit/>
          <w:jc w:val="center"/>
        </w:trPr>
        <w:tc>
          <w:tcPr>
            <w:tcW w:w="5513" w:type="dxa"/>
          </w:tcPr>
          <w:p w14:paraId="6DF445F6" w14:textId="77777777" w:rsidR="00790E6E" w:rsidRPr="0011229E" w:rsidRDefault="00790E6E" w:rsidP="00B637D1">
            <w:pPr>
              <w:spacing w:after="0" w:line="240" w:lineRule="auto"/>
              <w:ind w:right="198"/>
              <w:jc w:val="right"/>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 xml:space="preserve">nereģistrējamo </w:t>
            </w:r>
            <w:proofErr w:type="spellStart"/>
            <w:r w:rsidRPr="0011229E">
              <w:rPr>
                <w:rFonts w:ascii="Calibri" w:eastAsia="Times New Roman" w:hAnsi="Calibri" w:cs="Calibri"/>
                <w:color w:val="000000"/>
                <w:sz w:val="22"/>
                <w:szCs w:val="22"/>
                <w:lang w:eastAsia="lv-LV"/>
              </w:rPr>
              <w:t>ritekļu</w:t>
            </w:r>
            <w:proofErr w:type="spellEnd"/>
            <w:r w:rsidRPr="0011229E">
              <w:rPr>
                <w:rFonts w:ascii="Calibri" w:eastAsia="Times New Roman" w:hAnsi="Calibri" w:cs="Calibri"/>
                <w:color w:val="000000"/>
                <w:sz w:val="22"/>
                <w:szCs w:val="22"/>
                <w:lang w:eastAsia="lv-LV"/>
              </w:rPr>
              <w:t xml:space="preserve"> izmantošanas atļaujas</w:t>
            </w:r>
          </w:p>
        </w:tc>
        <w:tc>
          <w:tcPr>
            <w:tcW w:w="851" w:type="dxa"/>
          </w:tcPr>
          <w:p w14:paraId="4F2CF1DE"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w:t>
            </w:r>
          </w:p>
        </w:tc>
        <w:tc>
          <w:tcPr>
            <w:tcW w:w="821" w:type="dxa"/>
          </w:tcPr>
          <w:p w14:paraId="0A47A319"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w:t>
            </w:r>
          </w:p>
        </w:tc>
        <w:tc>
          <w:tcPr>
            <w:tcW w:w="821" w:type="dxa"/>
          </w:tcPr>
          <w:p w14:paraId="7948BA90"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13</w:t>
            </w:r>
          </w:p>
        </w:tc>
        <w:tc>
          <w:tcPr>
            <w:tcW w:w="821" w:type="dxa"/>
          </w:tcPr>
          <w:p w14:paraId="762A2743"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5</w:t>
            </w:r>
          </w:p>
        </w:tc>
        <w:tc>
          <w:tcPr>
            <w:tcW w:w="821" w:type="dxa"/>
          </w:tcPr>
          <w:p w14:paraId="4A312668" w14:textId="77777777" w:rsidR="00790E6E" w:rsidRPr="0011229E" w:rsidRDefault="00790E6E" w:rsidP="005D7CDC">
            <w:pPr>
              <w:tabs>
                <w:tab w:val="left" w:pos="1116"/>
              </w:tabs>
              <w:spacing w:after="0" w:line="240" w:lineRule="auto"/>
              <w:jc w:val="center"/>
              <w:rPr>
                <w:rFonts w:ascii="Calibri" w:hAnsi="Calibri" w:cs="Calibri"/>
                <w:bCs/>
                <w:color w:val="auto"/>
                <w:sz w:val="24"/>
                <w:szCs w:val="24"/>
              </w:rPr>
            </w:pPr>
            <w:r w:rsidRPr="0011229E">
              <w:rPr>
                <w:rFonts w:ascii="Calibri" w:hAnsi="Calibri" w:cs="Calibri"/>
                <w:bCs/>
                <w:color w:val="auto"/>
                <w:sz w:val="24"/>
                <w:szCs w:val="24"/>
              </w:rPr>
              <w:t>39</w:t>
            </w:r>
          </w:p>
        </w:tc>
      </w:tr>
    </w:tbl>
    <w:p w14:paraId="080719C3" w14:textId="77777777" w:rsidR="00790E6E" w:rsidRPr="0011229E" w:rsidRDefault="00790E6E" w:rsidP="00DC50E8">
      <w:pPr>
        <w:spacing w:after="0" w:line="240" w:lineRule="auto"/>
        <w:jc w:val="both"/>
        <w:rPr>
          <w:rFonts w:ascii="Calibri" w:hAnsi="Calibri" w:cs="Calibri"/>
          <w:color w:val="auto"/>
          <w:sz w:val="24"/>
          <w:szCs w:val="24"/>
        </w:rPr>
      </w:pPr>
    </w:p>
    <w:p w14:paraId="09ABAE15" w14:textId="77777777" w:rsidR="002F1578" w:rsidRPr="0011229E" w:rsidRDefault="00261626" w:rsidP="00E1582C">
      <w:pPr>
        <w:spacing w:after="0" w:line="240" w:lineRule="auto"/>
        <w:jc w:val="both"/>
        <w:rPr>
          <w:rFonts w:ascii="Calibri" w:hAnsi="Calibri" w:cs="Calibri"/>
          <w:color w:val="auto"/>
          <w:sz w:val="24"/>
          <w:szCs w:val="24"/>
        </w:rPr>
      </w:pPr>
      <w:r w:rsidRPr="0011229E">
        <w:rPr>
          <w:rFonts w:ascii="Calibri" w:hAnsi="Calibri" w:cs="Calibri"/>
          <w:color w:val="auto"/>
          <w:sz w:val="24"/>
          <w:szCs w:val="24"/>
        </w:rPr>
        <w:t>202</w:t>
      </w:r>
      <w:r w:rsidR="00790E6E" w:rsidRPr="0011229E">
        <w:rPr>
          <w:rFonts w:ascii="Calibri" w:hAnsi="Calibri" w:cs="Calibri"/>
          <w:color w:val="auto"/>
          <w:sz w:val="24"/>
          <w:szCs w:val="24"/>
        </w:rPr>
        <w:t>5</w:t>
      </w:r>
      <w:r w:rsidRPr="0011229E">
        <w:rPr>
          <w:rFonts w:ascii="Calibri" w:hAnsi="Calibri" w:cs="Calibri"/>
          <w:color w:val="auto"/>
          <w:sz w:val="24"/>
          <w:szCs w:val="24"/>
        </w:rPr>
        <w:t>. gadā</w:t>
      </w:r>
      <w:r w:rsidR="00A255BD" w:rsidRPr="0011229E">
        <w:rPr>
          <w:rFonts w:ascii="Calibri" w:hAnsi="Calibri" w:cs="Calibri"/>
          <w:color w:val="auto"/>
          <w:sz w:val="24"/>
          <w:szCs w:val="24"/>
        </w:rPr>
        <w:t xml:space="preserve"> </w:t>
      </w:r>
      <w:proofErr w:type="spellStart"/>
      <w:r w:rsidR="00A255BD" w:rsidRPr="0011229E">
        <w:rPr>
          <w:rFonts w:ascii="Calibri" w:hAnsi="Calibri" w:cs="Calibri"/>
          <w:color w:val="auto"/>
          <w:sz w:val="24"/>
          <w:szCs w:val="24"/>
        </w:rPr>
        <w:t>VDzTI</w:t>
      </w:r>
      <w:proofErr w:type="spellEnd"/>
      <w:r w:rsidRPr="0011229E">
        <w:rPr>
          <w:rFonts w:ascii="Calibri" w:hAnsi="Calibri" w:cs="Calibri"/>
          <w:color w:val="auto"/>
          <w:sz w:val="24"/>
          <w:szCs w:val="24"/>
        </w:rPr>
        <w:t>, izmantojot OSS sistēmu, izskatī</w:t>
      </w:r>
      <w:r w:rsidR="00A255BD" w:rsidRPr="0011229E">
        <w:rPr>
          <w:rFonts w:ascii="Calibri" w:hAnsi="Calibri" w:cs="Calibri"/>
          <w:color w:val="auto"/>
          <w:sz w:val="24"/>
          <w:szCs w:val="24"/>
        </w:rPr>
        <w:t xml:space="preserve">ja </w:t>
      </w:r>
      <w:r w:rsidR="00CA00CD" w:rsidRPr="0011229E">
        <w:rPr>
          <w:rFonts w:ascii="Calibri" w:hAnsi="Calibri" w:cs="Calibri"/>
          <w:color w:val="auto"/>
          <w:sz w:val="24"/>
          <w:szCs w:val="24"/>
        </w:rPr>
        <w:t xml:space="preserve">2 </w:t>
      </w:r>
      <w:r w:rsidR="00A255BD" w:rsidRPr="0011229E">
        <w:rPr>
          <w:rFonts w:ascii="Calibri" w:hAnsi="Calibri" w:cs="Calibri"/>
          <w:color w:val="auto"/>
          <w:sz w:val="24"/>
          <w:szCs w:val="24"/>
        </w:rPr>
        <w:t>pieteikumus</w:t>
      </w:r>
      <w:r w:rsidRPr="0011229E">
        <w:rPr>
          <w:rFonts w:ascii="Calibri" w:hAnsi="Calibri" w:cs="Calibri"/>
          <w:color w:val="auto"/>
          <w:sz w:val="24"/>
          <w:szCs w:val="24"/>
        </w:rPr>
        <w:t>, pēc</w:t>
      </w:r>
      <w:r w:rsidR="00307ED7" w:rsidRPr="0011229E">
        <w:rPr>
          <w:rFonts w:ascii="Calibri" w:hAnsi="Calibri" w:cs="Calibri"/>
          <w:color w:val="auto"/>
          <w:sz w:val="24"/>
          <w:szCs w:val="24"/>
        </w:rPr>
        <w:t xml:space="preserve"> </w:t>
      </w:r>
      <w:proofErr w:type="spellStart"/>
      <w:r w:rsidR="00307ED7" w:rsidRPr="0011229E">
        <w:rPr>
          <w:rFonts w:ascii="Calibri" w:hAnsi="Calibri" w:cs="Calibri"/>
          <w:color w:val="auto"/>
          <w:sz w:val="24"/>
          <w:szCs w:val="24"/>
        </w:rPr>
        <w:t>ritekļu</w:t>
      </w:r>
      <w:proofErr w:type="spellEnd"/>
      <w:r w:rsidR="00307ED7" w:rsidRPr="0011229E">
        <w:rPr>
          <w:rFonts w:ascii="Calibri" w:hAnsi="Calibri" w:cs="Calibri"/>
          <w:color w:val="auto"/>
          <w:sz w:val="24"/>
          <w:szCs w:val="24"/>
        </w:rPr>
        <w:t xml:space="preserve"> atbilstības piemērojamajām savstarpējas </w:t>
      </w:r>
      <w:proofErr w:type="spellStart"/>
      <w:r w:rsidR="00307ED7" w:rsidRPr="0011229E">
        <w:rPr>
          <w:rFonts w:ascii="Calibri" w:hAnsi="Calibri" w:cs="Calibri"/>
          <w:color w:val="auto"/>
          <w:sz w:val="24"/>
          <w:szCs w:val="24"/>
        </w:rPr>
        <w:t>izmantojamības</w:t>
      </w:r>
      <w:proofErr w:type="spellEnd"/>
      <w:r w:rsidR="00307ED7" w:rsidRPr="0011229E">
        <w:rPr>
          <w:rFonts w:ascii="Calibri" w:hAnsi="Calibri" w:cs="Calibri"/>
          <w:color w:val="auto"/>
          <w:sz w:val="24"/>
          <w:szCs w:val="24"/>
        </w:rPr>
        <w:t xml:space="preserve"> tehniskajām specifikācijām un nacionālajām prasībām izvērtēšanas, abos gadījumos tika pieņemts pozitīvs lēmums.</w:t>
      </w:r>
    </w:p>
    <w:p w14:paraId="4A0DFD62" w14:textId="3ED98EC7" w:rsidR="00261626" w:rsidRPr="0011229E" w:rsidRDefault="00307ED7" w:rsidP="002F1578">
      <w:pPr>
        <w:spacing w:before="120" w:after="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veica </w:t>
      </w:r>
      <w:r w:rsidR="002F1578" w:rsidRPr="0011229E">
        <w:rPr>
          <w:rFonts w:ascii="Calibri" w:hAnsi="Calibri" w:cs="Calibri"/>
          <w:color w:val="auto"/>
          <w:sz w:val="24"/>
          <w:szCs w:val="24"/>
        </w:rPr>
        <w:t>8</w:t>
      </w:r>
      <w:r w:rsidRPr="0011229E">
        <w:rPr>
          <w:rFonts w:ascii="Calibri" w:hAnsi="Calibri" w:cs="Calibri"/>
          <w:color w:val="auto"/>
          <w:sz w:val="24"/>
          <w:szCs w:val="24"/>
        </w:rPr>
        <w:t xml:space="preserve"> </w:t>
      </w:r>
      <w:proofErr w:type="spellStart"/>
      <w:r w:rsidRPr="0011229E">
        <w:rPr>
          <w:rFonts w:ascii="Calibri" w:hAnsi="Calibri" w:cs="Calibri"/>
          <w:color w:val="auto"/>
          <w:sz w:val="24"/>
          <w:szCs w:val="24"/>
        </w:rPr>
        <w:t>ritekļu</w:t>
      </w:r>
      <w:proofErr w:type="spellEnd"/>
      <w:r w:rsidRPr="0011229E">
        <w:rPr>
          <w:rFonts w:ascii="Calibri" w:hAnsi="Calibri" w:cs="Calibri"/>
          <w:color w:val="auto"/>
          <w:sz w:val="24"/>
          <w:szCs w:val="24"/>
        </w:rPr>
        <w:t xml:space="preserve"> izmaiņu pārvaldības </w:t>
      </w:r>
      <w:proofErr w:type="spellStart"/>
      <w:r w:rsidRPr="0011229E">
        <w:rPr>
          <w:rFonts w:ascii="Calibri" w:hAnsi="Calibri" w:cs="Calibri"/>
          <w:color w:val="auto"/>
          <w:sz w:val="24"/>
          <w:szCs w:val="24"/>
        </w:rPr>
        <w:t>izvērtējumus</w:t>
      </w:r>
      <w:proofErr w:type="spellEnd"/>
      <w:r w:rsidR="002F1578" w:rsidRPr="0011229E">
        <w:rPr>
          <w:rFonts w:ascii="Calibri" w:hAnsi="Calibri" w:cs="Calibri"/>
          <w:color w:val="auto"/>
          <w:sz w:val="24"/>
          <w:szCs w:val="24"/>
        </w:rPr>
        <w:t xml:space="preserve"> par izmaiņām jau atļauju saņēmušā </w:t>
      </w:r>
      <w:proofErr w:type="spellStart"/>
      <w:r w:rsidR="002F1578" w:rsidRPr="0011229E">
        <w:rPr>
          <w:rFonts w:ascii="Calibri" w:hAnsi="Calibri" w:cs="Calibri"/>
          <w:color w:val="auto"/>
          <w:sz w:val="24"/>
          <w:szCs w:val="24"/>
        </w:rPr>
        <w:t>riteklī</w:t>
      </w:r>
      <w:proofErr w:type="spellEnd"/>
      <w:r w:rsidR="002F1578" w:rsidRPr="0011229E">
        <w:rPr>
          <w:rFonts w:ascii="Calibri" w:hAnsi="Calibri" w:cs="Calibri"/>
          <w:color w:val="auto"/>
          <w:sz w:val="24"/>
          <w:szCs w:val="24"/>
        </w:rPr>
        <w:t xml:space="preserve"> saskaņā ar Komisijas 2018. gada 4. aprīļa Īstenošanas regul</w:t>
      </w:r>
      <w:r w:rsidR="00822163" w:rsidRPr="0011229E">
        <w:rPr>
          <w:rFonts w:ascii="Calibri" w:hAnsi="Calibri" w:cs="Calibri"/>
          <w:color w:val="auto"/>
          <w:sz w:val="24"/>
          <w:szCs w:val="24"/>
        </w:rPr>
        <w:t>u</w:t>
      </w:r>
      <w:r w:rsidR="002F1578" w:rsidRPr="0011229E">
        <w:rPr>
          <w:rFonts w:ascii="Calibri" w:hAnsi="Calibri" w:cs="Calibri"/>
          <w:color w:val="auto"/>
          <w:sz w:val="24"/>
          <w:szCs w:val="24"/>
        </w:rPr>
        <w:t xml:space="preserve"> (ES) 2018/545 un, pamatojoties uz Dzelzceļa likuma 33. panta 1.1 daļas, trešās daļas 1.punktu un Ministru kabineta 2020.gada 9.jūnija noteikumu Nr.374 “Dzelzceļa savstarpējās </w:t>
      </w:r>
      <w:proofErr w:type="spellStart"/>
      <w:r w:rsidR="002F1578" w:rsidRPr="0011229E">
        <w:rPr>
          <w:rFonts w:ascii="Calibri" w:hAnsi="Calibri" w:cs="Calibri"/>
          <w:color w:val="auto"/>
          <w:sz w:val="24"/>
          <w:szCs w:val="24"/>
        </w:rPr>
        <w:t>izmantojamības</w:t>
      </w:r>
      <w:proofErr w:type="spellEnd"/>
      <w:r w:rsidR="002F1578" w:rsidRPr="0011229E">
        <w:rPr>
          <w:rFonts w:ascii="Calibri" w:hAnsi="Calibri" w:cs="Calibri"/>
          <w:color w:val="auto"/>
          <w:sz w:val="24"/>
          <w:szCs w:val="24"/>
        </w:rPr>
        <w:t xml:space="preserve"> noteikumi” 127.punktu, pieņēma atbilstošus lēmumus. Lēmumi tika pieņemti par visiem pieteikumiem, atzīstot, ka izmaiņu rīkotājs ir sniedzis pietiekamus pierādījumus, ka izmaiņu klasifikācija atbilstoši regulai ir pareizi piemērota jauna atļauja nav nepieciešama.</w:t>
      </w:r>
    </w:p>
    <w:p w14:paraId="39FBE5C8" w14:textId="5F76C428" w:rsidR="00790E6E" w:rsidRPr="0011229E" w:rsidRDefault="00790E6E" w:rsidP="002F1578">
      <w:pPr>
        <w:spacing w:before="120" w:after="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nodrošina arī </w:t>
      </w:r>
      <w:proofErr w:type="spellStart"/>
      <w:r w:rsidRPr="0011229E">
        <w:rPr>
          <w:rFonts w:ascii="Calibri" w:hAnsi="Calibri" w:cs="Calibri"/>
          <w:color w:val="auto"/>
          <w:sz w:val="24"/>
          <w:szCs w:val="24"/>
        </w:rPr>
        <w:t>ritekļu</w:t>
      </w:r>
      <w:proofErr w:type="spellEnd"/>
      <w:r w:rsidRPr="0011229E">
        <w:rPr>
          <w:rFonts w:ascii="Calibri" w:hAnsi="Calibri" w:cs="Calibri"/>
          <w:color w:val="auto"/>
          <w:sz w:val="24"/>
          <w:szCs w:val="24"/>
        </w:rPr>
        <w:t xml:space="preserve"> turētāju marķējuma reģistra </w:t>
      </w:r>
      <w:r w:rsidR="00307ED7" w:rsidRPr="0011229E">
        <w:rPr>
          <w:rFonts w:ascii="Calibri" w:hAnsi="Calibri" w:cs="Calibri"/>
          <w:color w:val="auto"/>
          <w:sz w:val="24"/>
          <w:szCs w:val="24"/>
        </w:rPr>
        <w:t>(</w:t>
      </w:r>
      <w:proofErr w:type="spellStart"/>
      <w:r w:rsidR="00307ED7" w:rsidRPr="0011229E">
        <w:rPr>
          <w:rFonts w:ascii="Calibri" w:hAnsi="Calibri" w:cs="Calibri"/>
          <w:color w:val="auto"/>
          <w:sz w:val="24"/>
          <w:szCs w:val="24"/>
        </w:rPr>
        <w:t>Vehicle</w:t>
      </w:r>
      <w:proofErr w:type="spellEnd"/>
      <w:r w:rsidR="00307ED7" w:rsidRPr="0011229E">
        <w:rPr>
          <w:rFonts w:ascii="Calibri" w:hAnsi="Calibri" w:cs="Calibri"/>
          <w:color w:val="auto"/>
          <w:sz w:val="24"/>
          <w:szCs w:val="24"/>
        </w:rPr>
        <w:t xml:space="preserve"> </w:t>
      </w:r>
      <w:proofErr w:type="spellStart"/>
      <w:r w:rsidR="00307ED7" w:rsidRPr="0011229E">
        <w:rPr>
          <w:rFonts w:ascii="Calibri" w:hAnsi="Calibri" w:cs="Calibri"/>
          <w:color w:val="auto"/>
          <w:sz w:val="24"/>
          <w:szCs w:val="24"/>
        </w:rPr>
        <w:t>Keeper</w:t>
      </w:r>
      <w:proofErr w:type="spellEnd"/>
      <w:r w:rsidR="00307ED7" w:rsidRPr="0011229E">
        <w:rPr>
          <w:rFonts w:ascii="Calibri" w:hAnsi="Calibri" w:cs="Calibri"/>
          <w:color w:val="auto"/>
          <w:sz w:val="24"/>
          <w:szCs w:val="24"/>
        </w:rPr>
        <w:t xml:space="preserve"> </w:t>
      </w:r>
      <w:proofErr w:type="spellStart"/>
      <w:r w:rsidR="00307ED7" w:rsidRPr="0011229E">
        <w:rPr>
          <w:rFonts w:ascii="Calibri" w:hAnsi="Calibri" w:cs="Calibri"/>
          <w:color w:val="auto"/>
          <w:sz w:val="24"/>
          <w:szCs w:val="24"/>
        </w:rPr>
        <w:t>Marking</w:t>
      </w:r>
      <w:proofErr w:type="spellEnd"/>
      <w:r w:rsidR="00307ED7" w:rsidRPr="0011229E">
        <w:rPr>
          <w:rFonts w:ascii="Calibri" w:hAnsi="Calibri" w:cs="Calibri"/>
          <w:color w:val="auto"/>
          <w:sz w:val="24"/>
          <w:szCs w:val="24"/>
        </w:rPr>
        <w:t xml:space="preserve"> – VKM) </w:t>
      </w:r>
      <w:r w:rsidRPr="0011229E">
        <w:rPr>
          <w:rFonts w:ascii="Calibri" w:hAnsi="Calibri" w:cs="Calibri"/>
          <w:color w:val="auto"/>
          <w:sz w:val="24"/>
          <w:szCs w:val="24"/>
        </w:rPr>
        <w:t>pieteikumu pārbaudi un koordinē to iesniegšanu ERA</w:t>
      </w:r>
      <w:r w:rsidR="00CA00CD" w:rsidRPr="0011229E">
        <w:rPr>
          <w:rFonts w:ascii="Calibri" w:hAnsi="Calibri" w:cs="Calibri"/>
          <w:color w:val="auto"/>
          <w:sz w:val="24"/>
          <w:szCs w:val="24"/>
        </w:rPr>
        <w:t xml:space="preserve"> tālākai </w:t>
      </w:r>
      <w:proofErr w:type="spellStart"/>
      <w:r w:rsidR="00307ED7" w:rsidRPr="0011229E">
        <w:rPr>
          <w:rFonts w:ascii="Calibri" w:hAnsi="Calibri" w:cs="Calibri"/>
          <w:color w:val="auto"/>
          <w:sz w:val="24"/>
          <w:szCs w:val="24"/>
        </w:rPr>
        <w:t>r</w:t>
      </w:r>
      <w:r w:rsidR="00CA00CD" w:rsidRPr="0011229E">
        <w:rPr>
          <w:rFonts w:ascii="Calibri" w:hAnsi="Calibri" w:cs="Calibri"/>
          <w:color w:val="auto"/>
          <w:sz w:val="24"/>
          <w:szCs w:val="24"/>
        </w:rPr>
        <w:t>itekļu</w:t>
      </w:r>
      <w:proofErr w:type="spellEnd"/>
      <w:r w:rsidR="00CA00CD" w:rsidRPr="0011229E">
        <w:rPr>
          <w:rFonts w:ascii="Calibri" w:hAnsi="Calibri" w:cs="Calibri"/>
          <w:color w:val="auto"/>
          <w:sz w:val="24"/>
          <w:szCs w:val="24"/>
        </w:rPr>
        <w:t xml:space="preserve"> turētāju marķējuma </w:t>
      </w:r>
      <w:r w:rsidR="00822163" w:rsidRPr="0011229E">
        <w:rPr>
          <w:rFonts w:ascii="Calibri" w:hAnsi="Calibri" w:cs="Calibri"/>
          <w:color w:val="auto"/>
          <w:sz w:val="24"/>
          <w:szCs w:val="24"/>
        </w:rPr>
        <w:t>koda piešķiršanai</w:t>
      </w:r>
      <w:r w:rsidRPr="0011229E">
        <w:rPr>
          <w:rFonts w:ascii="Calibri" w:hAnsi="Calibri" w:cs="Calibri"/>
          <w:color w:val="auto"/>
          <w:sz w:val="24"/>
          <w:szCs w:val="24"/>
        </w:rPr>
        <w:t>. 2025. gadā tika pārbaudīti un apstiprināti 10 pieteikumi.</w:t>
      </w:r>
      <w:r w:rsidR="00A255BD" w:rsidRPr="0011229E">
        <w:rPr>
          <w:rFonts w:ascii="Calibri" w:hAnsi="Calibri" w:cs="Calibri"/>
          <w:color w:val="auto"/>
          <w:sz w:val="24"/>
          <w:szCs w:val="24"/>
        </w:rPr>
        <w:t xml:space="preserve"> (skat 1</w:t>
      </w:r>
      <w:r w:rsidR="006505D0">
        <w:rPr>
          <w:rFonts w:ascii="Calibri" w:hAnsi="Calibri" w:cs="Calibri"/>
          <w:color w:val="auto"/>
          <w:sz w:val="24"/>
          <w:szCs w:val="24"/>
        </w:rPr>
        <w:t>5</w:t>
      </w:r>
      <w:r w:rsidR="00A255BD" w:rsidRPr="0011229E">
        <w:rPr>
          <w:rFonts w:ascii="Calibri" w:hAnsi="Calibri" w:cs="Calibri"/>
          <w:color w:val="auto"/>
          <w:sz w:val="24"/>
          <w:szCs w:val="24"/>
        </w:rPr>
        <w:t xml:space="preserve">. tabulu). </w:t>
      </w:r>
      <w:r w:rsidRPr="0011229E">
        <w:rPr>
          <w:rFonts w:ascii="Calibri" w:hAnsi="Calibri" w:cs="Calibri"/>
          <w:color w:val="auto"/>
          <w:sz w:val="24"/>
          <w:szCs w:val="24"/>
        </w:rPr>
        <w:t xml:space="preserve">Šī funkcija veicina </w:t>
      </w:r>
      <w:proofErr w:type="spellStart"/>
      <w:r w:rsidR="00307ED7" w:rsidRPr="0011229E">
        <w:rPr>
          <w:rFonts w:ascii="Calibri" w:hAnsi="Calibri" w:cs="Calibri"/>
          <w:color w:val="auto"/>
          <w:sz w:val="24"/>
          <w:szCs w:val="24"/>
        </w:rPr>
        <w:t>ritekļa</w:t>
      </w:r>
      <w:proofErr w:type="spellEnd"/>
      <w:r w:rsidR="00307ED7" w:rsidRPr="0011229E">
        <w:rPr>
          <w:rFonts w:ascii="Calibri" w:hAnsi="Calibri" w:cs="Calibri"/>
          <w:color w:val="auto"/>
          <w:sz w:val="24"/>
          <w:szCs w:val="24"/>
        </w:rPr>
        <w:t xml:space="preserve"> turētāju</w:t>
      </w:r>
      <w:r w:rsidRPr="0011229E">
        <w:rPr>
          <w:rFonts w:ascii="Calibri" w:hAnsi="Calibri" w:cs="Calibri"/>
          <w:color w:val="auto"/>
          <w:sz w:val="24"/>
          <w:szCs w:val="24"/>
        </w:rPr>
        <w:t xml:space="preserve"> integrāciju Eiropas vienotajā </w:t>
      </w:r>
      <w:proofErr w:type="spellStart"/>
      <w:r w:rsidRPr="0011229E">
        <w:rPr>
          <w:rFonts w:ascii="Calibri" w:hAnsi="Calibri" w:cs="Calibri"/>
          <w:color w:val="auto"/>
          <w:sz w:val="24"/>
          <w:szCs w:val="24"/>
        </w:rPr>
        <w:t>ritekļu</w:t>
      </w:r>
      <w:proofErr w:type="spellEnd"/>
      <w:r w:rsidRPr="0011229E">
        <w:rPr>
          <w:rFonts w:ascii="Calibri" w:hAnsi="Calibri" w:cs="Calibri"/>
          <w:color w:val="auto"/>
          <w:sz w:val="24"/>
          <w:szCs w:val="24"/>
        </w:rPr>
        <w:t xml:space="preserve"> reģistrā</w:t>
      </w:r>
      <w:r w:rsidR="00307ED7" w:rsidRPr="0011229E">
        <w:rPr>
          <w:rFonts w:ascii="Calibri" w:hAnsi="Calibri" w:cs="Calibri"/>
          <w:color w:val="auto"/>
          <w:sz w:val="24"/>
          <w:szCs w:val="24"/>
        </w:rPr>
        <w:t xml:space="preserve">, nodrošinot </w:t>
      </w:r>
      <w:proofErr w:type="spellStart"/>
      <w:r w:rsidR="00307ED7" w:rsidRPr="0011229E">
        <w:rPr>
          <w:rFonts w:ascii="Calibri" w:hAnsi="Calibri" w:cs="Calibri"/>
          <w:color w:val="auto"/>
          <w:sz w:val="24"/>
          <w:szCs w:val="24"/>
        </w:rPr>
        <w:t>ritekļu</w:t>
      </w:r>
      <w:proofErr w:type="spellEnd"/>
      <w:r w:rsidR="00307ED7" w:rsidRPr="0011229E">
        <w:rPr>
          <w:rFonts w:ascii="Calibri" w:hAnsi="Calibri" w:cs="Calibri"/>
          <w:color w:val="auto"/>
          <w:sz w:val="24"/>
          <w:szCs w:val="24"/>
        </w:rPr>
        <w:t xml:space="preserve"> turētāju vienotu identificēšanu Eiropas dzelzceļa sistēmā.</w:t>
      </w:r>
      <w:r w:rsidRPr="0011229E">
        <w:rPr>
          <w:rFonts w:ascii="Calibri" w:hAnsi="Calibri" w:cs="Calibri"/>
          <w:color w:val="auto"/>
          <w:sz w:val="24"/>
          <w:szCs w:val="24"/>
        </w:rPr>
        <w:t xml:space="preserve"> </w:t>
      </w:r>
    </w:p>
    <w:p w14:paraId="0FAAEDC5" w14:textId="20137ADA" w:rsidR="00790E6E" w:rsidRPr="006505D0" w:rsidRDefault="00790E6E" w:rsidP="0007688D">
      <w:pPr>
        <w:spacing w:before="120" w:after="120" w:line="240" w:lineRule="auto"/>
        <w:jc w:val="right"/>
        <w:rPr>
          <w:rFonts w:ascii="Calibri" w:hAnsi="Calibri" w:cs="Calibri"/>
          <w:iCs/>
          <w:color w:val="auto"/>
          <w:sz w:val="22"/>
          <w:szCs w:val="22"/>
        </w:rPr>
      </w:pPr>
      <w:r w:rsidRPr="006505D0">
        <w:rPr>
          <w:rFonts w:ascii="Calibri" w:hAnsi="Calibri" w:cs="Calibri"/>
          <w:iCs/>
          <w:color w:val="auto"/>
          <w:sz w:val="22"/>
          <w:szCs w:val="22"/>
        </w:rPr>
        <w:t>1</w:t>
      </w:r>
      <w:r w:rsidR="006505D0" w:rsidRPr="006505D0">
        <w:rPr>
          <w:rFonts w:ascii="Calibri" w:hAnsi="Calibri" w:cs="Calibri"/>
          <w:iCs/>
          <w:color w:val="auto"/>
          <w:sz w:val="22"/>
          <w:szCs w:val="22"/>
        </w:rPr>
        <w:t>5</w:t>
      </w:r>
      <w:r w:rsidRPr="006505D0">
        <w:rPr>
          <w:rFonts w:ascii="Calibri" w:hAnsi="Calibri" w:cs="Calibri"/>
          <w:iCs/>
          <w:color w:val="auto"/>
          <w:sz w:val="22"/>
          <w:szCs w:val="22"/>
        </w:rPr>
        <w:t xml:space="preserve">. tabula. </w:t>
      </w:r>
      <w:proofErr w:type="spellStart"/>
      <w:r w:rsidRPr="006505D0">
        <w:rPr>
          <w:rFonts w:ascii="Calibri" w:hAnsi="Calibri" w:cs="Calibri"/>
          <w:b/>
          <w:bCs/>
          <w:iCs/>
          <w:color w:val="auto"/>
          <w:sz w:val="22"/>
          <w:szCs w:val="22"/>
        </w:rPr>
        <w:t>Ritekļu</w:t>
      </w:r>
      <w:proofErr w:type="spellEnd"/>
      <w:r w:rsidRPr="006505D0">
        <w:rPr>
          <w:rFonts w:ascii="Calibri" w:hAnsi="Calibri" w:cs="Calibri"/>
          <w:b/>
          <w:bCs/>
          <w:iCs/>
          <w:color w:val="auto"/>
          <w:sz w:val="22"/>
          <w:szCs w:val="22"/>
        </w:rPr>
        <w:t xml:space="preserve"> turētāju marķējumu pieteikumu pārbaude</w:t>
      </w:r>
      <w:r w:rsidR="00A255BD" w:rsidRPr="006505D0">
        <w:rPr>
          <w:rFonts w:ascii="Calibri" w:hAnsi="Calibri" w:cs="Calibri"/>
          <w:b/>
          <w:bCs/>
          <w:iCs/>
          <w:color w:val="auto"/>
          <w:sz w:val="22"/>
          <w:szCs w:val="22"/>
        </w:rPr>
        <w:t>*</w:t>
      </w:r>
    </w:p>
    <w:tbl>
      <w:tblPr>
        <w:tblStyle w:val="TableGrid"/>
        <w:tblW w:w="9498"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379"/>
        <w:gridCol w:w="992"/>
        <w:gridCol w:w="851"/>
        <w:gridCol w:w="1276"/>
      </w:tblGrid>
      <w:tr w:rsidR="00790E6E" w:rsidRPr="0011229E" w14:paraId="10B9AAB7" w14:textId="77777777" w:rsidTr="00DC50E8">
        <w:trPr>
          <w:jc w:val="center"/>
        </w:trPr>
        <w:tc>
          <w:tcPr>
            <w:tcW w:w="6379" w:type="dxa"/>
            <w:shd w:val="clear" w:color="auto" w:fill="FBE4D5" w:themeFill="accent2" w:themeFillTint="33"/>
          </w:tcPr>
          <w:p w14:paraId="2B705651" w14:textId="77777777" w:rsidR="00790E6E" w:rsidRPr="0011229E" w:rsidRDefault="00790E6E" w:rsidP="005D7CDC">
            <w:pPr>
              <w:spacing w:after="0" w:line="240" w:lineRule="auto"/>
              <w:jc w:val="center"/>
              <w:rPr>
                <w:rFonts w:ascii="Calibri" w:hAnsi="Calibri" w:cs="Calibri"/>
                <w:b/>
                <w:bCs/>
                <w:iCs/>
                <w:color w:val="auto"/>
                <w:sz w:val="22"/>
                <w:szCs w:val="22"/>
                <w:lang w:val="lv-LV"/>
              </w:rPr>
            </w:pPr>
          </w:p>
        </w:tc>
        <w:tc>
          <w:tcPr>
            <w:tcW w:w="992" w:type="dxa"/>
            <w:shd w:val="clear" w:color="auto" w:fill="FBE4D5" w:themeFill="accent2" w:themeFillTint="33"/>
          </w:tcPr>
          <w:p w14:paraId="0FAC1A4D" w14:textId="77777777" w:rsidR="00790E6E" w:rsidRPr="0011229E" w:rsidRDefault="00790E6E" w:rsidP="005D7CD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2023</w:t>
            </w:r>
          </w:p>
        </w:tc>
        <w:tc>
          <w:tcPr>
            <w:tcW w:w="851" w:type="dxa"/>
            <w:shd w:val="clear" w:color="auto" w:fill="FBE4D5" w:themeFill="accent2" w:themeFillTint="33"/>
          </w:tcPr>
          <w:p w14:paraId="5879AA47" w14:textId="77777777" w:rsidR="00790E6E" w:rsidRPr="0011229E" w:rsidRDefault="00790E6E" w:rsidP="005D7CD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2024</w:t>
            </w:r>
          </w:p>
        </w:tc>
        <w:tc>
          <w:tcPr>
            <w:tcW w:w="1276" w:type="dxa"/>
            <w:shd w:val="clear" w:color="auto" w:fill="FBE4D5" w:themeFill="accent2" w:themeFillTint="33"/>
          </w:tcPr>
          <w:p w14:paraId="4E86495F" w14:textId="77777777" w:rsidR="00790E6E" w:rsidRPr="0011229E" w:rsidRDefault="00790E6E" w:rsidP="005D7CDC">
            <w:pPr>
              <w:spacing w:after="0" w:line="240" w:lineRule="auto"/>
              <w:jc w:val="center"/>
              <w:rPr>
                <w:rFonts w:ascii="Calibri" w:hAnsi="Calibri" w:cs="Calibri"/>
                <w:b/>
                <w:bCs/>
                <w:iCs/>
                <w:color w:val="auto"/>
                <w:sz w:val="22"/>
                <w:szCs w:val="22"/>
                <w:lang w:val="lv-LV"/>
              </w:rPr>
            </w:pPr>
            <w:r w:rsidRPr="0011229E">
              <w:rPr>
                <w:rFonts w:ascii="Calibri" w:hAnsi="Calibri" w:cs="Calibri"/>
                <w:b/>
                <w:bCs/>
                <w:iCs/>
                <w:color w:val="auto"/>
                <w:sz w:val="22"/>
                <w:szCs w:val="22"/>
                <w:lang w:val="lv-LV"/>
              </w:rPr>
              <w:t>2025</w:t>
            </w:r>
          </w:p>
        </w:tc>
      </w:tr>
      <w:tr w:rsidR="00790E6E" w:rsidRPr="0011229E" w14:paraId="12595305" w14:textId="77777777" w:rsidTr="00DC50E8">
        <w:trPr>
          <w:jc w:val="center"/>
        </w:trPr>
        <w:tc>
          <w:tcPr>
            <w:tcW w:w="6379" w:type="dxa"/>
            <w:shd w:val="clear" w:color="auto" w:fill="FBE4D5" w:themeFill="accent2" w:themeFillTint="33"/>
          </w:tcPr>
          <w:p w14:paraId="3DD6E2DB" w14:textId="77777777" w:rsidR="00790E6E" w:rsidRPr="0011229E" w:rsidRDefault="00790E6E" w:rsidP="005D7CDC">
            <w:pPr>
              <w:spacing w:after="0" w:line="240" w:lineRule="auto"/>
              <w:rPr>
                <w:rFonts w:ascii="Calibri" w:hAnsi="Calibri" w:cs="Calibri"/>
                <w:b/>
                <w:bCs/>
                <w:iCs/>
                <w:color w:val="auto"/>
                <w:sz w:val="22"/>
                <w:szCs w:val="22"/>
                <w:lang w:val="lv-LV"/>
              </w:rPr>
            </w:pPr>
            <w:proofErr w:type="spellStart"/>
            <w:r w:rsidRPr="0011229E">
              <w:rPr>
                <w:rFonts w:ascii="Calibri" w:hAnsi="Calibri" w:cs="Calibri"/>
                <w:b/>
                <w:bCs/>
                <w:iCs/>
                <w:color w:val="auto"/>
                <w:sz w:val="22"/>
                <w:szCs w:val="22"/>
                <w:lang w:val="lv-LV"/>
              </w:rPr>
              <w:t>Ritekļu</w:t>
            </w:r>
            <w:proofErr w:type="spellEnd"/>
            <w:r w:rsidRPr="0011229E">
              <w:rPr>
                <w:rFonts w:ascii="Calibri" w:hAnsi="Calibri" w:cs="Calibri"/>
                <w:b/>
                <w:bCs/>
                <w:iCs/>
                <w:color w:val="auto"/>
                <w:sz w:val="22"/>
                <w:szCs w:val="22"/>
                <w:lang w:val="lv-LV"/>
              </w:rPr>
              <w:t xml:space="preserve"> turētāju marķējums:</w:t>
            </w:r>
          </w:p>
        </w:tc>
        <w:tc>
          <w:tcPr>
            <w:tcW w:w="992" w:type="dxa"/>
            <w:shd w:val="clear" w:color="auto" w:fill="FBE4D5" w:themeFill="accent2" w:themeFillTint="33"/>
          </w:tcPr>
          <w:p w14:paraId="77C9C41F" w14:textId="77777777" w:rsidR="00790E6E" w:rsidRPr="0011229E" w:rsidRDefault="00790E6E" w:rsidP="005D7CDC">
            <w:pPr>
              <w:spacing w:after="0" w:line="240" w:lineRule="auto"/>
              <w:jc w:val="center"/>
              <w:rPr>
                <w:rFonts w:ascii="Calibri" w:hAnsi="Calibri" w:cs="Calibri"/>
                <w:b/>
                <w:bCs/>
                <w:iCs/>
                <w:color w:val="auto"/>
                <w:sz w:val="22"/>
                <w:szCs w:val="22"/>
                <w:lang w:val="lv-LV"/>
              </w:rPr>
            </w:pPr>
          </w:p>
        </w:tc>
        <w:tc>
          <w:tcPr>
            <w:tcW w:w="851" w:type="dxa"/>
            <w:shd w:val="clear" w:color="auto" w:fill="FBE4D5" w:themeFill="accent2" w:themeFillTint="33"/>
          </w:tcPr>
          <w:p w14:paraId="1275CDEE" w14:textId="77777777" w:rsidR="00790E6E" w:rsidRPr="0011229E" w:rsidRDefault="00790E6E" w:rsidP="005D7CDC">
            <w:pPr>
              <w:spacing w:after="0" w:line="240" w:lineRule="auto"/>
              <w:jc w:val="center"/>
              <w:rPr>
                <w:rFonts w:ascii="Calibri" w:hAnsi="Calibri" w:cs="Calibri"/>
                <w:b/>
                <w:bCs/>
                <w:iCs/>
                <w:color w:val="auto"/>
                <w:sz w:val="22"/>
                <w:szCs w:val="22"/>
                <w:lang w:val="lv-LV"/>
              </w:rPr>
            </w:pPr>
          </w:p>
        </w:tc>
        <w:tc>
          <w:tcPr>
            <w:tcW w:w="1276" w:type="dxa"/>
            <w:shd w:val="clear" w:color="auto" w:fill="FBE4D5" w:themeFill="accent2" w:themeFillTint="33"/>
          </w:tcPr>
          <w:p w14:paraId="4C69CFE5" w14:textId="77777777" w:rsidR="00790E6E" w:rsidRPr="0011229E" w:rsidRDefault="00790E6E" w:rsidP="005D7CDC">
            <w:pPr>
              <w:spacing w:after="0" w:line="240" w:lineRule="auto"/>
              <w:jc w:val="center"/>
              <w:rPr>
                <w:rFonts w:ascii="Calibri" w:hAnsi="Calibri" w:cs="Calibri"/>
                <w:b/>
                <w:bCs/>
                <w:iCs/>
                <w:color w:val="auto"/>
                <w:sz w:val="22"/>
                <w:szCs w:val="22"/>
                <w:lang w:val="lv-LV"/>
              </w:rPr>
            </w:pPr>
          </w:p>
        </w:tc>
      </w:tr>
      <w:tr w:rsidR="00790E6E" w:rsidRPr="0011229E" w14:paraId="59DD772A" w14:textId="77777777" w:rsidTr="005D7CDC">
        <w:trPr>
          <w:jc w:val="center"/>
        </w:trPr>
        <w:tc>
          <w:tcPr>
            <w:tcW w:w="6379" w:type="dxa"/>
          </w:tcPr>
          <w:p w14:paraId="07D29D98" w14:textId="77777777" w:rsidR="00790E6E" w:rsidRPr="0011229E" w:rsidRDefault="00790E6E" w:rsidP="005D7CDC">
            <w:pPr>
              <w:spacing w:after="0" w:line="240" w:lineRule="auto"/>
              <w:jc w:val="right"/>
              <w:rPr>
                <w:rFonts w:ascii="Calibri" w:hAnsi="Calibri" w:cs="Calibri"/>
                <w:iCs/>
                <w:color w:val="auto"/>
                <w:sz w:val="22"/>
                <w:szCs w:val="22"/>
                <w:lang w:val="lv-LV"/>
              </w:rPr>
            </w:pPr>
            <w:r w:rsidRPr="0011229E">
              <w:rPr>
                <w:rFonts w:ascii="Calibri" w:hAnsi="Calibri" w:cs="Calibri"/>
                <w:iCs/>
                <w:color w:val="auto"/>
                <w:sz w:val="22"/>
                <w:szCs w:val="22"/>
                <w:lang w:val="lv-LV"/>
              </w:rPr>
              <w:t>pieteikumu pārbaude</w:t>
            </w:r>
          </w:p>
        </w:tc>
        <w:tc>
          <w:tcPr>
            <w:tcW w:w="992" w:type="dxa"/>
          </w:tcPr>
          <w:p w14:paraId="35F47B3B" w14:textId="77777777" w:rsidR="00790E6E" w:rsidRPr="0011229E" w:rsidRDefault="00790E6E" w:rsidP="005D7CDC">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26</w:t>
            </w:r>
          </w:p>
        </w:tc>
        <w:tc>
          <w:tcPr>
            <w:tcW w:w="851" w:type="dxa"/>
          </w:tcPr>
          <w:p w14:paraId="7F2843F2" w14:textId="77777777" w:rsidR="00790E6E" w:rsidRPr="0011229E" w:rsidRDefault="00790E6E" w:rsidP="005D7CDC">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11</w:t>
            </w:r>
          </w:p>
        </w:tc>
        <w:tc>
          <w:tcPr>
            <w:tcW w:w="1276" w:type="dxa"/>
          </w:tcPr>
          <w:p w14:paraId="46C39FFD" w14:textId="77777777" w:rsidR="00790E6E" w:rsidRPr="0011229E" w:rsidRDefault="00790E6E" w:rsidP="005D7CDC">
            <w:pPr>
              <w:spacing w:after="0" w:line="240" w:lineRule="auto"/>
              <w:jc w:val="center"/>
              <w:rPr>
                <w:rFonts w:ascii="Calibri" w:hAnsi="Calibri" w:cs="Calibri"/>
                <w:iCs/>
                <w:color w:val="auto"/>
                <w:sz w:val="22"/>
                <w:szCs w:val="22"/>
                <w:lang w:val="lv-LV"/>
              </w:rPr>
            </w:pPr>
            <w:r w:rsidRPr="0011229E">
              <w:rPr>
                <w:rFonts w:ascii="Calibri" w:hAnsi="Calibri" w:cs="Calibri"/>
                <w:iCs/>
                <w:color w:val="auto"/>
                <w:sz w:val="22"/>
                <w:szCs w:val="22"/>
                <w:lang w:val="lv-LV"/>
              </w:rPr>
              <w:t>10</w:t>
            </w:r>
          </w:p>
        </w:tc>
      </w:tr>
    </w:tbl>
    <w:p w14:paraId="43595367" w14:textId="34C7E4E8" w:rsidR="00790E6E" w:rsidRPr="0011229E" w:rsidRDefault="00A255BD" w:rsidP="00E1582C">
      <w:pPr>
        <w:spacing w:after="0" w:line="240" w:lineRule="auto"/>
        <w:jc w:val="both"/>
        <w:rPr>
          <w:rFonts w:ascii="Calibri" w:hAnsi="Calibri" w:cs="Calibri"/>
          <w:color w:val="auto"/>
        </w:rPr>
      </w:pPr>
      <w:r w:rsidRPr="0011229E">
        <w:rPr>
          <w:rFonts w:ascii="Calibri" w:hAnsi="Calibri" w:cs="Calibri"/>
          <w:color w:val="auto"/>
        </w:rPr>
        <w:t>*- No 01.08.2023.</w:t>
      </w:r>
    </w:p>
    <w:p w14:paraId="7F1BD182" w14:textId="77777777" w:rsidR="00307ED7" w:rsidRPr="0011229E" w:rsidRDefault="00307ED7" w:rsidP="00E1582C">
      <w:pPr>
        <w:spacing w:after="0" w:line="240" w:lineRule="auto"/>
        <w:jc w:val="both"/>
        <w:rPr>
          <w:rFonts w:ascii="Calibri" w:hAnsi="Calibri" w:cs="Calibri"/>
          <w:color w:val="auto"/>
        </w:rPr>
      </w:pPr>
    </w:p>
    <w:p w14:paraId="2241D21B" w14:textId="1308F44F" w:rsidR="00D32590" w:rsidRPr="0011229E" w:rsidRDefault="00054606" w:rsidP="00916DB0">
      <w:pPr>
        <w:pStyle w:val="Heading2"/>
        <w:pBdr>
          <w:bottom w:val="single" w:sz="4" w:space="1" w:color="auto"/>
        </w:pBdr>
        <w:spacing w:before="240"/>
        <w:ind w:firstLine="284"/>
        <w:rPr>
          <w:b/>
          <w:bCs/>
          <w:color w:val="auto"/>
        </w:rPr>
      </w:pPr>
      <w:bookmarkStart w:id="56" w:name="_Toc241681356"/>
      <w:r w:rsidRPr="0011229E">
        <w:rPr>
          <w:rFonts w:asciiTheme="minorHAnsi" w:hAnsiTheme="minorHAnsi" w:cstheme="minorHAnsi"/>
          <w:b/>
          <w:bCs/>
          <w:color w:val="auto"/>
          <w:sz w:val="24"/>
          <w:szCs w:val="24"/>
        </w:rPr>
        <w:lastRenderedPageBreak/>
        <w:t>6.3</w:t>
      </w:r>
      <w:r w:rsidRPr="0011229E">
        <w:rPr>
          <w:b/>
          <w:bCs/>
          <w:color w:val="auto"/>
          <w:sz w:val="24"/>
          <w:szCs w:val="24"/>
        </w:rPr>
        <w:t xml:space="preserve">. </w:t>
      </w:r>
      <w:r w:rsidR="00D32590" w:rsidRPr="0011229E">
        <w:rPr>
          <w:rFonts w:asciiTheme="minorHAnsi" w:hAnsiTheme="minorHAnsi" w:cstheme="minorHAnsi"/>
          <w:b/>
          <w:bCs/>
          <w:color w:val="auto"/>
          <w:sz w:val="24"/>
          <w:szCs w:val="24"/>
        </w:rPr>
        <w:t>Par tehnisko apkopi atbildīgās struktūrvienības sertifikāts</w:t>
      </w:r>
      <w:bookmarkEnd w:id="55"/>
      <w:r w:rsidRPr="0011229E">
        <w:rPr>
          <w:rFonts w:asciiTheme="minorHAnsi" w:hAnsiTheme="minorHAnsi" w:cstheme="minorHAnsi"/>
          <w:b/>
          <w:bCs/>
          <w:color w:val="auto"/>
          <w:sz w:val="24"/>
          <w:szCs w:val="24"/>
        </w:rPr>
        <w:t xml:space="preserve"> (ECM)</w:t>
      </w:r>
      <w:bookmarkEnd w:id="56"/>
    </w:p>
    <w:p w14:paraId="1CA9C50F" w14:textId="77777777" w:rsidR="00307ED7" w:rsidRPr="0011229E" w:rsidRDefault="00307ED7" w:rsidP="00307ED7">
      <w:pPr>
        <w:spacing w:before="120" w:after="120" w:line="240" w:lineRule="auto"/>
        <w:jc w:val="both"/>
        <w:rPr>
          <w:rFonts w:ascii="Calibri" w:hAnsi="Calibri" w:cs="Calibri"/>
          <w:iCs/>
          <w:color w:val="auto"/>
          <w:sz w:val="24"/>
          <w:szCs w:val="24"/>
        </w:rPr>
      </w:pPr>
      <w:bookmarkStart w:id="57" w:name="_Toc75273608"/>
      <w:r w:rsidRPr="0011229E">
        <w:rPr>
          <w:rFonts w:ascii="Calibri" w:hAnsi="Calibri" w:cs="Calibri"/>
          <w:iCs/>
          <w:color w:val="auto"/>
          <w:sz w:val="24"/>
          <w:szCs w:val="24"/>
        </w:rPr>
        <w:t xml:space="preserve">Lai saņemtu par tehnisko apkopi atbildīgās struktūrvienības sertifikātu, organizācijai jānodrošina </w:t>
      </w:r>
      <w:proofErr w:type="spellStart"/>
      <w:r w:rsidRPr="0011229E">
        <w:rPr>
          <w:rFonts w:ascii="Calibri" w:hAnsi="Calibri" w:cs="Calibri"/>
          <w:iCs/>
          <w:color w:val="auto"/>
          <w:sz w:val="24"/>
          <w:szCs w:val="24"/>
        </w:rPr>
        <w:t>ritekļu</w:t>
      </w:r>
      <w:proofErr w:type="spellEnd"/>
      <w:r w:rsidRPr="0011229E">
        <w:rPr>
          <w:rFonts w:ascii="Calibri" w:hAnsi="Calibri" w:cs="Calibri"/>
          <w:iCs/>
          <w:color w:val="auto"/>
          <w:sz w:val="24"/>
          <w:szCs w:val="24"/>
        </w:rPr>
        <w:t xml:space="preserve"> droša ekspluatācija, ieviešot un uzturot tehniskās apkopes sistēmu, kas atbilst normatīvajos aktos noteiktajām prasībām. Organizācijai jāapliecina, ka tās tehniskās apkopes sistēmas funkcijas atbilst noteiktajiem novērtēšanas kritērijiem neatkarīgi no tā, vai visas funkcijas tiek īstenotas pašas organizācijas ietvaros vai arī atsevišķas funkcijas vai to daļas tiek nodotas ārpakalpojuma sniedzējiem.</w:t>
      </w:r>
    </w:p>
    <w:p w14:paraId="37F99190" w14:textId="3A54960C" w:rsidR="00307ED7" w:rsidRPr="0011229E" w:rsidRDefault="00307ED7" w:rsidP="00307ED7">
      <w:pPr>
        <w:spacing w:after="120" w:line="240" w:lineRule="auto"/>
        <w:jc w:val="both"/>
        <w:rPr>
          <w:rFonts w:ascii="Calibri" w:hAnsi="Calibri" w:cs="Calibri"/>
          <w:iCs/>
          <w:color w:val="auto"/>
          <w:sz w:val="24"/>
          <w:szCs w:val="24"/>
        </w:rPr>
      </w:pPr>
      <w:r w:rsidRPr="0011229E">
        <w:rPr>
          <w:rFonts w:ascii="Calibri" w:hAnsi="Calibri" w:cs="Calibri"/>
          <w:iCs/>
          <w:color w:val="auto"/>
          <w:sz w:val="24"/>
          <w:szCs w:val="24"/>
        </w:rPr>
        <w:t xml:space="preserve">Sertifikāta saņemšanai organizācija iesniedz pieteikumu </w:t>
      </w:r>
      <w:proofErr w:type="spellStart"/>
      <w:r w:rsidRPr="0011229E">
        <w:rPr>
          <w:rFonts w:ascii="Calibri" w:hAnsi="Calibri" w:cs="Calibri"/>
          <w:iCs/>
          <w:color w:val="auto"/>
          <w:sz w:val="24"/>
          <w:szCs w:val="24"/>
        </w:rPr>
        <w:t>VDzTI</w:t>
      </w:r>
      <w:proofErr w:type="spellEnd"/>
      <w:r w:rsidRPr="0011229E">
        <w:rPr>
          <w:rFonts w:ascii="Calibri" w:hAnsi="Calibri" w:cs="Calibri"/>
          <w:iCs/>
          <w:color w:val="auto"/>
          <w:sz w:val="24"/>
          <w:szCs w:val="24"/>
        </w:rPr>
        <w:t>, ievērojot Komisijas Regulas (ES) 2019/779</w:t>
      </w:r>
      <w:r w:rsidRPr="0011229E">
        <w:rPr>
          <w:rStyle w:val="FootnoteReference"/>
          <w:rFonts w:ascii="Calibri" w:hAnsi="Calibri" w:cs="Calibri"/>
          <w:iCs/>
          <w:color w:val="auto"/>
          <w:sz w:val="24"/>
          <w:szCs w:val="24"/>
        </w:rPr>
        <w:footnoteReference w:id="31"/>
      </w:r>
      <w:r w:rsidRPr="0011229E">
        <w:rPr>
          <w:rFonts w:ascii="Calibri" w:hAnsi="Calibri" w:cs="Calibri"/>
          <w:iCs/>
          <w:color w:val="auto"/>
          <w:sz w:val="24"/>
          <w:szCs w:val="24"/>
        </w:rPr>
        <w:t xml:space="preserve"> prasības. </w:t>
      </w:r>
      <w:proofErr w:type="spellStart"/>
      <w:r w:rsidRPr="0011229E">
        <w:rPr>
          <w:rFonts w:ascii="Calibri" w:hAnsi="Calibri" w:cs="Calibri"/>
          <w:iCs/>
          <w:color w:val="auto"/>
          <w:sz w:val="24"/>
          <w:szCs w:val="24"/>
        </w:rPr>
        <w:t>VDzTI</w:t>
      </w:r>
      <w:proofErr w:type="spellEnd"/>
      <w:r w:rsidRPr="0011229E">
        <w:rPr>
          <w:rFonts w:ascii="Calibri" w:hAnsi="Calibri" w:cs="Calibri"/>
          <w:iCs/>
          <w:color w:val="auto"/>
          <w:sz w:val="24"/>
          <w:szCs w:val="24"/>
        </w:rPr>
        <w:t xml:space="preserve"> veic pieteikuma un tehniskās apkopes sistēmas novērtēšanu un pieņem lēmumu par sertifikāta izsniegšanu, atjaunošanu, grozīšanu vai atsaukšanu.</w:t>
      </w:r>
    </w:p>
    <w:p w14:paraId="7C52153B" w14:textId="77777777" w:rsidR="00307ED7" w:rsidRDefault="00307ED7" w:rsidP="00307ED7">
      <w:pPr>
        <w:spacing w:after="120" w:line="240" w:lineRule="auto"/>
        <w:jc w:val="both"/>
        <w:rPr>
          <w:rFonts w:ascii="Calibri" w:hAnsi="Calibri" w:cs="Calibri"/>
          <w:iCs/>
          <w:color w:val="auto"/>
          <w:sz w:val="24"/>
          <w:szCs w:val="24"/>
        </w:rPr>
      </w:pPr>
      <w:r w:rsidRPr="0011229E">
        <w:rPr>
          <w:rFonts w:ascii="Calibri" w:hAnsi="Calibri" w:cs="Calibri"/>
          <w:iCs/>
          <w:color w:val="auto"/>
          <w:sz w:val="24"/>
          <w:szCs w:val="24"/>
        </w:rPr>
        <w:t>Prasības par tehnisko apkopi atbildīgajām struktūrvienībām un to novērtēšanas kritērijiem nosaka Komisijas Regula (ES) 2019/779 un Ministru kabineta 2020. gada 9. jūnija noteikumi Nr. 375 "Dzelzceļa drošības noteikumi".</w:t>
      </w:r>
    </w:p>
    <w:p w14:paraId="21A7753B" w14:textId="31F8E751" w:rsidR="000D410E" w:rsidRPr="0011229E" w:rsidRDefault="000D410E" w:rsidP="000D410E">
      <w:pPr>
        <w:spacing w:after="0" w:line="240" w:lineRule="auto"/>
        <w:jc w:val="both"/>
        <w:rPr>
          <w:rFonts w:ascii="Calibri" w:hAnsi="Calibri" w:cs="Calibri"/>
          <w:iCs/>
          <w:color w:val="auto"/>
          <w:sz w:val="24"/>
          <w:szCs w:val="24"/>
        </w:rPr>
      </w:pPr>
      <w:r w:rsidRPr="000D410E">
        <w:rPr>
          <w:rFonts w:ascii="Calibri" w:hAnsi="Calibri" w:cs="Calibri"/>
          <w:iCs/>
          <w:color w:val="auto"/>
          <w:sz w:val="24"/>
          <w:szCs w:val="24"/>
        </w:rPr>
        <w:t xml:space="preserve">Informācija par </w:t>
      </w:r>
      <w:proofErr w:type="spellStart"/>
      <w:r w:rsidRPr="000D410E">
        <w:rPr>
          <w:rFonts w:ascii="Calibri" w:hAnsi="Calibri" w:cs="Calibri"/>
          <w:iCs/>
          <w:color w:val="auto"/>
          <w:sz w:val="24"/>
          <w:szCs w:val="24"/>
        </w:rPr>
        <w:t>VDzTI</w:t>
      </w:r>
      <w:proofErr w:type="spellEnd"/>
      <w:r w:rsidRPr="000D410E">
        <w:rPr>
          <w:rFonts w:ascii="Calibri" w:hAnsi="Calibri" w:cs="Calibri"/>
          <w:iCs/>
          <w:color w:val="auto"/>
          <w:sz w:val="24"/>
          <w:szCs w:val="24"/>
        </w:rPr>
        <w:t xml:space="preserve"> iesaisti par tehnisko apkopi atbildīgās struktūrvienības sertifikā</w:t>
      </w:r>
      <w:r>
        <w:rPr>
          <w:rFonts w:ascii="Calibri" w:hAnsi="Calibri" w:cs="Calibri"/>
          <w:iCs/>
          <w:color w:val="auto"/>
          <w:sz w:val="24"/>
          <w:szCs w:val="24"/>
        </w:rPr>
        <w:t xml:space="preserve">cijas darbā ir </w:t>
      </w:r>
      <w:r w:rsidRPr="000D410E">
        <w:rPr>
          <w:rFonts w:ascii="Calibri" w:hAnsi="Calibri" w:cs="Calibri"/>
          <w:iCs/>
          <w:color w:val="auto"/>
          <w:sz w:val="24"/>
          <w:szCs w:val="24"/>
        </w:rPr>
        <w:t xml:space="preserve">apkopota </w:t>
      </w:r>
      <w:r>
        <w:rPr>
          <w:rFonts w:ascii="Calibri" w:hAnsi="Calibri" w:cs="Calibri"/>
          <w:iCs/>
          <w:color w:val="auto"/>
          <w:sz w:val="24"/>
          <w:szCs w:val="24"/>
        </w:rPr>
        <w:t>1</w:t>
      </w:r>
      <w:r w:rsidR="006505D0">
        <w:rPr>
          <w:rFonts w:ascii="Calibri" w:hAnsi="Calibri" w:cs="Calibri"/>
          <w:iCs/>
          <w:color w:val="auto"/>
          <w:sz w:val="24"/>
          <w:szCs w:val="24"/>
        </w:rPr>
        <w:t>6</w:t>
      </w:r>
      <w:r w:rsidRPr="000D410E">
        <w:rPr>
          <w:rFonts w:ascii="Calibri" w:hAnsi="Calibri" w:cs="Calibri"/>
          <w:iCs/>
          <w:color w:val="auto"/>
          <w:sz w:val="24"/>
          <w:szCs w:val="24"/>
        </w:rPr>
        <w:t>. tabulā.</w:t>
      </w:r>
    </w:p>
    <w:p w14:paraId="7405630E" w14:textId="6F502E13" w:rsidR="00307ED7" w:rsidRPr="006505D0" w:rsidRDefault="00307ED7" w:rsidP="0007688D">
      <w:pPr>
        <w:spacing w:after="120" w:line="240" w:lineRule="auto"/>
        <w:jc w:val="right"/>
        <w:rPr>
          <w:rFonts w:ascii="Calibri" w:hAnsi="Calibri" w:cs="Calibri"/>
          <w:color w:val="auto"/>
          <w:sz w:val="22"/>
          <w:szCs w:val="22"/>
        </w:rPr>
      </w:pPr>
      <w:r w:rsidRPr="006505D0">
        <w:rPr>
          <w:rFonts w:ascii="Calibri" w:hAnsi="Calibri" w:cs="Calibri"/>
          <w:bCs/>
          <w:color w:val="auto"/>
          <w:sz w:val="22"/>
          <w:szCs w:val="22"/>
        </w:rPr>
        <w:t>1</w:t>
      </w:r>
      <w:r w:rsidR="006505D0" w:rsidRPr="006505D0">
        <w:rPr>
          <w:rFonts w:ascii="Calibri" w:hAnsi="Calibri" w:cs="Calibri"/>
          <w:bCs/>
          <w:color w:val="auto"/>
          <w:sz w:val="22"/>
          <w:szCs w:val="22"/>
        </w:rPr>
        <w:t>6</w:t>
      </w:r>
      <w:r w:rsidRPr="006505D0">
        <w:rPr>
          <w:rFonts w:ascii="Calibri" w:hAnsi="Calibri" w:cs="Calibri"/>
          <w:bCs/>
          <w:color w:val="auto"/>
          <w:sz w:val="22"/>
          <w:szCs w:val="22"/>
        </w:rPr>
        <w:t>.</w:t>
      </w:r>
      <w:r w:rsidR="000D410E" w:rsidRPr="006505D0">
        <w:rPr>
          <w:rFonts w:ascii="Calibri" w:hAnsi="Calibri" w:cs="Calibri"/>
          <w:bCs/>
          <w:color w:val="auto"/>
          <w:sz w:val="22"/>
          <w:szCs w:val="22"/>
        </w:rPr>
        <w:t xml:space="preserve"> </w:t>
      </w:r>
      <w:r w:rsidRPr="006505D0">
        <w:rPr>
          <w:rFonts w:ascii="Calibri" w:hAnsi="Calibri" w:cs="Calibri"/>
          <w:bCs/>
          <w:color w:val="auto"/>
          <w:sz w:val="22"/>
          <w:szCs w:val="22"/>
        </w:rPr>
        <w:t>tabula.</w:t>
      </w:r>
      <w:r w:rsidRPr="006505D0">
        <w:rPr>
          <w:rFonts w:ascii="Calibri" w:hAnsi="Calibri" w:cs="Calibri"/>
          <w:b/>
          <w:color w:val="auto"/>
          <w:sz w:val="22"/>
          <w:szCs w:val="22"/>
        </w:rPr>
        <w:t xml:space="preserve"> Par tehnisko apkopi atbildīgās struktūrvienības sertifikāti</w:t>
      </w:r>
    </w:p>
    <w:tbl>
      <w:tblPr>
        <w:tblW w:w="9766" w:type="dxa"/>
        <w:jc w:val="center"/>
        <w:tblBorders>
          <w:top w:val="single" w:sz="12" w:space="0" w:color="FFFFFF"/>
          <w:left w:val="single" w:sz="12" w:space="0" w:color="FFFFFF"/>
          <w:bottom w:val="single" w:sz="12" w:space="0" w:color="FFFFFF"/>
          <w:right w:val="single" w:sz="12" w:space="0" w:color="FFFFFF"/>
          <w:insideH w:val="single" w:sz="4" w:space="0" w:color="auto"/>
          <w:insideV w:val="single" w:sz="4" w:space="0" w:color="auto"/>
        </w:tblBorders>
        <w:shd w:val="clear" w:color="auto" w:fill="D9D9D9"/>
        <w:tblLayout w:type="fixed"/>
        <w:tblCellMar>
          <w:left w:w="0" w:type="dxa"/>
          <w:right w:w="0" w:type="dxa"/>
        </w:tblCellMar>
        <w:tblLook w:val="0000" w:firstRow="0" w:lastRow="0" w:firstColumn="0" w:lastColumn="0" w:noHBand="0" w:noVBand="0"/>
      </w:tblPr>
      <w:tblGrid>
        <w:gridCol w:w="5797"/>
        <w:gridCol w:w="851"/>
        <w:gridCol w:w="850"/>
        <w:gridCol w:w="709"/>
        <w:gridCol w:w="850"/>
        <w:gridCol w:w="709"/>
      </w:tblGrid>
      <w:tr w:rsidR="00307ED7" w:rsidRPr="0011229E" w14:paraId="4CF5D8FC" w14:textId="77777777" w:rsidTr="00DC50E8">
        <w:trPr>
          <w:cantSplit/>
          <w:jc w:val="center"/>
        </w:trPr>
        <w:tc>
          <w:tcPr>
            <w:tcW w:w="5797" w:type="dxa"/>
            <w:shd w:val="clear" w:color="auto" w:fill="FBE4D5" w:themeFill="accent2" w:themeFillTint="33"/>
            <w:vAlign w:val="center"/>
          </w:tcPr>
          <w:p w14:paraId="0DB5FC36" w14:textId="77777777" w:rsidR="00307ED7" w:rsidRPr="0011229E" w:rsidRDefault="00307ED7" w:rsidP="005D7CDC">
            <w:pPr>
              <w:spacing w:after="0" w:line="240" w:lineRule="auto"/>
              <w:ind w:left="269" w:hanging="269"/>
              <w:jc w:val="center"/>
              <w:rPr>
                <w:rFonts w:ascii="Calibri" w:hAnsi="Calibri" w:cs="Calibri"/>
                <w:b/>
                <w:color w:val="auto"/>
                <w:sz w:val="22"/>
                <w:szCs w:val="22"/>
              </w:rPr>
            </w:pPr>
          </w:p>
        </w:tc>
        <w:tc>
          <w:tcPr>
            <w:tcW w:w="851" w:type="dxa"/>
            <w:shd w:val="clear" w:color="auto" w:fill="FBE4D5" w:themeFill="accent2" w:themeFillTint="33"/>
          </w:tcPr>
          <w:p w14:paraId="19995B4B" w14:textId="77777777" w:rsidR="00307ED7" w:rsidRPr="0011229E" w:rsidRDefault="00307ED7"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2021</w:t>
            </w:r>
          </w:p>
        </w:tc>
        <w:tc>
          <w:tcPr>
            <w:tcW w:w="850" w:type="dxa"/>
            <w:shd w:val="clear" w:color="auto" w:fill="FBE4D5" w:themeFill="accent2" w:themeFillTint="33"/>
          </w:tcPr>
          <w:p w14:paraId="2B4FFE26" w14:textId="77777777" w:rsidR="00307ED7" w:rsidRPr="0011229E" w:rsidRDefault="00307ED7"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2022</w:t>
            </w:r>
          </w:p>
        </w:tc>
        <w:tc>
          <w:tcPr>
            <w:tcW w:w="709" w:type="dxa"/>
            <w:shd w:val="clear" w:color="auto" w:fill="FBE4D5" w:themeFill="accent2" w:themeFillTint="33"/>
          </w:tcPr>
          <w:p w14:paraId="36D5D098" w14:textId="77777777" w:rsidR="00307ED7" w:rsidRPr="0011229E" w:rsidRDefault="00307ED7"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2023</w:t>
            </w:r>
          </w:p>
        </w:tc>
        <w:tc>
          <w:tcPr>
            <w:tcW w:w="850" w:type="dxa"/>
            <w:shd w:val="clear" w:color="auto" w:fill="FBE4D5" w:themeFill="accent2" w:themeFillTint="33"/>
          </w:tcPr>
          <w:p w14:paraId="43B03A6D" w14:textId="77777777" w:rsidR="00307ED7" w:rsidRPr="0011229E" w:rsidRDefault="00307ED7"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2024</w:t>
            </w:r>
          </w:p>
        </w:tc>
        <w:tc>
          <w:tcPr>
            <w:tcW w:w="709" w:type="dxa"/>
            <w:shd w:val="clear" w:color="auto" w:fill="FBE4D5" w:themeFill="accent2" w:themeFillTint="33"/>
          </w:tcPr>
          <w:p w14:paraId="5ABE2DF4" w14:textId="77777777" w:rsidR="00307ED7" w:rsidRPr="0011229E" w:rsidRDefault="00307ED7" w:rsidP="005D7CDC">
            <w:pPr>
              <w:spacing w:after="0" w:line="240" w:lineRule="auto"/>
              <w:jc w:val="center"/>
              <w:rPr>
                <w:rFonts w:ascii="Calibri" w:hAnsi="Calibri" w:cs="Calibri"/>
                <w:b/>
                <w:color w:val="auto"/>
                <w:sz w:val="22"/>
                <w:szCs w:val="22"/>
              </w:rPr>
            </w:pPr>
            <w:r w:rsidRPr="0011229E">
              <w:rPr>
                <w:rFonts w:ascii="Calibri" w:hAnsi="Calibri" w:cs="Calibri"/>
                <w:b/>
                <w:color w:val="auto"/>
                <w:sz w:val="22"/>
                <w:szCs w:val="22"/>
              </w:rPr>
              <w:t>2025</w:t>
            </w:r>
          </w:p>
        </w:tc>
      </w:tr>
      <w:tr w:rsidR="00307ED7" w:rsidRPr="0011229E" w14:paraId="750EBC13" w14:textId="77777777" w:rsidTr="00DC50E8">
        <w:trPr>
          <w:cantSplit/>
          <w:jc w:val="center"/>
        </w:trPr>
        <w:tc>
          <w:tcPr>
            <w:tcW w:w="5797" w:type="dxa"/>
            <w:shd w:val="clear" w:color="auto" w:fill="FBE4D5" w:themeFill="accent2" w:themeFillTint="33"/>
          </w:tcPr>
          <w:p w14:paraId="0E92123E" w14:textId="77777777" w:rsidR="00307ED7" w:rsidRPr="0011229E" w:rsidRDefault="00307ED7" w:rsidP="002F1578">
            <w:pPr>
              <w:spacing w:after="0" w:line="240" w:lineRule="auto"/>
              <w:ind w:left="112" w:right="196"/>
              <w:rPr>
                <w:rFonts w:ascii="Calibri" w:hAnsi="Calibri" w:cs="Calibri"/>
                <w:b/>
                <w:color w:val="auto"/>
                <w:sz w:val="22"/>
                <w:szCs w:val="22"/>
              </w:rPr>
            </w:pPr>
            <w:r w:rsidRPr="0011229E">
              <w:rPr>
                <w:rFonts w:ascii="Calibri" w:hAnsi="Calibri" w:cs="Calibri"/>
                <w:b/>
                <w:color w:val="auto"/>
                <w:sz w:val="22"/>
                <w:szCs w:val="22"/>
              </w:rPr>
              <w:t>Par tehnisko apkopi atbildīgās struktūrvienības sertifikāts:</w:t>
            </w:r>
          </w:p>
        </w:tc>
        <w:tc>
          <w:tcPr>
            <w:tcW w:w="851" w:type="dxa"/>
            <w:shd w:val="clear" w:color="auto" w:fill="FBE4D5" w:themeFill="accent2" w:themeFillTint="33"/>
          </w:tcPr>
          <w:p w14:paraId="14D28E12"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c>
          <w:tcPr>
            <w:tcW w:w="850" w:type="dxa"/>
            <w:shd w:val="clear" w:color="auto" w:fill="FBE4D5" w:themeFill="accent2" w:themeFillTint="33"/>
          </w:tcPr>
          <w:p w14:paraId="6CA10F32"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c>
          <w:tcPr>
            <w:tcW w:w="709" w:type="dxa"/>
            <w:shd w:val="clear" w:color="auto" w:fill="FBE4D5" w:themeFill="accent2" w:themeFillTint="33"/>
          </w:tcPr>
          <w:p w14:paraId="79D0D604"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c>
          <w:tcPr>
            <w:tcW w:w="850" w:type="dxa"/>
            <w:shd w:val="clear" w:color="auto" w:fill="FBE4D5" w:themeFill="accent2" w:themeFillTint="33"/>
          </w:tcPr>
          <w:p w14:paraId="5BAF442C"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c>
          <w:tcPr>
            <w:tcW w:w="709" w:type="dxa"/>
            <w:shd w:val="clear" w:color="auto" w:fill="FBE4D5" w:themeFill="accent2" w:themeFillTint="33"/>
          </w:tcPr>
          <w:p w14:paraId="6DD73B66"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r>
      <w:tr w:rsidR="00307ED7" w:rsidRPr="0011229E" w14:paraId="64B0DF1D" w14:textId="77777777" w:rsidTr="005D7CDC">
        <w:trPr>
          <w:cantSplit/>
          <w:jc w:val="center"/>
        </w:trPr>
        <w:tc>
          <w:tcPr>
            <w:tcW w:w="5797" w:type="dxa"/>
          </w:tcPr>
          <w:p w14:paraId="51522734" w14:textId="77777777" w:rsidR="00307ED7" w:rsidRPr="0011229E" w:rsidRDefault="00307ED7" w:rsidP="005D7CDC">
            <w:pPr>
              <w:spacing w:after="0" w:line="240" w:lineRule="auto"/>
              <w:ind w:right="196"/>
              <w:jc w:val="right"/>
              <w:rPr>
                <w:rFonts w:ascii="Calibri" w:hAnsi="Calibri" w:cs="Calibri"/>
                <w:bCs/>
                <w:color w:val="auto"/>
                <w:sz w:val="22"/>
                <w:szCs w:val="22"/>
              </w:rPr>
            </w:pPr>
            <w:r w:rsidRPr="0011229E">
              <w:rPr>
                <w:rFonts w:ascii="Calibri" w:hAnsi="Calibri" w:cs="Calibri"/>
                <w:bCs/>
                <w:color w:val="auto"/>
                <w:sz w:val="22"/>
                <w:szCs w:val="22"/>
              </w:rPr>
              <w:t>izsniegts</w:t>
            </w:r>
          </w:p>
        </w:tc>
        <w:tc>
          <w:tcPr>
            <w:tcW w:w="851" w:type="dxa"/>
          </w:tcPr>
          <w:p w14:paraId="57B6CAEF"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0</w:t>
            </w:r>
          </w:p>
        </w:tc>
        <w:tc>
          <w:tcPr>
            <w:tcW w:w="850" w:type="dxa"/>
          </w:tcPr>
          <w:p w14:paraId="1A9412E3"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w:t>
            </w:r>
          </w:p>
        </w:tc>
        <w:tc>
          <w:tcPr>
            <w:tcW w:w="709" w:type="dxa"/>
          </w:tcPr>
          <w:p w14:paraId="3DA53CB2"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0</w:t>
            </w:r>
          </w:p>
        </w:tc>
        <w:tc>
          <w:tcPr>
            <w:tcW w:w="850" w:type="dxa"/>
          </w:tcPr>
          <w:p w14:paraId="07165547"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w:t>
            </w:r>
          </w:p>
        </w:tc>
        <w:tc>
          <w:tcPr>
            <w:tcW w:w="709" w:type="dxa"/>
          </w:tcPr>
          <w:p w14:paraId="7ED24BBF"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2</w:t>
            </w:r>
          </w:p>
        </w:tc>
      </w:tr>
      <w:tr w:rsidR="00307ED7" w:rsidRPr="0011229E" w14:paraId="69363892" w14:textId="77777777" w:rsidTr="005D7CDC">
        <w:trPr>
          <w:cantSplit/>
          <w:jc w:val="center"/>
        </w:trPr>
        <w:tc>
          <w:tcPr>
            <w:tcW w:w="5797" w:type="dxa"/>
          </w:tcPr>
          <w:p w14:paraId="706C37C5" w14:textId="77777777" w:rsidR="00307ED7" w:rsidRPr="0011229E" w:rsidRDefault="00307ED7" w:rsidP="005D7CDC">
            <w:pPr>
              <w:spacing w:after="0" w:line="240" w:lineRule="auto"/>
              <w:ind w:right="196"/>
              <w:jc w:val="right"/>
              <w:rPr>
                <w:rFonts w:ascii="Calibri" w:hAnsi="Calibri" w:cs="Calibri"/>
                <w:bCs/>
                <w:color w:val="auto"/>
                <w:sz w:val="22"/>
                <w:szCs w:val="22"/>
              </w:rPr>
            </w:pPr>
            <w:r w:rsidRPr="0011229E">
              <w:rPr>
                <w:rFonts w:ascii="Calibri" w:hAnsi="Calibri" w:cs="Calibri"/>
                <w:bCs/>
                <w:color w:val="auto"/>
                <w:sz w:val="22"/>
                <w:szCs w:val="22"/>
              </w:rPr>
              <w:t>pieņemti lēmumi</w:t>
            </w:r>
          </w:p>
        </w:tc>
        <w:tc>
          <w:tcPr>
            <w:tcW w:w="851" w:type="dxa"/>
          </w:tcPr>
          <w:p w14:paraId="02A4716A"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0</w:t>
            </w:r>
          </w:p>
        </w:tc>
        <w:tc>
          <w:tcPr>
            <w:tcW w:w="850" w:type="dxa"/>
          </w:tcPr>
          <w:p w14:paraId="799F91E6"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w:t>
            </w:r>
          </w:p>
        </w:tc>
        <w:tc>
          <w:tcPr>
            <w:tcW w:w="709" w:type="dxa"/>
          </w:tcPr>
          <w:p w14:paraId="79AD0CB4"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0</w:t>
            </w:r>
          </w:p>
        </w:tc>
        <w:tc>
          <w:tcPr>
            <w:tcW w:w="850" w:type="dxa"/>
          </w:tcPr>
          <w:p w14:paraId="7ECD58BD"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w:t>
            </w:r>
          </w:p>
        </w:tc>
        <w:tc>
          <w:tcPr>
            <w:tcW w:w="709" w:type="dxa"/>
          </w:tcPr>
          <w:p w14:paraId="26D23489"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5</w:t>
            </w:r>
          </w:p>
        </w:tc>
      </w:tr>
      <w:tr w:rsidR="00307ED7" w:rsidRPr="0011229E" w14:paraId="00377E96" w14:textId="77777777" w:rsidTr="00DC50E8">
        <w:trPr>
          <w:cantSplit/>
          <w:jc w:val="center"/>
        </w:trPr>
        <w:tc>
          <w:tcPr>
            <w:tcW w:w="5797" w:type="dxa"/>
            <w:shd w:val="clear" w:color="auto" w:fill="FBE4D5" w:themeFill="accent2" w:themeFillTint="33"/>
          </w:tcPr>
          <w:p w14:paraId="602519D8" w14:textId="77777777" w:rsidR="00307ED7" w:rsidRPr="0011229E" w:rsidRDefault="00307ED7" w:rsidP="002F1578">
            <w:pPr>
              <w:spacing w:after="0" w:line="240" w:lineRule="auto"/>
              <w:ind w:left="112" w:right="196"/>
              <w:rPr>
                <w:rFonts w:ascii="Calibri" w:hAnsi="Calibri" w:cs="Calibri"/>
                <w:b/>
                <w:color w:val="auto"/>
                <w:sz w:val="22"/>
                <w:szCs w:val="22"/>
              </w:rPr>
            </w:pPr>
            <w:r w:rsidRPr="0011229E">
              <w:rPr>
                <w:rFonts w:ascii="Calibri" w:hAnsi="Calibri" w:cs="Calibri"/>
                <w:b/>
                <w:color w:val="auto"/>
                <w:sz w:val="22"/>
                <w:szCs w:val="22"/>
              </w:rPr>
              <w:t xml:space="preserve">Atbilstības sertifikāts par 1520 mm sliežu ceļa platuma </w:t>
            </w:r>
            <w:proofErr w:type="spellStart"/>
            <w:r w:rsidRPr="0011229E">
              <w:rPr>
                <w:rFonts w:ascii="Calibri" w:hAnsi="Calibri" w:cs="Calibri"/>
                <w:b/>
                <w:color w:val="auto"/>
                <w:sz w:val="22"/>
                <w:szCs w:val="22"/>
              </w:rPr>
              <w:t>ritekļu</w:t>
            </w:r>
            <w:proofErr w:type="spellEnd"/>
            <w:r w:rsidRPr="0011229E">
              <w:rPr>
                <w:rFonts w:ascii="Calibri" w:hAnsi="Calibri" w:cs="Calibri"/>
                <w:b/>
                <w:color w:val="auto"/>
                <w:sz w:val="22"/>
                <w:szCs w:val="22"/>
              </w:rPr>
              <w:t xml:space="preserve"> tehnisko apkopi atbildīgai struktūrvienībai:</w:t>
            </w:r>
          </w:p>
        </w:tc>
        <w:tc>
          <w:tcPr>
            <w:tcW w:w="851" w:type="dxa"/>
            <w:shd w:val="clear" w:color="auto" w:fill="FBE4D5" w:themeFill="accent2" w:themeFillTint="33"/>
          </w:tcPr>
          <w:p w14:paraId="0A5D6763"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c>
          <w:tcPr>
            <w:tcW w:w="850" w:type="dxa"/>
            <w:shd w:val="clear" w:color="auto" w:fill="FBE4D5" w:themeFill="accent2" w:themeFillTint="33"/>
          </w:tcPr>
          <w:p w14:paraId="3C53F45E"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c>
          <w:tcPr>
            <w:tcW w:w="709" w:type="dxa"/>
            <w:shd w:val="clear" w:color="auto" w:fill="FBE4D5" w:themeFill="accent2" w:themeFillTint="33"/>
          </w:tcPr>
          <w:p w14:paraId="7BD284D9"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c>
          <w:tcPr>
            <w:tcW w:w="850" w:type="dxa"/>
            <w:shd w:val="clear" w:color="auto" w:fill="FBE4D5" w:themeFill="accent2" w:themeFillTint="33"/>
          </w:tcPr>
          <w:p w14:paraId="563F7CB4"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c>
          <w:tcPr>
            <w:tcW w:w="709" w:type="dxa"/>
            <w:shd w:val="clear" w:color="auto" w:fill="FBE4D5" w:themeFill="accent2" w:themeFillTint="33"/>
          </w:tcPr>
          <w:p w14:paraId="5C9FF99A"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p>
        </w:tc>
      </w:tr>
      <w:tr w:rsidR="00307ED7" w:rsidRPr="0011229E" w14:paraId="4BD07036" w14:textId="77777777" w:rsidTr="005D7CDC">
        <w:trPr>
          <w:cantSplit/>
          <w:jc w:val="center"/>
        </w:trPr>
        <w:tc>
          <w:tcPr>
            <w:tcW w:w="5797" w:type="dxa"/>
          </w:tcPr>
          <w:p w14:paraId="6BFFFAB6" w14:textId="77777777" w:rsidR="00307ED7" w:rsidRPr="0011229E" w:rsidRDefault="00307ED7" w:rsidP="005D7CDC">
            <w:pPr>
              <w:spacing w:after="0" w:line="240" w:lineRule="auto"/>
              <w:ind w:right="196"/>
              <w:jc w:val="right"/>
              <w:rPr>
                <w:rFonts w:ascii="Calibri" w:hAnsi="Calibri" w:cs="Calibri"/>
                <w:bCs/>
                <w:color w:val="auto"/>
                <w:sz w:val="22"/>
                <w:szCs w:val="22"/>
              </w:rPr>
            </w:pPr>
            <w:r w:rsidRPr="0011229E">
              <w:rPr>
                <w:rFonts w:ascii="Calibri" w:hAnsi="Calibri" w:cs="Calibri"/>
                <w:bCs/>
                <w:color w:val="auto"/>
                <w:sz w:val="22"/>
                <w:szCs w:val="22"/>
              </w:rPr>
              <w:t>izsniegts</w:t>
            </w:r>
          </w:p>
        </w:tc>
        <w:tc>
          <w:tcPr>
            <w:tcW w:w="851" w:type="dxa"/>
          </w:tcPr>
          <w:p w14:paraId="5641F720"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8</w:t>
            </w:r>
          </w:p>
        </w:tc>
        <w:tc>
          <w:tcPr>
            <w:tcW w:w="850" w:type="dxa"/>
          </w:tcPr>
          <w:p w14:paraId="3BB27B24"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15</w:t>
            </w:r>
          </w:p>
        </w:tc>
        <w:tc>
          <w:tcPr>
            <w:tcW w:w="709" w:type="dxa"/>
          </w:tcPr>
          <w:p w14:paraId="492AD8DD"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14</w:t>
            </w:r>
          </w:p>
        </w:tc>
        <w:tc>
          <w:tcPr>
            <w:tcW w:w="850" w:type="dxa"/>
          </w:tcPr>
          <w:p w14:paraId="0BCE6663"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11</w:t>
            </w:r>
          </w:p>
        </w:tc>
        <w:tc>
          <w:tcPr>
            <w:tcW w:w="709" w:type="dxa"/>
          </w:tcPr>
          <w:p w14:paraId="083A9E1D"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4</w:t>
            </w:r>
          </w:p>
        </w:tc>
      </w:tr>
      <w:tr w:rsidR="00307ED7" w:rsidRPr="0011229E" w14:paraId="4686A863" w14:textId="77777777" w:rsidTr="005D7CDC">
        <w:trPr>
          <w:cantSplit/>
          <w:jc w:val="center"/>
        </w:trPr>
        <w:tc>
          <w:tcPr>
            <w:tcW w:w="5797" w:type="dxa"/>
          </w:tcPr>
          <w:p w14:paraId="166DB1DE" w14:textId="77777777" w:rsidR="00307ED7" w:rsidRPr="0011229E" w:rsidRDefault="00307ED7" w:rsidP="005D7CDC">
            <w:pPr>
              <w:spacing w:after="0" w:line="240" w:lineRule="auto"/>
              <w:ind w:right="196"/>
              <w:jc w:val="right"/>
              <w:rPr>
                <w:rFonts w:ascii="Calibri" w:hAnsi="Calibri" w:cs="Calibri"/>
                <w:bCs/>
                <w:color w:val="auto"/>
                <w:sz w:val="22"/>
                <w:szCs w:val="22"/>
              </w:rPr>
            </w:pPr>
            <w:r w:rsidRPr="0011229E">
              <w:rPr>
                <w:rFonts w:ascii="Calibri" w:hAnsi="Calibri" w:cs="Calibri"/>
                <w:bCs/>
                <w:color w:val="auto"/>
                <w:sz w:val="22"/>
                <w:szCs w:val="22"/>
              </w:rPr>
              <w:t>pieņemti lēmumi</w:t>
            </w:r>
          </w:p>
        </w:tc>
        <w:tc>
          <w:tcPr>
            <w:tcW w:w="851" w:type="dxa"/>
          </w:tcPr>
          <w:p w14:paraId="094D5ADB"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8</w:t>
            </w:r>
          </w:p>
        </w:tc>
        <w:tc>
          <w:tcPr>
            <w:tcW w:w="850" w:type="dxa"/>
          </w:tcPr>
          <w:p w14:paraId="77A348CA"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15</w:t>
            </w:r>
          </w:p>
        </w:tc>
        <w:tc>
          <w:tcPr>
            <w:tcW w:w="709" w:type="dxa"/>
          </w:tcPr>
          <w:p w14:paraId="4E2C674A"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31</w:t>
            </w:r>
          </w:p>
        </w:tc>
        <w:tc>
          <w:tcPr>
            <w:tcW w:w="850" w:type="dxa"/>
          </w:tcPr>
          <w:p w14:paraId="1883701B"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31</w:t>
            </w:r>
          </w:p>
        </w:tc>
        <w:tc>
          <w:tcPr>
            <w:tcW w:w="709" w:type="dxa"/>
          </w:tcPr>
          <w:p w14:paraId="057076B5"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16</w:t>
            </w:r>
          </w:p>
        </w:tc>
      </w:tr>
      <w:tr w:rsidR="00307ED7" w:rsidRPr="0011229E" w14:paraId="2AF43752" w14:textId="77777777" w:rsidTr="005D7CDC">
        <w:trPr>
          <w:cantSplit/>
          <w:jc w:val="center"/>
        </w:trPr>
        <w:tc>
          <w:tcPr>
            <w:tcW w:w="5797" w:type="dxa"/>
          </w:tcPr>
          <w:p w14:paraId="36F6C55E" w14:textId="77777777" w:rsidR="00307ED7" w:rsidRPr="0011229E" w:rsidRDefault="00307ED7" w:rsidP="005D7CDC">
            <w:pPr>
              <w:spacing w:after="0" w:line="240" w:lineRule="auto"/>
              <w:ind w:right="196"/>
              <w:rPr>
                <w:rFonts w:ascii="Calibri" w:hAnsi="Calibri" w:cs="Calibri"/>
                <w:bCs/>
                <w:color w:val="auto"/>
                <w:sz w:val="22"/>
                <w:szCs w:val="22"/>
              </w:rPr>
            </w:pPr>
            <w:r w:rsidRPr="0011229E">
              <w:rPr>
                <w:rFonts w:ascii="Calibri" w:hAnsi="Calibri" w:cs="Calibri"/>
                <w:bCs/>
                <w:color w:val="auto"/>
                <w:sz w:val="22"/>
                <w:szCs w:val="22"/>
              </w:rPr>
              <w:t xml:space="preserve">Atbilstības sertifikāts par 1520 mm sliežu ceļa platuma </w:t>
            </w:r>
            <w:proofErr w:type="spellStart"/>
            <w:r w:rsidRPr="0011229E">
              <w:rPr>
                <w:rFonts w:ascii="Calibri" w:hAnsi="Calibri" w:cs="Calibri"/>
                <w:bCs/>
                <w:color w:val="auto"/>
                <w:sz w:val="22"/>
                <w:szCs w:val="22"/>
              </w:rPr>
              <w:t>ritekļu</w:t>
            </w:r>
            <w:proofErr w:type="spellEnd"/>
            <w:r w:rsidRPr="0011229E">
              <w:rPr>
                <w:rFonts w:ascii="Calibri" w:hAnsi="Calibri" w:cs="Calibri"/>
                <w:bCs/>
                <w:color w:val="auto"/>
                <w:sz w:val="22"/>
                <w:szCs w:val="22"/>
              </w:rPr>
              <w:t xml:space="preserve"> tehnisko apkopi atbildīgai struktūrvienībai noteikumu Nr.375 “Dzelzceļa drošības noteikumi” 60.punktā minētajā gadījumā</w:t>
            </w:r>
          </w:p>
        </w:tc>
        <w:tc>
          <w:tcPr>
            <w:tcW w:w="851" w:type="dxa"/>
          </w:tcPr>
          <w:p w14:paraId="33FE741A"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0</w:t>
            </w:r>
          </w:p>
        </w:tc>
        <w:tc>
          <w:tcPr>
            <w:tcW w:w="850" w:type="dxa"/>
          </w:tcPr>
          <w:p w14:paraId="43B8D1D3"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2</w:t>
            </w:r>
          </w:p>
        </w:tc>
        <w:tc>
          <w:tcPr>
            <w:tcW w:w="709" w:type="dxa"/>
          </w:tcPr>
          <w:p w14:paraId="24567754"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1</w:t>
            </w:r>
          </w:p>
        </w:tc>
        <w:tc>
          <w:tcPr>
            <w:tcW w:w="850" w:type="dxa"/>
          </w:tcPr>
          <w:p w14:paraId="242C85AB"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3</w:t>
            </w:r>
          </w:p>
        </w:tc>
        <w:tc>
          <w:tcPr>
            <w:tcW w:w="709" w:type="dxa"/>
          </w:tcPr>
          <w:p w14:paraId="5B10B4C8" w14:textId="77777777" w:rsidR="00307ED7" w:rsidRPr="0011229E" w:rsidRDefault="00307ED7" w:rsidP="005D7CDC">
            <w:pPr>
              <w:tabs>
                <w:tab w:val="left" w:pos="1116"/>
              </w:tabs>
              <w:spacing w:after="0" w:line="240" w:lineRule="auto"/>
              <w:jc w:val="center"/>
              <w:rPr>
                <w:rFonts w:ascii="Calibri" w:hAnsi="Calibri" w:cs="Calibri"/>
                <w:bCs/>
                <w:color w:val="auto"/>
                <w:sz w:val="22"/>
                <w:szCs w:val="22"/>
              </w:rPr>
            </w:pPr>
            <w:r w:rsidRPr="0011229E">
              <w:rPr>
                <w:rFonts w:ascii="Calibri" w:hAnsi="Calibri" w:cs="Calibri"/>
                <w:bCs/>
                <w:color w:val="auto"/>
                <w:sz w:val="22"/>
                <w:szCs w:val="22"/>
              </w:rPr>
              <w:t>4</w:t>
            </w:r>
          </w:p>
        </w:tc>
      </w:tr>
      <w:bookmarkEnd w:id="57"/>
    </w:tbl>
    <w:p w14:paraId="45600F6D" w14:textId="77777777" w:rsidR="00EE3E48" w:rsidRDefault="00EE3E48" w:rsidP="00EE3E48">
      <w:pPr>
        <w:spacing w:after="120"/>
      </w:pPr>
    </w:p>
    <w:p w14:paraId="18FE7859" w14:textId="7F48800F" w:rsidR="00EE3E48" w:rsidRPr="00EE3E48" w:rsidRDefault="00EE3E48" w:rsidP="00501447">
      <w:pPr>
        <w:spacing w:after="120" w:line="240" w:lineRule="auto"/>
        <w:jc w:val="both"/>
        <w:rPr>
          <w:color w:val="auto"/>
          <w:sz w:val="24"/>
          <w:szCs w:val="24"/>
        </w:rPr>
      </w:pPr>
      <w:r w:rsidRPr="00EE3E48">
        <w:rPr>
          <w:color w:val="auto"/>
          <w:sz w:val="24"/>
          <w:szCs w:val="24"/>
        </w:rPr>
        <w:t>Laika periodā no 2021.-2025. gadam</w:t>
      </w:r>
      <w:r w:rsidRPr="00EE3E48">
        <w:t xml:space="preserve"> </w:t>
      </w:r>
      <w:r w:rsidRPr="00EE3E48">
        <w:rPr>
          <w:color w:val="auto"/>
          <w:sz w:val="24"/>
          <w:szCs w:val="24"/>
        </w:rPr>
        <w:t>par tehnisko apkopi atbildīgās struktūrvienības sertifikāt</w:t>
      </w:r>
      <w:r>
        <w:rPr>
          <w:color w:val="auto"/>
          <w:sz w:val="24"/>
          <w:szCs w:val="24"/>
        </w:rPr>
        <w:t>i netika atsaukti vai apturēti.</w:t>
      </w:r>
    </w:p>
    <w:p w14:paraId="1EF216B8" w14:textId="3A50B5ED" w:rsidR="00D32590" w:rsidRPr="0011229E" w:rsidRDefault="003E50DD" w:rsidP="000814FD">
      <w:pPr>
        <w:pStyle w:val="Heading2"/>
        <w:numPr>
          <w:ilvl w:val="1"/>
          <w:numId w:val="3"/>
        </w:numPr>
        <w:pBdr>
          <w:bottom w:val="single" w:sz="4" w:space="1" w:color="auto"/>
        </w:pBdr>
        <w:spacing w:before="240"/>
        <w:ind w:left="754" w:hanging="397"/>
        <w:rPr>
          <w:rFonts w:asciiTheme="minorHAnsi" w:hAnsiTheme="minorHAnsi" w:cstheme="minorHAnsi"/>
          <w:b/>
          <w:bCs/>
          <w:color w:val="auto"/>
          <w:sz w:val="24"/>
          <w:szCs w:val="24"/>
        </w:rPr>
      </w:pPr>
      <w:bookmarkStart w:id="58" w:name="_Toc241681357"/>
      <w:r w:rsidRPr="0011229E">
        <w:rPr>
          <w:rFonts w:asciiTheme="minorHAnsi" w:hAnsiTheme="minorHAnsi" w:cstheme="minorHAnsi"/>
          <w:b/>
          <w:bCs/>
          <w:color w:val="auto"/>
          <w:sz w:val="24"/>
          <w:szCs w:val="24"/>
        </w:rPr>
        <w:t>Vilces līdzekļu vadītāju (mašīnistu) sertificēšana un vadītāja (mašīnista) instruktoru atzinumi</w:t>
      </w:r>
      <w:bookmarkEnd w:id="58"/>
    </w:p>
    <w:p w14:paraId="3AC1CCBA" w14:textId="5781D07C" w:rsidR="003E50DD" w:rsidRPr="0011229E" w:rsidRDefault="00640318" w:rsidP="00055E54">
      <w:pPr>
        <w:pStyle w:val="NormalWeb"/>
        <w:spacing w:before="120" w:beforeAutospacing="0" w:after="0" w:afterAutospacing="0"/>
        <w:rPr>
          <w:rFonts w:asciiTheme="minorHAnsi" w:hAnsiTheme="minorHAnsi" w:cstheme="minorHAnsi"/>
          <w:lang w:val="lv-LV"/>
        </w:rPr>
      </w:pPr>
      <w:r w:rsidRPr="0011229E">
        <w:rPr>
          <w:rFonts w:asciiTheme="minorHAnsi" w:hAnsiTheme="minorHAnsi" w:cstheme="minorHAnsi"/>
          <w:lang w:val="lv-LV"/>
        </w:rPr>
        <w:t>Saskaņā ar Eiropas Parlamenta un Padomes Direktīvu 2007/59/EK</w:t>
      </w:r>
      <w:r w:rsidRPr="0011229E">
        <w:rPr>
          <w:rStyle w:val="FootnoteReference"/>
          <w:rFonts w:asciiTheme="minorHAnsi" w:hAnsiTheme="minorHAnsi" w:cstheme="minorHAnsi"/>
          <w:vertAlign w:val="baseline"/>
          <w:lang w:val="lv-LV"/>
        </w:rPr>
        <w:t xml:space="preserve"> </w:t>
      </w:r>
      <w:r w:rsidR="003E50DD" w:rsidRPr="0011229E">
        <w:rPr>
          <w:rStyle w:val="FootnoteReference"/>
          <w:rFonts w:asciiTheme="minorHAnsi" w:eastAsiaTheme="majorEastAsia" w:hAnsiTheme="minorHAnsi" w:cstheme="minorHAnsi"/>
          <w:lang w:val="lv-LV"/>
        </w:rPr>
        <w:footnoteReference w:id="32"/>
      </w:r>
      <w:r w:rsidR="003E50DD" w:rsidRPr="0011229E">
        <w:rPr>
          <w:rFonts w:asciiTheme="minorHAnsi" w:hAnsiTheme="minorHAnsi" w:cstheme="minorHAnsi"/>
          <w:lang w:val="lv-LV"/>
        </w:rPr>
        <w:t xml:space="preserve"> un atbilstoši Dzelzceļa likuma 33.panta trešās daļas 10.punktā noteiktām pilnvarojumam, </w:t>
      </w:r>
      <w:proofErr w:type="spellStart"/>
      <w:r w:rsidR="00E073EB" w:rsidRPr="0011229E">
        <w:rPr>
          <w:rFonts w:asciiTheme="minorHAnsi" w:hAnsiTheme="minorHAnsi" w:cstheme="minorHAnsi"/>
          <w:lang w:val="lv-LV"/>
        </w:rPr>
        <w:t>VDzTI</w:t>
      </w:r>
      <w:proofErr w:type="spellEnd"/>
      <w:r w:rsidR="003E50DD" w:rsidRPr="0011229E">
        <w:rPr>
          <w:rFonts w:asciiTheme="minorHAnsi" w:hAnsiTheme="minorHAnsi" w:cstheme="minorHAnsi"/>
          <w:lang w:val="lv-LV"/>
        </w:rPr>
        <w:t xml:space="preserve"> organizē vilces līdzekļu vadītāju (mašīnistu) sertificēšanas procesu un izsniedz mašīnista vadīšanas apliecību.</w:t>
      </w:r>
    </w:p>
    <w:p w14:paraId="37D7C5C0" w14:textId="7206BED3" w:rsidR="003E50DD" w:rsidRDefault="003E50DD" w:rsidP="00055E54">
      <w:pPr>
        <w:pStyle w:val="NormalWeb"/>
        <w:spacing w:before="120" w:beforeAutospacing="0" w:after="120" w:afterAutospacing="0"/>
        <w:rPr>
          <w:rFonts w:asciiTheme="minorHAnsi" w:hAnsiTheme="minorHAnsi" w:cstheme="minorHAnsi"/>
          <w:lang w:val="lv-LV"/>
        </w:rPr>
      </w:pPr>
      <w:r w:rsidRPr="0011229E">
        <w:rPr>
          <w:rFonts w:asciiTheme="minorHAnsi" w:hAnsiTheme="minorHAnsi" w:cstheme="minorHAnsi"/>
          <w:lang w:val="lv-LV"/>
        </w:rPr>
        <w:t>Vilces līdzekļa vadītāja (mašīnista) apliecību izsniedz personai, kura atbilst Ministru kabineta 14.09.2010. noteikumos Nr. 873 „Noteikumi par vilces līdzekļa vadītāja (mašīnista) kvalifikācijas un vilces līdzekļa vadīšanas tiesību iegūšanu”</w:t>
      </w:r>
      <w:r w:rsidR="002E3BDD">
        <w:rPr>
          <w:rStyle w:val="FootnoteReference"/>
          <w:rFonts w:asciiTheme="minorHAnsi" w:hAnsiTheme="minorHAnsi" w:cstheme="minorHAnsi"/>
          <w:lang w:val="lv-LV"/>
        </w:rPr>
        <w:footnoteReference w:id="33"/>
      </w:r>
      <w:r w:rsidRPr="0011229E">
        <w:rPr>
          <w:rFonts w:asciiTheme="minorHAnsi" w:hAnsiTheme="minorHAnsi" w:cstheme="minorHAnsi"/>
          <w:lang w:val="lv-LV"/>
        </w:rPr>
        <w:t xml:space="preserve"> noteiktajām prasībām, un kura ir nokārtojusi </w:t>
      </w:r>
      <w:proofErr w:type="spellStart"/>
      <w:r w:rsidR="00E073EB" w:rsidRPr="0011229E">
        <w:rPr>
          <w:rFonts w:asciiTheme="minorHAnsi" w:hAnsiTheme="minorHAnsi" w:cstheme="minorHAnsi"/>
          <w:lang w:val="lv-LV"/>
        </w:rPr>
        <w:t>VDzTI</w:t>
      </w:r>
      <w:proofErr w:type="spellEnd"/>
      <w:r w:rsidRPr="0011229E">
        <w:rPr>
          <w:rFonts w:asciiTheme="minorHAnsi" w:hAnsiTheme="minorHAnsi" w:cstheme="minorHAnsi"/>
          <w:lang w:val="lv-LV"/>
        </w:rPr>
        <w:t xml:space="preserve"> </w:t>
      </w:r>
      <w:r w:rsidRPr="0011229E">
        <w:rPr>
          <w:rFonts w:asciiTheme="minorHAnsi" w:hAnsiTheme="minorHAnsi" w:cstheme="minorHAnsi"/>
          <w:lang w:val="lv-LV"/>
        </w:rPr>
        <w:lastRenderedPageBreak/>
        <w:t xml:space="preserve">teorētisko eksāmenu. Eiropas kopienas parauga vilces līdzekļa vadītāja (mašīnista) vadīšanas apliecība nodrošina vilces līdzekļa vadītājam (mašīnistam) tiesības un iespējas strādāt visā ES teritorijā, neveicot papildu profesionālās kvalifikācijas atzīšanas procedūras. </w:t>
      </w:r>
      <w:proofErr w:type="spellStart"/>
      <w:r w:rsidR="00E073EB" w:rsidRPr="0011229E">
        <w:rPr>
          <w:rFonts w:asciiTheme="minorHAnsi" w:hAnsiTheme="minorHAnsi" w:cstheme="minorHAnsi"/>
          <w:lang w:val="lv-LV"/>
        </w:rPr>
        <w:t>VDzTI</w:t>
      </w:r>
      <w:proofErr w:type="spellEnd"/>
      <w:r w:rsidRPr="0011229E">
        <w:rPr>
          <w:rFonts w:asciiTheme="minorHAnsi" w:hAnsiTheme="minorHAnsi" w:cstheme="minorHAnsi"/>
          <w:lang w:val="lv-LV"/>
        </w:rPr>
        <w:t xml:space="preserve"> uztur un pārvalda apvienoto vilcienu vadītāju vadīšanas apliecību un saskaņoto sertifikātu uzskaites sistēmu MARS.</w:t>
      </w:r>
    </w:p>
    <w:p w14:paraId="31B66782" w14:textId="22950999" w:rsidR="000D410E" w:rsidRPr="0011229E" w:rsidRDefault="000D410E" w:rsidP="00055E54">
      <w:pPr>
        <w:pStyle w:val="NormalWeb"/>
        <w:spacing w:before="120" w:beforeAutospacing="0" w:after="120" w:afterAutospacing="0"/>
        <w:rPr>
          <w:rFonts w:asciiTheme="minorHAnsi" w:hAnsiTheme="minorHAnsi" w:cstheme="minorHAnsi"/>
          <w:lang w:val="lv-LV"/>
        </w:rPr>
      </w:pPr>
      <w:r w:rsidRPr="000D410E">
        <w:rPr>
          <w:rFonts w:asciiTheme="minorHAnsi" w:hAnsiTheme="minorHAnsi" w:cstheme="minorHAnsi"/>
          <w:lang w:val="lv-LV"/>
        </w:rPr>
        <w:t xml:space="preserve">Informācija par </w:t>
      </w:r>
      <w:proofErr w:type="spellStart"/>
      <w:r w:rsidRPr="000D410E">
        <w:rPr>
          <w:rFonts w:asciiTheme="minorHAnsi" w:hAnsiTheme="minorHAnsi" w:cstheme="minorHAnsi"/>
          <w:lang w:val="lv-LV"/>
        </w:rPr>
        <w:t>VDzTI</w:t>
      </w:r>
      <w:proofErr w:type="spellEnd"/>
      <w:r w:rsidRPr="000D410E">
        <w:rPr>
          <w:rFonts w:asciiTheme="minorHAnsi" w:hAnsiTheme="minorHAnsi" w:cstheme="minorHAnsi"/>
          <w:lang w:val="lv-LV"/>
        </w:rPr>
        <w:t xml:space="preserve"> </w:t>
      </w:r>
      <w:r>
        <w:rPr>
          <w:rFonts w:asciiTheme="minorHAnsi" w:hAnsiTheme="minorHAnsi" w:cstheme="minorHAnsi"/>
          <w:lang w:val="lv-LV"/>
        </w:rPr>
        <w:t>darbu</w:t>
      </w:r>
      <w:r w:rsidRPr="000D410E">
        <w:rPr>
          <w:rFonts w:asciiTheme="minorHAnsi" w:hAnsiTheme="minorHAnsi" w:cstheme="minorHAnsi"/>
          <w:lang w:val="lv-LV"/>
        </w:rPr>
        <w:t xml:space="preserve"> </w:t>
      </w:r>
      <w:r>
        <w:rPr>
          <w:rFonts w:asciiTheme="minorHAnsi" w:hAnsiTheme="minorHAnsi" w:cstheme="minorHAnsi"/>
          <w:lang w:val="lv-LV"/>
        </w:rPr>
        <w:t>v</w:t>
      </w:r>
      <w:r w:rsidRPr="000D410E">
        <w:rPr>
          <w:rFonts w:asciiTheme="minorHAnsi" w:hAnsiTheme="minorHAnsi" w:cstheme="minorHAnsi"/>
          <w:lang w:val="lv-LV"/>
        </w:rPr>
        <w:t>ilces līdzekļu vadītāju (mašīnistu) sertificēšanas procesā ir apkopota 1</w:t>
      </w:r>
      <w:r w:rsidR="006505D0">
        <w:rPr>
          <w:rFonts w:asciiTheme="minorHAnsi" w:hAnsiTheme="minorHAnsi" w:cstheme="minorHAnsi"/>
          <w:lang w:val="lv-LV"/>
        </w:rPr>
        <w:t>7</w:t>
      </w:r>
      <w:r w:rsidRPr="000D410E">
        <w:rPr>
          <w:rFonts w:asciiTheme="minorHAnsi" w:hAnsiTheme="minorHAnsi" w:cstheme="minorHAnsi"/>
          <w:lang w:val="lv-LV"/>
        </w:rPr>
        <w:t>. tabulā.</w:t>
      </w:r>
    </w:p>
    <w:p w14:paraId="0808CA9B" w14:textId="280B0E0D" w:rsidR="00640318" w:rsidRPr="000D410E" w:rsidRDefault="00640318" w:rsidP="0007688D">
      <w:pPr>
        <w:pStyle w:val="NormalWeb"/>
        <w:spacing w:before="0" w:beforeAutospacing="0" w:after="120" w:afterAutospacing="0"/>
        <w:jc w:val="right"/>
        <w:rPr>
          <w:rFonts w:asciiTheme="minorHAnsi" w:hAnsiTheme="minorHAnsi" w:cstheme="minorHAnsi"/>
          <w:b/>
          <w:bCs/>
          <w:sz w:val="22"/>
          <w:szCs w:val="22"/>
          <w:lang w:val="lv-LV"/>
        </w:rPr>
      </w:pPr>
      <w:bookmarkStart w:id="59" w:name="_Hlk201151640"/>
      <w:r w:rsidRPr="000D410E">
        <w:rPr>
          <w:rFonts w:asciiTheme="minorHAnsi" w:hAnsiTheme="minorHAnsi" w:cstheme="minorHAnsi"/>
          <w:sz w:val="22"/>
          <w:szCs w:val="22"/>
          <w:lang w:val="lv-LV"/>
        </w:rPr>
        <w:t>1</w:t>
      </w:r>
      <w:r w:rsidR="006505D0">
        <w:rPr>
          <w:rFonts w:asciiTheme="minorHAnsi" w:hAnsiTheme="minorHAnsi" w:cstheme="minorHAnsi"/>
          <w:sz w:val="22"/>
          <w:szCs w:val="22"/>
          <w:lang w:val="lv-LV"/>
        </w:rPr>
        <w:t>7</w:t>
      </w:r>
      <w:r w:rsidRPr="000D410E">
        <w:rPr>
          <w:rFonts w:asciiTheme="minorHAnsi" w:hAnsiTheme="minorHAnsi" w:cstheme="minorHAnsi"/>
          <w:sz w:val="22"/>
          <w:szCs w:val="22"/>
          <w:lang w:val="lv-LV"/>
        </w:rPr>
        <w:t>.</w:t>
      </w:r>
      <w:r w:rsidR="000D410E" w:rsidRPr="000D410E">
        <w:rPr>
          <w:rFonts w:asciiTheme="minorHAnsi" w:hAnsiTheme="minorHAnsi" w:cstheme="minorHAnsi"/>
          <w:sz w:val="22"/>
          <w:szCs w:val="22"/>
          <w:lang w:val="lv-LV"/>
        </w:rPr>
        <w:t xml:space="preserve"> </w:t>
      </w:r>
      <w:r w:rsidRPr="000D410E">
        <w:rPr>
          <w:rFonts w:asciiTheme="minorHAnsi" w:hAnsiTheme="minorHAnsi" w:cstheme="minorHAnsi"/>
          <w:sz w:val="22"/>
          <w:szCs w:val="22"/>
          <w:lang w:val="lv-LV"/>
        </w:rPr>
        <w:t xml:space="preserve">tabula. </w:t>
      </w:r>
      <w:r w:rsidRPr="000D410E">
        <w:rPr>
          <w:rFonts w:asciiTheme="minorHAnsi" w:hAnsiTheme="minorHAnsi" w:cstheme="minorHAnsi"/>
          <w:b/>
          <w:bCs/>
          <w:sz w:val="22"/>
          <w:szCs w:val="22"/>
          <w:lang w:val="lv-LV"/>
        </w:rPr>
        <w:t>Vilces līdzekļu vadītāju (mašīnistu) sertificēšanas nodrošināšana</w:t>
      </w:r>
    </w:p>
    <w:tbl>
      <w:tblPr>
        <w:tblStyle w:val="TableGrid"/>
        <w:tblW w:w="9781" w:type="dxa"/>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104"/>
        <w:gridCol w:w="850"/>
        <w:gridCol w:w="992"/>
        <w:gridCol w:w="993"/>
        <w:gridCol w:w="992"/>
        <w:gridCol w:w="850"/>
      </w:tblGrid>
      <w:tr w:rsidR="00640318" w:rsidRPr="0011229E" w14:paraId="21F90675" w14:textId="77777777" w:rsidTr="000D410E">
        <w:trPr>
          <w:tblHeader/>
        </w:trPr>
        <w:tc>
          <w:tcPr>
            <w:tcW w:w="5104" w:type="dxa"/>
            <w:shd w:val="clear" w:color="auto" w:fill="FBE4D5" w:themeFill="accent2" w:themeFillTint="33"/>
          </w:tcPr>
          <w:p w14:paraId="54515195"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p>
        </w:tc>
        <w:tc>
          <w:tcPr>
            <w:tcW w:w="850" w:type="dxa"/>
            <w:shd w:val="clear" w:color="auto" w:fill="FBE4D5" w:themeFill="accent2" w:themeFillTint="33"/>
          </w:tcPr>
          <w:p w14:paraId="4EB3A096"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2021</w:t>
            </w:r>
          </w:p>
        </w:tc>
        <w:tc>
          <w:tcPr>
            <w:tcW w:w="992" w:type="dxa"/>
            <w:shd w:val="clear" w:color="auto" w:fill="FBE4D5" w:themeFill="accent2" w:themeFillTint="33"/>
          </w:tcPr>
          <w:p w14:paraId="5C248411"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2022</w:t>
            </w:r>
          </w:p>
        </w:tc>
        <w:tc>
          <w:tcPr>
            <w:tcW w:w="993" w:type="dxa"/>
            <w:shd w:val="clear" w:color="auto" w:fill="FBE4D5" w:themeFill="accent2" w:themeFillTint="33"/>
          </w:tcPr>
          <w:p w14:paraId="7FEB5764"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2023</w:t>
            </w:r>
          </w:p>
        </w:tc>
        <w:tc>
          <w:tcPr>
            <w:tcW w:w="992" w:type="dxa"/>
            <w:shd w:val="clear" w:color="auto" w:fill="FBE4D5" w:themeFill="accent2" w:themeFillTint="33"/>
          </w:tcPr>
          <w:p w14:paraId="028481A8"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2024</w:t>
            </w:r>
          </w:p>
        </w:tc>
        <w:tc>
          <w:tcPr>
            <w:tcW w:w="850" w:type="dxa"/>
            <w:shd w:val="clear" w:color="auto" w:fill="FBE4D5" w:themeFill="accent2" w:themeFillTint="33"/>
          </w:tcPr>
          <w:p w14:paraId="306EB3EB"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2025</w:t>
            </w:r>
          </w:p>
        </w:tc>
      </w:tr>
      <w:tr w:rsidR="00640318" w:rsidRPr="0011229E" w14:paraId="65CFCCE2" w14:textId="77777777" w:rsidTr="000D410E">
        <w:tc>
          <w:tcPr>
            <w:tcW w:w="5104" w:type="dxa"/>
            <w:shd w:val="clear" w:color="auto" w:fill="FBE4D5" w:themeFill="accent2" w:themeFillTint="33"/>
          </w:tcPr>
          <w:p w14:paraId="697976F1" w14:textId="77777777" w:rsidR="00640318" w:rsidRPr="0011229E" w:rsidRDefault="00640318" w:rsidP="005D7CDC">
            <w:pPr>
              <w:pStyle w:val="NormalWeb"/>
              <w:spacing w:before="0" w:beforeAutospacing="0" w:after="0" w:afterAutospacing="0"/>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Piešķirtie sertifikāti:</w:t>
            </w:r>
          </w:p>
        </w:tc>
        <w:tc>
          <w:tcPr>
            <w:tcW w:w="850" w:type="dxa"/>
            <w:shd w:val="clear" w:color="auto" w:fill="FBE4D5" w:themeFill="accent2" w:themeFillTint="33"/>
          </w:tcPr>
          <w:p w14:paraId="73D4DD7B"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p>
        </w:tc>
        <w:tc>
          <w:tcPr>
            <w:tcW w:w="992" w:type="dxa"/>
            <w:shd w:val="clear" w:color="auto" w:fill="FBE4D5" w:themeFill="accent2" w:themeFillTint="33"/>
          </w:tcPr>
          <w:p w14:paraId="4841A108"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p>
        </w:tc>
        <w:tc>
          <w:tcPr>
            <w:tcW w:w="993" w:type="dxa"/>
            <w:shd w:val="clear" w:color="auto" w:fill="FBE4D5" w:themeFill="accent2" w:themeFillTint="33"/>
          </w:tcPr>
          <w:p w14:paraId="18CB98BC"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p>
        </w:tc>
        <w:tc>
          <w:tcPr>
            <w:tcW w:w="992" w:type="dxa"/>
            <w:shd w:val="clear" w:color="auto" w:fill="FBE4D5" w:themeFill="accent2" w:themeFillTint="33"/>
          </w:tcPr>
          <w:p w14:paraId="55AF1C31"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p>
        </w:tc>
        <w:tc>
          <w:tcPr>
            <w:tcW w:w="850" w:type="dxa"/>
            <w:shd w:val="clear" w:color="auto" w:fill="FBE4D5" w:themeFill="accent2" w:themeFillTint="33"/>
          </w:tcPr>
          <w:p w14:paraId="39D970F9"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p>
        </w:tc>
      </w:tr>
      <w:tr w:rsidR="00640318" w:rsidRPr="0011229E" w14:paraId="3EF29F59" w14:textId="77777777" w:rsidTr="000D410E">
        <w:tc>
          <w:tcPr>
            <w:tcW w:w="5104" w:type="dxa"/>
          </w:tcPr>
          <w:p w14:paraId="6FF3DE6E"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 xml:space="preserve">-vadītājs (mašīnists), </w:t>
            </w:r>
            <w:r w:rsidRPr="0011229E">
              <w:rPr>
                <w:rFonts w:asciiTheme="minorHAnsi" w:hAnsiTheme="minorHAnsi" w:cstheme="minorHAnsi"/>
                <w:sz w:val="22"/>
                <w:szCs w:val="22"/>
                <w:lang w:val="lv-LV"/>
              </w:rPr>
              <w:t>no tiem:</w:t>
            </w:r>
          </w:p>
        </w:tc>
        <w:tc>
          <w:tcPr>
            <w:tcW w:w="850" w:type="dxa"/>
          </w:tcPr>
          <w:p w14:paraId="79A9041D"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23</w:t>
            </w:r>
          </w:p>
        </w:tc>
        <w:tc>
          <w:tcPr>
            <w:tcW w:w="992" w:type="dxa"/>
          </w:tcPr>
          <w:p w14:paraId="640FCAF0"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31</w:t>
            </w:r>
          </w:p>
        </w:tc>
        <w:tc>
          <w:tcPr>
            <w:tcW w:w="993" w:type="dxa"/>
          </w:tcPr>
          <w:p w14:paraId="4CE94383"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115</w:t>
            </w:r>
          </w:p>
        </w:tc>
        <w:tc>
          <w:tcPr>
            <w:tcW w:w="992" w:type="dxa"/>
          </w:tcPr>
          <w:p w14:paraId="2BCFC8C4"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143</w:t>
            </w:r>
          </w:p>
        </w:tc>
        <w:tc>
          <w:tcPr>
            <w:tcW w:w="850" w:type="dxa"/>
          </w:tcPr>
          <w:p w14:paraId="5D55C850"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173</w:t>
            </w:r>
          </w:p>
        </w:tc>
      </w:tr>
      <w:tr w:rsidR="00640318" w:rsidRPr="0011229E" w14:paraId="6E6682F7" w14:textId="77777777" w:rsidTr="000D410E">
        <w:tc>
          <w:tcPr>
            <w:tcW w:w="5104" w:type="dxa"/>
          </w:tcPr>
          <w:p w14:paraId="7CD7DD97" w14:textId="77777777" w:rsidR="00640318" w:rsidRPr="0011229E" w:rsidRDefault="00640318" w:rsidP="005D7CDC">
            <w:pPr>
              <w:pStyle w:val="NormalWeb"/>
              <w:spacing w:before="0" w:beforeAutospacing="0" w:after="0" w:afterAutospacing="0"/>
              <w:ind w:firstLine="883"/>
              <w:jc w:val="right"/>
              <w:rPr>
                <w:rFonts w:asciiTheme="minorHAnsi" w:hAnsiTheme="minorHAnsi" w:cstheme="minorHAnsi"/>
                <w:sz w:val="22"/>
                <w:szCs w:val="22"/>
                <w:lang w:val="lv-LV"/>
              </w:rPr>
            </w:pPr>
            <w:r w:rsidRPr="0011229E">
              <w:rPr>
                <w:rFonts w:asciiTheme="minorHAnsi" w:hAnsiTheme="minorHAnsi" w:cstheme="minorHAnsi"/>
                <w:sz w:val="22"/>
                <w:szCs w:val="22"/>
                <w:lang w:val="lv-LV"/>
              </w:rPr>
              <w:t>vīrieši</w:t>
            </w:r>
          </w:p>
        </w:tc>
        <w:tc>
          <w:tcPr>
            <w:tcW w:w="850" w:type="dxa"/>
          </w:tcPr>
          <w:p w14:paraId="005CD5E8"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23</w:t>
            </w:r>
          </w:p>
        </w:tc>
        <w:tc>
          <w:tcPr>
            <w:tcW w:w="992" w:type="dxa"/>
          </w:tcPr>
          <w:p w14:paraId="0486D610"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31</w:t>
            </w:r>
          </w:p>
        </w:tc>
        <w:tc>
          <w:tcPr>
            <w:tcW w:w="993" w:type="dxa"/>
          </w:tcPr>
          <w:p w14:paraId="43CEE0CE"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109</w:t>
            </w:r>
          </w:p>
        </w:tc>
        <w:tc>
          <w:tcPr>
            <w:tcW w:w="992" w:type="dxa"/>
          </w:tcPr>
          <w:p w14:paraId="72932180"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142</w:t>
            </w:r>
          </w:p>
        </w:tc>
        <w:tc>
          <w:tcPr>
            <w:tcW w:w="850" w:type="dxa"/>
          </w:tcPr>
          <w:p w14:paraId="11791D52"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172</w:t>
            </w:r>
          </w:p>
        </w:tc>
      </w:tr>
      <w:tr w:rsidR="00640318" w:rsidRPr="002E3BDD" w14:paraId="4283D18D" w14:textId="77777777" w:rsidTr="000D410E">
        <w:tc>
          <w:tcPr>
            <w:tcW w:w="5104" w:type="dxa"/>
            <w:shd w:val="clear" w:color="auto" w:fill="FFFFFF" w:themeFill="background1"/>
          </w:tcPr>
          <w:p w14:paraId="6DBB3610" w14:textId="77777777" w:rsidR="00640318" w:rsidRPr="002E3BDD" w:rsidRDefault="00640318" w:rsidP="005D7CDC">
            <w:pPr>
              <w:pStyle w:val="NormalWeb"/>
              <w:spacing w:before="0" w:beforeAutospacing="0" w:after="0" w:afterAutospacing="0"/>
              <w:ind w:firstLine="883"/>
              <w:jc w:val="right"/>
              <w:rPr>
                <w:rFonts w:asciiTheme="minorHAnsi" w:hAnsiTheme="minorHAnsi" w:cstheme="minorHAnsi"/>
                <w:sz w:val="22"/>
                <w:szCs w:val="22"/>
                <w:lang w:val="lv-LV"/>
              </w:rPr>
            </w:pPr>
            <w:r w:rsidRPr="002E3BDD">
              <w:rPr>
                <w:rFonts w:asciiTheme="minorHAnsi" w:hAnsiTheme="minorHAnsi" w:cstheme="minorHAnsi"/>
                <w:sz w:val="22"/>
                <w:szCs w:val="22"/>
                <w:lang w:val="lv-LV"/>
              </w:rPr>
              <w:t>sievietes</w:t>
            </w:r>
          </w:p>
        </w:tc>
        <w:tc>
          <w:tcPr>
            <w:tcW w:w="850" w:type="dxa"/>
            <w:shd w:val="clear" w:color="auto" w:fill="FFFFFF" w:themeFill="background1"/>
          </w:tcPr>
          <w:p w14:paraId="4215F93A" w14:textId="77777777" w:rsidR="00640318" w:rsidRPr="002E3BDD"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2E3BDD">
              <w:rPr>
                <w:rFonts w:asciiTheme="minorHAnsi" w:hAnsiTheme="minorHAnsi" w:cstheme="minorHAnsi"/>
                <w:sz w:val="22"/>
                <w:szCs w:val="22"/>
                <w:lang w:val="lv-LV"/>
              </w:rPr>
              <w:t>0</w:t>
            </w:r>
          </w:p>
        </w:tc>
        <w:tc>
          <w:tcPr>
            <w:tcW w:w="992" w:type="dxa"/>
            <w:shd w:val="clear" w:color="auto" w:fill="FFFFFF" w:themeFill="background1"/>
          </w:tcPr>
          <w:p w14:paraId="6006F1D2" w14:textId="77777777" w:rsidR="00640318" w:rsidRPr="002E3BDD"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2E3BDD">
              <w:rPr>
                <w:rFonts w:asciiTheme="minorHAnsi" w:hAnsiTheme="minorHAnsi" w:cstheme="minorHAnsi"/>
                <w:sz w:val="22"/>
                <w:szCs w:val="22"/>
                <w:lang w:val="lv-LV"/>
              </w:rPr>
              <w:t>0</w:t>
            </w:r>
          </w:p>
        </w:tc>
        <w:tc>
          <w:tcPr>
            <w:tcW w:w="993" w:type="dxa"/>
            <w:shd w:val="clear" w:color="auto" w:fill="FFFFFF" w:themeFill="background1"/>
          </w:tcPr>
          <w:p w14:paraId="0577F7A2" w14:textId="77777777" w:rsidR="00640318" w:rsidRPr="002E3BDD"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2E3BDD">
              <w:rPr>
                <w:rFonts w:asciiTheme="minorHAnsi" w:hAnsiTheme="minorHAnsi" w:cstheme="minorHAnsi"/>
                <w:sz w:val="22"/>
                <w:szCs w:val="22"/>
                <w:lang w:val="lv-LV"/>
              </w:rPr>
              <w:t>6</w:t>
            </w:r>
          </w:p>
        </w:tc>
        <w:tc>
          <w:tcPr>
            <w:tcW w:w="992" w:type="dxa"/>
            <w:shd w:val="clear" w:color="auto" w:fill="FFFFFF" w:themeFill="background1"/>
          </w:tcPr>
          <w:p w14:paraId="6663BC5E" w14:textId="77777777" w:rsidR="00640318" w:rsidRPr="002E3BDD"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2E3BDD">
              <w:rPr>
                <w:rFonts w:asciiTheme="minorHAnsi" w:hAnsiTheme="minorHAnsi" w:cstheme="minorHAnsi"/>
                <w:sz w:val="22"/>
                <w:szCs w:val="22"/>
                <w:lang w:val="lv-LV"/>
              </w:rPr>
              <w:t>1</w:t>
            </w:r>
          </w:p>
        </w:tc>
        <w:tc>
          <w:tcPr>
            <w:tcW w:w="850" w:type="dxa"/>
            <w:shd w:val="clear" w:color="auto" w:fill="FFFFFF" w:themeFill="background1"/>
          </w:tcPr>
          <w:p w14:paraId="1B3E5D09" w14:textId="77777777" w:rsidR="00640318" w:rsidRPr="002E3BDD"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2E3BDD">
              <w:rPr>
                <w:rFonts w:asciiTheme="minorHAnsi" w:hAnsiTheme="minorHAnsi" w:cstheme="minorHAnsi"/>
                <w:sz w:val="22"/>
                <w:szCs w:val="22"/>
                <w:lang w:val="lv-LV"/>
              </w:rPr>
              <w:t>1</w:t>
            </w:r>
          </w:p>
        </w:tc>
      </w:tr>
      <w:tr w:rsidR="00640318" w:rsidRPr="0011229E" w14:paraId="08C8D362" w14:textId="77777777" w:rsidTr="000D410E">
        <w:tc>
          <w:tcPr>
            <w:tcW w:w="5104" w:type="dxa"/>
          </w:tcPr>
          <w:p w14:paraId="560AD94D" w14:textId="77777777" w:rsidR="00640318" w:rsidRPr="0011229E" w:rsidRDefault="00640318" w:rsidP="005D7CDC">
            <w:pPr>
              <w:pStyle w:val="NormalWeb"/>
              <w:spacing w:before="0" w:beforeAutospacing="0" w:after="0" w:afterAutospacing="0"/>
              <w:ind w:hanging="251"/>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-vadītāja (mašīnista) palīgs</w:t>
            </w:r>
          </w:p>
        </w:tc>
        <w:tc>
          <w:tcPr>
            <w:tcW w:w="850" w:type="dxa"/>
          </w:tcPr>
          <w:p w14:paraId="793F38F5"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53</w:t>
            </w:r>
          </w:p>
        </w:tc>
        <w:tc>
          <w:tcPr>
            <w:tcW w:w="992" w:type="dxa"/>
          </w:tcPr>
          <w:p w14:paraId="097914FB"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83</w:t>
            </w:r>
          </w:p>
        </w:tc>
        <w:tc>
          <w:tcPr>
            <w:tcW w:w="993" w:type="dxa"/>
          </w:tcPr>
          <w:p w14:paraId="05268BF9"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w:t>
            </w:r>
          </w:p>
        </w:tc>
        <w:tc>
          <w:tcPr>
            <w:tcW w:w="992" w:type="dxa"/>
          </w:tcPr>
          <w:p w14:paraId="32D47812"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w:t>
            </w:r>
          </w:p>
        </w:tc>
        <w:tc>
          <w:tcPr>
            <w:tcW w:w="850" w:type="dxa"/>
          </w:tcPr>
          <w:p w14:paraId="1C0F0F40"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w:t>
            </w:r>
          </w:p>
        </w:tc>
      </w:tr>
      <w:tr w:rsidR="00640318" w:rsidRPr="0011229E" w14:paraId="68A65A70" w14:textId="77777777" w:rsidTr="000D410E">
        <w:tc>
          <w:tcPr>
            <w:tcW w:w="5104" w:type="dxa"/>
          </w:tcPr>
          <w:p w14:paraId="1B6214DF" w14:textId="77777777" w:rsidR="00640318" w:rsidRPr="0011229E" w:rsidRDefault="00640318" w:rsidP="005D7CDC">
            <w:pPr>
              <w:pStyle w:val="NormalWeb"/>
              <w:spacing w:before="0" w:beforeAutospacing="0" w:after="0" w:afterAutospacing="0"/>
              <w:ind w:firstLine="1025"/>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-vadītāja (mašīnista) instruktoru atzinumi</w:t>
            </w:r>
          </w:p>
        </w:tc>
        <w:tc>
          <w:tcPr>
            <w:tcW w:w="850" w:type="dxa"/>
          </w:tcPr>
          <w:p w14:paraId="1CC76051"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13</w:t>
            </w:r>
          </w:p>
        </w:tc>
        <w:tc>
          <w:tcPr>
            <w:tcW w:w="992" w:type="dxa"/>
          </w:tcPr>
          <w:p w14:paraId="27C6CAD6"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14</w:t>
            </w:r>
          </w:p>
        </w:tc>
        <w:tc>
          <w:tcPr>
            <w:tcW w:w="993" w:type="dxa"/>
          </w:tcPr>
          <w:p w14:paraId="10602B31"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14</w:t>
            </w:r>
          </w:p>
        </w:tc>
        <w:tc>
          <w:tcPr>
            <w:tcW w:w="992" w:type="dxa"/>
          </w:tcPr>
          <w:p w14:paraId="5465BA29"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12</w:t>
            </w:r>
          </w:p>
        </w:tc>
        <w:tc>
          <w:tcPr>
            <w:tcW w:w="850" w:type="dxa"/>
          </w:tcPr>
          <w:p w14:paraId="5DA39C0C" w14:textId="77777777" w:rsidR="00640318" w:rsidRPr="0011229E" w:rsidRDefault="00640318" w:rsidP="005D7CDC">
            <w:pPr>
              <w:pStyle w:val="NormalWeb"/>
              <w:spacing w:before="0" w:beforeAutospacing="0" w:after="0" w:afterAutospacing="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14</w:t>
            </w:r>
          </w:p>
        </w:tc>
      </w:tr>
      <w:tr w:rsidR="00640318" w:rsidRPr="0011229E" w14:paraId="7CFE6122" w14:textId="77777777" w:rsidTr="000D410E">
        <w:tc>
          <w:tcPr>
            <w:tcW w:w="5104" w:type="dxa"/>
          </w:tcPr>
          <w:p w14:paraId="50E871F9" w14:textId="77777777" w:rsidR="00640318" w:rsidRPr="0011229E" w:rsidRDefault="00640318" w:rsidP="005D7CDC">
            <w:pPr>
              <w:pStyle w:val="NormalWeb"/>
              <w:spacing w:before="0" w:beforeAutospacing="0" w:after="0" w:afterAutospacing="0"/>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Eksaminācijas</w:t>
            </w:r>
          </w:p>
        </w:tc>
        <w:tc>
          <w:tcPr>
            <w:tcW w:w="850" w:type="dxa"/>
          </w:tcPr>
          <w:p w14:paraId="00693DE5"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100</w:t>
            </w:r>
          </w:p>
        </w:tc>
        <w:tc>
          <w:tcPr>
            <w:tcW w:w="992" w:type="dxa"/>
          </w:tcPr>
          <w:p w14:paraId="607824E6"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149</w:t>
            </w:r>
          </w:p>
        </w:tc>
        <w:tc>
          <w:tcPr>
            <w:tcW w:w="993" w:type="dxa"/>
          </w:tcPr>
          <w:p w14:paraId="7C2C79EC"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178</w:t>
            </w:r>
          </w:p>
        </w:tc>
        <w:tc>
          <w:tcPr>
            <w:tcW w:w="992" w:type="dxa"/>
          </w:tcPr>
          <w:p w14:paraId="514E5050"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186</w:t>
            </w:r>
          </w:p>
        </w:tc>
        <w:tc>
          <w:tcPr>
            <w:tcW w:w="850" w:type="dxa"/>
          </w:tcPr>
          <w:p w14:paraId="446BF763"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237</w:t>
            </w:r>
          </w:p>
        </w:tc>
      </w:tr>
      <w:tr w:rsidR="00640318" w:rsidRPr="0011229E" w14:paraId="7844A221" w14:textId="77777777" w:rsidTr="000D410E">
        <w:tc>
          <w:tcPr>
            <w:tcW w:w="5104" w:type="dxa"/>
            <w:shd w:val="clear" w:color="auto" w:fill="FBE4D5" w:themeFill="accent2" w:themeFillTint="33"/>
          </w:tcPr>
          <w:p w14:paraId="45E16331" w14:textId="67B64D45" w:rsidR="00640318" w:rsidRPr="0011229E" w:rsidRDefault="00640318" w:rsidP="005D7CDC">
            <w:pPr>
              <w:pStyle w:val="NormalWeb"/>
              <w:spacing w:before="0" w:beforeAutospacing="0" w:after="0" w:afterAutospacing="0"/>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Psihologu atzīšana (skaits)**</w:t>
            </w:r>
          </w:p>
        </w:tc>
        <w:tc>
          <w:tcPr>
            <w:tcW w:w="850" w:type="dxa"/>
            <w:shd w:val="clear" w:color="auto" w:fill="FBE4D5" w:themeFill="accent2" w:themeFillTint="33"/>
          </w:tcPr>
          <w:p w14:paraId="72A722CB"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w:t>
            </w:r>
          </w:p>
        </w:tc>
        <w:tc>
          <w:tcPr>
            <w:tcW w:w="992" w:type="dxa"/>
            <w:shd w:val="clear" w:color="auto" w:fill="FBE4D5" w:themeFill="accent2" w:themeFillTint="33"/>
          </w:tcPr>
          <w:p w14:paraId="10EEB757"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w:t>
            </w:r>
          </w:p>
        </w:tc>
        <w:tc>
          <w:tcPr>
            <w:tcW w:w="993" w:type="dxa"/>
            <w:shd w:val="clear" w:color="auto" w:fill="FBE4D5" w:themeFill="accent2" w:themeFillTint="33"/>
          </w:tcPr>
          <w:p w14:paraId="30FC462B"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w:t>
            </w:r>
          </w:p>
        </w:tc>
        <w:tc>
          <w:tcPr>
            <w:tcW w:w="992" w:type="dxa"/>
            <w:shd w:val="clear" w:color="auto" w:fill="FBE4D5" w:themeFill="accent2" w:themeFillTint="33"/>
          </w:tcPr>
          <w:p w14:paraId="591CB6FC"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w:t>
            </w:r>
          </w:p>
        </w:tc>
        <w:tc>
          <w:tcPr>
            <w:tcW w:w="850" w:type="dxa"/>
            <w:shd w:val="clear" w:color="auto" w:fill="FBE4D5" w:themeFill="accent2" w:themeFillTint="33"/>
          </w:tcPr>
          <w:p w14:paraId="3DA4D9CF" w14:textId="77777777" w:rsidR="00640318" w:rsidRPr="0011229E" w:rsidRDefault="00640318" w:rsidP="005D7CDC">
            <w:pPr>
              <w:pStyle w:val="NormalWeb"/>
              <w:spacing w:before="0" w:beforeAutospacing="0" w:after="0" w:afterAutospacing="0"/>
              <w:jc w:val="center"/>
              <w:rPr>
                <w:rFonts w:asciiTheme="minorHAnsi" w:hAnsiTheme="minorHAnsi" w:cstheme="minorHAnsi"/>
                <w:sz w:val="22"/>
                <w:szCs w:val="22"/>
                <w:lang w:val="lv-LV"/>
              </w:rPr>
            </w:pPr>
            <w:r w:rsidRPr="0011229E">
              <w:rPr>
                <w:rFonts w:asciiTheme="minorHAnsi" w:hAnsiTheme="minorHAnsi" w:cstheme="minorHAnsi"/>
                <w:sz w:val="22"/>
                <w:szCs w:val="22"/>
                <w:lang w:val="lv-LV"/>
              </w:rPr>
              <w:t>1</w:t>
            </w:r>
          </w:p>
        </w:tc>
      </w:tr>
    </w:tbl>
    <w:bookmarkEnd w:id="59"/>
    <w:p w14:paraId="3A6D996F" w14:textId="6040C6B4" w:rsidR="003E50DD" w:rsidRPr="0011229E" w:rsidRDefault="003E50DD" w:rsidP="000D410E">
      <w:pPr>
        <w:pStyle w:val="NormalWeb"/>
        <w:spacing w:before="120" w:beforeAutospacing="0" w:after="0" w:afterAutospacing="0"/>
        <w:rPr>
          <w:rFonts w:asciiTheme="minorHAnsi" w:hAnsiTheme="minorHAnsi" w:cstheme="minorHAnsi"/>
          <w:sz w:val="20"/>
          <w:szCs w:val="20"/>
          <w:lang w:val="lv-LV"/>
        </w:rPr>
      </w:pPr>
      <w:r w:rsidRPr="0011229E">
        <w:rPr>
          <w:rFonts w:asciiTheme="minorHAnsi" w:hAnsiTheme="minorHAnsi" w:cstheme="minorHAnsi"/>
          <w:sz w:val="20"/>
          <w:szCs w:val="20"/>
          <w:lang w:val="lv-LV"/>
        </w:rPr>
        <w:t>*- Vilces līdzekļa vadītāja (mašīnista) palīga sertificēšana līdz 01.11.2022., kad sertificēšanas procesu organizēja saskaņā ar Ministru kabineta 28.03.2006. noteikumiem Nr.236 “Noteikumi par vilces līdzekļa vadītāja (mašīnista) instruktora, vilces līdzekļa vadītāja (mašīnista), vilces līdzekļa vadītāja (mašīnista) palīga kvalifikācijas prasībām un sertifikācijas kārtību”</w:t>
      </w:r>
      <w:r w:rsidR="00640318" w:rsidRPr="0011229E">
        <w:rPr>
          <w:rFonts w:asciiTheme="minorHAnsi" w:hAnsiTheme="minorHAnsi" w:cstheme="minorHAnsi"/>
          <w:sz w:val="20"/>
          <w:szCs w:val="20"/>
          <w:lang w:val="lv-LV"/>
        </w:rPr>
        <w:t>;</w:t>
      </w:r>
    </w:p>
    <w:p w14:paraId="044CDF0E" w14:textId="4AA41B62" w:rsidR="00640318" w:rsidRPr="0011229E" w:rsidRDefault="00640318" w:rsidP="000D410E">
      <w:pPr>
        <w:pStyle w:val="NormalWeb"/>
        <w:spacing w:before="0" w:beforeAutospacing="0" w:after="120" w:afterAutospacing="0"/>
        <w:rPr>
          <w:rFonts w:asciiTheme="minorHAnsi" w:hAnsiTheme="minorHAnsi" w:cstheme="minorHAnsi"/>
          <w:sz w:val="20"/>
          <w:szCs w:val="20"/>
          <w:lang w:val="lv-LV"/>
        </w:rPr>
      </w:pPr>
      <w:r w:rsidRPr="0011229E">
        <w:rPr>
          <w:rFonts w:asciiTheme="minorHAnsi" w:hAnsiTheme="minorHAnsi" w:cstheme="minorHAnsi"/>
          <w:sz w:val="20"/>
          <w:szCs w:val="20"/>
          <w:lang w:val="lv-LV"/>
        </w:rPr>
        <w:t xml:space="preserve">**- </w:t>
      </w:r>
      <w:r w:rsidR="00DC50E8" w:rsidRPr="0011229E">
        <w:rPr>
          <w:rFonts w:asciiTheme="minorHAnsi" w:hAnsiTheme="minorHAnsi" w:cstheme="minorHAnsi"/>
          <w:sz w:val="20"/>
          <w:szCs w:val="20"/>
          <w:lang w:val="lv-LV"/>
        </w:rPr>
        <w:t xml:space="preserve">no 13.06.2025. </w:t>
      </w:r>
    </w:p>
    <w:p w14:paraId="601E4632" w14:textId="58DB8810" w:rsidR="00EE3E48" w:rsidRDefault="00EE3E48" w:rsidP="00DC50E8">
      <w:pPr>
        <w:pStyle w:val="NormalWeb"/>
        <w:spacing w:before="120" w:beforeAutospacing="0" w:after="0" w:afterAutospacing="0"/>
        <w:rPr>
          <w:rFonts w:asciiTheme="minorHAnsi" w:hAnsiTheme="minorHAnsi" w:cstheme="minorHAnsi"/>
          <w:lang w:val="lv-LV"/>
        </w:rPr>
      </w:pPr>
      <w:r>
        <w:rPr>
          <w:rFonts w:asciiTheme="minorHAnsi" w:hAnsiTheme="minorHAnsi" w:cstheme="minorHAnsi"/>
          <w:lang w:val="lv-LV"/>
        </w:rPr>
        <w:t>Laika periodā no 2021.-</w:t>
      </w:r>
      <w:r w:rsidRPr="00EE3E48">
        <w:rPr>
          <w:rFonts w:asciiTheme="minorHAnsi" w:hAnsiTheme="minorHAnsi" w:cstheme="minorHAnsi"/>
          <w:lang w:val="lv-LV"/>
        </w:rPr>
        <w:t>2025. gad</w:t>
      </w:r>
      <w:r>
        <w:rPr>
          <w:rFonts w:asciiTheme="minorHAnsi" w:hAnsiTheme="minorHAnsi" w:cstheme="minorHAnsi"/>
          <w:lang w:val="lv-LV"/>
        </w:rPr>
        <w:t>am</w:t>
      </w:r>
      <w:r w:rsidRPr="00EE3E48">
        <w:rPr>
          <w:rFonts w:asciiTheme="minorHAnsi" w:hAnsiTheme="minorHAnsi" w:cstheme="minorHAnsi"/>
          <w:lang w:val="lv-LV"/>
        </w:rPr>
        <w:t xml:space="preserve"> vilces līdzekļu vadītāju apliecības netika apturētas vai atsauktas.</w:t>
      </w:r>
    </w:p>
    <w:p w14:paraId="114FD955" w14:textId="19787927" w:rsidR="00DC50E8" w:rsidRPr="0011229E" w:rsidRDefault="00DC50E8" w:rsidP="00DC50E8">
      <w:pPr>
        <w:pStyle w:val="NormalWeb"/>
        <w:spacing w:before="120" w:beforeAutospacing="0" w:after="0" w:afterAutospacing="0"/>
        <w:rPr>
          <w:rFonts w:asciiTheme="minorHAnsi" w:hAnsiTheme="minorHAnsi" w:cstheme="minorHAnsi"/>
          <w:lang w:val="lv-LV"/>
        </w:rPr>
      </w:pPr>
      <w:r w:rsidRPr="0011229E">
        <w:rPr>
          <w:rFonts w:asciiTheme="minorHAnsi" w:hAnsiTheme="minorHAnsi" w:cstheme="minorHAnsi"/>
          <w:lang w:val="lv-LV"/>
        </w:rPr>
        <w:t xml:space="preserve">No </w:t>
      </w:r>
      <w:r w:rsidR="003E50DD" w:rsidRPr="0011229E">
        <w:rPr>
          <w:rFonts w:asciiTheme="minorHAnsi" w:hAnsiTheme="minorHAnsi" w:cstheme="minorHAnsi"/>
          <w:lang w:val="lv-LV"/>
        </w:rPr>
        <w:t>2023. gad</w:t>
      </w:r>
      <w:r w:rsidRPr="0011229E">
        <w:rPr>
          <w:rFonts w:asciiTheme="minorHAnsi" w:hAnsiTheme="minorHAnsi" w:cstheme="minorHAnsi"/>
          <w:lang w:val="lv-LV"/>
        </w:rPr>
        <w:t>a</w:t>
      </w:r>
      <w:r w:rsidR="003E50DD" w:rsidRPr="0011229E">
        <w:rPr>
          <w:rFonts w:asciiTheme="minorHAnsi" w:hAnsiTheme="minorHAnsi" w:cstheme="minorHAnsi"/>
          <w:lang w:val="lv-LV"/>
        </w:rPr>
        <w:t xml:space="preserve"> sertificēto mašīnistu skaits </w:t>
      </w:r>
      <w:r w:rsidRPr="0011229E">
        <w:rPr>
          <w:rFonts w:asciiTheme="minorHAnsi" w:hAnsiTheme="minorHAnsi" w:cstheme="minorHAnsi"/>
          <w:lang w:val="lv-LV"/>
        </w:rPr>
        <w:t>pakāpeniski pieaug</w:t>
      </w:r>
      <w:r w:rsidR="003E50DD" w:rsidRPr="0011229E">
        <w:rPr>
          <w:rFonts w:asciiTheme="minorHAnsi" w:hAnsiTheme="minorHAnsi" w:cstheme="minorHAnsi"/>
          <w:lang w:val="lv-LV"/>
        </w:rPr>
        <w:t xml:space="preserve">. </w:t>
      </w:r>
      <w:r w:rsidRPr="0011229E">
        <w:rPr>
          <w:rFonts w:asciiTheme="minorHAnsi" w:hAnsiTheme="minorHAnsi" w:cstheme="minorHAnsi"/>
          <w:lang w:val="lv-LV"/>
        </w:rPr>
        <w:t>Pieaugumu veicināja vairāki faktori, tostarp AS "</w:t>
      </w:r>
      <w:proofErr w:type="spellStart"/>
      <w:r w:rsidRPr="0011229E">
        <w:rPr>
          <w:rFonts w:asciiTheme="minorHAnsi" w:hAnsiTheme="minorHAnsi" w:cstheme="minorHAnsi"/>
          <w:lang w:val="lv-LV"/>
        </w:rPr>
        <w:t>Škoda</w:t>
      </w:r>
      <w:proofErr w:type="spellEnd"/>
      <w:r w:rsidRPr="0011229E">
        <w:rPr>
          <w:rFonts w:asciiTheme="minorHAnsi" w:hAnsiTheme="minorHAnsi" w:cstheme="minorHAnsi"/>
          <w:lang w:val="lv-LV"/>
        </w:rPr>
        <w:t xml:space="preserve"> </w:t>
      </w:r>
      <w:proofErr w:type="spellStart"/>
      <w:r w:rsidRPr="0011229E">
        <w:rPr>
          <w:rFonts w:asciiTheme="minorHAnsi" w:hAnsiTheme="minorHAnsi" w:cstheme="minorHAnsi"/>
          <w:lang w:val="lv-LV"/>
        </w:rPr>
        <w:t>Vagonka</w:t>
      </w:r>
      <w:proofErr w:type="spellEnd"/>
      <w:r w:rsidRPr="0011229E">
        <w:rPr>
          <w:rFonts w:asciiTheme="minorHAnsi" w:hAnsiTheme="minorHAnsi" w:cstheme="minorHAnsi"/>
          <w:lang w:val="lv-LV"/>
        </w:rPr>
        <w:t>" ražoto jauno pasažieru elektrovilcienu ieviešana ekspluatācijā Latvijā un AS "Pasažieru vilciens" īstenotā jaunu mašīnistu piesaiste un apmācība.</w:t>
      </w:r>
    </w:p>
    <w:p w14:paraId="3F515B4F" w14:textId="77777777" w:rsidR="00DC50E8" w:rsidRDefault="00DC50E8" w:rsidP="00EE3E48">
      <w:pPr>
        <w:pStyle w:val="NormalWeb"/>
        <w:spacing w:before="120" w:beforeAutospacing="0" w:after="0" w:afterAutospacing="0"/>
        <w:rPr>
          <w:rFonts w:asciiTheme="minorHAnsi" w:hAnsiTheme="minorHAnsi" w:cstheme="minorHAnsi"/>
          <w:lang w:val="lv-LV"/>
        </w:rPr>
      </w:pPr>
      <w:r w:rsidRPr="0011229E">
        <w:rPr>
          <w:rFonts w:asciiTheme="minorHAnsi" w:hAnsiTheme="minorHAnsi" w:cstheme="minorHAnsi"/>
          <w:lang w:val="lv-LV"/>
        </w:rPr>
        <w:t>Pārskata periodā novērojamas arī pozitīvas izmaiņas dzimumu līdzsvara veicināšanā starp vilcienu vadītājiem. Kopš 2023. gada vilces līdzekļa vadītāja (mašīnista) kvalifikāciju pirmo reizi ieguvušas sešas sievietes, savukārt 2024. un 2025. gadā tika sertificēta vēl viena sieviete katrā gadā. Šīs pārmaiņas atbilst Eiropas Komisijas un ERA iniciatīvas "Sievietes dzelzceļa transportā" mērķiem, kas vērsti uz sieviešu līdzdalības palielināšanu dzelzceļa nozarē.</w:t>
      </w:r>
    </w:p>
    <w:p w14:paraId="55F47D07" w14:textId="5D7F26F7" w:rsidR="00EE3E48" w:rsidRPr="0011229E" w:rsidRDefault="002E3BDD" w:rsidP="00EE3E48">
      <w:pPr>
        <w:pStyle w:val="NormalWeb"/>
        <w:spacing w:before="120" w:beforeAutospacing="0" w:after="0" w:afterAutospacing="0"/>
        <w:rPr>
          <w:rFonts w:asciiTheme="minorHAnsi" w:hAnsiTheme="minorHAnsi" w:cstheme="minorHAnsi"/>
          <w:lang w:val="lv-LV"/>
        </w:rPr>
      </w:pPr>
      <w:r>
        <w:rPr>
          <w:rFonts w:asciiTheme="minorHAnsi" w:hAnsiTheme="minorHAnsi" w:cstheme="minorHAnsi"/>
          <w:lang w:val="lv-LV"/>
        </w:rPr>
        <w:t xml:space="preserve">Saskaņā ar </w:t>
      </w:r>
      <w:r w:rsidRPr="002E3BDD">
        <w:rPr>
          <w:rFonts w:asciiTheme="minorHAnsi" w:hAnsiTheme="minorHAnsi" w:cstheme="minorHAnsi"/>
          <w:lang w:val="lv-LV"/>
        </w:rPr>
        <w:t>grozījumi</w:t>
      </w:r>
      <w:r>
        <w:rPr>
          <w:rFonts w:asciiTheme="minorHAnsi" w:hAnsiTheme="minorHAnsi" w:cstheme="minorHAnsi"/>
          <w:lang w:val="lv-LV"/>
        </w:rPr>
        <w:t>em</w:t>
      </w:r>
      <w:r w:rsidRPr="002E3BDD">
        <w:rPr>
          <w:rFonts w:asciiTheme="minorHAnsi" w:hAnsiTheme="minorHAnsi" w:cstheme="minorHAnsi"/>
          <w:lang w:val="lv-LV"/>
        </w:rPr>
        <w:t xml:space="preserve"> 14.09.2010.Ministru kabineta noteikumos Nr.873 “Noteikumi par vilces līdzekļa vadītāja (mašīnista) kvalifikācijas un vilces līdzekļa vadīšanas tiesību iegūšanu”</w:t>
      </w:r>
      <w:r>
        <w:rPr>
          <w:rFonts w:asciiTheme="minorHAnsi" w:hAnsiTheme="minorHAnsi" w:cstheme="minorHAnsi"/>
          <w:lang w:val="lv-LV"/>
        </w:rPr>
        <w:t xml:space="preserve"> </w:t>
      </w:r>
      <w:r w:rsidR="00EE3E48" w:rsidRPr="0011229E">
        <w:rPr>
          <w:rFonts w:asciiTheme="minorHAnsi" w:hAnsiTheme="minorHAnsi" w:cstheme="minorHAnsi"/>
          <w:lang w:val="lv-LV"/>
        </w:rPr>
        <w:t xml:space="preserve">2025.gadā </w:t>
      </w:r>
      <w:proofErr w:type="spellStart"/>
      <w:r w:rsidR="00EE3E48" w:rsidRPr="0011229E">
        <w:rPr>
          <w:rFonts w:asciiTheme="minorHAnsi" w:hAnsiTheme="minorHAnsi" w:cstheme="minorHAnsi"/>
          <w:lang w:val="lv-LV"/>
        </w:rPr>
        <w:t>VDzTI</w:t>
      </w:r>
      <w:proofErr w:type="spellEnd"/>
      <w:r w:rsidR="00EE3E48" w:rsidRPr="0011229E">
        <w:rPr>
          <w:rFonts w:asciiTheme="minorHAnsi" w:hAnsiTheme="minorHAnsi" w:cstheme="minorHAnsi"/>
          <w:lang w:val="lv-LV"/>
        </w:rPr>
        <w:t xml:space="preserve"> tika noteikts jauns uzdevums veikt psihologu atzīšanu, kuri var nodrošināt </w:t>
      </w:r>
      <w:proofErr w:type="spellStart"/>
      <w:r w:rsidR="00EE3E48" w:rsidRPr="0011229E">
        <w:rPr>
          <w:rFonts w:asciiTheme="minorHAnsi" w:hAnsiTheme="minorHAnsi" w:cstheme="minorHAnsi"/>
          <w:lang w:val="lv-LV"/>
        </w:rPr>
        <w:t>psihofizioloģiskās</w:t>
      </w:r>
      <w:proofErr w:type="spellEnd"/>
      <w:r w:rsidR="00EE3E48" w:rsidRPr="0011229E">
        <w:rPr>
          <w:rFonts w:asciiTheme="minorHAnsi" w:hAnsiTheme="minorHAnsi" w:cstheme="minorHAnsi"/>
          <w:lang w:val="lv-LV"/>
        </w:rPr>
        <w:t xml:space="preserve"> pārbaudes vilces līdzekļu vadītājiem (mašīnistiem). 2025.gadā tika atzīts viens psihologs.</w:t>
      </w:r>
    </w:p>
    <w:p w14:paraId="6E15167F" w14:textId="2294A4F0" w:rsidR="00916DB0" w:rsidRPr="0011229E" w:rsidRDefault="00916DB0">
      <w:pPr>
        <w:pStyle w:val="Heading2"/>
        <w:numPr>
          <w:ilvl w:val="1"/>
          <w:numId w:val="3"/>
        </w:numPr>
        <w:pBdr>
          <w:bottom w:val="single" w:sz="4" w:space="1" w:color="auto"/>
        </w:pBdr>
        <w:spacing w:before="240"/>
        <w:ind w:left="993" w:hanging="567"/>
        <w:rPr>
          <w:rFonts w:asciiTheme="minorHAnsi" w:hAnsiTheme="minorHAnsi" w:cstheme="minorHAnsi"/>
          <w:b/>
          <w:bCs/>
          <w:color w:val="auto"/>
          <w:sz w:val="24"/>
          <w:szCs w:val="24"/>
        </w:rPr>
      </w:pPr>
      <w:bookmarkStart w:id="60" w:name="_Toc241681358"/>
      <w:r w:rsidRPr="0011229E">
        <w:rPr>
          <w:rFonts w:asciiTheme="minorHAnsi" w:hAnsiTheme="minorHAnsi" w:cstheme="minorHAnsi"/>
          <w:b/>
          <w:bCs/>
          <w:color w:val="auto"/>
          <w:sz w:val="24"/>
          <w:szCs w:val="24"/>
        </w:rPr>
        <w:t>Cita veida atļaujas un sertifikāti</w:t>
      </w:r>
      <w:bookmarkEnd w:id="60"/>
    </w:p>
    <w:p w14:paraId="52E49A21" w14:textId="6FDC357F" w:rsidR="00192848" w:rsidRPr="0011229E" w:rsidRDefault="00192848">
      <w:pPr>
        <w:pStyle w:val="Heading3"/>
        <w:numPr>
          <w:ilvl w:val="2"/>
          <w:numId w:val="3"/>
        </w:numPr>
        <w:spacing w:before="240" w:after="120"/>
        <w:rPr>
          <w:rFonts w:asciiTheme="minorHAnsi" w:hAnsiTheme="minorHAnsi" w:cstheme="minorHAnsi"/>
          <w:b/>
          <w:bCs/>
          <w:color w:val="auto"/>
        </w:rPr>
      </w:pPr>
      <w:bookmarkStart w:id="61" w:name="_Toc241681359"/>
      <w:r w:rsidRPr="0011229E">
        <w:rPr>
          <w:rFonts w:asciiTheme="minorHAnsi" w:hAnsiTheme="minorHAnsi" w:cstheme="minorHAnsi"/>
          <w:b/>
          <w:bCs/>
          <w:color w:val="auto"/>
        </w:rPr>
        <w:t>Stacionāro iekārtu pieņemšana ekspluatācijā</w:t>
      </w:r>
      <w:bookmarkEnd w:id="61"/>
    </w:p>
    <w:p w14:paraId="469D9F57" w14:textId="65E08985" w:rsidR="00822163" w:rsidRPr="0011229E" w:rsidRDefault="00822163" w:rsidP="008C78A3">
      <w:pPr>
        <w:pStyle w:val="NormalWeb"/>
        <w:spacing w:before="120" w:beforeAutospacing="0" w:after="0" w:afterAutospacing="0"/>
        <w:rPr>
          <w:rFonts w:asciiTheme="minorHAnsi" w:eastAsiaTheme="minorHAnsi" w:hAnsiTheme="minorHAnsi" w:cstheme="minorHAnsi"/>
          <w:kern w:val="2"/>
          <w:lang w:val="lv-LV"/>
          <w14:ligatures w14:val="standardContextual"/>
        </w:rPr>
      </w:pPr>
      <w:r w:rsidRPr="0011229E">
        <w:rPr>
          <w:rFonts w:asciiTheme="minorHAnsi" w:eastAsiaTheme="minorHAnsi" w:hAnsiTheme="minorHAnsi" w:cstheme="minorHAnsi"/>
          <w:kern w:val="2"/>
          <w:lang w:val="lv-LV"/>
          <w14:ligatures w14:val="standardContextual"/>
        </w:rPr>
        <w:t xml:space="preserve">Stacionārās iekārtas drīkst nodot ekspluatācijā tikai pēc tam, kad ir apliecināta to atbilstība Ministru kabineta 2020. gada 9. jūnija noteikumu Nr. 374 "Dzelzceļa savstarpējās </w:t>
      </w:r>
      <w:proofErr w:type="spellStart"/>
      <w:r w:rsidRPr="0011229E">
        <w:rPr>
          <w:rFonts w:asciiTheme="minorHAnsi" w:eastAsiaTheme="minorHAnsi" w:hAnsiTheme="minorHAnsi" w:cstheme="minorHAnsi"/>
          <w:kern w:val="2"/>
          <w:lang w:val="lv-LV"/>
          <w14:ligatures w14:val="standardContextual"/>
        </w:rPr>
        <w:t>izmantojamības</w:t>
      </w:r>
      <w:proofErr w:type="spellEnd"/>
      <w:r w:rsidRPr="0011229E">
        <w:rPr>
          <w:rFonts w:asciiTheme="minorHAnsi" w:eastAsiaTheme="minorHAnsi" w:hAnsiTheme="minorHAnsi" w:cstheme="minorHAnsi"/>
          <w:kern w:val="2"/>
          <w:lang w:val="lv-LV"/>
          <w14:ligatures w14:val="standardContextual"/>
        </w:rPr>
        <w:t xml:space="preserve"> noteikumi", Ministru kabineta 2014. gada 2. septembra noteikumu Nr. 530 "Dzelzceļa būvnoteikumi" un citu piemērojamo normatīvo aktu prasībām. </w:t>
      </w:r>
      <w:proofErr w:type="spellStart"/>
      <w:r w:rsidR="00532F5D">
        <w:rPr>
          <w:rFonts w:asciiTheme="minorHAnsi" w:eastAsiaTheme="minorHAnsi" w:hAnsiTheme="minorHAnsi" w:cstheme="minorHAnsi"/>
          <w:kern w:val="2"/>
          <w:lang w:val="lv-LV"/>
          <w14:ligatures w14:val="standardContextual"/>
        </w:rPr>
        <w:t>VDzTI</w:t>
      </w:r>
      <w:proofErr w:type="spellEnd"/>
      <w:r w:rsidRPr="0011229E">
        <w:rPr>
          <w:rFonts w:asciiTheme="minorHAnsi" w:eastAsiaTheme="minorHAnsi" w:hAnsiTheme="minorHAnsi" w:cstheme="minorHAnsi"/>
          <w:kern w:val="2"/>
          <w:lang w:val="lv-LV"/>
          <w14:ligatures w14:val="standardContextual"/>
        </w:rPr>
        <w:t xml:space="preserve"> izsniedz stacionāro iekārtu nodošanas ekspluatācijā atļaujas kopš 2020. gada.</w:t>
      </w:r>
    </w:p>
    <w:p w14:paraId="1D1C6605" w14:textId="77777777" w:rsidR="00822163" w:rsidRPr="0011229E" w:rsidRDefault="00822163" w:rsidP="00822163">
      <w:pPr>
        <w:pStyle w:val="NormalWeb"/>
        <w:spacing w:before="120" w:beforeAutospacing="0" w:after="120" w:afterAutospacing="0"/>
        <w:rPr>
          <w:rFonts w:asciiTheme="minorHAnsi" w:eastAsiaTheme="minorHAnsi" w:hAnsiTheme="minorHAnsi" w:cstheme="minorHAnsi"/>
          <w:kern w:val="2"/>
          <w:lang w:val="lv-LV"/>
          <w14:ligatures w14:val="standardContextual"/>
        </w:rPr>
      </w:pPr>
      <w:r w:rsidRPr="0011229E">
        <w:rPr>
          <w:rFonts w:asciiTheme="minorHAnsi" w:eastAsiaTheme="minorHAnsi" w:hAnsiTheme="minorHAnsi" w:cstheme="minorHAnsi"/>
          <w:kern w:val="2"/>
          <w:lang w:val="lv-LV"/>
          <w14:ligatures w14:val="standardContextual"/>
        </w:rPr>
        <w:lastRenderedPageBreak/>
        <w:t xml:space="preserve">Izsniedzot ekspluatācijas atļauju, </w:t>
      </w:r>
      <w:proofErr w:type="spellStart"/>
      <w:r w:rsidRPr="0011229E">
        <w:rPr>
          <w:rFonts w:asciiTheme="minorHAnsi" w:eastAsiaTheme="minorHAnsi" w:hAnsiTheme="minorHAnsi" w:cstheme="minorHAnsi"/>
          <w:kern w:val="2"/>
          <w:lang w:val="lv-LV"/>
          <w14:ligatures w14:val="standardContextual"/>
        </w:rPr>
        <w:t>VDzTI</w:t>
      </w:r>
      <w:proofErr w:type="spellEnd"/>
      <w:r w:rsidRPr="0011229E">
        <w:rPr>
          <w:rFonts w:asciiTheme="minorHAnsi" w:eastAsiaTheme="minorHAnsi" w:hAnsiTheme="minorHAnsi" w:cstheme="minorHAnsi"/>
          <w:kern w:val="2"/>
          <w:lang w:val="lv-LV"/>
          <w14:ligatures w14:val="standardContextual"/>
        </w:rPr>
        <w:t xml:space="preserve"> izvērtē stacionārās iekārtas atbilstību savstarpējās </w:t>
      </w:r>
      <w:proofErr w:type="spellStart"/>
      <w:r w:rsidRPr="0011229E">
        <w:rPr>
          <w:rFonts w:asciiTheme="minorHAnsi" w:eastAsiaTheme="minorHAnsi" w:hAnsiTheme="minorHAnsi" w:cstheme="minorHAnsi"/>
          <w:kern w:val="2"/>
          <w:lang w:val="lv-LV"/>
          <w14:ligatures w14:val="standardContextual"/>
        </w:rPr>
        <w:t>izmantojamības</w:t>
      </w:r>
      <w:proofErr w:type="spellEnd"/>
      <w:r w:rsidRPr="0011229E">
        <w:rPr>
          <w:rFonts w:asciiTheme="minorHAnsi" w:eastAsiaTheme="minorHAnsi" w:hAnsiTheme="minorHAnsi" w:cstheme="minorHAnsi"/>
          <w:kern w:val="2"/>
          <w:lang w:val="lv-LV"/>
          <w14:ligatures w14:val="standardContextual"/>
        </w:rPr>
        <w:t xml:space="preserve"> tehniskajām specifikācijām, nacionālajām prasībām un projekta dokumentācijai, pārliecinoties par tās drošu integrāciju dzelzceļa sistēmā.</w:t>
      </w:r>
    </w:p>
    <w:p w14:paraId="7127BCD9" w14:textId="6869748A" w:rsidR="00822163" w:rsidRPr="000D410E" w:rsidRDefault="006505D0" w:rsidP="0007688D">
      <w:pPr>
        <w:pStyle w:val="NormalWeb"/>
        <w:spacing w:before="120" w:beforeAutospacing="0" w:after="120" w:afterAutospacing="0"/>
        <w:jc w:val="right"/>
        <w:rPr>
          <w:rFonts w:asciiTheme="minorHAnsi" w:hAnsiTheme="minorHAnsi" w:cstheme="minorHAnsi"/>
          <w:b/>
          <w:bCs/>
          <w:sz w:val="22"/>
          <w:szCs w:val="22"/>
          <w:lang w:val="lv-LV"/>
        </w:rPr>
      </w:pPr>
      <w:r>
        <w:rPr>
          <w:rFonts w:asciiTheme="minorHAnsi" w:hAnsiTheme="minorHAnsi" w:cstheme="minorHAnsi"/>
          <w:sz w:val="22"/>
          <w:szCs w:val="22"/>
          <w:lang w:val="lv-LV"/>
        </w:rPr>
        <w:t>18</w:t>
      </w:r>
      <w:r w:rsidR="00822163" w:rsidRPr="000D410E">
        <w:rPr>
          <w:rFonts w:asciiTheme="minorHAnsi" w:hAnsiTheme="minorHAnsi" w:cstheme="minorHAnsi"/>
          <w:sz w:val="22"/>
          <w:szCs w:val="22"/>
          <w:lang w:val="lv-LV"/>
        </w:rPr>
        <w:t>.</w:t>
      </w:r>
      <w:r w:rsidR="000D410E" w:rsidRPr="000D410E">
        <w:rPr>
          <w:rFonts w:asciiTheme="minorHAnsi" w:hAnsiTheme="minorHAnsi" w:cstheme="minorHAnsi"/>
          <w:sz w:val="22"/>
          <w:szCs w:val="22"/>
          <w:lang w:val="lv-LV"/>
        </w:rPr>
        <w:t xml:space="preserve"> </w:t>
      </w:r>
      <w:r w:rsidR="00822163" w:rsidRPr="000D410E">
        <w:rPr>
          <w:rFonts w:asciiTheme="minorHAnsi" w:hAnsiTheme="minorHAnsi" w:cstheme="minorHAnsi"/>
          <w:sz w:val="22"/>
          <w:szCs w:val="22"/>
          <w:lang w:val="lv-LV"/>
        </w:rPr>
        <w:t>tabula.</w:t>
      </w:r>
      <w:r w:rsidR="000D410E" w:rsidRPr="000D410E">
        <w:rPr>
          <w:rFonts w:asciiTheme="minorHAnsi" w:hAnsiTheme="minorHAnsi" w:cstheme="minorHAnsi"/>
          <w:sz w:val="22"/>
          <w:szCs w:val="22"/>
          <w:lang w:val="lv-LV"/>
        </w:rPr>
        <w:t xml:space="preserve"> </w:t>
      </w:r>
      <w:r w:rsidR="00822163" w:rsidRPr="000D410E">
        <w:rPr>
          <w:rFonts w:asciiTheme="minorHAnsi" w:hAnsiTheme="minorHAnsi" w:cstheme="minorHAnsi"/>
          <w:sz w:val="22"/>
          <w:szCs w:val="22"/>
          <w:lang w:val="lv-LV"/>
        </w:rPr>
        <w:t xml:space="preserve"> </w:t>
      </w:r>
      <w:r w:rsidR="00822163" w:rsidRPr="000D410E">
        <w:rPr>
          <w:rFonts w:asciiTheme="minorHAnsi" w:hAnsiTheme="minorHAnsi" w:cstheme="minorHAnsi"/>
          <w:b/>
          <w:bCs/>
          <w:sz w:val="22"/>
          <w:szCs w:val="22"/>
          <w:lang w:val="lv-LV"/>
        </w:rPr>
        <w:t>Stacionāro iekārtu pieņemšana ekspluatācijā</w:t>
      </w:r>
    </w:p>
    <w:tbl>
      <w:tblPr>
        <w:tblStyle w:val="TableGrid"/>
        <w:tblW w:w="9354" w:type="dxa"/>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4"/>
      </w:tblGrid>
      <w:tr w:rsidR="00822163" w:rsidRPr="0011229E" w14:paraId="7622BA5D" w14:textId="77777777" w:rsidTr="005D7CDC">
        <w:tc>
          <w:tcPr>
            <w:tcW w:w="9354" w:type="dxa"/>
            <w:tcBorders>
              <w:right w:val="nil"/>
            </w:tcBorders>
          </w:tcPr>
          <w:tbl>
            <w:tblPr>
              <w:tblStyle w:val="TableGrid"/>
              <w:tblW w:w="9656"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837"/>
              <w:gridCol w:w="850"/>
              <w:gridCol w:w="709"/>
              <w:gridCol w:w="850"/>
              <w:gridCol w:w="702"/>
              <w:gridCol w:w="708"/>
            </w:tblGrid>
            <w:tr w:rsidR="00822163" w:rsidRPr="0011229E" w14:paraId="31904971" w14:textId="77777777" w:rsidTr="00822163">
              <w:trPr>
                <w:jc w:val="center"/>
              </w:trPr>
              <w:tc>
                <w:tcPr>
                  <w:tcW w:w="5837" w:type="dxa"/>
                  <w:shd w:val="clear" w:color="auto" w:fill="FBE4D5" w:themeFill="accent2" w:themeFillTint="33"/>
                </w:tcPr>
                <w:p w14:paraId="1C84B58A" w14:textId="77777777" w:rsidR="00822163" w:rsidRPr="0011229E" w:rsidRDefault="00822163" w:rsidP="003A696A">
                  <w:pPr>
                    <w:tabs>
                      <w:tab w:val="num" w:pos="112"/>
                    </w:tabs>
                    <w:spacing w:after="0" w:line="240" w:lineRule="auto"/>
                    <w:ind w:left="254" w:hanging="142"/>
                    <w:jc w:val="center"/>
                    <w:rPr>
                      <w:rFonts w:ascii="Calibri" w:hAnsi="Calibri" w:cs="Calibri"/>
                      <w:b/>
                      <w:bCs/>
                      <w:color w:val="auto"/>
                      <w:spacing w:val="-6"/>
                      <w:sz w:val="22"/>
                      <w:szCs w:val="22"/>
                      <w:lang w:val="lv-LV"/>
                    </w:rPr>
                  </w:pPr>
                </w:p>
              </w:tc>
              <w:tc>
                <w:tcPr>
                  <w:tcW w:w="850" w:type="dxa"/>
                  <w:shd w:val="clear" w:color="auto" w:fill="FBE4D5" w:themeFill="accent2" w:themeFillTint="33"/>
                </w:tcPr>
                <w:p w14:paraId="2A352768" w14:textId="77777777" w:rsidR="00822163" w:rsidRPr="0011229E" w:rsidRDefault="00822163" w:rsidP="003A696A">
                  <w:pPr>
                    <w:tabs>
                      <w:tab w:val="num" w:pos="0"/>
                      <w:tab w:val="num" w:pos="112"/>
                    </w:tabs>
                    <w:spacing w:after="0" w:line="240" w:lineRule="auto"/>
                    <w:ind w:hanging="125"/>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2021</w:t>
                  </w:r>
                </w:p>
              </w:tc>
              <w:tc>
                <w:tcPr>
                  <w:tcW w:w="709" w:type="dxa"/>
                  <w:shd w:val="clear" w:color="auto" w:fill="FBE4D5" w:themeFill="accent2" w:themeFillTint="33"/>
                </w:tcPr>
                <w:p w14:paraId="54358411" w14:textId="77777777" w:rsidR="00822163" w:rsidRPr="0011229E" w:rsidRDefault="00822163" w:rsidP="003A696A">
                  <w:pPr>
                    <w:tabs>
                      <w:tab w:val="num" w:pos="0"/>
                      <w:tab w:val="num" w:pos="112"/>
                    </w:tabs>
                    <w:spacing w:after="0" w:line="240" w:lineRule="auto"/>
                    <w:ind w:hanging="125"/>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2022</w:t>
                  </w:r>
                </w:p>
              </w:tc>
              <w:tc>
                <w:tcPr>
                  <w:tcW w:w="850" w:type="dxa"/>
                  <w:shd w:val="clear" w:color="auto" w:fill="FBE4D5" w:themeFill="accent2" w:themeFillTint="33"/>
                </w:tcPr>
                <w:p w14:paraId="24185E5D" w14:textId="77777777" w:rsidR="00822163" w:rsidRPr="0011229E" w:rsidRDefault="00822163" w:rsidP="003A696A">
                  <w:pPr>
                    <w:tabs>
                      <w:tab w:val="num" w:pos="0"/>
                      <w:tab w:val="num" w:pos="112"/>
                    </w:tabs>
                    <w:spacing w:after="0" w:line="240" w:lineRule="auto"/>
                    <w:ind w:hanging="125"/>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2023</w:t>
                  </w:r>
                </w:p>
              </w:tc>
              <w:tc>
                <w:tcPr>
                  <w:tcW w:w="702" w:type="dxa"/>
                  <w:shd w:val="clear" w:color="auto" w:fill="FBE4D5" w:themeFill="accent2" w:themeFillTint="33"/>
                </w:tcPr>
                <w:p w14:paraId="55E8D5A0" w14:textId="77777777" w:rsidR="00822163" w:rsidRPr="0011229E" w:rsidRDefault="00822163" w:rsidP="003A696A">
                  <w:pPr>
                    <w:tabs>
                      <w:tab w:val="num" w:pos="0"/>
                      <w:tab w:val="num" w:pos="112"/>
                    </w:tabs>
                    <w:spacing w:after="0" w:line="240" w:lineRule="auto"/>
                    <w:ind w:hanging="125"/>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2024</w:t>
                  </w:r>
                </w:p>
              </w:tc>
              <w:tc>
                <w:tcPr>
                  <w:tcW w:w="708" w:type="dxa"/>
                  <w:shd w:val="clear" w:color="auto" w:fill="FBE4D5" w:themeFill="accent2" w:themeFillTint="33"/>
                </w:tcPr>
                <w:p w14:paraId="60582BAC" w14:textId="77777777" w:rsidR="00822163" w:rsidRPr="0011229E" w:rsidRDefault="00822163" w:rsidP="003A696A">
                  <w:pPr>
                    <w:tabs>
                      <w:tab w:val="num" w:pos="0"/>
                      <w:tab w:val="num" w:pos="112"/>
                    </w:tabs>
                    <w:spacing w:after="0" w:line="240" w:lineRule="auto"/>
                    <w:ind w:hanging="125"/>
                    <w:jc w:val="center"/>
                    <w:rPr>
                      <w:rFonts w:ascii="Calibri" w:hAnsi="Calibri" w:cs="Calibri"/>
                      <w:b/>
                      <w:bCs/>
                      <w:color w:val="auto"/>
                      <w:spacing w:val="-6"/>
                      <w:sz w:val="22"/>
                      <w:szCs w:val="22"/>
                      <w:lang w:val="lv-LV"/>
                    </w:rPr>
                  </w:pPr>
                  <w:r w:rsidRPr="0011229E">
                    <w:rPr>
                      <w:rFonts w:ascii="Calibri" w:hAnsi="Calibri" w:cs="Calibri"/>
                      <w:b/>
                      <w:bCs/>
                      <w:color w:val="auto"/>
                      <w:spacing w:val="-6"/>
                      <w:sz w:val="22"/>
                      <w:szCs w:val="22"/>
                      <w:lang w:val="lv-LV"/>
                    </w:rPr>
                    <w:t>2025</w:t>
                  </w:r>
                </w:p>
              </w:tc>
            </w:tr>
            <w:tr w:rsidR="00822163" w:rsidRPr="0011229E" w14:paraId="78170CC7" w14:textId="77777777" w:rsidTr="005D7CDC">
              <w:trPr>
                <w:trHeight w:val="58"/>
                <w:jc w:val="center"/>
              </w:trPr>
              <w:tc>
                <w:tcPr>
                  <w:tcW w:w="5837" w:type="dxa"/>
                  <w:tcBorders>
                    <w:bottom w:val="single" w:sz="4" w:space="0" w:color="auto"/>
                  </w:tcBorders>
                </w:tcPr>
                <w:p w14:paraId="075E335E" w14:textId="77777777" w:rsidR="00822163" w:rsidRPr="0011229E" w:rsidRDefault="00822163" w:rsidP="005D7CDC">
                  <w:pPr>
                    <w:tabs>
                      <w:tab w:val="num" w:pos="0"/>
                      <w:tab w:val="num" w:pos="112"/>
                    </w:tabs>
                    <w:spacing w:after="0" w:line="240" w:lineRule="auto"/>
                    <w:ind w:firstLine="196"/>
                    <w:jc w:val="both"/>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Atļauja nodot ekspluatācijā stacionāro iekārtu</w:t>
                  </w:r>
                </w:p>
              </w:tc>
              <w:tc>
                <w:tcPr>
                  <w:tcW w:w="850" w:type="dxa"/>
                  <w:tcBorders>
                    <w:bottom w:val="single" w:sz="4" w:space="0" w:color="auto"/>
                  </w:tcBorders>
                </w:tcPr>
                <w:p w14:paraId="43E56348"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0</w:t>
                  </w:r>
                </w:p>
              </w:tc>
              <w:tc>
                <w:tcPr>
                  <w:tcW w:w="709" w:type="dxa"/>
                  <w:tcBorders>
                    <w:bottom w:val="single" w:sz="4" w:space="0" w:color="auto"/>
                  </w:tcBorders>
                </w:tcPr>
                <w:p w14:paraId="521E9B98"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0</w:t>
                  </w:r>
                </w:p>
              </w:tc>
              <w:tc>
                <w:tcPr>
                  <w:tcW w:w="850" w:type="dxa"/>
                  <w:tcBorders>
                    <w:bottom w:val="single" w:sz="4" w:space="0" w:color="auto"/>
                  </w:tcBorders>
                </w:tcPr>
                <w:p w14:paraId="7B43F945"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z w:val="22"/>
                      <w:szCs w:val="22"/>
                      <w:lang w:val="lv-LV"/>
                    </w:rPr>
                    <w:t>1</w:t>
                  </w:r>
                </w:p>
              </w:tc>
              <w:tc>
                <w:tcPr>
                  <w:tcW w:w="702" w:type="dxa"/>
                  <w:tcBorders>
                    <w:bottom w:val="single" w:sz="4" w:space="0" w:color="auto"/>
                  </w:tcBorders>
                </w:tcPr>
                <w:p w14:paraId="79BED136"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z w:val="22"/>
                      <w:szCs w:val="22"/>
                      <w:lang w:val="lv-LV"/>
                    </w:rPr>
                    <w:t>3</w:t>
                  </w:r>
                </w:p>
              </w:tc>
              <w:tc>
                <w:tcPr>
                  <w:tcW w:w="708" w:type="dxa"/>
                  <w:tcBorders>
                    <w:bottom w:val="single" w:sz="4" w:space="0" w:color="auto"/>
                  </w:tcBorders>
                </w:tcPr>
                <w:p w14:paraId="286CFC48"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pacing w:val="-6"/>
                      <w:sz w:val="22"/>
                      <w:szCs w:val="22"/>
                      <w:lang w:val="lv-LV"/>
                    </w:rPr>
                    <w:t>4</w:t>
                  </w:r>
                </w:p>
              </w:tc>
            </w:tr>
            <w:tr w:rsidR="00822163" w:rsidRPr="0011229E" w14:paraId="635F5477" w14:textId="77777777" w:rsidTr="005D7CDC">
              <w:trPr>
                <w:trHeight w:val="58"/>
                <w:jc w:val="center"/>
              </w:trPr>
              <w:tc>
                <w:tcPr>
                  <w:tcW w:w="5837" w:type="dxa"/>
                  <w:tcBorders>
                    <w:bottom w:val="single" w:sz="4" w:space="0" w:color="auto"/>
                  </w:tcBorders>
                </w:tcPr>
                <w:p w14:paraId="27521818" w14:textId="77777777" w:rsidR="00822163" w:rsidRPr="0011229E" w:rsidRDefault="00822163" w:rsidP="005D7CDC">
                  <w:pPr>
                    <w:tabs>
                      <w:tab w:val="num" w:pos="0"/>
                      <w:tab w:val="num" w:pos="112"/>
                    </w:tabs>
                    <w:spacing w:after="0" w:line="240" w:lineRule="auto"/>
                    <w:ind w:firstLine="196"/>
                    <w:jc w:val="both"/>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Pagaidu ekspluatācijas atļauja</w:t>
                  </w:r>
                </w:p>
              </w:tc>
              <w:tc>
                <w:tcPr>
                  <w:tcW w:w="850" w:type="dxa"/>
                  <w:tcBorders>
                    <w:bottom w:val="single" w:sz="4" w:space="0" w:color="auto"/>
                  </w:tcBorders>
                </w:tcPr>
                <w:p w14:paraId="1373167B"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0</w:t>
                  </w:r>
                </w:p>
              </w:tc>
              <w:tc>
                <w:tcPr>
                  <w:tcW w:w="709" w:type="dxa"/>
                  <w:tcBorders>
                    <w:bottom w:val="single" w:sz="4" w:space="0" w:color="auto"/>
                  </w:tcBorders>
                </w:tcPr>
                <w:p w14:paraId="41322448"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0</w:t>
                  </w:r>
                </w:p>
              </w:tc>
              <w:tc>
                <w:tcPr>
                  <w:tcW w:w="850" w:type="dxa"/>
                  <w:tcBorders>
                    <w:bottom w:val="single" w:sz="4" w:space="0" w:color="auto"/>
                  </w:tcBorders>
                </w:tcPr>
                <w:p w14:paraId="3BA6AF74"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z w:val="22"/>
                      <w:szCs w:val="22"/>
                      <w:lang w:val="lv-LV"/>
                    </w:rPr>
                    <w:t>0</w:t>
                  </w:r>
                </w:p>
              </w:tc>
              <w:tc>
                <w:tcPr>
                  <w:tcW w:w="702" w:type="dxa"/>
                  <w:tcBorders>
                    <w:bottom w:val="single" w:sz="4" w:space="0" w:color="auto"/>
                  </w:tcBorders>
                </w:tcPr>
                <w:p w14:paraId="04A5D20E"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z w:val="22"/>
                      <w:szCs w:val="22"/>
                      <w:lang w:val="lv-LV"/>
                    </w:rPr>
                    <w:t>0</w:t>
                  </w:r>
                </w:p>
              </w:tc>
              <w:tc>
                <w:tcPr>
                  <w:tcW w:w="708" w:type="dxa"/>
                  <w:tcBorders>
                    <w:bottom w:val="single" w:sz="4" w:space="0" w:color="auto"/>
                  </w:tcBorders>
                </w:tcPr>
                <w:p w14:paraId="68781F8D"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pacing w:val="-6"/>
                      <w:sz w:val="22"/>
                      <w:szCs w:val="22"/>
                      <w:lang w:val="lv-LV"/>
                    </w:rPr>
                    <w:t>1</w:t>
                  </w:r>
                </w:p>
              </w:tc>
            </w:tr>
            <w:tr w:rsidR="00822163" w:rsidRPr="0011229E" w14:paraId="04C30083" w14:textId="77777777" w:rsidTr="005D7CDC">
              <w:trPr>
                <w:trHeight w:val="58"/>
                <w:jc w:val="center"/>
              </w:trPr>
              <w:tc>
                <w:tcPr>
                  <w:tcW w:w="5837" w:type="dxa"/>
                  <w:tcBorders>
                    <w:top w:val="single" w:sz="4" w:space="0" w:color="auto"/>
                    <w:bottom w:val="nil"/>
                    <w:right w:val="single" w:sz="4" w:space="0" w:color="auto"/>
                  </w:tcBorders>
                </w:tcPr>
                <w:p w14:paraId="5B3836D1" w14:textId="77777777" w:rsidR="00822163" w:rsidRPr="0011229E" w:rsidRDefault="00822163" w:rsidP="005D7CDC">
                  <w:pPr>
                    <w:tabs>
                      <w:tab w:val="num" w:pos="468"/>
                      <w:tab w:val="num" w:pos="610"/>
                    </w:tabs>
                    <w:spacing w:after="0" w:line="240" w:lineRule="auto"/>
                    <w:ind w:left="185" w:firstLine="11"/>
                    <w:jc w:val="both"/>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Lēmums par stacionāro iekārtu pieņemšanu ekspluatācijā piemērošanu</w:t>
                  </w:r>
                </w:p>
              </w:tc>
              <w:tc>
                <w:tcPr>
                  <w:tcW w:w="850" w:type="dxa"/>
                  <w:tcBorders>
                    <w:top w:val="single" w:sz="4" w:space="0" w:color="auto"/>
                    <w:left w:val="single" w:sz="4" w:space="0" w:color="auto"/>
                    <w:bottom w:val="nil"/>
                    <w:right w:val="single" w:sz="4" w:space="0" w:color="auto"/>
                  </w:tcBorders>
                </w:tcPr>
                <w:p w14:paraId="169BC4BF"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0</w:t>
                  </w:r>
                </w:p>
              </w:tc>
              <w:tc>
                <w:tcPr>
                  <w:tcW w:w="709" w:type="dxa"/>
                  <w:tcBorders>
                    <w:top w:val="single" w:sz="4" w:space="0" w:color="auto"/>
                    <w:left w:val="single" w:sz="4" w:space="0" w:color="auto"/>
                    <w:bottom w:val="nil"/>
                    <w:right w:val="single" w:sz="4" w:space="0" w:color="auto"/>
                  </w:tcBorders>
                </w:tcPr>
                <w:p w14:paraId="70D79E8A"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pacing w:val="-6"/>
                      <w:sz w:val="22"/>
                      <w:szCs w:val="22"/>
                      <w:lang w:val="lv-LV"/>
                    </w:rPr>
                  </w:pPr>
                  <w:r w:rsidRPr="0011229E">
                    <w:rPr>
                      <w:rFonts w:cstheme="minorHAnsi"/>
                      <w:color w:val="000000" w:themeColor="text1"/>
                      <w:spacing w:val="-6"/>
                      <w:sz w:val="22"/>
                      <w:szCs w:val="22"/>
                      <w:lang w:val="lv-LV"/>
                    </w:rPr>
                    <w:t>0</w:t>
                  </w:r>
                </w:p>
              </w:tc>
              <w:tc>
                <w:tcPr>
                  <w:tcW w:w="850" w:type="dxa"/>
                  <w:tcBorders>
                    <w:top w:val="single" w:sz="4" w:space="0" w:color="auto"/>
                    <w:left w:val="single" w:sz="4" w:space="0" w:color="auto"/>
                    <w:bottom w:val="nil"/>
                    <w:right w:val="single" w:sz="4" w:space="0" w:color="auto"/>
                  </w:tcBorders>
                </w:tcPr>
                <w:p w14:paraId="1AE9F518"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z w:val="22"/>
                      <w:szCs w:val="22"/>
                      <w:lang w:val="lv-LV"/>
                    </w:rPr>
                    <w:t>1</w:t>
                  </w:r>
                </w:p>
              </w:tc>
              <w:tc>
                <w:tcPr>
                  <w:tcW w:w="702" w:type="dxa"/>
                  <w:tcBorders>
                    <w:top w:val="single" w:sz="4" w:space="0" w:color="auto"/>
                    <w:left w:val="single" w:sz="4" w:space="0" w:color="auto"/>
                    <w:bottom w:val="nil"/>
                  </w:tcBorders>
                </w:tcPr>
                <w:p w14:paraId="1C6C4EFF"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z w:val="22"/>
                      <w:szCs w:val="22"/>
                      <w:lang w:val="lv-LV"/>
                    </w:rPr>
                    <w:t>1</w:t>
                  </w:r>
                </w:p>
              </w:tc>
              <w:tc>
                <w:tcPr>
                  <w:tcW w:w="708" w:type="dxa"/>
                  <w:tcBorders>
                    <w:top w:val="single" w:sz="4" w:space="0" w:color="auto"/>
                    <w:left w:val="single" w:sz="4" w:space="0" w:color="auto"/>
                    <w:bottom w:val="nil"/>
                  </w:tcBorders>
                </w:tcPr>
                <w:p w14:paraId="021F45BC" w14:textId="77777777" w:rsidR="00822163" w:rsidRPr="0011229E" w:rsidRDefault="00822163" w:rsidP="005D7CDC">
                  <w:pPr>
                    <w:tabs>
                      <w:tab w:val="num" w:pos="0"/>
                      <w:tab w:val="num" w:pos="112"/>
                    </w:tabs>
                    <w:spacing w:after="0" w:line="240" w:lineRule="auto"/>
                    <w:ind w:hanging="125"/>
                    <w:jc w:val="center"/>
                    <w:rPr>
                      <w:rFonts w:cstheme="minorHAnsi"/>
                      <w:color w:val="000000" w:themeColor="text1"/>
                      <w:sz w:val="22"/>
                      <w:szCs w:val="22"/>
                      <w:lang w:val="lv-LV"/>
                    </w:rPr>
                  </w:pPr>
                  <w:r w:rsidRPr="0011229E">
                    <w:rPr>
                      <w:rFonts w:cstheme="minorHAnsi"/>
                      <w:color w:val="000000" w:themeColor="text1"/>
                      <w:spacing w:val="-6"/>
                      <w:sz w:val="22"/>
                      <w:szCs w:val="22"/>
                      <w:lang w:val="lv-LV"/>
                    </w:rPr>
                    <w:t>4</w:t>
                  </w:r>
                </w:p>
              </w:tc>
            </w:tr>
          </w:tbl>
          <w:p w14:paraId="47F75272" w14:textId="77777777" w:rsidR="00822163" w:rsidRPr="0011229E" w:rsidRDefault="00822163" w:rsidP="005D7CDC">
            <w:pPr>
              <w:pStyle w:val="NormalWeb"/>
              <w:spacing w:before="0" w:beforeAutospacing="0" w:after="0" w:afterAutospacing="0"/>
              <w:jc w:val="left"/>
              <w:rPr>
                <w:rFonts w:asciiTheme="minorHAnsi" w:hAnsiTheme="minorHAnsi" w:cstheme="minorHAnsi"/>
                <w:sz w:val="22"/>
                <w:szCs w:val="22"/>
                <w:lang w:val="lv-LV"/>
              </w:rPr>
            </w:pPr>
          </w:p>
        </w:tc>
      </w:tr>
    </w:tbl>
    <w:p w14:paraId="007D854E" w14:textId="200B00C2" w:rsidR="00822163" w:rsidRPr="0055413C" w:rsidRDefault="00822163" w:rsidP="00822163">
      <w:pPr>
        <w:pStyle w:val="NormalWeb"/>
        <w:spacing w:after="120"/>
        <w:rPr>
          <w:rFonts w:asciiTheme="minorHAnsi" w:eastAsiaTheme="minorHAnsi" w:hAnsiTheme="minorHAnsi" w:cstheme="minorHAnsi"/>
          <w:kern w:val="2"/>
          <w:lang w:val="lv-LV"/>
          <w14:ligatures w14:val="standardContextual"/>
        </w:rPr>
      </w:pPr>
      <w:r w:rsidRPr="0011229E">
        <w:rPr>
          <w:rFonts w:asciiTheme="minorHAnsi" w:eastAsiaTheme="minorHAnsi" w:hAnsiTheme="minorHAnsi" w:cstheme="minorHAnsi"/>
          <w:kern w:val="2"/>
          <w:lang w:val="lv-LV"/>
          <w14:ligatures w14:val="standardContextual"/>
        </w:rPr>
        <w:t xml:space="preserve">2025.gadā </w:t>
      </w:r>
      <w:proofErr w:type="spellStart"/>
      <w:r w:rsidRPr="0011229E">
        <w:rPr>
          <w:rFonts w:asciiTheme="minorHAnsi" w:eastAsiaTheme="minorHAnsi" w:hAnsiTheme="minorHAnsi" w:cstheme="minorHAnsi"/>
          <w:kern w:val="2"/>
          <w:lang w:val="lv-LV"/>
          <w14:ligatures w14:val="standardContextual"/>
        </w:rPr>
        <w:t>VDzTI</w:t>
      </w:r>
      <w:proofErr w:type="spellEnd"/>
      <w:r w:rsidRPr="0011229E">
        <w:rPr>
          <w:rFonts w:asciiTheme="minorHAnsi" w:eastAsiaTheme="minorHAnsi" w:hAnsiTheme="minorHAnsi" w:cstheme="minorHAnsi"/>
          <w:kern w:val="2"/>
          <w:lang w:val="lv-LV"/>
          <w14:ligatures w14:val="standardContextual"/>
        </w:rPr>
        <w:t xml:space="preserve"> </w:t>
      </w:r>
      <w:r w:rsidR="00E25AF7" w:rsidRPr="0011229E">
        <w:rPr>
          <w:rFonts w:asciiTheme="minorHAnsi" w:eastAsiaTheme="minorHAnsi" w:hAnsiTheme="minorHAnsi" w:cstheme="minorHAnsi"/>
          <w:kern w:val="2"/>
          <w:lang w:val="lv-LV"/>
          <w14:ligatures w14:val="standardContextual"/>
        </w:rPr>
        <w:t xml:space="preserve">izdeva 4 atļaujas par stacionāru iekārtu nodošanu ekspluatācijā, 1 pagaidu atļauju un </w:t>
      </w:r>
      <w:r w:rsidRPr="0011229E">
        <w:rPr>
          <w:rFonts w:asciiTheme="minorHAnsi" w:eastAsiaTheme="minorHAnsi" w:hAnsiTheme="minorHAnsi" w:cstheme="minorHAnsi"/>
          <w:kern w:val="2"/>
          <w:lang w:val="lv-LV"/>
          <w14:ligatures w14:val="standardContextual"/>
        </w:rPr>
        <w:t>pieņēma 4 lēmumus par stacionāro iekārtu pieņemšanu ekspluatācijā piemērošanu</w:t>
      </w:r>
      <w:r w:rsidR="000D410E">
        <w:rPr>
          <w:rFonts w:asciiTheme="minorHAnsi" w:eastAsiaTheme="minorHAnsi" w:hAnsiTheme="minorHAnsi" w:cstheme="minorHAnsi"/>
          <w:kern w:val="2"/>
          <w:lang w:val="lv-LV"/>
          <w14:ligatures w14:val="standardContextual"/>
        </w:rPr>
        <w:t xml:space="preserve"> (skat. </w:t>
      </w:r>
      <w:r w:rsidR="006505D0">
        <w:rPr>
          <w:rFonts w:asciiTheme="minorHAnsi" w:eastAsiaTheme="minorHAnsi" w:hAnsiTheme="minorHAnsi" w:cstheme="minorHAnsi"/>
          <w:kern w:val="2"/>
          <w:lang w:val="lv-LV"/>
          <w14:ligatures w14:val="standardContextual"/>
        </w:rPr>
        <w:t>18</w:t>
      </w:r>
      <w:r w:rsidR="000D410E">
        <w:rPr>
          <w:rFonts w:asciiTheme="minorHAnsi" w:eastAsiaTheme="minorHAnsi" w:hAnsiTheme="minorHAnsi" w:cstheme="minorHAnsi"/>
          <w:kern w:val="2"/>
          <w:lang w:val="lv-LV"/>
          <w14:ligatures w14:val="standardContextual"/>
        </w:rPr>
        <w:t>.</w:t>
      </w:r>
      <w:r w:rsidR="000D410E" w:rsidRPr="0055413C">
        <w:rPr>
          <w:rFonts w:asciiTheme="minorHAnsi" w:eastAsiaTheme="minorHAnsi" w:hAnsiTheme="minorHAnsi" w:cstheme="minorHAnsi"/>
          <w:kern w:val="2"/>
          <w:lang w:val="lv-LV"/>
          <w14:ligatures w14:val="standardContextual"/>
        </w:rPr>
        <w:t>tabulu)</w:t>
      </w:r>
      <w:r w:rsidRPr="0055413C">
        <w:rPr>
          <w:rFonts w:asciiTheme="minorHAnsi" w:eastAsiaTheme="minorHAnsi" w:hAnsiTheme="minorHAnsi" w:cstheme="minorHAnsi"/>
          <w:kern w:val="2"/>
          <w:lang w:val="lv-LV"/>
          <w14:ligatures w14:val="standardContextual"/>
        </w:rPr>
        <w:t>.</w:t>
      </w:r>
    </w:p>
    <w:p w14:paraId="7FCA0622" w14:textId="4EF83C2E" w:rsidR="00152D75" w:rsidRPr="0055413C" w:rsidRDefault="00916DB0" w:rsidP="006251A2">
      <w:pPr>
        <w:pStyle w:val="Heading3"/>
        <w:spacing w:after="120"/>
        <w:ind w:firstLine="851"/>
        <w:rPr>
          <w:rFonts w:asciiTheme="minorHAnsi" w:hAnsiTheme="minorHAnsi" w:cstheme="minorHAnsi"/>
          <w:b/>
          <w:bCs/>
          <w:color w:val="auto"/>
        </w:rPr>
      </w:pPr>
      <w:bookmarkStart w:id="62" w:name="_Toc241681360"/>
      <w:r w:rsidRPr="0055413C">
        <w:rPr>
          <w:rFonts w:asciiTheme="minorHAnsi" w:hAnsiTheme="minorHAnsi" w:cstheme="minorHAnsi"/>
          <w:b/>
          <w:bCs/>
          <w:color w:val="auto"/>
        </w:rPr>
        <w:t>6.5.</w:t>
      </w:r>
      <w:r w:rsidR="00E25AF7" w:rsidRPr="0055413C">
        <w:rPr>
          <w:rFonts w:asciiTheme="minorHAnsi" w:hAnsiTheme="minorHAnsi" w:cstheme="minorHAnsi"/>
          <w:b/>
          <w:bCs/>
          <w:color w:val="auto"/>
        </w:rPr>
        <w:t>2</w:t>
      </w:r>
      <w:r w:rsidRPr="0055413C">
        <w:rPr>
          <w:rFonts w:asciiTheme="minorHAnsi" w:hAnsiTheme="minorHAnsi" w:cstheme="minorHAnsi"/>
          <w:b/>
          <w:bCs/>
          <w:color w:val="auto"/>
        </w:rPr>
        <w:t xml:space="preserve">. </w:t>
      </w:r>
      <w:r w:rsidR="00152D75" w:rsidRPr="0055413C">
        <w:rPr>
          <w:rFonts w:asciiTheme="minorHAnsi" w:hAnsiTheme="minorHAnsi" w:cstheme="minorHAnsi"/>
          <w:b/>
          <w:bCs/>
          <w:color w:val="auto"/>
        </w:rPr>
        <w:t>Neatkarīgas riska novērtēšanas iestādes atzīšana</w:t>
      </w:r>
      <w:bookmarkEnd w:id="62"/>
    </w:p>
    <w:p w14:paraId="16BF59F0" w14:textId="77777777" w:rsidR="0055413C" w:rsidRPr="0011229E" w:rsidRDefault="0055413C" w:rsidP="0055413C">
      <w:pPr>
        <w:tabs>
          <w:tab w:val="num" w:pos="0"/>
        </w:tabs>
        <w:spacing w:after="120" w:line="240" w:lineRule="auto"/>
        <w:jc w:val="both"/>
        <w:rPr>
          <w:rFonts w:ascii="Calibri" w:hAnsi="Calibri" w:cs="Calibri"/>
          <w:color w:val="auto"/>
          <w:spacing w:val="-6"/>
          <w:sz w:val="24"/>
          <w:szCs w:val="24"/>
        </w:rPr>
      </w:pPr>
      <w:r w:rsidRPr="0011229E">
        <w:rPr>
          <w:rFonts w:ascii="Calibri" w:hAnsi="Calibri" w:cs="Calibri"/>
          <w:color w:val="auto"/>
          <w:spacing w:val="-6"/>
          <w:sz w:val="24"/>
          <w:szCs w:val="24"/>
        </w:rPr>
        <w:t>Neatkarīgas riska novērtēšanas iestādes</w:t>
      </w:r>
      <w:r>
        <w:rPr>
          <w:rFonts w:ascii="Calibri" w:hAnsi="Calibri" w:cs="Calibri"/>
          <w:color w:val="auto"/>
          <w:spacing w:val="-6"/>
          <w:sz w:val="24"/>
          <w:szCs w:val="24"/>
        </w:rPr>
        <w:t xml:space="preserve"> (</w:t>
      </w:r>
      <w:proofErr w:type="spellStart"/>
      <w:r>
        <w:rPr>
          <w:rFonts w:ascii="Calibri" w:hAnsi="Calibri" w:cs="Calibri"/>
          <w:color w:val="auto"/>
          <w:spacing w:val="-6"/>
          <w:sz w:val="24"/>
          <w:szCs w:val="24"/>
        </w:rPr>
        <w:t>AsBo</w:t>
      </w:r>
      <w:proofErr w:type="spellEnd"/>
      <w:r>
        <w:rPr>
          <w:rFonts w:ascii="Calibri" w:hAnsi="Calibri" w:cs="Calibri"/>
          <w:color w:val="auto"/>
          <w:spacing w:val="-6"/>
          <w:sz w:val="24"/>
          <w:szCs w:val="24"/>
        </w:rPr>
        <w:t>)</w:t>
      </w:r>
      <w:r w:rsidRPr="0011229E">
        <w:rPr>
          <w:rFonts w:ascii="Calibri" w:hAnsi="Calibri" w:cs="Calibri"/>
          <w:color w:val="auto"/>
          <w:spacing w:val="-6"/>
          <w:sz w:val="24"/>
          <w:szCs w:val="24"/>
        </w:rPr>
        <w:t xml:space="preserve"> atzīšana tiek veikta saskaņā ar Komisijas Īstenošanas regulas (ES) Nr. 402/2013</w:t>
      </w:r>
      <w:r w:rsidRPr="0011229E">
        <w:rPr>
          <w:rStyle w:val="FootnoteReference"/>
          <w:rFonts w:ascii="Calibri" w:hAnsi="Calibri" w:cs="Calibri"/>
          <w:color w:val="auto"/>
          <w:spacing w:val="-6"/>
          <w:sz w:val="24"/>
          <w:szCs w:val="24"/>
        </w:rPr>
        <w:footnoteReference w:id="34"/>
      </w:r>
      <w:r w:rsidRPr="0011229E">
        <w:rPr>
          <w:rFonts w:ascii="Calibri" w:hAnsi="Calibri" w:cs="Calibri"/>
          <w:color w:val="auto"/>
          <w:spacing w:val="-6"/>
          <w:sz w:val="24"/>
          <w:szCs w:val="24"/>
        </w:rPr>
        <w:t xml:space="preserve"> par kopīgo drošības metodi riska novērtēšanai un novērtēšanai prasībām, kā arī Dzelzceļa likuma un Ministru kabineta 2020. gada 9. jūnija noteikumu Nr. 374 "Dzelzceļa savstarpējās </w:t>
      </w:r>
      <w:proofErr w:type="spellStart"/>
      <w:r w:rsidRPr="0011229E">
        <w:rPr>
          <w:rFonts w:ascii="Calibri" w:hAnsi="Calibri" w:cs="Calibri"/>
          <w:color w:val="auto"/>
          <w:spacing w:val="-6"/>
          <w:sz w:val="24"/>
          <w:szCs w:val="24"/>
        </w:rPr>
        <w:t>izmantojamības</w:t>
      </w:r>
      <w:proofErr w:type="spellEnd"/>
      <w:r w:rsidRPr="0011229E">
        <w:rPr>
          <w:rFonts w:ascii="Calibri" w:hAnsi="Calibri" w:cs="Calibri"/>
          <w:color w:val="auto"/>
          <w:spacing w:val="-6"/>
          <w:sz w:val="24"/>
          <w:szCs w:val="24"/>
        </w:rPr>
        <w:t xml:space="preserve"> noteikumi" prasībām.</w:t>
      </w:r>
    </w:p>
    <w:p w14:paraId="45EA14DE" w14:textId="77777777" w:rsidR="0055413C" w:rsidRPr="0011229E" w:rsidRDefault="0055413C" w:rsidP="0055413C">
      <w:pPr>
        <w:tabs>
          <w:tab w:val="num" w:pos="0"/>
        </w:tabs>
        <w:spacing w:after="120" w:line="240" w:lineRule="auto"/>
        <w:jc w:val="both"/>
        <w:rPr>
          <w:rFonts w:ascii="Calibri" w:hAnsi="Calibri" w:cs="Calibri"/>
          <w:color w:val="auto"/>
          <w:spacing w:val="-6"/>
          <w:sz w:val="24"/>
          <w:szCs w:val="24"/>
        </w:rPr>
      </w:pPr>
      <w:proofErr w:type="spellStart"/>
      <w:r w:rsidRPr="0011229E">
        <w:rPr>
          <w:rFonts w:ascii="Calibri" w:hAnsi="Calibri" w:cs="Calibri"/>
          <w:color w:val="auto"/>
          <w:spacing w:val="-6"/>
          <w:sz w:val="24"/>
          <w:szCs w:val="24"/>
        </w:rPr>
        <w:t>VDzTI</w:t>
      </w:r>
      <w:proofErr w:type="spellEnd"/>
      <w:r w:rsidRPr="0011229E">
        <w:rPr>
          <w:rFonts w:ascii="Calibri" w:hAnsi="Calibri" w:cs="Calibri"/>
          <w:color w:val="auto"/>
          <w:spacing w:val="-6"/>
          <w:sz w:val="24"/>
          <w:szCs w:val="24"/>
        </w:rPr>
        <w:t xml:space="preserve"> veic neatkarīgas riska novērtēšanas iestādes atzīšanu pēc tam, kad ir saņemta un izvērtēta visa nepieciešamā informācija un dokumentācija par pretendenta atbilstību regulā noteiktajiem kritērijiem. Novērtēšanas procesā tiek pārbaudīta pretendenta neatkarība, kompetence, objektivitāte un spēja veikt risku novērtēšanu dzelzceļa sistēmā atbilstoši normatīvo aktu prasībām.</w:t>
      </w:r>
    </w:p>
    <w:p w14:paraId="402F69D5" w14:textId="32A8418D" w:rsidR="0055413C" w:rsidRPr="0011229E" w:rsidRDefault="0055413C" w:rsidP="0055413C">
      <w:pPr>
        <w:tabs>
          <w:tab w:val="num" w:pos="0"/>
        </w:tabs>
        <w:spacing w:after="120" w:line="240" w:lineRule="auto"/>
        <w:jc w:val="both"/>
        <w:rPr>
          <w:rFonts w:ascii="Calibri" w:hAnsi="Calibri" w:cs="Calibri"/>
          <w:color w:val="auto"/>
          <w:spacing w:val="-6"/>
          <w:sz w:val="24"/>
          <w:szCs w:val="24"/>
        </w:rPr>
      </w:pPr>
      <w:r w:rsidRPr="0011229E">
        <w:rPr>
          <w:rFonts w:ascii="Calibri" w:hAnsi="Calibri" w:cs="Calibri"/>
          <w:color w:val="auto"/>
          <w:spacing w:val="-6"/>
          <w:sz w:val="24"/>
          <w:szCs w:val="24"/>
        </w:rPr>
        <w:t xml:space="preserve">Pārskata periodā atzīto neatkarīgo riska novērtēšanas iestāžu skaits un pieņemtie lēmumi apkopoti </w:t>
      </w:r>
      <w:r w:rsidR="006505D0">
        <w:rPr>
          <w:rFonts w:ascii="Calibri" w:hAnsi="Calibri" w:cs="Calibri"/>
          <w:color w:val="auto"/>
          <w:spacing w:val="-6"/>
          <w:sz w:val="24"/>
          <w:szCs w:val="24"/>
        </w:rPr>
        <w:t>19</w:t>
      </w:r>
      <w:r w:rsidRPr="0011229E">
        <w:rPr>
          <w:rFonts w:ascii="Calibri" w:hAnsi="Calibri" w:cs="Calibri"/>
          <w:color w:val="auto"/>
          <w:spacing w:val="-6"/>
          <w:sz w:val="24"/>
          <w:szCs w:val="24"/>
        </w:rPr>
        <w:t>. tabulā.</w:t>
      </w:r>
    </w:p>
    <w:p w14:paraId="75FBDA68" w14:textId="367572A9" w:rsidR="0055413C" w:rsidRPr="00EB44D1" w:rsidRDefault="006505D0" w:rsidP="0055413C">
      <w:pPr>
        <w:pStyle w:val="ListParagraph"/>
        <w:tabs>
          <w:tab w:val="num" w:pos="0"/>
        </w:tabs>
        <w:spacing w:after="120"/>
        <w:ind w:left="964"/>
        <w:contextualSpacing w:val="0"/>
        <w:jc w:val="right"/>
        <w:rPr>
          <w:rFonts w:ascii="Calibri" w:hAnsi="Calibri" w:cs="Calibri"/>
          <w:spacing w:val="-6"/>
          <w:sz w:val="22"/>
          <w:szCs w:val="22"/>
        </w:rPr>
      </w:pPr>
      <w:r>
        <w:rPr>
          <w:rFonts w:ascii="Calibri" w:hAnsi="Calibri" w:cs="Calibri"/>
          <w:spacing w:val="-6"/>
          <w:sz w:val="22"/>
          <w:szCs w:val="22"/>
        </w:rPr>
        <w:t>19</w:t>
      </w:r>
      <w:r w:rsidR="0055413C" w:rsidRPr="00EB44D1">
        <w:rPr>
          <w:rFonts w:ascii="Calibri" w:hAnsi="Calibri" w:cs="Calibri"/>
          <w:spacing w:val="-6"/>
          <w:sz w:val="22"/>
          <w:szCs w:val="22"/>
        </w:rPr>
        <w:t xml:space="preserve">. tabula.  </w:t>
      </w:r>
      <w:r w:rsidR="0055413C" w:rsidRPr="00EB44D1">
        <w:rPr>
          <w:rFonts w:ascii="Calibri" w:hAnsi="Calibri" w:cs="Calibri"/>
          <w:b/>
          <w:bCs/>
          <w:spacing w:val="-6"/>
          <w:sz w:val="22"/>
          <w:szCs w:val="22"/>
        </w:rPr>
        <w:t>Neatkarīgas riska novērtēšanas iestādes atzīšana</w:t>
      </w:r>
    </w:p>
    <w:tbl>
      <w:tblPr>
        <w:tblStyle w:val="TableGrid"/>
        <w:tblW w:w="9639" w:type="dxa"/>
        <w:jc w:val="righ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gridCol w:w="992"/>
        <w:gridCol w:w="851"/>
        <w:gridCol w:w="1134"/>
        <w:gridCol w:w="1134"/>
        <w:gridCol w:w="992"/>
      </w:tblGrid>
      <w:tr w:rsidR="0055413C" w:rsidRPr="0011229E" w14:paraId="435C6822" w14:textId="77777777" w:rsidTr="00BD5247">
        <w:trPr>
          <w:jc w:val="right"/>
        </w:trPr>
        <w:tc>
          <w:tcPr>
            <w:tcW w:w="4536" w:type="dxa"/>
            <w:shd w:val="clear" w:color="auto" w:fill="FBE4D5" w:themeFill="accent2" w:themeFillTint="33"/>
          </w:tcPr>
          <w:p w14:paraId="59F6B34D" w14:textId="77777777" w:rsidR="0055413C" w:rsidRPr="0055413C" w:rsidRDefault="0055413C" w:rsidP="00BD5247">
            <w:pPr>
              <w:tabs>
                <w:tab w:val="num" w:pos="0"/>
              </w:tabs>
              <w:spacing w:after="0" w:line="240" w:lineRule="auto"/>
              <w:jc w:val="center"/>
              <w:rPr>
                <w:rFonts w:ascii="Calibri" w:hAnsi="Calibri" w:cs="Calibri"/>
                <w:b/>
                <w:bCs/>
                <w:color w:val="auto"/>
                <w:spacing w:val="-6"/>
                <w:sz w:val="22"/>
                <w:szCs w:val="22"/>
                <w:lang w:val="lv-LV"/>
              </w:rPr>
            </w:pPr>
          </w:p>
        </w:tc>
        <w:tc>
          <w:tcPr>
            <w:tcW w:w="992" w:type="dxa"/>
            <w:shd w:val="clear" w:color="auto" w:fill="FBE4D5" w:themeFill="accent2" w:themeFillTint="33"/>
          </w:tcPr>
          <w:p w14:paraId="684983FC"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2021</w:t>
            </w:r>
          </w:p>
        </w:tc>
        <w:tc>
          <w:tcPr>
            <w:tcW w:w="851" w:type="dxa"/>
            <w:shd w:val="clear" w:color="auto" w:fill="FBE4D5" w:themeFill="accent2" w:themeFillTint="33"/>
          </w:tcPr>
          <w:p w14:paraId="675953C7"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2022</w:t>
            </w:r>
          </w:p>
        </w:tc>
        <w:tc>
          <w:tcPr>
            <w:tcW w:w="1134" w:type="dxa"/>
            <w:shd w:val="clear" w:color="auto" w:fill="FBE4D5" w:themeFill="accent2" w:themeFillTint="33"/>
          </w:tcPr>
          <w:p w14:paraId="68EFF572"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2023</w:t>
            </w:r>
          </w:p>
        </w:tc>
        <w:tc>
          <w:tcPr>
            <w:tcW w:w="1134" w:type="dxa"/>
            <w:shd w:val="clear" w:color="auto" w:fill="FBE4D5" w:themeFill="accent2" w:themeFillTint="33"/>
          </w:tcPr>
          <w:p w14:paraId="58A815CA"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2024</w:t>
            </w:r>
          </w:p>
        </w:tc>
        <w:tc>
          <w:tcPr>
            <w:tcW w:w="992" w:type="dxa"/>
            <w:shd w:val="clear" w:color="auto" w:fill="FBE4D5" w:themeFill="accent2" w:themeFillTint="33"/>
          </w:tcPr>
          <w:p w14:paraId="4358DE7E"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2025</w:t>
            </w:r>
          </w:p>
        </w:tc>
      </w:tr>
      <w:tr w:rsidR="0055413C" w:rsidRPr="0011229E" w14:paraId="58776698" w14:textId="77777777" w:rsidTr="00BD5247">
        <w:trPr>
          <w:jc w:val="right"/>
        </w:trPr>
        <w:tc>
          <w:tcPr>
            <w:tcW w:w="4536" w:type="dxa"/>
          </w:tcPr>
          <w:p w14:paraId="4B13AA75" w14:textId="77777777" w:rsidR="0055413C" w:rsidRPr="0011229E" w:rsidRDefault="0055413C" w:rsidP="00BD5247">
            <w:pPr>
              <w:tabs>
                <w:tab w:val="num" w:pos="0"/>
              </w:tabs>
              <w:spacing w:after="0" w:line="240" w:lineRule="auto"/>
              <w:rPr>
                <w:rFonts w:ascii="Calibri" w:hAnsi="Calibri" w:cs="Calibri"/>
                <w:b/>
                <w:bCs/>
                <w:color w:val="auto"/>
                <w:spacing w:val="-6"/>
                <w:sz w:val="22"/>
                <w:szCs w:val="22"/>
              </w:rPr>
            </w:pPr>
            <w:proofErr w:type="spellStart"/>
            <w:r w:rsidRPr="0011229E">
              <w:rPr>
                <w:rFonts w:ascii="Calibri" w:hAnsi="Calibri" w:cs="Calibri"/>
                <w:b/>
                <w:bCs/>
                <w:color w:val="auto"/>
                <w:spacing w:val="-6"/>
                <w:sz w:val="22"/>
                <w:szCs w:val="22"/>
              </w:rPr>
              <w:t>Izsniegti</w:t>
            </w:r>
            <w:proofErr w:type="spellEnd"/>
            <w:r w:rsidRPr="0011229E">
              <w:rPr>
                <w:rFonts w:ascii="Calibri" w:hAnsi="Calibri" w:cs="Calibri"/>
                <w:b/>
                <w:bCs/>
                <w:color w:val="auto"/>
                <w:spacing w:val="-6"/>
                <w:sz w:val="22"/>
                <w:szCs w:val="22"/>
              </w:rPr>
              <w:t xml:space="preserve"> </w:t>
            </w:r>
            <w:proofErr w:type="spellStart"/>
            <w:r w:rsidRPr="0011229E">
              <w:rPr>
                <w:rFonts w:ascii="Calibri" w:hAnsi="Calibri" w:cs="Calibri"/>
                <w:b/>
                <w:bCs/>
                <w:color w:val="auto"/>
                <w:spacing w:val="-6"/>
                <w:sz w:val="22"/>
                <w:szCs w:val="22"/>
              </w:rPr>
              <w:t>atzinumi</w:t>
            </w:r>
            <w:proofErr w:type="spellEnd"/>
          </w:p>
        </w:tc>
        <w:tc>
          <w:tcPr>
            <w:tcW w:w="992" w:type="dxa"/>
          </w:tcPr>
          <w:p w14:paraId="4C7F16A1"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0</w:t>
            </w:r>
          </w:p>
        </w:tc>
        <w:tc>
          <w:tcPr>
            <w:tcW w:w="851" w:type="dxa"/>
          </w:tcPr>
          <w:p w14:paraId="42940D4F"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1</w:t>
            </w:r>
          </w:p>
        </w:tc>
        <w:tc>
          <w:tcPr>
            <w:tcW w:w="1134" w:type="dxa"/>
          </w:tcPr>
          <w:p w14:paraId="44CF5BFA"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2</w:t>
            </w:r>
          </w:p>
        </w:tc>
        <w:tc>
          <w:tcPr>
            <w:tcW w:w="1134" w:type="dxa"/>
          </w:tcPr>
          <w:p w14:paraId="62085C36" w14:textId="77777777" w:rsidR="0055413C" w:rsidRPr="0011229E" w:rsidRDefault="0055413C" w:rsidP="00BD5247">
            <w:pPr>
              <w:tabs>
                <w:tab w:val="num" w:pos="0"/>
              </w:tabs>
              <w:spacing w:after="0" w:line="240" w:lineRule="auto"/>
              <w:jc w:val="center"/>
              <w:rPr>
                <w:rFonts w:ascii="Calibri" w:hAnsi="Calibri" w:cs="Calibri"/>
                <w:b/>
                <w:bCs/>
                <w:color w:val="auto"/>
                <w:spacing w:val="-6"/>
                <w:sz w:val="22"/>
                <w:szCs w:val="22"/>
              </w:rPr>
            </w:pPr>
            <w:r w:rsidRPr="0011229E">
              <w:rPr>
                <w:rFonts w:ascii="Calibri" w:hAnsi="Calibri" w:cs="Calibri"/>
                <w:b/>
                <w:bCs/>
                <w:color w:val="auto"/>
                <w:spacing w:val="-6"/>
                <w:sz w:val="22"/>
                <w:szCs w:val="22"/>
              </w:rPr>
              <w:t>0</w:t>
            </w:r>
          </w:p>
        </w:tc>
        <w:tc>
          <w:tcPr>
            <w:tcW w:w="992" w:type="dxa"/>
          </w:tcPr>
          <w:p w14:paraId="75C66E03" w14:textId="77777777" w:rsidR="0055413C" w:rsidRPr="0055413C" w:rsidRDefault="0055413C" w:rsidP="00BD5247">
            <w:pPr>
              <w:tabs>
                <w:tab w:val="num" w:pos="0"/>
              </w:tabs>
              <w:spacing w:after="0" w:line="240" w:lineRule="auto"/>
              <w:jc w:val="center"/>
              <w:rPr>
                <w:rFonts w:ascii="Calibri" w:hAnsi="Calibri" w:cs="Calibri"/>
                <w:b/>
                <w:bCs/>
                <w:color w:val="auto"/>
                <w:spacing w:val="-6"/>
                <w:sz w:val="22"/>
                <w:szCs w:val="22"/>
              </w:rPr>
            </w:pPr>
            <w:r w:rsidRPr="0055413C">
              <w:rPr>
                <w:rFonts w:ascii="Calibri" w:hAnsi="Calibri" w:cs="Calibri"/>
                <w:b/>
                <w:bCs/>
                <w:color w:val="auto"/>
                <w:spacing w:val="-6"/>
                <w:sz w:val="22"/>
                <w:szCs w:val="22"/>
              </w:rPr>
              <w:t>1</w:t>
            </w:r>
          </w:p>
        </w:tc>
      </w:tr>
      <w:tr w:rsidR="0055413C" w:rsidRPr="0011229E" w14:paraId="1B28636D" w14:textId="77777777" w:rsidTr="00BD5247">
        <w:trPr>
          <w:jc w:val="right"/>
        </w:trPr>
        <w:tc>
          <w:tcPr>
            <w:tcW w:w="4536" w:type="dxa"/>
          </w:tcPr>
          <w:p w14:paraId="77A7B8A5" w14:textId="77777777" w:rsidR="0055413C" w:rsidRPr="0011229E" w:rsidRDefault="0055413C" w:rsidP="00BD5247">
            <w:pPr>
              <w:tabs>
                <w:tab w:val="num" w:pos="0"/>
              </w:tabs>
              <w:spacing w:after="0" w:line="240" w:lineRule="auto"/>
              <w:jc w:val="right"/>
              <w:rPr>
                <w:rFonts w:cstheme="minorHAnsi"/>
                <w:color w:val="000000" w:themeColor="text1"/>
                <w:spacing w:val="-6"/>
                <w:sz w:val="22"/>
                <w:szCs w:val="22"/>
              </w:rPr>
            </w:pPr>
            <w:proofErr w:type="spellStart"/>
            <w:r w:rsidRPr="0011229E">
              <w:rPr>
                <w:rFonts w:cstheme="minorHAnsi"/>
                <w:color w:val="000000" w:themeColor="text1"/>
                <w:spacing w:val="-6"/>
                <w:sz w:val="22"/>
                <w:szCs w:val="22"/>
              </w:rPr>
              <w:t>pieņemti</w:t>
            </w:r>
            <w:proofErr w:type="spellEnd"/>
            <w:r w:rsidRPr="0011229E">
              <w:rPr>
                <w:rFonts w:cstheme="minorHAnsi"/>
                <w:color w:val="000000" w:themeColor="text1"/>
                <w:spacing w:val="-6"/>
                <w:sz w:val="22"/>
                <w:szCs w:val="22"/>
              </w:rPr>
              <w:t xml:space="preserve"> </w:t>
            </w:r>
            <w:proofErr w:type="spellStart"/>
            <w:r w:rsidRPr="0011229E">
              <w:rPr>
                <w:rFonts w:cstheme="minorHAnsi"/>
                <w:color w:val="000000" w:themeColor="text1"/>
                <w:spacing w:val="-6"/>
                <w:sz w:val="22"/>
                <w:szCs w:val="22"/>
              </w:rPr>
              <w:t>lēmumi</w:t>
            </w:r>
            <w:proofErr w:type="spellEnd"/>
          </w:p>
        </w:tc>
        <w:tc>
          <w:tcPr>
            <w:tcW w:w="992" w:type="dxa"/>
          </w:tcPr>
          <w:p w14:paraId="78639390" w14:textId="77777777" w:rsidR="0055413C" w:rsidRPr="0011229E" w:rsidRDefault="0055413C" w:rsidP="00BD5247">
            <w:pPr>
              <w:tabs>
                <w:tab w:val="num" w:pos="0"/>
              </w:tabs>
              <w:spacing w:after="0" w:line="240" w:lineRule="auto"/>
              <w:jc w:val="center"/>
              <w:rPr>
                <w:rFonts w:cstheme="minorHAnsi"/>
                <w:color w:val="000000" w:themeColor="text1"/>
                <w:spacing w:val="-6"/>
                <w:sz w:val="22"/>
                <w:szCs w:val="22"/>
              </w:rPr>
            </w:pPr>
            <w:r w:rsidRPr="0011229E">
              <w:rPr>
                <w:rFonts w:cstheme="minorHAnsi"/>
                <w:color w:val="000000" w:themeColor="text1"/>
                <w:spacing w:val="-6"/>
                <w:sz w:val="22"/>
                <w:szCs w:val="22"/>
              </w:rPr>
              <w:t>0</w:t>
            </w:r>
          </w:p>
        </w:tc>
        <w:tc>
          <w:tcPr>
            <w:tcW w:w="851" w:type="dxa"/>
          </w:tcPr>
          <w:p w14:paraId="1F2104CF" w14:textId="77777777" w:rsidR="0055413C" w:rsidRPr="0011229E" w:rsidRDefault="0055413C" w:rsidP="00BD5247">
            <w:pPr>
              <w:tabs>
                <w:tab w:val="num" w:pos="0"/>
              </w:tabs>
              <w:spacing w:after="0" w:line="240" w:lineRule="auto"/>
              <w:jc w:val="center"/>
              <w:rPr>
                <w:rFonts w:cstheme="minorHAnsi"/>
                <w:color w:val="000000" w:themeColor="text1"/>
                <w:spacing w:val="-6"/>
                <w:sz w:val="22"/>
                <w:szCs w:val="22"/>
              </w:rPr>
            </w:pPr>
            <w:r w:rsidRPr="0011229E">
              <w:rPr>
                <w:rFonts w:cstheme="minorHAnsi"/>
                <w:color w:val="000000" w:themeColor="text1"/>
                <w:spacing w:val="-6"/>
                <w:sz w:val="22"/>
                <w:szCs w:val="22"/>
              </w:rPr>
              <w:t>1</w:t>
            </w:r>
          </w:p>
        </w:tc>
        <w:tc>
          <w:tcPr>
            <w:tcW w:w="1134" w:type="dxa"/>
          </w:tcPr>
          <w:p w14:paraId="50C238AA" w14:textId="77777777" w:rsidR="0055413C" w:rsidRPr="0011229E" w:rsidRDefault="0055413C" w:rsidP="00BD5247">
            <w:pPr>
              <w:tabs>
                <w:tab w:val="num" w:pos="0"/>
              </w:tabs>
              <w:spacing w:after="0" w:line="240" w:lineRule="auto"/>
              <w:jc w:val="center"/>
              <w:rPr>
                <w:rFonts w:cstheme="minorHAnsi"/>
                <w:color w:val="000000" w:themeColor="text1"/>
                <w:sz w:val="22"/>
                <w:szCs w:val="22"/>
              </w:rPr>
            </w:pPr>
            <w:r w:rsidRPr="0011229E">
              <w:rPr>
                <w:rFonts w:cstheme="minorHAnsi"/>
                <w:color w:val="000000" w:themeColor="text1"/>
                <w:sz w:val="22"/>
                <w:szCs w:val="22"/>
              </w:rPr>
              <w:t>2</w:t>
            </w:r>
          </w:p>
        </w:tc>
        <w:tc>
          <w:tcPr>
            <w:tcW w:w="1134" w:type="dxa"/>
          </w:tcPr>
          <w:p w14:paraId="4604A5D4" w14:textId="77777777" w:rsidR="0055413C" w:rsidRPr="0011229E" w:rsidRDefault="0055413C" w:rsidP="00BD5247">
            <w:pPr>
              <w:tabs>
                <w:tab w:val="num" w:pos="0"/>
              </w:tabs>
              <w:spacing w:after="0" w:line="240" w:lineRule="auto"/>
              <w:jc w:val="center"/>
              <w:rPr>
                <w:rFonts w:cstheme="minorHAnsi"/>
                <w:color w:val="000000" w:themeColor="text1"/>
                <w:sz w:val="22"/>
                <w:szCs w:val="22"/>
              </w:rPr>
            </w:pPr>
            <w:r w:rsidRPr="0011229E">
              <w:rPr>
                <w:rFonts w:cstheme="minorHAnsi"/>
                <w:color w:val="000000" w:themeColor="text1"/>
                <w:sz w:val="22"/>
                <w:szCs w:val="22"/>
              </w:rPr>
              <w:t>0</w:t>
            </w:r>
          </w:p>
        </w:tc>
        <w:tc>
          <w:tcPr>
            <w:tcW w:w="992" w:type="dxa"/>
          </w:tcPr>
          <w:p w14:paraId="3B5A8836" w14:textId="77777777" w:rsidR="0055413C" w:rsidRPr="0055413C" w:rsidRDefault="0055413C" w:rsidP="00BD5247">
            <w:pPr>
              <w:tabs>
                <w:tab w:val="num" w:pos="0"/>
              </w:tabs>
              <w:spacing w:after="0" w:line="240" w:lineRule="auto"/>
              <w:jc w:val="center"/>
              <w:rPr>
                <w:rFonts w:cstheme="minorHAnsi"/>
                <w:color w:val="000000" w:themeColor="text1"/>
                <w:sz w:val="22"/>
                <w:szCs w:val="22"/>
              </w:rPr>
            </w:pPr>
            <w:r w:rsidRPr="0055413C">
              <w:rPr>
                <w:rFonts w:cstheme="minorHAnsi"/>
                <w:color w:val="000000" w:themeColor="text1"/>
                <w:sz w:val="22"/>
                <w:szCs w:val="22"/>
              </w:rPr>
              <w:t>3</w:t>
            </w:r>
          </w:p>
        </w:tc>
      </w:tr>
      <w:tr w:rsidR="0055413C" w:rsidRPr="0011229E" w14:paraId="0BC12485" w14:textId="77777777" w:rsidTr="00BD5247">
        <w:trPr>
          <w:jc w:val="right"/>
        </w:trPr>
        <w:tc>
          <w:tcPr>
            <w:tcW w:w="4536" w:type="dxa"/>
          </w:tcPr>
          <w:p w14:paraId="777AFDF9" w14:textId="77777777" w:rsidR="0055413C" w:rsidRPr="0011229E" w:rsidRDefault="0055413C" w:rsidP="00BD5247">
            <w:pPr>
              <w:tabs>
                <w:tab w:val="num" w:pos="0"/>
              </w:tabs>
              <w:spacing w:after="0" w:line="240" w:lineRule="auto"/>
              <w:jc w:val="right"/>
              <w:rPr>
                <w:rFonts w:cstheme="minorHAnsi"/>
                <w:color w:val="000000" w:themeColor="text1"/>
                <w:spacing w:val="-6"/>
                <w:sz w:val="22"/>
                <w:szCs w:val="22"/>
              </w:rPr>
            </w:pPr>
            <w:proofErr w:type="spellStart"/>
            <w:r w:rsidRPr="0011229E">
              <w:rPr>
                <w:rFonts w:cstheme="minorHAnsi"/>
                <w:color w:val="000000" w:themeColor="text1"/>
                <w:spacing w:val="-6"/>
                <w:sz w:val="22"/>
                <w:szCs w:val="22"/>
              </w:rPr>
              <w:t>veikta</w:t>
            </w:r>
            <w:proofErr w:type="spellEnd"/>
            <w:r w:rsidRPr="0011229E">
              <w:rPr>
                <w:rFonts w:cstheme="minorHAnsi"/>
                <w:color w:val="000000" w:themeColor="text1"/>
                <w:spacing w:val="-6"/>
                <w:sz w:val="22"/>
                <w:szCs w:val="22"/>
              </w:rPr>
              <w:t xml:space="preserve"> </w:t>
            </w:r>
            <w:proofErr w:type="spellStart"/>
            <w:r w:rsidRPr="0011229E">
              <w:rPr>
                <w:rFonts w:cstheme="minorHAnsi"/>
                <w:color w:val="000000" w:themeColor="text1"/>
                <w:spacing w:val="-6"/>
                <w:sz w:val="22"/>
                <w:szCs w:val="22"/>
              </w:rPr>
              <w:t>uzraudzība</w:t>
            </w:r>
            <w:proofErr w:type="spellEnd"/>
          </w:p>
        </w:tc>
        <w:tc>
          <w:tcPr>
            <w:tcW w:w="992" w:type="dxa"/>
          </w:tcPr>
          <w:p w14:paraId="446E2E32" w14:textId="77777777" w:rsidR="0055413C" w:rsidRPr="0011229E" w:rsidRDefault="0055413C" w:rsidP="00BD5247">
            <w:pPr>
              <w:tabs>
                <w:tab w:val="num" w:pos="0"/>
              </w:tabs>
              <w:spacing w:after="0" w:line="240" w:lineRule="auto"/>
              <w:jc w:val="center"/>
              <w:rPr>
                <w:rFonts w:cstheme="minorHAnsi"/>
                <w:color w:val="000000" w:themeColor="text1"/>
                <w:spacing w:val="-6"/>
                <w:sz w:val="22"/>
                <w:szCs w:val="22"/>
              </w:rPr>
            </w:pPr>
            <w:r w:rsidRPr="0011229E">
              <w:rPr>
                <w:rFonts w:cstheme="minorHAnsi"/>
                <w:color w:val="000000" w:themeColor="text1"/>
                <w:spacing w:val="-6"/>
                <w:sz w:val="22"/>
                <w:szCs w:val="22"/>
              </w:rPr>
              <w:t>0</w:t>
            </w:r>
          </w:p>
        </w:tc>
        <w:tc>
          <w:tcPr>
            <w:tcW w:w="851" w:type="dxa"/>
          </w:tcPr>
          <w:p w14:paraId="51EF0E01" w14:textId="77777777" w:rsidR="0055413C" w:rsidRPr="0011229E" w:rsidRDefault="0055413C" w:rsidP="00BD5247">
            <w:pPr>
              <w:tabs>
                <w:tab w:val="num" w:pos="0"/>
              </w:tabs>
              <w:spacing w:after="0" w:line="240" w:lineRule="auto"/>
              <w:jc w:val="center"/>
              <w:rPr>
                <w:rFonts w:cstheme="minorHAnsi"/>
                <w:color w:val="000000" w:themeColor="text1"/>
                <w:spacing w:val="-6"/>
                <w:sz w:val="22"/>
                <w:szCs w:val="22"/>
              </w:rPr>
            </w:pPr>
            <w:r w:rsidRPr="0011229E">
              <w:rPr>
                <w:rFonts w:cstheme="minorHAnsi"/>
                <w:color w:val="000000" w:themeColor="text1"/>
                <w:spacing w:val="-6"/>
                <w:sz w:val="22"/>
                <w:szCs w:val="22"/>
              </w:rPr>
              <w:t>0</w:t>
            </w:r>
          </w:p>
        </w:tc>
        <w:tc>
          <w:tcPr>
            <w:tcW w:w="1134" w:type="dxa"/>
          </w:tcPr>
          <w:p w14:paraId="5AF90E09" w14:textId="77777777" w:rsidR="0055413C" w:rsidRPr="0011229E" w:rsidRDefault="0055413C" w:rsidP="00BD5247">
            <w:pPr>
              <w:tabs>
                <w:tab w:val="num" w:pos="0"/>
              </w:tabs>
              <w:spacing w:after="0" w:line="240" w:lineRule="auto"/>
              <w:jc w:val="center"/>
              <w:rPr>
                <w:rFonts w:cstheme="minorHAnsi"/>
                <w:color w:val="000000" w:themeColor="text1"/>
                <w:sz w:val="22"/>
                <w:szCs w:val="22"/>
              </w:rPr>
            </w:pPr>
            <w:r w:rsidRPr="0011229E">
              <w:rPr>
                <w:rFonts w:cstheme="minorHAnsi"/>
                <w:color w:val="000000" w:themeColor="text1"/>
                <w:sz w:val="22"/>
                <w:szCs w:val="22"/>
              </w:rPr>
              <w:t>2</w:t>
            </w:r>
          </w:p>
        </w:tc>
        <w:tc>
          <w:tcPr>
            <w:tcW w:w="1134" w:type="dxa"/>
          </w:tcPr>
          <w:p w14:paraId="1F9C48A9" w14:textId="77777777" w:rsidR="0055413C" w:rsidRPr="0011229E" w:rsidRDefault="0055413C" w:rsidP="00BD5247">
            <w:pPr>
              <w:tabs>
                <w:tab w:val="num" w:pos="0"/>
              </w:tabs>
              <w:spacing w:after="0" w:line="240" w:lineRule="auto"/>
              <w:jc w:val="center"/>
              <w:rPr>
                <w:rFonts w:cstheme="minorHAnsi"/>
                <w:color w:val="000000" w:themeColor="text1"/>
                <w:sz w:val="22"/>
                <w:szCs w:val="22"/>
              </w:rPr>
            </w:pPr>
            <w:r w:rsidRPr="0011229E">
              <w:rPr>
                <w:rFonts w:cstheme="minorHAnsi"/>
                <w:color w:val="000000" w:themeColor="text1"/>
                <w:sz w:val="22"/>
                <w:szCs w:val="22"/>
              </w:rPr>
              <w:t>2</w:t>
            </w:r>
          </w:p>
        </w:tc>
        <w:tc>
          <w:tcPr>
            <w:tcW w:w="992" w:type="dxa"/>
          </w:tcPr>
          <w:p w14:paraId="499C499F" w14:textId="77777777" w:rsidR="0055413C" w:rsidRPr="0055413C" w:rsidRDefault="0055413C" w:rsidP="00BD5247">
            <w:pPr>
              <w:tabs>
                <w:tab w:val="num" w:pos="0"/>
              </w:tabs>
              <w:spacing w:after="0" w:line="240" w:lineRule="auto"/>
              <w:jc w:val="center"/>
              <w:rPr>
                <w:rFonts w:cstheme="minorHAnsi"/>
                <w:color w:val="000000" w:themeColor="text1"/>
                <w:sz w:val="22"/>
                <w:szCs w:val="22"/>
              </w:rPr>
            </w:pPr>
            <w:r w:rsidRPr="0055413C">
              <w:rPr>
                <w:rFonts w:cstheme="minorHAnsi"/>
                <w:color w:val="000000" w:themeColor="text1"/>
                <w:sz w:val="22"/>
                <w:szCs w:val="22"/>
              </w:rPr>
              <w:t>2</w:t>
            </w:r>
          </w:p>
        </w:tc>
      </w:tr>
    </w:tbl>
    <w:p w14:paraId="4D163D93" w14:textId="77777777" w:rsidR="0055413C" w:rsidRDefault="0055413C" w:rsidP="0055413C">
      <w:pPr>
        <w:tabs>
          <w:tab w:val="num" w:pos="0"/>
        </w:tabs>
        <w:spacing w:after="120" w:line="240" w:lineRule="auto"/>
        <w:jc w:val="both"/>
        <w:rPr>
          <w:rFonts w:ascii="Calibri" w:hAnsi="Calibri" w:cs="Calibri"/>
          <w:color w:val="auto"/>
          <w:spacing w:val="-6"/>
          <w:sz w:val="24"/>
          <w:szCs w:val="24"/>
        </w:rPr>
      </w:pPr>
    </w:p>
    <w:p w14:paraId="015EA27E" w14:textId="11A39EF8" w:rsidR="0055413C" w:rsidRPr="00A90B71" w:rsidRDefault="0055413C" w:rsidP="0055413C">
      <w:pPr>
        <w:tabs>
          <w:tab w:val="num" w:pos="0"/>
        </w:tabs>
        <w:spacing w:after="120" w:line="240" w:lineRule="auto"/>
        <w:jc w:val="both"/>
        <w:rPr>
          <w:rFonts w:ascii="Calibri" w:hAnsi="Calibri" w:cs="Calibri"/>
          <w:color w:val="auto"/>
          <w:spacing w:val="-6"/>
          <w:sz w:val="24"/>
          <w:szCs w:val="24"/>
        </w:rPr>
      </w:pPr>
      <w:r w:rsidRPr="00A90B71">
        <w:rPr>
          <w:rFonts w:ascii="Calibri" w:hAnsi="Calibri" w:cs="Calibri"/>
          <w:color w:val="auto"/>
          <w:spacing w:val="-6"/>
          <w:sz w:val="24"/>
          <w:szCs w:val="24"/>
        </w:rPr>
        <w:t xml:space="preserve">Latvijā ir divas </w:t>
      </w:r>
      <w:proofErr w:type="spellStart"/>
      <w:r w:rsidRPr="00A90B71">
        <w:rPr>
          <w:rFonts w:ascii="Calibri" w:hAnsi="Calibri" w:cs="Calibri"/>
          <w:color w:val="auto"/>
          <w:spacing w:val="-6"/>
          <w:sz w:val="24"/>
          <w:szCs w:val="24"/>
        </w:rPr>
        <w:t>AsBo</w:t>
      </w:r>
      <w:proofErr w:type="spellEnd"/>
      <w:r w:rsidRPr="00A90B71">
        <w:rPr>
          <w:rFonts w:ascii="Calibri" w:hAnsi="Calibri" w:cs="Calibri"/>
          <w:color w:val="auto"/>
          <w:spacing w:val="-6"/>
          <w:sz w:val="24"/>
          <w:szCs w:val="24"/>
        </w:rPr>
        <w:t>, viena ir pilnīgi neatkarīga, un otrā ir iestāde, kura var sniegt savus pakalpojumus koncerna ietvaros.</w:t>
      </w:r>
    </w:p>
    <w:p w14:paraId="268C6B0E" w14:textId="77777777" w:rsidR="0055413C" w:rsidRPr="00A90B71" w:rsidRDefault="0055413C" w:rsidP="0055413C">
      <w:pPr>
        <w:tabs>
          <w:tab w:val="num" w:pos="0"/>
        </w:tabs>
        <w:spacing w:after="120" w:line="240" w:lineRule="auto"/>
        <w:jc w:val="both"/>
        <w:rPr>
          <w:rFonts w:ascii="Calibri" w:hAnsi="Calibri" w:cs="Calibri"/>
          <w:color w:val="auto"/>
          <w:spacing w:val="-6"/>
          <w:sz w:val="24"/>
          <w:szCs w:val="24"/>
        </w:rPr>
      </w:pPr>
      <w:r w:rsidRPr="00A90B71">
        <w:rPr>
          <w:rFonts w:ascii="Calibri" w:hAnsi="Calibri" w:cs="Calibri"/>
          <w:color w:val="auto"/>
          <w:spacing w:val="-6"/>
          <w:sz w:val="24"/>
          <w:szCs w:val="24"/>
        </w:rPr>
        <w:t xml:space="preserve">2025.gadā vienai neatkarīgai riska novērtēšanas iestādei ir veiktas divas uzraudzības (janvārī un decembrī), lai pārliecinātos, ka tā joprojām atbilst </w:t>
      </w:r>
      <w:proofErr w:type="spellStart"/>
      <w:r w:rsidRPr="00A90B71">
        <w:rPr>
          <w:rFonts w:ascii="Calibri" w:hAnsi="Calibri" w:cs="Calibri"/>
          <w:color w:val="auto"/>
          <w:spacing w:val="-6"/>
          <w:sz w:val="24"/>
          <w:szCs w:val="24"/>
        </w:rPr>
        <w:t>AsBo</w:t>
      </w:r>
      <w:proofErr w:type="spellEnd"/>
      <w:r w:rsidRPr="00A90B71">
        <w:rPr>
          <w:rFonts w:ascii="Calibri" w:hAnsi="Calibri" w:cs="Calibri"/>
          <w:color w:val="auto"/>
          <w:spacing w:val="-6"/>
          <w:sz w:val="24"/>
          <w:szCs w:val="24"/>
        </w:rPr>
        <w:t xml:space="preserve"> atzīšanas kritērijiem un joprojām nodrošina kompetenci atzītajās dzelzceļa sistēmas jomās. Par abām uzraudzībā ir pieņemti pozitīvi lēmumi, kuros ir apstiprināta </w:t>
      </w:r>
      <w:proofErr w:type="spellStart"/>
      <w:r w:rsidRPr="00A90B71">
        <w:rPr>
          <w:rFonts w:ascii="Calibri" w:hAnsi="Calibri" w:cs="Calibri"/>
          <w:color w:val="auto"/>
          <w:spacing w:val="-6"/>
          <w:sz w:val="24"/>
          <w:szCs w:val="24"/>
        </w:rPr>
        <w:t>AsBo</w:t>
      </w:r>
      <w:proofErr w:type="spellEnd"/>
      <w:r w:rsidRPr="00A90B71">
        <w:rPr>
          <w:rFonts w:ascii="Calibri" w:hAnsi="Calibri" w:cs="Calibri"/>
          <w:color w:val="auto"/>
          <w:spacing w:val="-6"/>
          <w:sz w:val="24"/>
          <w:szCs w:val="24"/>
        </w:rPr>
        <w:t xml:space="preserve"> spēja veikt neatkarīgas novērtēšanas iestādes pienākumus attiecīgajā dzelzceļa sistēmas jomā.</w:t>
      </w:r>
    </w:p>
    <w:p w14:paraId="73F3C32A" w14:textId="77777777" w:rsidR="0055413C" w:rsidRPr="00A90B71" w:rsidRDefault="0055413C" w:rsidP="0055413C">
      <w:pPr>
        <w:tabs>
          <w:tab w:val="num" w:pos="0"/>
        </w:tabs>
        <w:spacing w:after="120" w:line="240" w:lineRule="auto"/>
        <w:jc w:val="both"/>
        <w:rPr>
          <w:rFonts w:ascii="Calibri" w:hAnsi="Calibri" w:cs="Calibri"/>
          <w:color w:val="auto"/>
          <w:spacing w:val="-6"/>
          <w:sz w:val="24"/>
          <w:szCs w:val="24"/>
        </w:rPr>
      </w:pPr>
      <w:r w:rsidRPr="00A90B71">
        <w:rPr>
          <w:rFonts w:ascii="Calibri" w:hAnsi="Calibri" w:cs="Calibri"/>
          <w:color w:val="auto"/>
          <w:spacing w:val="-6"/>
          <w:sz w:val="24"/>
          <w:szCs w:val="24"/>
        </w:rPr>
        <w:t xml:space="preserve">Sakarā ar atzīšanas derīguma termiņa beigām 2025.gadā bija veikta vienas </w:t>
      </w:r>
      <w:proofErr w:type="spellStart"/>
      <w:r w:rsidRPr="00A90B71">
        <w:rPr>
          <w:rFonts w:ascii="Calibri" w:hAnsi="Calibri" w:cs="Calibri"/>
          <w:color w:val="auto"/>
          <w:spacing w:val="-6"/>
          <w:sz w:val="24"/>
          <w:szCs w:val="24"/>
        </w:rPr>
        <w:t>AsBo</w:t>
      </w:r>
      <w:proofErr w:type="spellEnd"/>
      <w:r w:rsidRPr="00A90B71">
        <w:rPr>
          <w:rFonts w:ascii="Calibri" w:hAnsi="Calibri" w:cs="Calibri"/>
          <w:color w:val="auto"/>
          <w:spacing w:val="-6"/>
          <w:sz w:val="24"/>
          <w:szCs w:val="24"/>
        </w:rPr>
        <w:t xml:space="preserve"> atzīšanas atjaunošana un pieņemts lēmums par atzīšanas pagarinājumu vēl uz 5 gadiem.</w:t>
      </w:r>
    </w:p>
    <w:p w14:paraId="699307BF" w14:textId="77777777" w:rsidR="0055413C" w:rsidRPr="00A90B71" w:rsidRDefault="0055413C" w:rsidP="0055413C">
      <w:pPr>
        <w:tabs>
          <w:tab w:val="num" w:pos="0"/>
        </w:tabs>
        <w:spacing w:after="120" w:line="240" w:lineRule="auto"/>
        <w:jc w:val="both"/>
        <w:rPr>
          <w:rFonts w:ascii="Calibri" w:hAnsi="Calibri" w:cs="Calibri"/>
          <w:color w:val="auto"/>
          <w:spacing w:val="-6"/>
          <w:sz w:val="24"/>
          <w:szCs w:val="24"/>
        </w:rPr>
      </w:pPr>
      <w:proofErr w:type="spellStart"/>
      <w:r w:rsidRPr="00A90B71">
        <w:rPr>
          <w:rFonts w:ascii="Calibri" w:hAnsi="Calibri" w:cs="Calibri"/>
          <w:color w:val="auto"/>
          <w:spacing w:val="-6"/>
          <w:sz w:val="24"/>
          <w:szCs w:val="24"/>
        </w:rPr>
        <w:t>VDzTI</w:t>
      </w:r>
      <w:proofErr w:type="spellEnd"/>
      <w:r w:rsidRPr="00A90B71">
        <w:rPr>
          <w:rFonts w:ascii="Calibri" w:hAnsi="Calibri" w:cs="Calibri"/>
          <w:color w:val="auto"/>
          <w:spacing w:val="-6"/>
          <w:sz w:val="24"/>
          <w:szCs w:val="24"/>
        </w:rPr>
        <w:t xml:space="preserve"> pieredze </w:t>
      </w:r>
      <w:proofErr w:type="spellStart"/>
      <w:r w:rsidRPr="00A90B71">
        <w:rPr>
          <w:rFonts w:ascii="Calibri" w:hAnsi="Calibri" w:cs="Calibri"/>
          <w:color w:val="auto"/>
          <w:spacing w:val="-6"/>
          <w:sz w:val="24"/>
          <w:szCs w:val="24"/>
        </w:rPr>
        <w:t>AsBo</w:t>
      </w:r>
      <w:proofErr w:type="spellEnd"/>
      <w:r w:rsidRPr="00A90B71">
        <w:rPr>
          <w:rFonts w:ascii="Calibri" w:hAnsi="Calibri" w:cs="Calibri"/>
          <w:color w:val="auto"/>
          <w:spacing w:val="-6"/>
          <w:sz w:val="24"/>
          <w:szCs w:val="24"/>
        </w:rPr>
        <w:t xml:space="preserve"> atzīšanā liecina par sektora augošo sapratni par risku vērtēšanas būtību un nepieciešamību. Piemēram, salīdzinājumā ar iepriekšēji veikto </w:t>
      </w:r>
      <w:proofErr w:type="spellStart"/>
      <w:r w:rsidRPr="00A90B71">
        <w:rPr>
          <w:rFonts w:ascii="Calibri" w:hAnsi="Calibri" w:cs="Calibri"/>
          <w:color w:val="auto"/>
          <w:spacing w:val="-6"/>
          <w:sz w:val="24"/>
          <w:szCs w:val="24"/>
        </w:rPr>
        <w:t>AsBo</w:t>
      </w:r>
      <w:proofErr w:type="spellEnd"/>
      <w:r w:rsidRPr="00A90B71">
        <w:rPr>
          <w:rFonts w:ascii="Calibri" w:hAnsi="Calibri" w:cs="Calibri"/>
          <w:color w:val="auto"/>
          <w:spacing w:val="-6"/>
          <w:sz w:val="24"/>
          <w:szCs w:val="24"/>
        </w:rPr>
        <w:t xml:space="preserve"> atzīšanas procesu, </w:t>
      </w:r>
      <w:proofErr w:type="spellStart"/>
      <w:r w:rsidRPr="00A90B71">
        <w:rPr>
          <w:rFonts w:ascii="Calibri" w:hAnsi="Calibri" w:cs="Calibri"/>
          <w:color w:val="auto"/>
          <w:spacing w:val="-6"/>
          <w:sz w:val="24"/>
          <w:szCs w:val="24"/>
        </w:rPr>
        <w:t>AsBo</w:t>
      </w:r>
      <w:proofErr w:type="spellEnd"/>
      <w:r w:rsidRPr="00A90B71">
        <w:rPr>
          <w:rFonts w:ascii="Calibri" w:hAnsi="Calibri" w:cs="Calibri"/>
          <w:color w:val="auto"/>
          <w:spacing w:val="-6"/>
          <w:sz w:val="24"/>
          <w:szCs w:val="24"/>
        </w:rPr>
        <w:t xml:space="preserve"> sapratne par atzīšanas kritērijiem un nepieciešamo personāla kompetenci ir palielinājusies,  iesniegto dokumentu un </w:t>
      </w:r>
      <w:r w:rsidRPr="00A90B71">
        <w:rPr>
          <w:rFonts w:ascii="Calibri" w:hAnsi="Calibri" w:cs="Calibri"/>
          <w:color w:val="auto"/>
          <w:spacing w:val="-6"/>
          <w:sz w:val="24"/>
          <w:szCs w:val="24"/>
        </w:rPr>
        <w:lastRenderedPageBreak/>
        <w:t xml:space="preserve">pierādījumu dokumentācijas kvalitāte ir ievērojami uzlabojusies, ir skaidri redzama </w:t>
      </w:r>
      <w:proofErr w:type="spellStart"/>
      <w:r w:rsidRPr="00A90B71">
        <w:rPr>
          <w:rFonts w:ascii="Calibri" w:hAnsi="Calibri" w:cs="Calibri"/>
          <w:color w:val="auto"/>
          <w:spacing w:val="-6"/>
          <w:sz w:val="24"/>
          <w:szCs w:val="24"/>
        </w:rPr>
        <w:t>AsBo</w:t>
      </w:r>
      <w:proofErr w:type="spellEnd"/>
      <w:r w:rsidRPr="00A90B71">
        <w:rPr>
          <w:rFonts w:ascii="Calibri" w:hAnsi="Calibri" w:cs="Calibri"/>
          <w:color w:val="auto"/>
          <w:spacing w:val="-6"/>
          <w:sz w:val="24"/>
          <w:szCs w:val="24"/>
        </w:rPr>
        <w:t xml:space="preserve"> personāla kompetences paaugstināšana. </w:t>
      </w:r>
    </w:p>
    <w:p w14:paraId="489D18C2" w14:textId="77777777" w:rsidR="0055413C" w:rsidRPr="00A90B71" w:rsidRDefault="0055413C" w:rsidP="0055413C">
      <w:pPr>
        <w:tabs>
          <w:tab w:val="num" w:pos="0"/>
        </w:tabs>
        <w:spacing w:after="120" w:line="240" w:lineRule="auto"/>
        <w:jc w:val="both"/>
        <w:rPr>
          <w:rFonts w:ascii="Calibri" w:hAnsi="Calibri" w:cs="Calibri"/>
          <w:color w:val="auto"/>
          <w:spacing w:val="-6"/>
          <w:sz w:val="24"/>
          <w:szCs w:val="24"/>
        </w:rPr>
      </w:pPr>
    </w:p>
    <w:p w14:paraId="6F820A82" w14:textId="47796E5A" w:rsidR="0095037F" w:rsidRPr="0011229E" w:rsidRDefault="00D83CFF" w:rsidP="00D83CFF">
      <w:pPr>
        <w:pStyle w:val="Heading2"/>
        <w:pBdr>
          <w:bottom w:val="single" w:sz="4" w:space="1" w:color="auto"/>
        </w:pBdr>
        <w:spacing w:before="240" w:after="120"/>
        <w:ind w:left="360"/>
        <w:rPr>
          <w:rFonts w:asciiTheme="minorHAnsi" w:hAnsiTheme="minorHAnsi" w:cstheme="minorHAnsi"/>
          <w:b/>
          <w:bCs/>
          <w:color w:val="auto"/>
          <w:sz w:val="24"/>
          <w:szCs w:val="24"/>
        </w:rPr>
      </w:pPr>
      <w:bookmarkStart w:id="63" w:name="_Toc241681361"/>
      <w:r w:rsidRPr="0011229E">
        <w:rPr>
          <w:rFonts w:asciiTheme="minorHAnsi" w:hAnsiTheme="minorHAnsi" w:cstheme="minorHAnsi"/>
          <w:b/>
          <w:bCs/>
          <w:color w:val="auto"/>
          <w:sz w:val="24"/>
          <w:szCs w:val="24"/>
        </w:rPr>
        <w:t xml:space="preserve">6.6. </w:t>
      </w:r>
      <w:r w:rsidR="0095037F" w:rsidRPr="0011229E">
        <w:rPr>
          <w:rFonts w:asciiTheme="minorHAnsi" w:hAnsiTheme="minorHAnsi" w:cstheme="minorHAnsi"/>
          <w:b/>
          <w:bCs/>
          <w:color w:val="auto"/>
          <w:sz w:val="24"/>
          <w:szCs w:val="24"/>
        </w:rPr>
        <w:t>S</w:t>
      </w:r>
      <w:r w:rsidRPr="0011229E">
        <w:rPr>
          <w:rFonts w:asciiTheme="minorHAnsi" w:hAnsiTheme="minorHAnsi" w:cstheme="minorHAnsi"/>
          <w:b/>
          <w:bCs/>
          <w:color w:val="auto"/>
          <w:sz w:val="24"/>
          <w:szCs w:val="24"/>
        </w:rPr>
        <w:t>aziņa</w:t>
      </w:r>
      <w:r w:rsidR="0095037F" w:rsidRPr="0011229E">
        <w:rPr>
          <w:rFonts w:asciiTheme="minorHAnsi" w:hAnsiTheme="minorHAnsi" w:cstheme="minorHAnsi"/>
          <w:b/>
          <w:bCs/>
          <w:color w:val="auto"/>
          <w:sz w:val="24"/>
          <w:szCs w:val="24"/>
        </w:rPr>
        <w:t xml:space="preserve"> ar </w:t>
      </w:r>
      <w:r w:rsidRPr="0011229E">
        <w:rPr>
          <w:rFonts w:asciiTheme="minorHAnsi" w:hAnsiTheme="minorHAnsi" w:cstheme="minorHAnsi"/>
          <w:b/>
          <w:bCs/>
          <w:color w:val="auto"/>
          <w:sz w:val="24"/>
          <w:szCs w:val="24"/>
        </w:rPr>
        <w:t xml:space="preserve">citu </w:t>
      </w:r>
      <w:r w:rsidR="0095037F" w:rsidRPr="0011229E">
        <w:rPr>
          <w:rFonts w:asciiTheme="minorHAnsi" w:hAnsiTheme="minorHAnsi" w:cstheme="minorHAnsi"/>
          <w:b/>
          <w:bCs/>
          <w:color w:val="auto"/>
          <w:sz w:val="24"/>
          <w:szCs w:val="24"/>
        </w:rPr>
        <w:t>valstu drošības iestādēm</w:t>
      </w:r>
      <w:bookmarkEnd w:id="63"/>
    </w:p>
    <w:p w14:paraId="477F2F4F" w14:textId="56630F16" w:rsidR="000A30B2" w:rsidRPr="00667282" w:rsidRDefault="000A30B2" w:rsidP="000A30B2">
      <w:pPr>
        <w:pStyle w:val="BodyText"/>
        <w:tabs>
          <w:tab w:val="num" w:pos="709"/>
        </w:tabs>
        <w:jc w:val="both"/>
        <w:rPr>
          <w:rFonts w:asciiTheme="minorHAnsi" w:eastAsiaTheme="minorEastAsia" w:hAnsiTheme="minorHAnsi" w:cstheme="minorHAnsi"/>
          <w:lang w:eastAsia="ja-JP"/>
        </w:rPr>
      </w:pPr>
      <w:proofErr w:type="spellStart"/>
      <w:r w:rsidRPr="00667282">
        <w:rPr>
          <w:rFonts w:asciiTheme="minorHAnsi" w:eastAsiaTheme="minorEastAsia" w:hAnsiTheme="minorHAnsi" w:cstheme="minorHAnsi"/>
          <w:lang w:eastAsia="ja-JP"/>
        </w:rPr>
        <w:t>VDzTI</w:t>
      </w:r>
      <w:proofErr w:type="spellEnd"/>
      <w:r w:rsidRPr="00667282">
        <w:rPr>
          <w:rFonts w:asciiTheme="minorHAnsi" w:eastAsiaTheme="minorEastAsia" w:hAnsiTheme="minorHAnsi" w:cstheme="minorHAnsi"/>
          <w:lang w:eastAsia="ja-JP"/>
        </w:rPr>
        <w:t xml:space="preserve"> kā Latvijas valsts drošības iestāde (National </w:t>
      </w:r>
      <w:proofErr w:type="spellStart"/>
      <w:r w:rsidRPr="00667282">
        <w:rPr>
          <w:rFonts w:asciiTheme="minorHAnsi" w:eastAsiaTheme="minorEastAsia" w:hAnsiTheme="minorHAnsi" w:cstheme="minorHAnsi"/>
          <w:lang w:eastAsia="ja-JP"/>
        </w:rPr>
        <w:t>Safety</w:t>
      </w:r>
      <w:proofErr w:type="spellEnd"/>
      <w:r w:rsidRPr="00667282">
        <w:rPr>
          <w:rFonts w:asciiTheme="minorHAnsi" w:eastAsiaTheme="minorEastAsia" w:hAnsiTheme="minorHAnsi" w:cstheme="minorHAnsi"/>
          <w:lang w:eastAsia="ja-JP"/>
        </w:rPr>
        <w:t xml:space="preserve"> </w:t>
      </w:r>
      <w:proofErr w:type="spellStart"/>
      <w:r w:rsidRPr="00667282">
        <w:rPr>
          <w:rFonts w:asciiTheme="minorHAnsi" w:eastAsiaTheme="minorEastAsia" w:hAnsiTheme="minorHAnsi" w:cstheme="minorHAnsi"/>
          <w:lang w:eastAsia="ja-JP"/>
        </w:rPr>
        <w:t>Authority</w:t>
      </w:r>
      <w:proofErr w:type="spellEnd"/>
      <w:r w:rsidRPr="00667282">
        <w:rPr>
          <w:rFonts w:asciiTheme="minorHAnsi" w:eastAsiaTheme="minorEastAsia" w:hAnsiTheme="minorHAnsi" w:cstheme="minorHAnsi"/>
          <w:lang w:eastAsia="ja-JP"/>
        </w:rPr>
        <w:t xml:space="preserve"> – NSA</w:t>
      </w:r>
      <w:r w:rsidR="0062109A">
        <w:rPr>
          <w:rFonts w:asciiTheme="minorHAnsi" w:eastAsiaTheme="minorEastAsia" w:hAnsiTheme="minorHAnsi" w:cstheme="minorHAnsi"/>
          <w:lang w:eastAsia="ja-JP"/>
        </w:rPr>
        <w:t xml:space="preserve"> Latvija</w:t>
      </w:r>
      <w:r w:rsidRPr="00667282">
        <w:rPr>
          <w:rFonts w:asciiTheme="minorHAnsi" w:eastAsiaTheme="minorEastAsia" w:hAnsiTheme="minorHAnsi" w:cstheme="minorHAnsi"/>
          <w:lang w:eastAsia="ja-JP"/>
        </w:rPr>
        <w:t>) sadarbojas ar citu ES dalībvalstu drošības iestādēm, lai nodrošinātu koordinētu dzelzceļa drošības prasību piemērošanu, uzraudzības pasākumu īstenošanu un savstarpēju informācijas apmaiņu.</w:t>
      </w:r>
    </w:p>
    <w:p w14:paraId="200BB6EB" w14:textId="70130696" w:rsidR="000A30B2" w:rsidRPr="00667282" w:rsidRDefault="000A30B2" w:rsidP="000A30B2">
      <w:pPr>
        <w:pStyle w:val="BodyText"/>
        <w:tabs>
          <w:tab w:val="num" w:pos="709"/>
        </w:tabs>
        <w:jc w:val="both"/>
        <w:rPr>
          <w:rFonts w:asciiTheme="minorHAnsi" w:eastAsiaTheme="minorEastAsia" w:hAnsiTheme="minorHAnsi" w:cstheme="minorHAnsi"/>
          <w:lang w:eastAsia="ja-JP"/>
        </w:rPr>
      </w:pPr>
      <w:r w:rsidRPr="00667282">
        <w:rPr>
          <w:rFonts w:asciiTheme="minorHAnsi" w:eastAsiaTheme="minorEastAsia" w:hAnsiTheme="minorHAnsi" w:cstheme="minorHAnsi"/>
          <w:lang w:eastAsia="ja-JP"/>
        </w:rPr>
        <w:t xml:space="preserve">Īpaši cieša sadarbība notiek ar </w:t>
      </w:r>
      <w:r w:rsidR="008C78A3" w:rsidRPr="00667282">
        <w:rPr>
          <w:rFonts w:asciiTheme="minorHAnsi" w:eastAsiaTheme="minorEastAsia" w:hAnsiTheme="minorHAnsi" w:cstheme="minorHAnsi"/>
          <w:lang w:eastAsia="ja-JP"/>
        </w:rPr>
        <w:t>kaimiņvalstu-</w:t>
      </w:r>
      <w:r w:rsidR="007318AE" w:rsidRPr="00667282">
        <w:rPr>
          <w:rFonts w:asciiTheme="minorHAnsi" w:eastAsiaTheme="minorEastAsia" w:hAnsiTheme="minorHAnsi" w:cstheme="minorHAnsi"/>
          <w:lang w:eastAsia="ja-JP"/>
        </w:rPr>
        <w:t xml:space="preserve"> NSA</w:t>
      </w:r>
      <w:r w:rsidR="0062109A">
        <w:rPr>
          <w:rFonts w:asciiTheme="minorHAnsi" w:eastAsiaTheme="minorEastAsia" w:hAnsiTheme="minorHAnsi" w:cstheme="minorHAnsi"/>
          <w:lang w:eastAsia="ja-JP"/>
        </w:rPr>
        <w:t xml:space="preserve"> Lietuva</w:t>
      </w:r>
      <w:r w:rsidRPr="00667282">
        <w:rPr>
          <w:rFonts w:asciiTheme="minorHAnsi" w:eastAsiaTheme="minorEastAsia" w:hAnsiTheme="minorHAnsi" w:cstheme="minorHAnsi"/>
          <w:lang w:eastAsia="ja-JP"/>
        </w:rPr>
        <w:t xml:space="preserve"> </w:t>
      </w:r>
      <w:r w:rsidR="007318AE" w:rsidRPr="00667282">
        <w:rPr>
          <w:rFonts w:asciiTheme="minorHAnsi" w:eastAsiaTheme="minorEastAsia" w:hAnsiTheme="minorHAnsi" w:cstheme="minorHAnsi"/>
          <w:lang w:eastAsia="ja-JP"/>
        </w:rPr>
        <w:t>(Lietuvas transporta drošības administrācija</w:t>
      </w:r>
      <w:r w:rsidR="00FC48D1" w:rsidRPr="00667282">
        <w:rPr>
          <w:rFonts w:asciiTheme="minorHAnsi" w:eastAsiaTheme="minorEastAsia" w:hAnsiTheme="minorHAnsi" w:cstheme="minorHAnsi"/>
          <w:lang w:eastAsia="ja-JP"/>
        </w:rPr>
        <w:t xml:space="preserve"> </w:t>
      </w:r>
      <w:r w:rsidR="00FC48D1" w:rsidRPr="00667282">
        <w:rPr>
          <w:rFonts w:asciiTheme="minorHAnsi" w:hAnsiTheme="minorHAnsi" w:cstheme="minorHAnsi"/>
          <w:sz w:val="22"/>
          <w:szCs w:val="22"/>
          <w:shd w:val="clear" w:color="auto" w:fill="FFFFFF" w:themeFill="background1"/>
        </w:rPr>
        <w:t>(</w:t>
      </w:r>
      <w:proofErr w:type="spellStart"/>
      <w:r w:rsidR="00FC48D1" w:rsidRPr="00667282">
        <w:rPr>
          <w:rFonts w:asciiTheme="minorHAnsi" w:hAnsiTheme="minorHAnsi" w:cstheme="minorHAnsi"/>
          <w:shd w:val="clear" w:color="auto" w:fill="FFFFFF" w:themeFill="background1"/>
        </w:rPr>
        <w:t>Lietuvos</w:t>
      </w:r>
      <w:proofErr w:type="spellEnd"/>
      <w:r w:rsidR="00FC48D1" w:rsidRPr="00667282">
        <w:rPr>
          <w:rFonts w:asciiTheme="minorHAnsi" w:hAnsiTheme="minorHAnsi" w:cstheme="minorHAnsi"/>
          <w:shd w:val="clear" w:color="auto" w:fill="FFFFFF" w:themeFill="background1"/>
        </w:rPr>
        <w:t xml:space="preserve"> </w:t>
      </w:r>
      <w:proofErr w:type="spellStart"/>
      <w:r w:rsidR="00FC48D1" w:rsidRPr="00667282">
        <w:rPr>
          <w:rFonts w:asciiTheme="minorHAnsi" w:hAnsiTheme="minorHAnsi" w:cstheme="minorHAnsi"/>
          <w:shd w:val="clear" w:color="auto" w:fill="FFFFFF" w:themeFill="background1"/>
        </w:rPr>
        <w:t>transporto</w:t>
      </w:r>
      <w:proofErr w:type="spellEnd"/>
      <w:r w:rsidR="00FC48D1" w:rsidRPr="00667282">
        <w:rPr>
          <w:rFonts w:asciiTheme="minorHAnsi" w:hAnsiTheme="minorHAnsi" w:cstheme="minorHAnsi"/>
          <w:shd w:val="clear" w:color="auto" w:fill="FFFFFF" w:themeFill="background1"/>
        </w:rPr>
        <w:t xml:space="preserve"> </w:t>
      </w:r>
      <w:proofErr w:type="spellStart"/>
      <w:r w:rsidR="00FC48D1" w:rsidRPr="00667282">
        <w:rPr>
          <w:rFonts w:asciiTheme="minorHAnsi" w:hAnsiTheme="minorHAnsi" w:cstheme="minorHAnsi"/>
          <w:shd w:val="clear" w:color="auto" w:fill="FFFFFF" w:themeFill="background1"/>
        </w:rPr>
        <w:t>saugos</w:t>
      </w:r>
      <w:proofErr w:type="spellEnd"/>
      <w:r w:rsidR="00FC48D1" w:rsidRPr="00667282">
        <w:rPr>
          <w:rFonts w:asciiTheme="minorHAnsi" w:hAnsiTheme="minorHAnsi" w:cstheme="minorHAnsi"/>
          <w:shd w:val="clear" w:color="auto" w:fill="FFFFFF" w:themeFill="background1"/>
        </w:rPr>
        <w:t xml:space="preserve"> </w:t>
      </w:r>
      <w:proofErr w:type="spellStart"/>
      <w:r w:rsidR="00FC48D1" w:rsidRPr="00667282">
        <w:rPr>
          <w:rFonts w:asciiTheme="minorHAnsi" w:hAnsiTheme="minorHAnsi" w:cstheme="minorHAnsi"/>
          <w:shd w:val="clear" w:color="auto" w:fill="FFFFFF" w:themeFill="background1"/>
        </w:rPr>
        <w:t>administracija</w:t>
      </w:r>
      <w:proofErr w:type="spellEnd"/>
      <w:r w:rsidR="00FC48D1" w:rsidRPr="00667282">
        <w:rPr>
          <w:rFonts w:asciiTheme="minorHAnsi" w:hAnsiTheme="minorHAnsi" w:cstheme="minorHAnsi"/>
          <w:sz w:val="22"/>
          <w:szCs w:val="22"/>
          <w:shd w:val="clear" w:color="auto" w:fill="FFFFFF" w:themeFill="background1"/>
        </w:rPr>
        <w:t>)</w:t>
      </w:r>
      <w:r w:rsidR="007318AE" w:rsidRPr="00667282">
        <w:rPr>
          <w:rFonts w:asciiTheme="minorHAnsi" w:eastAsiaTheme="minorEastAsia" w:hAnsiTheme="minorHAnsi" w:cstheme="minorHAnsi"/>
          <w:lang w:eastAsia="ja-JP"/>
        </w:rPr>
        <w:t xml:space="preserve">) </w:t>
      </w:r>
      <w:r w:rsidRPr="00667282">
        <w:rPr>
          <w:rFonts w:asciiTheme="minorHAnsi" w:eastAsiaTheme="minorEastAsia" w:hAnsiTheme="minorHAnsi" w:cstheme="minorHAnsi"/>
          <w:lang w:eastAsia="ja-JP"/>
        </w:rPr>
        <w:t>un NSA</w:t>
      </w:r>
      <w:r w:rsidR="007318AE" w:rsidRPr="00667282">
        <w:rPr>
          <w:rFonts w:asciiTheme="minorHAnsi" w:eastAsiaTheme="minorEastAsia" w:hAnsiTheme="minorHAnsi" w:cstheme="minorHAnsi"/>
          <w:lang w:eastAsia="ja-JP"/>
        </w:rPr>
        <w:t xml:space="preserve"> </w:t>
      </w:r>
      <w:r w:rsidR="0062109A">
        <w:rPr>
          <w:rFonts w:asciiTheme="minorHAnsi" w:eastAsiaTheme="minorEastAsia" w:hAnsiTheme="minorHAnsi" w:cstheme="minorHAnsi"/>
          <w:lang w:eastAsia="ja-JP"/>
        </w:rPr>
        <w:t xml:space="preserve">Igaunija </w:t>
      </w:r>
      <w:r w:rsidR="007318AE" w:rsidRPr="00667282">
        <w:rPr>
          <w:rFonts w:asciiTheme="minorHAnsi" w:eastAsiaTheme="minorEastAsia" w:hAnsiTheme="minorHAnsi" w:cstheme="minorHAnsi"/>
          <w:lang w:eastAsia="ja-JP"/>
        </w:rPr>
        <w:t>(Igaunijas Patērētāju tiesību aizsardzības un tehniskās uzraudzības aģentūra</w:t>
      </w:r>
      <w:r w:rsidR="00583AC1" w:rsidRPr="00667282">
        <w:rPr>
          <w:rFonts w:asciiTheme="minorHAnsi" w:eastAsiaTheme="minorEastAsia" w:hAnsiTheme="minorHAnsi" w:cstheme="minorHAnsi"/>
          <w:lang w:eastAsia="ja-JP"/>
        </w:rPr>
        <w:t xml:space="preserve"> </w:t>
      </w:r>
      <w:r w:rsidR="00583AC1" w:rsidRPr="00667282">
        <w:rPr>
          <w:rFonts w:asciiTheme="minorHAnsi" w:hAnsiTheme="minorHAnsi" w:cstheme="minorHAnsi"/>
          <w:sz w:val="22"/>
          <w:szCs w:val="22"/>
        </w:rPr>
        <w:t>(</w:t>
      </w:r>
      <w:proofErr w:type="spellStart"/>
      <w:r w:rsidR="00583AC1" w:rsidRPr="00667282">
        <w:rPr>
          <w:rFonts w:asciiTheme="minorHAnsi" w:hAnsiTheme="minorHAnsi" w:cstheme="minorHAnsi"/>
        </w:rPr>
        <w:t>Tarbijakaitse</w:t>
      </w:r>
      <w:proofErr w:type="spellEnd"/>
      <w:r w:rsidR="00583AC1" w:rsidRPr="00667282">
        <w:rPr>
          <w:rFonts w:asciiTheme="minorHAnsi" w:hAnsiTheme="minorHAnsi" w:cstheme="minorHAnsi"/>
        </w:rPr>
        <w:t xml:space="preserve"> ja </w:t>
      </w:r>
      <w:proofErr w:type="spellStart"/>
      <w:r w:rsidR="00583AC1" w:rsidRPr="00667282">
        <w:rPr>
          <w:rFonts w:asciiTheme="minorHAnsi" w:hAnsiTheme="minorHAnsi" w:cstheme="minorHAnsi"/>
        </w:rPr>
        <w:t>Tehnilise</w:t>
      </w:r>
      <w:proofErr w:type="spellEnd"/>
      <w:r w:rsidR="00583AC1" w:rsidRPr="00667282">
        <w:rPr>
          <w:rFonts w:asciiTheme="minorHAnsi" w:hAnsiTheme="minorHAnsi" w:cstheme="minorHAnsi"/>
        </w:rPr>
        <w:t xml:space="preserve"> </w:t>
      </w:r>
      <w:proofErr w:type="spellStart"/>
      <w:r w:rsidR="00583AC1" w:rsidRPr="00667282">
        <w:rPr>
          <w:rFonts w:asciiTheme="minorHAnsi" w:hAnsiTheme="minorHAnsi" w:cstheme="minorHAnsi"/>
        </w:rPr>
        <w:t>Järelevalve</w:t>
      </w:r>
      <w:proofErr w:type="spellEnd"/>
      <w:r w:rsidR="00583AC1" w:rsidRPr="00667282">
        <w:rPr>
          <w:rFonts w:asciiTheme="minorHAnsi" w:hAnsiTheme="minorHAnsi" w:cstheme="minorHAnsi"/>
        </w:rPr>
        <w:t xml:space="preserve"> </w:t>
      </w:r>
      <w:proofErr w:type="spellStart"/>
      <w:r w:rsidR="00583AC1" w:rsidRPr="00667282">
        <w:rPr>
          <w:rFonts w:asciiTheme="minorHAnsi" w:hAnsiTheme="minorHAnsi" w:cstheme="minorHAnsi"/>
        </w:rPr>
        <w:t>Amet</w:t>
      </w:r>
      <w:proofErr w:type="spellEnd"/>
      <w:r w:rsidR="00583AC1" w:rsidRPr="00667282">
        <w:rPr>
          <w:rFonts w:asciiTheme="minorHAnsi" w:hAnsiTheme="minorHAnsi" w:cstheme="minorHAnsi"/>
        </w:rPr>
        <w:t>)</w:t>
      </w:r>
      <w:r w:rsidR="007318AE" w:rsidRPr="00667282">
        <w:rPr>
          <w:rFonts w:asciiTheme="minorHAnsi" w:eastAsiaTheme="minorEastAsia" w:hAnsiTheme="minorHAnsi" w:cstheme="minorHAnsi"/>
          <w:lang w:eastAsia="ja-JP"/>
        </w:rPr>
        <w:t>)</w:t>
      </w:r>
      <w:r w:rsidR="008C78A3" w:rsidRPr="00667282">
        <w:rPr>
          <w:rFonts w:asciiTheme="minorHAnsi" w:eastAsiaTheme="minorEastAsia" w:hAnsiTheme="minorHAnsi" w:cstheme="minorHAnsi"/>
          <w:lang w:eastAsia="ja-JP"/>
        </w:rPr>
        <w:t>.</w:t>
      </w:r>
      <w:r w:rsidRPr="00667282">
        <w:rPr>
          <w:rFonts w:asciiTheme="minorHAnsi" w:eastAsiaTheme="minorEastAsia" w:hAnsiTheme="minorHAnsi" w:cstheme="minorHAnsi"/>
          <w:lang w:eastAsia="ja-JP"/>
        </w:rPr>
        <w:t xml:space="preserve"> Sadarbība </w:t>
      </w:r>
      <w:r w:rsidR="008C78A3" w:rsidRPr="00667282">
        <w:rPr>
          <w:rFonts w:asciiTheme="minorHAnsi" w:eastAsiaTheme="minorEastAsia" w:hAnsiTheme="minorHAnsi" w:cstheme="minorHAnsi"/>
          <w:lang w:eastAsia="ja-JP"/>
        </w:rPr>
        <w:t>ie</w:t>
      </w:r>
      <w:r w:rsidRPr="00667282">
        <w:rPr>
          <w:rFonts w:asciiTheme="minorHAnsi" w:eastAsiaTheme="minorEastAsia" w:hAnsiTheme="minorHAnsi" w:cstheme="minorHAnsi"/>
          <w:lang w:eastAsia="ja-JP"/>
        </w:rPr>
        <w:t>tver pārrobežu infrastruktūras un dzelzceļa pārvadājumu uzņēmumu uzraudzību, informācijas apmaiņu par drošības jautājumiem, kā arī vienotu pieeju ES dzelzceļa drošības prasību piemērošanai.</w:t>
      </w:r>
    </w:p>
    <w:p w14:paraId="3B293B04" w14:textId="280B4A15" w:rsidR="007F590B" w:rsidRPr="0011229E" w:rsidRDefault="002829B9" w:rsidP="000A30B2">
      <w:pPr>
        <w:pStyle w:val="BodyText"/>
        <w:tabs>
          <w:tab w:val="num" w:pos="709"/>
        </w:tabs>
        <w:jc w:val="right"/>
        <w:rPr>
          <w:rFonts w:asciiTheme="minorHAnsi" w:hAnsiTheme="minorHAnsi" w:cstheme="minorHAnsi"/>
          <w:sz w:val="22"/>
          <w:szCs w:val="22"/>
        </w:rPr>
      </w:pPr>
      <w:r w:rsidRPr="0011229E">
        <w:rPr>
          <w:rFonts w:asciiTheme="minorHAnsi" w:hAnsiTheme="minorHAnsi" w:cstheme="minorHAnsi"/>
          <w:sz w:val="22"/>
          <w:szCs w:val="22"/>
        </w:rPr>
        <w:t>2</w:t>
      </w:r>
      <w:r w:rsidR="006505D0">
        <w:rPr>
          <w:rFonts w:asciiTheme="minorHAnsi" w:hAnsiTheme="minorHAnsi" w:cstheme="minorHAnsi"/>
          <w:sz w:val="22"/>
          <w:szCs w:val="22"/>
        </w:rPr>
        <w:t>0</w:t>
      </w:r>
      <w:r w:rsidR="007F590B" w:rsidRPr="0011229E">
        <w:rPr>
          <w:rFonts w:asciiTheme="minorHAnsi" w:hAnsiTheme="minorHAnsi" w:cstheme="minorHAnsi"/>
          <w:sz w:val="22"/>
          <w:szCs w:val="22"/>
        </w:rPr>
        <w:t xml:space="preserve">.tabula. </w:t>
      </w:r>
      <w:proofErr w:type="spellStart"/>
      <w:r w:rsidR="000A30B2" w:rsidRPr="0011229E">
        <w:rPr>
          <w:rFonts w:asciiTheme="minorHAnsi" w:hAnsiTheme="minorHAnsi" w:cstheme="minorHAnsi"/>
          <w:b/>
          <w:bCs/>
          <w:sz w:val="22"/>
          <w:szCs w:val="22"/>
        </w:rPr>
        <w:t>VDzTI</w:t>
      </w:r>
      <w:proofErr w:type="spellEnd"/>
      <w:r w:rsidR="000A30B2" w:rsidRPr="0011229E">
        <w:rPr>
          <w:rFonts w:asciiTheme="minorHAnsi" w:hAnsiTheme="minorHAnsi" w:cstheme="minorHAnsi"/>
          <w:b/>
          <w:bCs/>
          <w:sz w:val="22"/>
          <w:szCs w:val="22"/>
        </w:rPr>
        <w:t xml:space="preserve"> s</w:t>
      </w:r>
      <w:r w:rsidR="007F590B" w:rsidRPr="0011229E">
        <w:rPr>
          <w:rFonts w:asciiTheme="minorHAnsi" w:hAnsiTheme="minorHAnsi" w:cstheme="minorHAnsi"/>
          <w:b/>
          <w:bCs/>
          <w:sz w:val="22"/>
          <w:szCs w:val="22"/>
        </w:rPr>
        <w:t>adarbība ar citu valstu</w:t>
      </w:r>
      <w:r w:rsidR="0099779B" w:rsidRPr="0011229E">
        <w:rPr>
          <w:rFonts w:asciiTheme="minorHAnsi" w:hAnsiTheme="minorHAnsi" w:cstheme="minorHAnsi"/>
          <w:b/>
          <w:bCs/>
          <w:sz w:val="22"/>
          <w:szCs w:val="22"/>
        </w:rPr>
        <w:t xml:space="preserve"> NSA</w:t>
      </w:r>
    </w:p>
    <w:tbl>
      <w:tblPr>
        <w:tblStyle w:val="TableGrid"/>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
        <w:gridCol w:w="921"/>
        <w:gridCol w:w="2267"/>
        <w:gridCol w:w="4394"/>
        <w:gridCol w:w="1416"/>
      </w:tblGrid>
      <w:tr w:rsidR="0099779B" w:rsidRPr="0011229E" w14:paraId="2C70D528" w14:textId="77777777" w:rsidTr="00583AC1">
        <w:tc>
          <w:tcPr>
            <w:tcW w:w="498" w:type="dxa"/>
            <w:shd w:val="clear" w:color="auto" w:fill="FBE4D5" w:themeFill="accent2" w:themeFillTint="33"/>
          </w:tcPr>
          <w:p w14:paraId="2C04D33B" w14:textId="6C7067EF" w:rsidR="007F590B" w:rsidRPr="0011229E" w:rsidRDefault="007F590B" w:rsidP="00F02218">
            <w:pPr>
              <w:pStyle w:val="BodyText"/>
              <w:tabs>
                <w:tab w:val="num" w:pos="709"/>
              </w:tabs>
              <w:spacing w:after="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Nr.</w:t>
            </w:r>
          </w:p>
        </w:tc>
        <w:tc>
          <w:tcPr>
            <w:tcW w:w="921" w:type="dxa"/>
            <w:shd w:val="clear" w:color="auto" w:fill="FBE4D5" w:themeFill="accent2" w:themeFillTint="33"/>
          </w:tcPr>
          <w:p w14:paraId="3FA32FCC" w14:textId="2F502134" w:rsidR="007F590B" w:rsidRPr="0011229E" w:rsidRDefault="007F590B" w:rsidP="00F02218">
            <w:pPr>
              <w:pStyle w:val="BodyText"/>
              <w:tabs>
                <w:tab w:val="num" w:pos="709"/>
              </w:tabs>
              <w:spacing w:after="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Valsts</w:t>
            </w:r>
          </w:p>
        </w:tc>
        <w:tc>
          <w:tcPr>
            <w:tcW w:w="2267" w:type="dxa"/>
            <w:shd w:val="clear" w:color="auto" w:fill="FBE4D5" w:themeFill="accent2" w:themeFillTint="33"/>
          </w:tcPr>
          <w:p w14:paraId="726D6F96" w14:textId="270640AF" w:rsidR="007F590B" w:rsidRPr="0011229E" w:rsidRDefault="007F590B" w:rsidP="00F02218">
            <w:pPr>
              <w:pStyle w:val="BodyText"/>
              <w:tabs>
                <w:tab w:val="num" w:pos="709"/>
              </w:tabs>
              <w:spacing w:after="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Iestāde</w:t>
            </w:r>
          </w:p>
        </w:tc>
        <w:tc>
          <w:tcPr>
            <w:tcW w:w="4394" w:type="dxa"/>
            <w:shd w:val="clear" w:color="auto" w:fill="FBE4D5" w:themeFill="accent2" w:themeFillTint="33"/>
          </w:tcPr>
          <w:p w14:paraId="33BC17E7" w14:textId="346087E8" w:rsidR="007F590B" w:rsidRPr="0011229E" w:rsidRDefault="007F590B" w:rsidP="007318AE">
            <w:pPr>
              <w:pStyle w:val="BodyText"/>
              <w:tabs>
                <w:tab w:val="num" w:pos="709"/>
              </w:tabs>
              <w:spacing w:after="0"/>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Dokuments</w:t>
            </w:r>
            <w:r w:rsidR="00055E54" w:rsidRPr="0011229E">
              <w:rPr>
                <w:rFonts w:asciiTheme="minorHAnsi" w:hAnsiTheme="minorHAnsi" w:cstheme="minorHAnsi"/>
                <w:b/>
                <w:bCs/>
                <w:sz w:val="22"/>
                <w:szCs w:val="22"/>
                <w:lang w:val="lv-LV"/>
              </w:rPr>
              <w:t>/pasākums</w:t>
            </w:r>
          </w:p>
        </w:tc>
        <w:tc>
          <w:tcPr>
            <w:tcW w:w="1416" w:type="dxa"/>
            <w:shd w:val="clear" w:color="auto" w:fill="FBE4D5" w:themeFill="accent2" w:themeFillTint="33"/>
          </w:tcPr>
          <w:p w14:paraId="6B5EBC75" w14:textId="731D29D4" w:rsidR="007F590B" w:rsidRPr="0011229E" w:rsidRDefault="007F590B" w:rsidP="00F02218">
            <w:pPr>
              <w:pStyle w:val="BodyText"/>
              <w:tabs>
                <w:tab w:val="num" w:pos="709"/>
              </w:tabs>
              <w:spacing w:after="0"/>
              <w:jc w:val="center"/>
              <w:rPr>
                <w:rFonts w:asciiTheme="minorHAnsi" w:hAnsiTheme="minorHAnsi" w:cstheme="minorHAnsi"/>
                <w:b/>
                <w:bCs/>
                <w:sz w:val="22"/>
                <w:szCs w:val="22"/>
                <w:lang w:val="lv-LV"/>
              </w:rPr>
            </w:pPr>
            <w:r w:rsidRPr="0011229E">
              <w:rPr>
                <w:rFonts w:asciiTheme="minorHAnsi" w:hAnsiTheme="minorHAnsi" w:cstheme="minorHAnsi"/>
                <w:b/>
                <w:bCs/>
                <w:sz w:val="22"/>
                <w:szCs w:val="22"/>
                <w:lang w:val="lv-LV"/>
              </w:rPr>
              <w:t>Datums</w:t>
            </w:r>
          </w:p>
        </w:tc>
      </w:tr>
      <w:tr w:rsidR="0099779B" w:rsidRPr="0011229E" w14:paraId="623825E2" w14:textId="77777777" w:rsidTr="00583AC1">
        <w:tc>
          <w:tcPr>
            <w:tcW w:w="498" w:type="dxa"/>
          </w:tcPr>
          <w:p w14:paraId="35617F94" w14:textId="278076A1" w:rsidR="007F590B" w:rsidRPr="0011229E" w:rsidRDefault="007F590B" w:rsidP="00F02218">
            <w:pPr>
              <w:pStyle w:val="BodyText"/>
              <w:tabs>
                <w:tab w:val="num" w:pos="709"/>
              </w:tabs>
              <w:spacing w:after="0"/>
              <w:jc w:val="both"/>
              <w:rPr>
                <w:rFonts w:asciiTheme="minorHAnsi" w:hAnsiTheme="minorHAnsi" w:cstheme="minorHAnsi"/>
                <w:sz w:val="22"/>
                <w:szCs w:val="22"/>
                <w:lang w:val="lv-LV"/>
              </w:rPr>
            </w:pPr>
            <w:r w:rsidRPr="0011229E">
              <w:rPr>
                <w:rFonts w:asciiTheme="minorHAnsi" w:hAnsiTheme="minorHAnsi" w:cstheme="minorHAnsi"/>
                <w:sz w:val="22"/>
                <w:szCs w:val="22"/>
                <w:lang w:val="lv-LV"/>
              </w:rPr>
              <w:t>1.</w:t>
            </w:r>
          </w:p>
        </w:tc>
        <w:tc>
          <w:tcPr>
            <w:tcW w:w="921" w:type="dxa"/>
          </w:tcPr>
          <w:p w14:paraId="7FAE34B9" w14:textId="070D4D69" w:rsidR="007F590B" w:rsidRPr="0011229E" w:rsidRDefault="0099779B" w:rsidP="00F02218">
            <w:pPr>
              <w:pStyle w:val="BodyText"/>
              <w:tabs>
                <w:tab w:val="num" w:pos="709"/>
              </w:tabs>
              <w:spacing w:after="0"/>
              <w:jc w:val="both"/>
              <w:rPr>
                <w:rFonts w:asciiTheme="minorHAnsi" w:hAnsiTheme="minorHAnsi" w:cstheme="minorHAnsi"/>
                <w:sz w:val="22"/>
                <w:szCs w:val="22"/>
                <w:lang w:val="lv-LV"/>
              </w:rPr>
            </w:pPr>
            <w:r w:rsidRPr="0011229E">
              <w:rPr>
                <w:rFonts w:asciiTheme="minorHAnsi" w:hAnsiTheme="minorHAnsi" w:cstheme="minorHAnsi"/>
                <w:sz w:val="22"/>
                <w:szCs w:val="22"/>
                <w:lang w:val="lv-LV"/>
              </w:rPr>
              <w:t>Lietuva</w:t>
            </w:r>
          </w:p>
        </w:tc>
        <w:tc>
          <w:tcPr>
            <w:tcW w:w="2267" w:type="dxa"/>
          </w:tcPr>
          <w:p w14:paraId="59298B33" w14:textId="5172D593" w:rsidR="007F590B" w:rsidRPr="0011229E" w:rsidRDefault="0099779B" w:rsidP="00F02218">
            <w:pPr>
              <w:pStyle w:val="BodyText"/>
              <w:tabs>
                <w:tab w:val="num" w:pos="709"/>
              </w:tabs>
              <w:spacing w:after="0"/>
              <w:jc w:val="both"/>
              <w:rPr>
                <w:rFonts w:asciiTheme="minorHAnsi" w:hAnsiTheme="minorHAnsi" w:cstheme="minorHAnsi"/>
                <w:sz w:val="22"/>
                <w:szCs w:val="22"/>
                <w:lang w:val="lv-LV"/>
              </w:rPr>
            </w:pPr>
            <w:r w:rsidRPr="0011229E">
              <w:rPr>
                <w:rFonts w:asciiTheme="minorHAnsi" w:hAnsiTheme="minorHAnsi" w:cstheme="minorHAnsi"/>
                <w:sz w:val="22"/>
                <w:szCs w:val="22"/>
                <w:shd w:val="clear" w:color="auto" w:fill="FFFFFF" w:themeFill="background1"/>
                <w:lang w:val="lv-LV"/>
              </w:rPr>
              <w:t xml:space="preserve">Lietuvas </w:t>
            </w:r>
            <w:r w:rsidR="00583AC1" w:rsidRPr="0011229E">
              <w:rPr>
                <w:rFonts w:asciiTheme="minorHAnsi" w:hAnsiTheme="minorHAnsi" w:cstheme="minorHAnsi"/>
                <w:sz w:val="22"/>
                <w:szCs w:val="22"/>
                <w:shd w:val="clear" w:color="auto" w:fill="FFFFFF" w:themeFill="background1"/>
                <w:lang w:val="lv-LV"/>
              </w:rPr>
              <w:t>NSA</w:t>
            </w:r>
            <w:r w:rsidRPr="0011229E">
              <w:rPr>
                <w:rFonts w:asciiTheme="minorHAnsi" w:hAnsiTheme="minorHAnsi" w:cstheme="minorHAnsi"/>
                <w:sz w:val="22"/>
                <w:szCs w:val="22"/>
                <w:shd w:val="clear" w:color="auto" w:fill="FFFFFF" w:themeFill="background1"/>
                <w:lang w:val="lv-LV"/>
              </w:rPr>
              <w:t xml:space="preserve"> </w:t>
            </w:r>
          </w:p>
        </w:tc>
        <w:tc>
          <w:tcPr>
            <w:tcW w:w="4394" w:type="dxa"/>
          </w:tcPr>
          <w:p w14:paraId="293FEABB" w14:textId="0E94E0E1" w:rsidR="007F590B" w:rsidRPr="0011229E" w:rsidRDefault="0099779B" w:rsidP="007318AE">
            <w:pPr>
              <w:pStyle w:val="BodyText"/>
              <w:tabs>
                <w:tab w:val="num" w:pos="709"/>
              </w:tabs>
              <w:spacing w:after="0"/>
              <w:rPr>
                <w:rFonts w:asciiTheme="minorHAnsi" w:hAnsiTheme="minorHAnsi" w:cstheme="minorHAnsi"/>
                <w:sz w:val="22"/>
                <w:szCs w:val="22"/>
                <w:lang w:val="lv-LV"/>
              </w:rPr>
            </w:pPr>
            <w:r w:rsidRPr="0011229E">
              <w:rPr>
                <w:rFonts w:asciiTheme="minorHAnsi" w:hAnsiTheme="minorHAnsi" w:cstheme="minorHAnsi"/>
                <w:sz w:val="22"/>
                <w:szCs w:val="22"/>
                <w:shd w:val="clear" w:color="auto" w:fill="FFFFFF" w:themeFill="background1"/>
                <w:lang w:val="lv-LV"/>
              </w:rPr>
              <w:t>Saprašanās memorands par sadarbību uzraudzības jautājumos</w:t>
            </w:r>
          </w:p>
        </w:tc>
        <w:tc>
          <w:tcPr>
            <w:tcW w:w="1416" w:type="dxa"/>
          </w:tcPr>
          <w:p w14:paraId="16B4AB12" w14:textId="77777777" w:rsidR="00F02218" w:rsidRPr="0011229E" w:rsidRDefault="0099779B" w:rsidP="00F02218">
            <w:pPr>
              <w:pStyle w:val="BodyText"/>
              <w:tabs>
                <w:tab w:val="num" w:pos="709"/>
              </w:tabs>
              <w:spacing w:after="0"/>
              <w:rPr>
                <w:rFonts w:asciiTheme="minorHAnsi" w:hAnsiTheme="minorHAnsi" w:cstheme="minorHAnsi"/>
                <w:sz w:val="22"/>
                <w:szCs w:val="22"/>
                <w:lang w:val="lv-LV"/>
              </w:rPr>
            </w:pPr>
            <w:r w:rsidRPr="0011229E">
              <w:rPr>
                <w:rFonts w:asciiTheme="minorHAnsi" w:hAnsiTheme="minorHAnsi" w:cstheme="minorHAnsi"/>
                <w:sz w:val="22"/>
                <w:szCs w:val="22"/>
                <w:lang w:val="lv-LV"/>
              </w:rPr>
              <w:t>29.03.2021.</w:t>
            </w:r>
          </w:p>
          <w:p w14:paraId="29CE163F" w14:textId="036E56DA" w:rsidR="007F590B" w:rsidRPr="0011229E" w:rsidRDefault="0099779B" w:rsidP="00F02218">
            <w:pPr>
              <w:pStyle w:val="BodyText"/>
              <w:tabs>
                <w:tab w:val="num" w:pos="709"/>
              </w:tabs>
              <w:spacing w:after="0"/>
              <w:rPr>
                <w:rFonts w:asciiTheme="minorHAnsi" w:hAnsiTheme="minorHAnsi" w:cstheme="minorHAnsi"/>
                <w:sz w:val="22"/>
                <w:szCs w:val="22"/>
                <w:lang w:val="lv-LV"/>
              </w:rPr>
            </w:pPr>
            <w:r w:rsidRPr="0011229E">
              <w:rPr>
                <w:rFonts w:asciiTheme="minorHAnsi" w:hAnsiTheme="minorHAnsi" w:cstheme="minorHAnsi"/>
                <w:sz w:val="22"/>
                <w:szCs w:val="22"/>
                <w:lang w:val="lv-LV"/>
              </w:rPr>
              <w:t>(</w:t>
            </w:r>
            <w:r w:rsidRPr="0011229E">
              <w:rPr>
                <w:rFonts w:asciiTheme="minorHAnsi" w:hAnsiTheme="minorHAnsi" w:cstheme="minorHAnsi"/>
                <w:sz w:val="20"/>
                <w:szCs w:val="20"/>
                <w:lang w:val="lv-LV"/>
              </w:rPr>
              <w:t xml:space="preserve">ar </w:t>
            </w:r>
            <w:proofErr w:type="spellStart"/>
            <w:r w:rsidRPr="0011229E">
              <w:rPr>
                <w:rFonts w:asciiTheme="minorHAnsi" w:hAnsiTheme="minorHAnsi" w:cstheme="minorHAnsi"/>
                <w:sz w:val="20"/>
                <w:szCs w:val="20"/>
                <w:shd w:val="clear" w:color="auto" w:fill="FFFFFF" w:themeFill="background1"/>
                <w:lang w:val="lv-LV"/>
              </w:rPr>
              <w:t>grozīj</w:t>
            </w:r>
            <w:proofErr w:type="spellEnd"/>
            <w:r w:rsidR="007318AE" w:rsidRPr="0011229E">
              <w:rPr>
                <w:rFonts w:asciiTheme="minorHAnsi" w:hAnsiTheme="minorHAnsi" w:cstheme="minorHAnsi"/>
                <w:sz w:val="20"/>
                <w:szCs w:val="20"/>
                <w:shd w:val="clear" w:color="auto" w:fill="FFFFFF" w:themeFill="background1"/>
                <w:lang w:val="lv-LV"/>
              </w:rPr>
              <w:t>.</w:t>
            </w:r>
            <w:r w:rsidRPr="0011229E">
              <w:rPr>
                <w:rFonts w:asciiTheme="minorHAnsi" w:hAnsiTheme="minorHAnsi" w:cstheme="minorHAnsi"/>
                <w:sz w:val="22"/>
                <w:szCs w:val="22"/>
                <w:shd w:val="clear" w:color="auto" w:fill="FFFFFF" w:themeFill="background1"/>
                <w:lang w:val="lv-LV"/>
              </w:rPr>
              <w:t xml:space="preserve"> 22.03.2022.)</w:t>
            </w:r>
          </w:p>
        </w:tc>
      </w:tr>
      <w:tr w:rsidR="0099779B" w:rsidRPr="0011229E" w14:paraId="4FA351F7" w14:textId="77777777" w:rsidTr="00583AC1">
        <w:tc>
          <w:tcPr>
            <w:tcW w:w="498" w:type="dxa"/>
            <w:tcBorders>
              <w:bottom w:val="single" w:sz="4" w:space="0" w:color="auto"/>
            </w:tcBorders>
          </w:tcPr>
          <w:p w14:paraId="4D8261A3" w14:textId="58710DC4" w:rsidR="007F590B" w:rsidRPr="0011229E" w:rsidRDefault="007F590B" w:rsidP="00F02218">
            <w:pPr>
              <w:pStyle w:val="BodyText"/>
              <w:tabs>
                <w:tab w:val="num" w:pos="709"/>
              </w:tabs>
              <w:spacing w:after="0"/>
              <w:jc w:val="both"/>
              <w:rPr>
                <w:rFonts w:asciiTheme="minorHAnsi" w:hAnsiTheme="minorHAnsi" w:cstheme="minorHAnsi"/>
                <w:sz w:val="22"/>
                <w:szCs w:val="22"/>
                <w:lang w:val="lv-LV"/>
              </w:rPr>
            </w:pPr>
            <w:r w:rsidRPr="0011229E">
              <w:rPr>
                <w:rFonts w:asciiTheme="minorHAnsi" w:hAnsiTheme="minorHAnsi" w:cstheme="minorHAnsi"/>
                <w:sz w:val="22"/>
                <w:szCs w:val="22"/>
                <w:lang w:val="lv-LV"/>
              </w:rPr>
              <w:t>2.</w:t>
            </w:r>
          </w:p>
        </w:tc>
        <w:tc>
          <w:tcPr>
            <w:tcW w:w="921" w:type="dxa"/>
            <w:tcBorders>
              <w:bottom w:val="single" w:sz="4" w:space="0" w:color="auto"/>
            </w:tcBorders>
          </w:tcPr>
          <w:p w14:paraId="1F123562" w14:textId="1E09F703" w:rsidR="007F590B" w:rsidRPr="0011229E" w:rsidRDefault="0099779B" w:rsidP="00F02218">
            <w:pPr>
              <w:pStyle w:val="BodyText"/>
              <w:tabs>
                <w:tab w:val="num" w:pos="709"/>
              </w:tabs>
              <w:spacing w:after="0"/>
              <w:jc w:val="both"/>
              <w:rPr>
                <w:rFonts w:asciiTheme="minorHAnsi" w:hAnsiTheme="minorHAnsi" w:cstheme="minorHAnsi"/>
                <w:sz w:val="22"/>
                <w:szCs w:val="22"/>
                <w:lang w:val="lv-LV"/>
              </w:rPr>
            </w:pPr>
            <w:r w:rsidRPr="0011229E">
              <w:rPr>
                <w:rFonts w:asciiTheme="minorHAnsi" w:hAnsiTheme="minorHAnsi" w:cstheme="minorHAnsi"/>
                <w:sz w:val="22"/>
                <w:szCs w:val="22"/>
                <w:shd w:val="clear" w:color="auto" w:fill="FFFFFF" w:themeFill="background1"/>
                <w:lang w:val="lv-LV"/>
              </w:rPr>
              <w:t>Igaunija</w:t>
            </w:r>
          </w:p>
        </w:tc>
        <w:tc>
          <w:tcPr>
            <w:tcW w:w="2267" w:type="dxa"/>
            <w:tcBorders>
              <w:bottom w:val="single" w:sz="4" w:space="0" w:color="auto"/>
            </w:tcBorders>
          </w:tcPr>
          <w:p w14:paraId="1896A1C2" w14:textId="02C27E2C" w:rsidR="007F590B" w:rsidRPr="0011229E" w:rsidRDefault="0099779B" w:rsidP="00F02218">
            <w:pPr>
              <w:pStyle w:val="BodyText"/>
              <w:tabs>
                <w:tab w:val="num" w:pos="709"/>
              </w:tabs>
              <w:spacing w:after="0"/>
              <w:jc w:val="both"/>
              <w:rPr>
                <w:rFonts w:asciiTheme="minorHAnsi" w:hAnsiTheme="minorHAnsi" w:cstheme="minorHAnsi"/>
                <w:sz w:val="22"/>
                <w:szCs w:val="22"/>
                <w:lang w:val="lv-LV"/>
              </w:rPr>
            </w:pPr>
            <w:r w:rsidRPr="0011229E">
              <w:rPr>
                <w:rFonts w:asciiTheme="minorHAnsi" w:hAnsiTheme="minorHAnsi" w:cstheme="minorHAnsi"/>
                <w:sz w:val="22"/>
                <w:szCs w:val="22"/>
                <w:shd w:val="clear" w:color="auto" w:fill="FFFFFF" w:themeFill="background1"/>
                <w:lang w:val="lv-LV"/>
              </w:rPr>
              <w:t xml:space="preserve">Igaunijas </w:t>
            </w:r>
            <w:r w:rsidR="00583AC1" w:rsidRPr="0011229E">
              <w:rPr>
                <w:rFonts w:asciiTheme="minorHAnsi" w:hAnsiTheme="minorHAnsi" w:cstheme="minorHAnsi"/>
                <w:sz w:val="22"/>
                <w:szCs w:val="22"/>
                <w:shd w:val="clear" w:color="auto" w:fill="FFFFFF" w:themeFill="background1"/>
                <w:lang w:val="lv-LV"/>
              </w:rPr>
              <w:t>NSA</w:t>
            </w:r>
            <w:r w:rsidRPr="0011229E">
              <w:rPr>
                <w:rFonts w:asciiTheme="minorHAnsi" w:hAnsiTheme="minorHAnsi" w:cstheme="minorHAnsi"/>
                <w:sz w:val="22"/>
                <w:szCs w:val="22"/>
                <w:lang w:val="lv-LV"/>
              </w:rPr>
              <w:t xml:space="preserve"> </w:t>
            </w:r>
          </w:p>
        </w:tc>
        <w:tc>
          <w:tcPr>
            <w:tcW w:w="4394" w:type="dxa"/>
            <w:tcBorders>
              <w:bottom w:val="single" w:sz="4" w:space="0" w:color="auto"/>
            </w:tcBorders>
          </w:tcPr>
          <w:p w14:paraId="317EAC94" w14:textId="693FED0E" w:rsidR="007F590B" w:rsidRPr="0011229E" w:rsidRDefault="0099779B" w:rsidP="007318AE">
            <w:pPr>
              <w:pStyle w:val="BodyText"/>
              <w:tabs>
                <w:tab w:val="num" w:pos="709"/>
              </w:tabs>
              <w:spacing w:after="0"/>
              <w:rPr>
                <w:rFonts w:asciiTheme="minorHAnsi" w:hAnsiTheme="minorHAnsi" w:cstheme="minorHAnsi"/>
                <w:sz w:val="22"/>
                <w:szCs w:val="22"/>
                <w:lang w:val="lv-LV"/>
              </w:rPr>
            </w:pPr>
            <w:r w:rsidRPr="0011229E">
              <w:rPr>
                <w:rFonts w:asciiTheme="minorHAnsi" w:hAnsiTheme="minorHAnsi" w:cstheme="minorHAnsi"/>
                <w:sz w:val="22"/>
                <w:szCs w:val="22"/>
                <w:shd w:val="clear" w:color="auto" w:fill="FFFFFF" w:themeFill="background1"/>
                <w:lang w:val="lv-LV"/>
              </w:rPr>
              <w:t>Robežas šķērsošanas memorands</w:t>
            </w:r>
            <w:r w:rsidRPr="0011229E">
              <w:rPr>
                <w:rFonts w:asciiTheme="minorHAnsi" w:hAnsiTheme="minorHAnsi" w:cstheme="minorHAnsi"/>
                <w:sz w:val="22"/>
                <w:szCs w:val="22"/>
                <w:lang w:val="lv-LV"/>
              </w:rPr>
              <w:t xml:space="preserve"> par kārtību kādā tiek izsniegti vienotie drošības sertifikāti pierobežas zonā</w:t>
            </w:r>
          </w:p>
        </w:tc>
        <w:tc>
          <w:tcPr>
            <w:tcW w:w="1416" w:type="dxa"/>
            <w:tcBorders>
              <w:bottom w:val="single" w:sz="4" w:space="0" w:color="auto"/>
            </w:tcBorders>
          </w:tcPr>
          <w:p w14:paraId="65C848F2" w14:textId="6B47F910" w:rsidR="007F590B" w:rsidRPr="0011229E" w:rsidRDefault="0099779B" w:rsidP="00F02218">
            <w:pPr>
              <w:pStyle w:val="BodyText"/>
              <w:tabs>
                <w:tab w:val="num" w:pos="709"/>
              </w:tabs>
              <w:spacing w:after="0"/>
              <w:rPr>
                <w:rFonts w:asciiTheme="minorHAnsi" w:hAnsiTheme="minorHAnsi" w:cstheme="minorHAnsi"/>
                <w:sz w:val="22"/>
                <w:szCs w:val="22"/>
                <w:lang w:val="lv-LV"/>
              </w:rPr>
            </w:pPr>
            <w:r w:rsidRPr="0011229E">
              <w:rPr>
                <w:rFonts w:asciiTheme="minorHAnsi" w:hAnsiTheme="minorHAnsi" w:cstheme="minorHAnsi"/>
                <w:sz w:val="22"/>
                <w:szCs w:val="22"/>
                <w:shd w:val="clear" w:color="auto" w:fill="FFFFFF" w:themeFill="background1"/>
                <w:lang w:val="lv-LV"/>
              </w:rPr>
              <w:t>28.03.2022.</w:t>
            </w:r>
          </w:p>
        </w:tc>
      </w:tr>
      <w:tr w:rsidR="00FD748B" w:rsidRPr="0011229E" w14:paraId="2F4AD54F" w14:textId="77777777" w:rsidTr="00583AC1">
        <w:tc>
          <w:tcPr>
            <w:tcW w:w="498" w:type="dxa"/>
            <w:tcBorders>
              <w:top w:val="single" w:sz="4" w:space="0" w:color="auto"/>
              <w:bottom w:val="single" w:sz="4" w:space="0" w:color="auto"/>
            </w:tcBorders>
          </w:tcPr>
          <w:p w14:paraId="26CD06A7" w14:textId="6980A9B3" w:rsidR="00FD748B" w:rsidRPr="0011229E" w:rsidRDefault="00FD748B" w:rsidP="00F02218">
            <w:pPr>
              <w:pStyle w:val="BodyText"/>
              <w:tabs>
                <w:tab w:val="num" w:pos="709"/>
              </w:tabs>
              <w:spacing w:after="0"/>
              <w:jc w:val="both"/>
              <w:rPr>
                <w:rFonts w:asciiTheme="minorHAnsi" w:hAnsiTheme="minorHAnsi" w:cstheme="minorHAnsi"/>
                <w:sz w:val="22"/>
                <w:szCs w:val="22"/>
                <w:lang w:val="lv-LV"/>
              </w:rPr>
            </w:pPr>
            <w:r w:rsidRPr="0011229E">
              <w:rPr>
                <w:rFonts w:asciiTheme="minorHAnsi" w:hAnsiTheme="minorHAnsi" w:cstheme="minorHAnsi"/>
                <w:sz w:val="22"/>
                <w:szCs w:val="22"/>
                <w:lang w:val="lv-LV"/>
              </w:rPr>
              <w:t>3.</w:t>
            </w:r>
          </w:p>
        </w:tc>
        <w:tc>
          <w:tcPr>
            <w:tcW w:w="921" w:type="dxa"/>
            <w:tcBorders>
              <w:top w:val="single" w:sz="4" w:space="0" w:color="auto"/>
              <w:bottom w:val="single" w:sz="4" w:space="0" w:color="auto"/>
            </w:tcBorders>
          </w:tcPr>
          <w:p w14:paraId="2284FA81" w14:textId="168B5738" w:rsidR="00FD748B" w:rsidRPr="0011229E" w:rsidRDefault="00FD748B" w:rsidP="00F02218">
            <w:pPr>
              <w:pStyle w:val="BodyText"/>
              <w:tabs>
                <w:tab w:val="num" w:pos="709"/>
              </w:tabs>
              <w:spacing w:after="0"/>
              <w:jc w:val="both"/>
              <w:rPr>
                <w:rFonts w:asciiTheme="minorHAnsi" w:hAnsiTheme="minorHAnsi" w:cstheme="minorHAnsi"/>
                <w:sz w:val="22"/>
                <w:szCs w:val="22"/>
                <w:shd w:val="clear" w:color="auto" w:fill="FFFFFF" w:themeFill="background1"/>
                <w:lang w:val="lv-LV"/>
              </w:rPr>
            </w:pPr>
            <w:r w:rsidRPr="0011229E">
              <w:rPr>
                <w:rFonts w:asciiTheme="minorHAnsi" w:hAnsiTheme="minorHAnsi" w:cstheme="minorHAnsi"/>
                <w:sz w:val="22"/>
                <w:szCs w:val="22"/>
                <w:shd w:val="clear" w:color="auto" w:fill="FFFFFF" w:themeFill="background1"/>
                <w:lang w:val="lv-LV"/>
              </w:rPr>
              <w:t>Igaunija</w:t>
            </w:r>
          </w:p>
        </w:tc>
        <w:tc>
          <w:tcPr>
            <w:tcW w:w="2267" w:type="dxa"/>
            <w:tcBorders>
              <w:top w:val="single" w:sz="4" w:space="0" w:color="auto"/>
              <w:bottom w:val="single" w:sz="4" w:space="0" w:color="auto"/>
            </w:tcBorders>
          </w:tcPr>
          <w:p w14:paraId="628AE56D" w14:textId="1D689ECC" w:rsidR="00FD748B" w:rsidRPr="0011229E" w:rsidRDefault="009C25C9" w:rsidP="00F02218">
            <w:pPr>
              <w:pStyle w:val="BodyText"/>
              <w:tabs>
                <w:tab w:val="num" w:pos="709"/>
              </w:tabs>
              <w:spacing w:after="0"/>
              <w:jc w:val="both"/>
              <w:rPr>
                <w:rFonts w:asciiTheme="minorHAnsi" w:hAnsiTheme="minorHAnsi" w:cstheme="minorHAnsi"/>
                <w:sz w:val="22"/>
                <w:szCs w:val="22"/>
                <w:shd w:val="clear" w:color="auto" w:fill="FFFFFF" w:themeFill="background1"/>
                <w:lang w:val="lv-LV"/>
              </w:rPr>
            </w:pPr>
            <w:r w:rsidRPr="0011229E">
              <w:rPr>
                <w:rFonts w:asciiTheme="minorHAnsi" w:hAnsiTheme="minorHAnsi" w:cstheme="minorHAnsi"/>
                <w:sz w:val="22"/>
                <w:szCs w:val="22"/>
                <w:shd w:val="clear" w:color="auto" w:fill="FFFFFF" w:themeFill="background1"/>
                <w:lang w:val="lv-LV"/>
              </w:rPr>
              <w:t xml:space="preserve">Igaunijas </w:t>
            </w:r>
            <w:r w:rsidR="00583AC1" w:rsidRPr="0011229E">
              <w:rPr>
                <w:rFonts w:asciiTheme="minorHAnsi" w:hAnsiTheme="minorHAnsi" w:cstheme="minorHAnsi"/>
                <w:sz w:val="22"/>
                <w:szCs w:val="22"/>
                <w:shd w:val="clear" w:color="auto" w:fill="FFFFFF" w:themeFill="background1"/>
                <w:lang w:val="lv-LV"/>
              </w:rPr>
              <w:t>NSA</w:t>
            </w:r>
          </w:p>
        </w:tc>
        <w:tc>
          <w:tcPr>
            <w:tcW w:w="4394" w:type="dxa"/>
            <w:tcBorders>
              <w:top w:val="single" w:sz="4" w:space="0" w:color="auto"/>
              <w:bottom w:val="single" w:sz="4" w:space="0" w:color="auto"/>
            </w:tcBorders>
          </w:tcPr>
          <w:p w14:paraId="05907A24" w14:textId="56132DE4" w:rsidR="00FD748B" w:rsidRPr="0011229E" w:rsidRDefault="00055E54" w:rsidP="007318AE">
            <w:pPr>
              <w:pStyle w:val="BodyText"/>
              <w:tabs>
                <w:tab w:val="num" w:pos="709"/>
              </w:tabs>
              <w:spacing w:after="0"/>
              <w:rPr>
                <w:rFonts w:asciiTheme="minorHAnsi" w:hAnsiTheme="minorHAnsi" w:cstheme="minorHAnsi"/>
                <w:sz w:val="22"/>
                <w:szCs w:val="22"/>
                <w:shd w:val="clear" w:color="auto" w:fill="FFFFFF" w:themeFill="background1"/>
                <w:lang w:val="lv-LV"/>
              </w:rPr>
            </w:pPr>
            <w:r w:rsidRPr="0011229E">
              <w:rPr>
                <w:rFonts w:asciiTheme="minorHAnsi" w:hAnsiTheme="minorHAnsi" w:cstheme="minorHAnsi"/>
                <w:sz w:val="22"/>
                <w:szCs w:val="22"/>
                <w:shd w:val="clear" w:color="auto" w:fill="FFFFFF" w:themeFill="background1"/>
                <w:lang w:val="lv-LV"/>
              </w:rPr>
              <w:t xml:space="preserve">Pieredzes apmaiņas sanāksme, </w:t>
            </w:r>
            <w:r w:rsidR="00B5245C" w:rsidRPr="0011229E">
              <w:rPr>
                <w:rFonts w:asciiTheme="minorHAnsi" w:hAnsiTheme="minorHAnsi" w:cstheme="minorHAnsi"/>
                <w:sz w:val="22"/>
                <w:szCs w:val="22"/>
                <w:shd w:val="clear" w:color="auto" w:fill="FFFFFF" w:themeFill="background1"/>
                <w:lang w:val="lv-LV"/>
              </w:rPr>
              <w:t xml:space="preserve">kurā tika </w:t>
            </w:r>
            <w:r w:rsidR="009C25C9" w:rsidRPr="0011229E">
              <w:rPr>
                <w:rFonts w:asciiTheme="minorHAnsi" w:hAnsiTheme="minorHAnsi" w:cstheme="minorHAnsi"/>
                <w:sz w:val="22"/>
                <w:szCs w:val="22"/>
                <w:shd w:val="clear" w:color="auto" w:fill="FFFFFF" w:themeFill="background1"/>
                <w:lang w:val="lv-LV"/>
              </w:rPr>
              <w:t>apspriest</w:t>
            </w:r>
            <w:r w:rsidR="00B5245C" w:rsidRPr="0011229E">
              <w:rPr>
                <w:rFonts w:asciiTheme="minorHAnsi" w:hAnsiTheme="minorHAnsi" w:cstheme="minorHAnsi"/>
                <w:sz w:val="22"/>
                <w:szCs w:val="22"/>
                <w:shd w:val="clear" w:color="auto" w:fill="FFFFFF" w:themeFill="background1"/>
                <w:lang w:val="lv-LV"/>
              </w:rPr>
              <w:t>a u</w:t>
            </w:r>
            <w:r w:rsidR="009C25C9" w:rsidRPr="0011229E">
              <w:rPr>
                <w:rFonts w:asciiTheme="minorHAnsi" w:hAnsiTheme="minorHAnsi" w:cstheme="minorHAnsi"/>
                <w:sz w:val="22"/>
                <w:szCs w:val="22"/>
                <w:shd w:val="clear" w:color="auto" w:fill="FFFFFF" w:themeFill="background1"/>
                <w:lang w:val="lv-LV"/>
              </w:rPr>
              <w:t>zraudzības iestāžu darbība</w:t>
            </w:r>
          </w:p>
        </w:tc>
        <w:tc>
          <w:tcPr>
            <w:tcW w:w="1416" w:type="dxa"/>
            <w:tcBorders>
              <w:top w:val="single" w:sz="4" w:space="0" w:color="auto"/>
              <w:bottom w:val="single" w:sz="4" w:space="0" w:color="auto"/>
            </w:tcBorders>
          </w:tcPr>
          <w:p w14:paraId="12AA6E01" w14:textId="022112A3" w:rsidR="00FD748B" w:rsidRPr="0011229E" w:rsidRDefault="009C25C9" w:rsidP="00F02218">
            <w:pPr>
              <w:pStyle w:val="BodyText"/>
              <w:tabs>
                <w:tab w:val="num" w:pos="709"/>
              </w:tabs>
              <w:spacing w:after="0"/>
              <w:rPr>
                <w:rFonts w:asciiTheme="minorHAnsi" w:hAnsiTheme="minorHAnsi" w:cstheme="minorHAnsi"/>
                <w:sz w:val="22"/>
                <w:szCs w:val="22"/>
                <w:shd w:val="clear" w:color="auto" w:fill="FFFFFF" w:themeFill="background1"/>
                <w:lang w:val="lv-LV"/>
              </w:rPr>
            </w:pPr>
            <w:r w:rsidRPr="0011229E">
              <w:rPr>
                <w:rFonts w:asciiTheme="minorHAnsi" w:hAnsiTheme="minorHAnsi" w:cstheme="minorHAnsi"/>
                <w:sz w:val="22"/>
                <w:szCs w:val="22"/>
                <w:shd w:val="clear" w:color="auto" w:fill="FFFFFF" w:themeFill="background1"/>
                <w:lang w:val="lv-LV"/>
              </w:rPr>
              <w:t>01.11.202</w:t>
            </w:r>
            <w:r w:rsidR="00055E54" w:rsidRPr="0011229E">
              <w:rPr>
                <w:rFonts w:asciiTheme="minorHAnsi" w:hAnsiTheme="minorHAnsi" w:cstheme="minorHAnsi"/>
                <w:sz w:val="22"/>
                <w:szCs w:val="22"/>
                <w:shd w:val="clear" w:color="auto" w:fill="FFFFFF" w:themeFill="background1"/>
                <w:lang w:val="lv-LV"/>
              </w:rPr>
              <w:t>3</w:t>
            </w:r>
            <w:r w:rsidRPr="0011229E">
              <w:rPr>
                <w:rFonts w:asciiTheme="minorHAnsi" w:hAnsiTheme="minorHAnsi" w:cstheme="minorHAnsi"/>
                <w:sz w:val="22"/>
                <w:szCs w:val="22"/>
                <w:shd w:val="clear" w:color="auto" w:fill="FFFFFF" w:themeFill="background1"/>
                <w:lang w:val="lv-LV"/>
              </w:rPr>
              <w:t>.</w:t>
            </w:r>
          </w:p>
        </w:tc>
      </w:tr>
      <w:tr w:rsidR="005B4E3C" w:rsidRPr="0011229E" w14:paraId="2588FC1C" w14:textId="77777777" w:rsidTr="00583AC1">
        <w:tc>
          <w:tcPr>
            <w:tcW w:w="498" w:type="dxa"/>
            <w:tcBorders>
              <w:top w:val="single" w:sz="4" w:space="0" w:color="auto"/>
              <w:bottom w:val="single" w:sz="4" w:space="0" w:color="auto"/>
            </w:tcBorders>
          </w:tcPr>
          <w:p w14:paraId="1895B42A" w14:textId="1489D4D2" w:rsidR="005B4E3C" w:rsidRPr="0011229E" w:rsidRDefault="005B4E3C" w:rsidP="00F02218">
            <w:pPr>
              <w:pStyle w:val="BodyText"/>
              <w:tabs>
                <w:tab w:val="num" w:pos="709"/>
              </w:tabs>
              <w:spacing w:after="0"/>
              <w:jc w:val="both"/>
              <w:rPr>
                <w:rFonts w:asciiTheme="minorHAnsi" w:hAnsiTheme="minorHAnsi" w:cstheme="minorHAnsi"/>
                <w:sz w:val="22"/>
                <w:szCs w:val="22"/>
                <w:lang w:val="lv-LV"/>
              </w:rPr>
            </w:pPr>
            <w:r w:rsidRPr="0011229E">
              <w:rPr>
                <w:rFonts w:asciiTheme="minorHAnsi" w:hAnsiTheme="minorHAnsi" w:cstheme="minorHAnsi"/>
                <w:sz w:val="22"/>
                <w:szCs w:val="22"/>
                <w:lang w:val="lv-LV"/>
              </w:rPr>
              <w:t>4.</w:t>
            </w:r>
          </w:p>
        </w:tc>
        <w:tc>
          <w:tcPr>
            <w:tcW w:w="921" w:type="dxa"/>
            <w:tcBorders>
              <w:top w:val="single" w:sz="4" w:space="0" w:color="auto"/>
              <w:bottom w:val="single" w:sz="4" w:space="0" w:color="auto"/>
            </w:tcBorders>
          </w:tcPr>
          <w:p w14:paraId="422D66C8" w14:textId="29F4EFEB" w:rsidR="005B4E3C" w:rsidRPr="0011229E" w:rsidRDefault="005B4E3C" w:rsidP="00F02218">
            <w:pPr>
              <w:pStyle w:val="BodyText"/>
              <w:tabs>
                <w:tab w:val="num" w:pos="709"/>
              </w:tabs>
              <w:spacing w:after="0"/>
              <w:jc w:val="both"/>
              <w:rPr>
                <w:rFonts w:asciiTheme="minorHAnsi" w:hAnsiTheme="minorHAnsi" w:cstheme="minorHAnsi"/>
                <w:sz w:val="22"/>
                <w:szCs w:val="22"/>
                <w:shd w:val="clear" w:color="auto" w:fill="FFFFFF" w:themeFill="background1"/>
                <w:lang w:val="lv-LV"/>
              </w:rPr>
            </w:pPr>
            <w:r w:rsidRPr="0011229E">
              <w:rPr>
                <w:rFonts w:asciiTheme="minorHAnsi" w:hAnsiTheme="minorHAnsi" w:cstheme="minorHAnsi"/>
                <w:sz w:val="22"/>
                <w:szCs w:val="22"/>
                <w:shd w:val="clear" w:color="auto" w:fill="FFFFFF" w:themeFill="background1"/>
                <w:lang w:val="lv-LV"/>
              </w:rPr>
              <w:t>Lietuva</w:t>
            </w:r>
          </w:p>
        </w:tc>
        <w:tc>
          <w:tcPr>
            <w:tcW w:w="2267" w:type="dxa"/>
            <w:tcBorders>
              <w:top w:val="single" w:sz="4" w:space="0" w:color="auto"/>
              <w:bottom w:val="single" w:sz="4" w:space="0" w:color="auto"/>
            </w:tcBorders>
          </w:tcPr>
          <w:p w14:paraId="62CCD0FC" w14:textId="544D238B" w:rsidR="005B4E3C" w:rsidRPr="0011229E" w:rsidRDefault="005B4E3C" w:rsidP="00281C56">
            <w:pPr>
              <w:pStyle w:val="BodyText"/>
              <w:tabs>
                <w:tab w:val="num" w:pos="709"/>
              </w:tabs>
              <w:spacing w:after="0"/>
              <w:rPr>
                <w:rFonts w:asciiTheme="minorHAnsi" w:hAnsiTheme="minorHAnsi" w:cstheme="minorHAnsi"/>
                <w:sz w:val="22"/>
                <w:szCs w:val="22"/>
                <w:shd w:val="clear" w:color="auto" w:fill="FFFFFF" w:themeFill="background1"/>
                <w:lang w:val="lv-LV"/>
              </w:rPr>
            </w:pPr>
            <w:r w:rsidRPr="0011229E">
              <w:rPr>
                <w:rFonts w:ascii="Calibri" w:hAnsi="Calibri" w:cs="Calibri"/>
                <w:sz w:val="22"/>
                <w:szCs w:val="22"/>
                <w:lang w:val="lv-LV"/>
              </w:rPr>
              <w:t>Lietuvas NSA un LTG (AS “</w:t>
            </w:r>
            <w:proofErr w:type="spellStart"/>
            <w:r w:rsidRPr="0011229E">
              <w:rPr>
                <w:rFonts w:ascii="Calibri" w:hAnsi="Calibri" w:cs="Calibri"/>
                <w:sz w:val="22"/>
                <w:szCs w:val="22"/>
                <w:lang w:val="lv-LV"/>
              </w:rPr>
              <w:t>Lietuvos</w:t>
            </w:r>
            <w:proofErr w:type="spellEnd"/>
            <w:r w:rsidRPr="0011229E">
              <w:rPr>
                <w:rFonts w:ascii="Calibri" w:hAnsi="Calibri" w:cs="Calibri"/>
                <w:sz w:val="22"/>
                <w:szCs w:val="22"/>
                <w:lang w:val="lv-LV"/>
              </w:rPr>
              <w:t xml:space="preserve"> </w:t>
            </w:r>
            <w:proofErr w:type="spellStart"/>
            <w:r w:rsidRPr="0011229E">
              <w:rPr>
                <w:rFonts w:ascii="Calibri" w:hAnsi="Calibri" w:cs="Calibri"/>
                <w:sz w:val="22"/>
                <w:szCs w:val="22"/>
                <w:lang w:val="lv-LV"/>
              </w:rPr>
              <w:t>geležinkeliai</w:t>
            </w:r>
            <w:proofErr w:type="spellEnd"/>
            <w:r w:rsidRPr="0011229E">
              <w:rPr>
                <w:rFonts w:ascii="Calibri" w:hAnsi="Calibri" w:cs="Calibri"/>
                <w:sz w:val="22"/>
                <w:szCs w:val="22"/>
                <w:lang w:val="lv-LV"/>
              </w:rPr>
              <w:t>”)</w:t>
            </w:r>
          </w:p>
        </w:tc>
        <w:tc>
          <w:tcPr>
            <w:tcW w:w="4394" w:type="dxa"/>
            <w:tcBorders>
              <w:top w:val="single" w:sz="4" w:space="0" w:color="auto"/>
              <w:bottom w:val="single" w:sz="4" w:space="0" w:color="auto"/>
            </w:tcBorders>
          </w:tcPr>
          <w:p w14:paraId="667A3494" w14:textId="6F11864F" w:rsidR="005B4E3C" w:rsidRPr="0011229E" w:rsidRDefault="005B4E3C" w:rsidP="007318AE">
            <w:pPr>
              <w:pStyle w:val="BodyText"/>
              <w:tabs>
                <w:tab w:val="num" w:pos="709"/>
              </w:tabs>
              <w:spacing w:after="0"/>
              <w:rPr>
                <w:rFonts w:asciiTheme="minorHAnsi" w:hAnsiTheme="minorHAnsi" w:cstheme="minorHAnsi"/>
                <w:sz w:val="22"/>
                <w:szCs w:val="22"/>
                <w:shd w:val="clear" w:color="auto" w:fill="FFFFFF" w:themeFill="background1"/>
                <w:lang w:val="lv-LV"/>
              </w:rPr>
            </w:pPr>
            <w:r w:rsidRPr="0011229E">
              <w:rPr>
                <w:rFonts w:ascii="Calibri" w:hAnsi="Calibri" w:cs="Calibri"/>
                <w:sz w:val="22"/>
                <w:szCs w:val="22"/>
                <w:lang w:val="lv-LV"/>
              </w:rPr>
              <w:t>Tikšanās</w:t>
            </w:r>
            <w:r w:rsidR="00F30FF2" w:rsidRPr="0011229E">
              <w:rPr>
                <w:rFonts w:ascii="Calibri" w:hAnsi="Calibri" w:cs="Calibri"/>
                <w:sz w:val="22"/>
                <w:szCs w:val="22"/>
                <w:lang w:val="lv-LV"/>
              </w:rPr>
              <w:t xml:space="preserve"> sanāksme</w:t>
            </w:r>
            <w:r w:rsidRPr="0011229E">
              <w:rPr>
                <w:rFonts w:ascii="Calibri" w:hAnsi="Calibri" w:cs="Calibri"/>
                <w:sz w:val="22"/>
                <w:szCs w:val="22"/>
                <w:lang w:val="lv-LV"/>
              </w:rPr>
              <w:t xml:space="preserve"> par ES </w:t>
            </w:r>
            <w:r w:rsidR="0068391D" w:rsidRPr="0011229E">
              <w:rPr>
                <w:rFonts w:ascii="Calibri" w:hAnsi="Calibri" w:cs="Calibri"/>
                <w:sz w:val="22"/>
                <w:szCs w:val="22"/>
                <w:lang w:val="lv-LV"/>
              </w:rPr>
              <w:t xml:space="preserve">tiesību aktu </w:t>
            </w:r>
            <w:r w:rsidRPr="0011229E">
              <w:rPr>
                <w:rFonts w:ascii="Calibri" w:hAnsi="Calibri" w:cs="Calibri"/>
                <w:sz w:val="22"/>
                <w:szCs w:val="22"/>
                <w:lang w:val="lv-LV"/>
              </w:rPr>
              <w:t>pielietošanu Baltijas valstīs,</w:t>
            </w:r>
            <w:r w:rsidR="00B74909" w:rsidRPr="0011229E">
              <w:rPr>
                <w:rFonts w:ascii="Calibri" w:hAnsi="Calibri" w:cs="Calibri"/>
                <w:sz w:val="22"/>
                <w:szCs w:val="22"/>
                <w:lang w:val="lv-LV"/>
              </w:rPr>
              <w:t xml:space="preserve"> </w:t>
            </w:r>
            <w:r w:rsidRPr="0011229E">
              <w:rPr>
                <w:rFonts w:ascii="Calibri" w:hAnsi="Calibri" w:cs="Calibri"/>
                <w:sz w:val="22"/>
                <w:szCs w:val="22"/>
                <w:lang w:val="lv-LV"/>
              </w:rPr>
              <w:t>ritošā sastāva reģistrācijas īpatnībām, ritošā sastāva atļaujas saņemšanu un tehniskās apkopes nodrošināšanu</w:t>
            </w:r>
          </w:p>
        </w:tc>
        <w:tc>
          <w:tcPr>
            <w:tcW w:w="1416" w:type="dxa"/>
            <w:tcBorders>
              <w:top w:val="single" w:sz="4" w:space="0" w:color="auto"/>
              <w:bottom w:val="single" w:sz="4" w:space="0" w:color="auto"/>
            </w:tcBorders>
          </w:tcPr>
          <w:p w14:paraId="793FF438" w14:textId="15CCD98F" w:rsidR="005B4E3C" w:rsidRPr="0011229E" w:rsidRDefault="005B4E3C" w:rsidP="00F02218">
            <w:pPr>
              <w:pStyle w:val="BodyText"/>
              <w:tabs>
                <w:tab w:val="num" w:pos="709"/>
              </w:tabs>
              <w:spacing w:after="0"/>
              <w:rPr>
                <w:rFonts w:asciiTheme="minorHAnsi" w:hAnsiTheme="minorHAnsi" w:cstheme="minorHAnsi"/>
                <w:sz w:val="22"/>
                <w:szCs w:val="22"/>
                <w:shd w:val="clear" w:color="auto" w:fill="FFFFFF" w:themeFill="background1"/>
                <w:lang w:val="lv-LV"/>
              </w:rPr>
            </w:pPr>
            <w:r w:rsidRPr="0011229E">
              <w:rPr>
                <w:rFonts w:asciiTheme="minorHAnsi" w:hAnsiTheme="minorHAnsi" w:cstheme="minorHAnsi"/>
                <w:sz w:val="22"/>
                <w:szCs w:val="22"/>
                <w:shd w:val="clear" w:color="auto" w:fill="FFFFFF" w:themeFill="background1"/>
                <w:lang w:val="lv-LV"/>
              </w:rPr>
              <w:t>11.04.2024.</w:t>
            </w:r>
          </w:p>
        </w:tc>
      </w:tr>
      <w:tr w:rsidR="00774B96" w:rsidRPr="0011229E" w14:paraId="6F6F23A9" w14:textId="77777777" w:rsidTr="00583AC1">
        <w:tc>
          <w:tcPr>
            <w:tcW w:w="498" w:type="dxa"/>
            <w:tcBorders>
              <w:top w:val="single" w:sz="4" w:space="0" w:color="auto"/>
              <w:bottom w:val="nil"/>
            </w:tcBorders>
          </w:tcPr>
          <w:p w14:paraId="7B060D5F" w14:textId="098CAEF3" w:rsidR="00774B96" w:rsidRPr="001F5FEB" w:rsidRDefault="007318AE" w:rsidP="00F02218">
            <w:pPr>
              <w:pStyle w:val="BodyText"/>
              <w:tabs>
                <w:tab w:val="num" w:pos="709"/>
              </w:tabs>
              <w:spacing w:after="0"/>
              <w:jc w:val="both"/>
              <w:rPr>
                <w:rFonts w:asciiTheme="minorHAnsi" w:hAnsiTheme="minorHAnsi" w:cstheme="minorHAnsi"/>
                <w:sz w:val="22"/>
                <w:szCs w:val="22"/>
                <w:lang w:val="lv-LV"/>
              </w:rPr>
            </w:pPr>
            <w:r w:rsidRPr="001F5FEB">
              <w:rPr>
                <w:rFonts w:asciiTheme="minorHAnsi" w:hAnsiTheme="minorHAnsi" w:cstheme="minorHAnsi"/>
                <w:sz w:val="22"/>
                <w:szCs w:val="22"/>
                <w:lang w:val="lv-LV"/>
              </w:rPr>
              <w:t>5.</w:t>
            </w:r>
          </w:p>
        </w:tc>
        <w:tc>
          <w:tcPr>
            <w:tcW w:w="921" w:type="dxa"/>
            <w:tcBorders>
              <w:top w:val="single" w:sz="4" w:space="0" w:color="auto"/>
              <w:bottom w:val="nil"/>
            </w:tcBorders>
          </w:tcPr>
          <w:p w14:paraId="22A78640" w14:textId="77777777" w:rsidR="00774B96" w:rsidRPr="001F5FEB" w:rsidRDefault="007318AE" w:rsidP="00F02218">
            <w:pPr>
              <w:pStyle w:val="BodyText"/>
              <w:tabs>
                <w:tab w:val="num" w:pos="709"/>
              </w:tabs>
              <w:spacing w:after="0"/>
              <w:jc w:val="both"/>
              <w:rPr>
                <w:rFonts w:asciiTheme="minorHAnsi" w:hAnsiTheme="minorHAnsi" w:cstheme="minorHAnsi"/>
                <w:sz w:val="22"/>
                <w:szCs w:val="22"/>
                <w:shd w:val="clear" w:color="auto" w:fill="FFFFFF" w:themeFill="background1"/>
                <w:lang w:val="lv-LV"/>
              </w:rPr>
            </w:pPr>
            <w:r w:rsidRPr="001F5FEB">
              <w:rPr>
                <w:rFonts w:asciiTheme="minorHAnsi" w:hAnsiTheme="minorHAnsi" w:cstheme="minorHAnsi"/>
                <w:sz w:val="22"/>
                <w:szCs w:val="22"/>
                <w:shd w:val="clear" w:color="auto" w:fill="FFFFFF" w:themeFill="background1"/>
                <w:lang w:val="lv-LV"/>
              </w:rPr>
              <w:t>Lietuva</w:t>
            </w:r>
          </w:p>
          <w:p w14:paraId="323BF86A" w14:textId="6A832B48" w:rsidR="007318AE" w:rsidRPr="001F5FEB" w:rsidRDefault="007318AE" w:rsidP="00F02218">
            <w:pPr>
              <w:pStyle w:val="BodyText"/>
              <w:tabs>
                <w:tab w:val="num" w:pos="709"/>
              </w:tabs>
              <w:spacing w:after="0"/>
              <w:jc w:val="both"/>
              <w:rPr>
                <w:rFonts w:asciiTheme="minorHAnsi" w:hAnsiTheme="minorHAnsi" w:cstheme="minorHAnsi"/>
                <w:sz w:val="22"/>
                <w:szCs w:val="22"/>
                <w:shd w:val="clear" w:color="auto" w:fill="FFFFFF" w:themeFill="background1"/>
                <w:lang w:val="lv-LV"/>
              </w:rPr>
            </w:pPr>
            <w:r w:rsidRPr="001F5FEB">
              <w:rPr>
                <w:rFonts w:asciiTheme="minorHAnsi" w:hAnsiTheme="minorHAnsi" w:cstheme="minorHAnsi"/>
                <w:sz w:val="22"/>
                <w:szCs w:val="22"/>
                <w:shd w:val="clear" w:color="auto" w:fill="FFFFFF" w:themeFill="background1"/>
                <w:lang w:val="lv-LV"/>
              </w:rPr>
              <w:t>Igaunija</w:t>
            </w:r>
          </w:p>
        </w:tc>
        <w:tc>
          <w:tcPr>
            <w:tcW w:w="2267" w:type="dxa"/>
            <w:tcBorders>
              <w:top w:val="single" w:sz="4" w:space="0" w:color="auto"/>
              <w:bottom w:val="nil"/>
            </w:tcBorders>
          </w:tcPr>
          <w:p w14:paraId="1329E4AC" w14:textId="5E0E5E92" w:rsidR="00774B96" w:rsidRPr="001F5FEB" w:rsidRDefault="007318AE" w:rsidP="00F02218">
            <w:pPr>
              <w:pStyle w:val="BodyText"/>
              <w:tabs>
                <w:tab w:val="num" w:pos="709"/>
              </w:tabs>
              <w:spacing w:after="0"/>
              <w:jc w:val="both"/>
              <w:rPr>
                <w:rFonts w:ascii="Calibri" w:hAnsi="Calibri" w:cs="Calibri"/>
                <w:sz w:val="22"/>
                <w:szCs w:val="22"/>
                <w:lang w:val="lv-LV"/>
              </w:rPr>
            </w:pPr>
            <w:r w:rsidRPr="001F5FEB">
              <w:rPr>
                <w:rFonts w:ascii="Calibri" w:hAnsi="Calibri" w:cs="Calibri"/>
                <w:sz w:val="22"/>
                <w:szCs w:val="22"/>
                <w:lang w:val="lv-LV"/>
              </w:rPr>
              <w:t xml:space="preserve">Lietuvas </w:t>
            </w:r>
            <w:r w:rsidR="00583AC1" w:rsidRPr="001F5FEB">
              <w:rPr>
                <w:rFonts w:ascii="Calibri" w:hAnsi="Calibri" w:cs="Calibri"/>
                <w:sz w:val="22"/>
                <w:szCs w:val="22"/>
                <w:lang w:val="lv-LV"/>
              </w:rPr>
              <w:t xml:space="preserve">NSA; </w:t>
            </w:r>
          </w:p>
          <w:p w14:paraId="41B5BA92" w14:textId="3E871561" w:rsidR="007318AE" w:rsidRPr="001F5FEB" w:rsidRDefault="007318AE" w:rsidP="00F02218">
            <w:pPr>
              <w:pStyle w:val="BodyText"/>
              <w:tabs>
                <w:tab w:val="num" w:pos="709"/>
              </w:tabs>
              <w:spacing w:after="0"/>
              <w:jc w:val="both"/>
              <w:rPr>
                <w:rFonts w:ascii="Calibri" w:hAnsi="Calibri" w:cs="Calibri"/>
                <w:sz w:val="22"/>
                <w:szCs w:val="22"/>
                <w:lang w:val="lv-LV"/>
              </w:rPr>
            </w:pPr>
            <w:r w:rsidRPr="001F5FEB">
              <w:rPr>
                <w:rFonts w:ascii="Calibri" w:hAnsi="Calibri" w:cs="Calibri"/>
                <w:sz w:val="22"/>
                <w:szCs w:val="22"/>
                <w:lang w:val="lv-LV"/>
              </w:rPr>
              <w:t xml:space="preserve">Igaunijas </w:t>
            </w:r>
            <w:r w:rsidR="00583AC1" w:rsidRPr="001F5FEB">
              <w:rPr>
                <w:rFonts w:ascii="Calibri" w:hAnsi="Calibri" w:cs="Calibri"/>
                <w:sz w:val="22"/>
                <w:szCs w:val="22"/>
                <w:lang w:val="lv-LV"/>
              </w:rPr>
              <w:t>NSA</w:t>
            </w:r>
          </w:p>
        </w:tc>
        <w:tc>
          <w:tcPr>
            <w:tcW w:w="4394" w:type="dxa"/>
            <w:tcBorders>
              <w:top w:val="single" w:sz="4" w:space="0" w:color="auto"/>
              <w:bottom w:val="nil"/>
            </w:tcBorders>
          </w:tcPr>
          <w:p w14:paraId="73C3587D" w14:textId="70CD2495" w:rsidR="00774B96" w:rsidRPr="001F5FEB" w:rsidRDefault="000A30B2" w:rsidP="007318AE">
            <w:pPr>
              <w:pStyle w:val="BodyText"/>
              <w:tabs>
                <w:tab w:val="num" w:pos="709"/>
              </w:tabs>
              <w:spacing w:after="0"/>
              <w:rPr>
                <w:rFonts w:ascii="Calibri" w:hAnsi="Calibri" w:cs="Calibri"/>
                <w:sz w:val="22"/>
                <w:szCs w:val="22"/>
                <w:lang w:val="lv-LV"/>
              </w:rPr>
            </w:pPr>
            <w:r w:rsidRPr="001F5FEB">
              <w:rPr>
                <w:rFonts w:ascii="Calibri" w:hAnsi="Calibri" w:cs="Calibri"/>
                <w:sz w:val="22"/>
                <w:szCs w:val="22"/>
                <w:lang w:val="lv-LV"/>
              </w:rPr>
              <w:t>Informācijas apmaiņa par pārrobežu dzelzceļa infrastruktūras stāvokli</w:t>
            </w:r>
            <w:r w:rsidR="007318AE" w:rsidRPr="001F5FEB">
              <w:rPr>
                <w:rFonts w:ascii="Calibri" w:hAnsi="Calibri" w:cs="Calibri"/>
                <w:sz w:val="22"/>
                <w:szCs w:val="22"/>
                <w:lang w:val="lv-LV"/>
              </w:rPr>
              <w:t>, sertifikācijas procesiem un</w:t>
            </w:r>
            <w:r w:rsidRPr="001F5FEB">
              <w:rPr>
                <w:rFonts w:ascii="Calibri" w:hAnsi="Calibri" w:cs="Calibri"/>
                <w:sz w:val="22"/>
                <w:szCs w:val="22"/>
                <w:lang w:val="lv-LV"/>
              </w:rPr>
              <w:t xml:space="preserve"> īstenotajiem uzraudzības pasākumiem</w:t>
            </w:r>
          </w:p>
        </w:tc>
        <w:tc>
          <w:tcPr>
            <w:tcW w:w="1416" w:type="dxa"/>
            <w:tcBorders>
              <w:top w:val="single" w:sz="4" w:space="0" w:color="auto"/>
              <w:bottom w:val="nil"/>
            </w:tcBorders>
          </w:tcPr>
          <w:p w14:paraId="2826B15E" w14:textId="162BBB51" w:rsidR="00774B96" w:rsidRPr="001F5FEB" w:rsidRDefault="001F5FEB" w:rsidP="000A30B2">
            <w:pPr>
              <w:pStyle w:val="BodyText"/>
              <w:tabs>
                <w:tab w:val="num" w:pos="709"/>
              </w:tabs>
              <w:spacing w:after="0"/>
              <w:jc w:val="center"/>
              <w:rPr>
                <w:rFonts w:asciiTheme="minorHAnsi" w:hAnsiTheme="minorHAnsi" w:cstheme="minorHAnsi"/>
                <w:sz w:val="22"/>
                <w:szCs w:val="22"/>
                <w:shd w:val="clear" w:color="auto" w:fill="FFFFFF" w:themeFill="background1"/>
                <w:lang w:val="lv-LV"/>
              </w:rPr>
            </w:pPr>
            <w:r>
              <w:rPr>
                <w:rFonts w:asciiTheme="minorHAnsi" w:hAnsiTheme="minorHAnsi" w:cstheme="minorHAnsi"/>
                <w:sz w:val="22"/>
                <w:szCs w:val="22"/>
                <w:shd w:val="clear" w:color="auto" w:fill="FFFFFF" w:themeFill="background1"/>
                <w:lang w:val="lv-LV"/>
              </w:rPr>
              <w:t>31.12.</w:t>
            </w:r>
            <w:r w:rsidR="000A30B2" w:rsidRPr="001F5FEB">
              <w:rPr>
                <w:rFonts w:asciiTheme="minorHAnsi" w:hAnsiTheme="minorHAnsi" w:cstheme="minorHAnsi"/>
                <w:sz w:val="22"/>
                <w:szCs w:val="22"/>
                <w:shd w:val="clear" w:color="auto" w:fill="FFFFFF" w:themeFill="background1"/>
                <w:lang w:val="lv-LV"/>
              </w:rPr>
              <w:t>2025.</w:t>
            </w:r>
          </w:p>
        </w:tc>
      </w:tr>
    </w:tbl>
    <w:p w14:paraId="33632EF7" w14:textId="77777777" w:rsidR="000A30B2" w:rsidRPr="0011229E" w:rsidRDefault="000A30B2" w:rsidP="006D5310">
      <w:pPr>
        <w:spacing w:before="120" w:after="0" w:line="240" w:lineRule="auto"/>
        <w:jc w:val="both"/>
        <w:rPr>
          <w:rFonts w:ascii="Calibri" w:hAnsi="Calibri" w:cs="Calibri"/>
          <w:color w:val="auto"/>
          <w:sz w:val="24"/>
          <w:szCs w:val="24"/>
        </w:rPr>
      </w:pPr>
      <w:r w:rsidRPr="0011229E">
        <w:rPr>
          <w:rFonts w:ascii="Calibri" w:hAnsi="Calibri" w:cs="Calibri"/>
          <w:color w:val="auto"/>
          <w:sz w:val="24"/>
          <w:szCs w:val="24"/>
        </w:rPr>
        <w:t>Sadarbība un informācijas apmaiņa ar Lietuvas un Igaunijas NSA tiek īstenota saskaņā ar noslēgtajiem sadarbības memorandiem un ERA vadlīnijām par valsts drošības iestāžu sadarbību sertificēšanas un uzraudzības jomā</w:t>
      </w:r>
      <w:r w:rsidR="006D5310" w:rsidRPr="0011229E">
        <w:rPr>
          <w:rStyle w:val="FootnoteReference"/>
          <w:rFonts w:ascii="Calibri" w:hAnsi="Calibri" w:cs="Calibri"/>
          <w:color w:val="auto"/>
          <w:sz w:val="24"/>
          <w:szCs w:val="24"/>
        </w:rPr>
        <w:footnoteReference w:id="35"/>
      </w:r>
      <w:r w:rsidR="006D5310" w:rsidRPr="0011229E">
        <w:rPr>
          <w:rFonts w:ascii="Calibri" w:hAnsi="Calibri" w:cs="Calibri"/>
          <w:color w:val="auto"/>
          <w:sz w:val="24"/>
          <w:szCs w:val="24"/>
        </w:rPr>
        <w:t>.</w:t>
      </w:r>
    </w:p>
    <w:p w14:paraId="35F49A9F" w14:textId="4C960BF0" w:rsidR="000A30B2" w:rsidRPr="0011229E" w:rsidRDefault="000A30B2" w:rsidP="006D5310">
      <w:pPr>
        <w:spacing w:before="120" w:after="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reizi gadā </w:t>
      </w:r>
      <w:proofErr w:type="spellStart"/>
      <w:r w:rsidRPr="0011229E">
        <w:rPr>
          <w:rFonts w:ascii="Calibri" w:hAnsi="Calibri" w:cs="Calibri"/>
          <w:color w:val="auto"/>
          <w:sz w:val="24"/>
          <w:szCs w:val="24"/>
        </w:rPr>
        <w:t>nosūta</w:t>
      </w:r>
      <w:proofErr w:type="spellEnd"/>
      <w:r w:rsidRPr="0011229E">
        <w:rPr>
          <w:rFonts w:ascii="Calibri" w:hAnsi="Calibri" w:cs="Calibri"/>
          <w:color w:val="auto"/>
          <w:sz w:val="24"/>
          <w:szCs w:val="24"/>
        </w:rPr>
        <w:t xml:space="preserve"> attiecīgās kaimiņvalsts NSA informāciju par pārrobežu dzelzceļa infrastruktūras stāvokli un veiktajiem uzraudzības pasākumiem, pamatojoties uz infrastruktūras pārvaldītāja sniegto informāciju un </w:t>
      </w: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uzraudzības rezultātiem.</w:t>
      </w:r>
    </w:p>
    <w:p w14:paraId="78A415B2" w14:textId="1DC0107B" w:rsidR="00B57FA6" w:rsidRPr="0011229E" w:rsidRDefault="00D83CFF" w:rsidP="00FB7BC0">
      <w:pPr>
        <w:pStyle w:val="Heading2"/>
        <w:pBdr>
          <w:bottom w:val="single" w:sz="4" w:space="1" w:color="auto"/>
        </w:pBdr>
        <w:shd w:val="clear" w:color="auto" w:fill="FFFFFF" w:themeFill="background1"/>
        <w:spacing w:before="240"/>
        <w:ind w:left="360"/>
        <w:rPr>
          <w:rFonts w:asciiTheme="minorHAnsi" w:hAnsiTheme="minorHAnsi" w:cstheme="minorHAnsi"/>
          <w:b/>
          <w:bCs/>
          <w:color w:val="auto"/>
          <w:sz w:val="24"/>
          <w:szCs w:val="24"/>
        </w:rPr>
      </w:pPr>
      <w:bookmarkStart w:id="64" w:name="_Toc241681362"/>
      <w:r w:rsidRPr="0011229E">
        <w:rPr>
          <w:rFonts w:asciiTheme="minorHAnsi" w:hAnsiTheme="minorHAnsi" w:cstheme="minorHAnsi"/>
          <w:b/>
          <w:bCs/>
          <w:color w:val="auto"/>
          <w:sz w:val="24"/>
          <w:szCs w:val="24"/>
        </w:rPr>
        <w:t xml:space="preserve">6.7. </w:t>
      </w:r>
      <w:r w:rsidR="009C25C9" w:rsidRPr="0011229E">
        <w:rPr>
          <w:rFonts w:asciiTheme="minorHAnsi" w:hAnsiTheme="minorHAnsi" w:cstheme="minorHAnsi"/>
          <w:b/>
          <w:bCs/>
          <w:color w:val="auto"/>
          <w:sz w:val="24"/>
          <w:szCs w:val="24"/>
        </w:rPr>
        <w:t>Sadarbība un komunikācija</w:t>
      </w:r>
      <w:r w:rsidR="00D33AB4" w:rsidRPr="0011229E">
        <w:rPr>
          <w:rFonts w:asciiTheme="minorHAnsi" w:hAnsiTheme="minorHAnsi" w:cstheme="minorHAnsi"/>
          <w:b/>
          <w:bCs/>
          <w:color w:val="auto"/>
          <w:sz w:val="24"/>
          <w:szCs w:val="24"/>
        </w:rPr>
        <w:t xml:space="preserve"> ar nozari</w:t>
      </w:r>
      <w:bookmarkEnd w:id="64"/>
    </w:p>
    <w:p w14:paraId="1E8AF3C7" w14:textId="77777777" w:rsidR="0074753B" w:rsidRPr="0011229E" w:rsidRDefault="0074753B" w:rsidP="0074753B">
      <w:pPr>
        <w:spacing w:before="120" w:after="0" w:line="240" w:lineRule="auto"/>
        <w:jc w:val="both"/>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sadarbības un komunikācijas principus nosaka iestādes Komunikācijas politika un Komunikācijas pasākumu plāns 2024.–2026. gadam. Komunikācijas mērķis ir nodrošināt savlaicīgu, skaidru un uzticamu informācijas apmaiņu ar dzelzceļa sistēmas dalībniekiem un citām </w:t>
      </w:r>
      <w:r w:rsidRPr="0011229E">
        <w:rPr>
          <w:rFonts w:eastAsia="Times New Roman" w:cstheme="minorHAnsi"/>
          <w:color w:val="auto"/>
          <w:sz w:val="24"/>
          <w:szCs w:val="24"/>
          <w:lang w:eastAsia="lv-LV"/>
        </w:rPr>
        <w:lastRenderedPageBreak/>
        <w:t xml:space="preserve">ieinteresētajām pusēm, sekmējot vienotu izpratni par dzelzceļa drošības un savstarpējās </w:t>
      </w:r>
      <w:proofErr w:type="spellStart"/>
      <w:r w:rsidRPr="0011229E">
        <w:rPr>
          <w:rFonts w:eastAsia="Times New Roman" w:cstheme="minorHAnsi"/>
          <w:color w:val="auto"/>
          <w:sz w:val="24"/>
          <w:szCs w:val="24"/>
          <w:lang w:eastAsia="lv-LV"/>
        </w:rPr>
        <w:t>izmantojamības</w:t>
      </w:r>
      <w:proofErr w:type="spellEnd"/>
      <w:r w:rsidRPr="0011229E">
        <w:rPr>
          <w:rFonts w:eastAsia="Times New Roman" w:cstheme="minorHAnsi"/>
          <w:color w:val="auto"/>
          <w:sz w:val="24"/>
          <w:szCs w:val="24"/>
          <w:lang w:eastAsia="lv-LV"/>
        </w:rPr>
        <w:t xml:space="preserve"> prasībām un to praktisko piemērošanu.</w:t>
      </w:r>
    </w:p>
    <w:p w14:paraId="65DA309E" w14:textId="77777777" w:rsidR="0074753B" w:rsidRPr="0011229E" w:rsidRDefault="0074753B" w:rsidP="0074753B">
      <w:pPr>
        <w:spacing w:before="120" w:after="0" w:line="240" w:lineRule="auto"/>
        <w:jc w:val="both"/>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komunikācijā galvenās </w:t>
      </w:r>
      <w:proofErr w:type="spellStart"/>
      <w:r w:rsidRPr="0011229E">
        <w:rPr>
          <w:rFonts w:eastAsia="Times New Roman" w:cstheme="minorHAnsi"/>
          <w:color w:val="auto"/>
          <w:sz w:val="24"/>
          <w:szCs w:val="24"/>
          <w:lang w:eastAsia="lv-LV"/>
        </w:rPr>
        <w:t>mērķgrupas</w:t>
      </w:r>
      <w:proofErr w:type="spellEnd"/>
      <w:r w:rsidRPr="0011229E">
        <w:rPr>
          <w:rFonts w:eastAsia="Times New Roman" w:cstheme="minorHAnsi"/>
          <w:color w:val="auto"/>
          <w:sz w:val="24"/>
          <w:szCs w:val="24"/>
          <w:lang w:eastAsia="lv-LV"/>
        </w:rPr>
        <w:t xml:space="preserve"> ir:</w:t>
      </w:r>
    </w:p>
    <w:p w14:paraId="41DF886D" w14:textId="77777777" w:rsidR="0074753B" w:rsidRPr="0011229E" w:rsidRDefault="0074753B" w:rsidP="0074753B">
      <w:pPr>
        <w:pStyle w:val="ListParagraph"/>
        <w:numPr>
          <w:ilvl w:val="0"/>
          <w:numId w:val="31"/>
        </w:numPr>
        <w:ind w:left="714" w:hanging="357"/>
        <w:contextualSpacing w:val="0"/>
        <w:jc w:val="both"/>
        <w:rPr>
          <w:rFonts w:asciiTheme="minorHAnsi" w:hAnsiTheme="minorHAnsi" w:cstheme="minorHAnsi"/>
          <w:lang w:eastAsia="lv-LV"/>
        </w:rPr>
      </w:pPr>
      <w:r w:rsidRPr="0011229E">
        <w:rPr>
          <w:rFonts w:asciiTheme="minorHAnsi" w:hAnsiTheme="minorHAnsi" w:cstheme="minorHAnsi"/>
          <w:lang w:eastAsia="lv-LV"/>
        </w:rPr>
        <w:t xml:space="preserve">dzelzceļa sistēmas dalībnieki, kuriem nepieciešama informācija par sertificēšanas, atļauju piešķiršanas un uzraudzības procedūrām, piemērojamajām prasībām un </w:t>
      </w:r>
      <w:proofErr w:type="spellStart"/>
      <w:r w:rsidRPr="0011229E">
        <w:rPr>
          <w:rFonts w:asciiTheme="minorHAnsi" w:hAnsiTheme="minorHAnsi" w:cstheme="minorHAnsi"/>
          <w:lang w:eastAsia="lv-LV"/>
        </w:rPr>
        <w:t>VDzTI</w:t>
      </w:r>
      <w:proofErr w:type="spellEnd"/>
      <w:r w:rsidRPr="0011229E">
        <w:rPr>
          <w:rFonts w:asciiTheme="minorHAnsi" w:hAnsiTheme="minorHAnsi" w:cstheme="minorHAnsi"/>
          <w:lang w:eastAsia="lv-LV"/>
        </w:rPr>
        <w:t xml:space="preserve"> sniegtajiem pakalpojumiem;</w:t>
      </w:r>
    </w:p>
    <w:p w14:paraId="378197BD" w14:textId="77777777" w:rsidR="0074753B" w:rsidRPr="0011229E" w:rsidRDefault="0074753B" w:rsidP="0074753B">
      <w:pPr>
        <w:pStyle w:val="ListParagraph"/>
        <w:numPr>
          <w:ilvl w:val="0"/>
          <w:numId w:val="31"/>
        </w:numPr>
        <w:spacing w:before="120"/>
        <w:jc w:val="both"/>
        <w:rPr>
          <w:rFonts w:asciiTheme="minorHAnsi" w:hAnsiTheme="minorHAnsi" w:cstheme="minorHAnsi"/>
          <w:lang w:eastAsia="lv-LV"/>
        </w:rPr>
      </w:pPr>
      <w:r w:rsidRPr="0011229E">
        <w:rPr>
          <w:rFonts w:asciiTheme="minorHAnsi" w:hAnsiTheme="minorHAnsi" w:cstheme="minorHAnsi"/>
          <w:lang w:eastAsia="lv-LV"/>
        </w:rPr>
        <w:t>drošības datu lietotāji – Eiropas Savienības un valsts institūcijas, pašvaldības, pētniecības un izglītības iestādes, pētnieki un eksperti;</w:t>
      </w:r>
    </w:p>
    <w:p w14:paraId="01A6F4D9" w14:textId="77777777" w:rsidR="0074753B" w:rsidRPr="0011229E" w:rsidRDefault="0074753B" w:rsidP="0074753B">
      <w:pPr>
        <w:pStyle w:val="ListParagraph"/>
        <w:numPr>
          <w:ilvl w:val="0"/>
          <w:numId w:val="31"/>
        </w:numPr>
        <w:spacing w:before="120"/>
        <w:jc w:val="both"/>
        <w:rPr>
          <w:rFonts w:asciiTheme="minorHAnsi" w:hAnsiTheme="minorHAnsi" w:cstheme="minorHAnsi"/>
          <w:lang w:eastAsia="lv-LV"/>
        </w:rPr>
      </w:pPr>
      <w:r w:rsidRPr="0011229E">
        <w:rPr>
          <w:rFonts w:asciiTheme="minorHAnsi" w:hAnsiTheme="minorHAnsi" w:cstheme="minorHAnsi"/>
          <w:lang w:eastAsia="lv-LV"/>
        </w:rPr>
        <w:t xml:space="preserve">sabiedrība, kurai tiek nodrošināta informācija par dzelzceļa drošību un </w:t>
      </w:r>
      <w:proofErr w:type="spellStart"/>
      <w:r w:rsidRPr="0011229E">
        <w:rPr>
          <w:rFonts w:asciiTheme="minorHAnsi" w:hAnsiTheme="minorHAnsi" w:cstheme="minorHAnsi"/>
          <w:lang w:eastAsia="lv-LV"/>
        </w:rPr>
        <w:t>VDzTI</w:t>
      </w:r>
      <w:proofErr w:type="spellEnd"/>
      <w:r w:rsidRPr="0011229E">
        <w:rPr>
          <w:rFonts w:asciiTheme="minorHAnsi" w:hAnsiTheme="minorHAnsi" w:cstheme="minorHAnsi"/>
          <w:lang w:eastAsia="lv-LV"/>
        </w:rPr>
        <w:t xml:space="preserve"> darbību.</w:t>
      </w:r>
    </w:p>
    <w:p w14:paraId="126485F7" w14:textId="3C90338E" w:rsidR="0074753B" w:rsidRPr="0011229E" w:rsidRDefault="0074753B" w:rsidP="0074753B">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Būtiska sadarbības forma ar dzelzceļa nozari ir konsultācijas un informatīvie pasākumi. </w:t>
      </w:r>
      <w:r w:rsidR="005E022E" w:rsidRPr="0011229E">
        <w:rPr>
          <w:rFonts w:eastAsia="Times New Roman" w:cstheme="minorHAnsi"/>
          <w:color w:val="auto"/>
          <w:sz w:val="24"/>
          <w:szCs w:val="24"/>
          <w:lang w:eastAsia="lv-LV"/>
        </w:rPr>
        <w:t xml:space="preserve">Ievērojot konsultatīvas un preventīvas uzraudzības principus, </w:t>
      </w:r>
      <w:proofErr w:type="spellStart"/>
      <w:r w:rsidR="005E022E" w:rsidRPr="0011229E">
        <w:rPr>
          <w:rFonts w:eastAsia="Times New Roman" w:cstheme="minorHAnsi"/>
          <w:color w:val="auto"/>
          <w:sz w:val="24"/>
          <w:szCs w:val="24"/>
          <w:lang w:eastAsia="lv-LV"/>
        </w:rPr>
        <w:t>VDzTI</w:t>
      </w:r>
      <w:proofErr w:type="spellEnd"/>
      <w:r w:rsidR="005E022E" w:rsidRPr="0011229E">
        <w:rPr>
          <w:rFonts w:eastAsia="Times New Roman" w:cstheme="minorHAnsi"/>
          <w:color w:val="auto"/>
          <w:sz w:val="24"/>
          <w:szCs w:val="24"/>
          <w:lang w:eastAsia="lv-LV"/>
        </w:rPr>
        <w:t xml:space="preserve"> regulāri organizē informatīvus seminārus un sanāksmes</w:t>
      </w:r>
      <w:r w:rsidRPr="0011229E">
        <w:rPr>
          <w:rFonts w:eastAsia="Times New Roman" w:cstheme="minorHAnsi"/>
          <w:color w:val="auto"/>
          <w:sz w:val="24"/>
          <w:szCs w:val="24"/>
          <w:lang w:eastAsia="lv-LV"/>
        </w:rPr>
        <w:t>, kuros dzelzceļa sistēmas dalībnieki tiek informēti par izmaiņām ES un nacionālajā tiesiskajā regulējumā, sertificēšanas un uzraudzības procesos, kā arī par aktuāliem dzelzceļa drošības jautājumiem. Šāda pieeja sekmē vienotu prasību izpratni un savlaicīgu to piemērošanu praksē.</w:t>
      </w:r>
    </w:p>
    <w:p w14:paraId="5BC5D7DD" w14:textId="35741C96" w:rsidR="0074753B" w:rsidRPr="0011229E" w:rsidRDefault="0074753B" w:rsidP="0074753B">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Viens no galvenajiem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informācijas kanāliem ir iestādes tīmekļvietne www.vdzti.gov.lv, kurā tiek publicēta informācija par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pakalpojumiem, sertificēšanas un uzraudzības procesiem, normatīvo regulējumu, drošības statistiku un citiem nozares jautājumiem. Informācijas pieejamība tiek nodrošināta, ievērojot tīmekļvietņu </w:t>
      </w:r>
      <w:proofErr w:type="spellStart"/>
      <w:r w:rsidRPr="0011229E">
        <w:rPr>
          <w:rFonts w:eastAsia="Times New Roman" w:cstheme="minorHAnsi"/>
          <w:color w:val="auto"/>
          <w:sz w:val="24"/>
          <w:szCs w:val="24"/>
          <w:lang w:eastAsia="lv-LV"/>
        </w:rPr>
        <w:t>piekļūstamības</w:t>
      </w:r>
      <w:proofErr w:type="spellEnd"/>
      <w:r w:rsidRPr="0011229E">
        <w:rPr>
          <w:rFonts w:eastAsia="Times New Roman" w:cstheme="minorHAnsi"/>
          <w:color w:val="auto"/>
          <w:sz w:val="24"/>
          <w:szCs w:val="24"/>
          <w:lang w:eastAsia="lv-LV"/>
        </w:rPr>
        <w:t xml:space="preserve"> prasības.</w:t>
      </w:r>
    </w:p>
    <w:p w14:paraId="38ACC76E" w14:textId="744F8DB5" w:rsidR="00AB5673" w:rsidRPr="0011229E" w:rsidRDefault="00AB5673" w:rsidP="0007688D">
      <w:pPr>
        <w:spacing w:before="240" w:after="120" w:line="240" w:lineRule="auto"/>
        <w:jc w:val="right"/>
        <w:rPr>
          <w:rFonts w:ascii="Calibri" w:eastAsiaTheme="majorEastAsia" w:hAnsi="Calibri" w:cs="Calibri"/>
          <w:color w:val="auto"/>
          <w:sz w:val="22"/>
          <w:szCs w:val="22"/>
          <w14:ligatures w14:val="standardContextual"/>
        </w:rPr>
      </w:pPr>
      <w:r w:rsidRPr="0011229E">
        <w:rPr>
          <w:rFonts w:ascii="Calibri" w:eastAsiaTheme="majorEastAsia" w:hAnsi="Calibri" w:cs="Calibri"/>
          <w:color w:val="auto"/>
          <w:sz w:val="22"/>
          <w:szCs w:val="22"/>
          <w14:ligatures w14:val="standardContextual"/>
        </w:rPr>
        <w:t>2</w:t>
      </w:r>
      <w:r w:rsidR="00216732">
        <w:rPr>
          <w:rFonts w:ascii="Calibri" w:eastAsiaTheme="majorEastAsia" w:hAnsi="Calibri" w:cs="Calibri"/>
          <w:color w:val="auto"/>
          <w:sz w:val="22"/>
          <w:szCs w:val="22"/>
          <w14:ligatures w14:val="standardContextual"/>
        </w:rPr>
        <w:t>1</w:t>
      </w:r>
      <w:r w:rsidRPr="0011229E">
        <w:rPr>
          <w:rFonts w:ascii="Calibri" w:eastAsiaTheme="majorEastAsia" w:hAnsi="Calibri" w:cs="Calibri"/>
          <w:color w:val="auto"/>
          <w:sz w:val="22"/>
          <w:szCs w:val="22"/>
          <w14:ligatures w14:val="standardContextual"/>
        </w:rPr>
        <w:t xml:space="preserve">.tabula.  </w:t>
      </w:r>
      <w:proofErr w:type="spellStart"/>
      <w:r w:rsidR="00331EBD" w:rsidRPr="0011229E">
        <w:rPr>
          <w:rFonts w:ascii="Calibri" w:eastAsiaTheme="majorEastAsia" w:hAnsi="Calibri" w:cs="Calibri"/>
          <w:b/>
          <w:bCs/>
          <w:color w:val="auto"/>
          <w:sz w:val="22"/>
          <w:szCs w:val="22"/>
          <w14:ligatures w14:val="standardContextual"/>
        </w:rPr>
        <w:t>VDzTI</w:t>
      </w:r>
      <w:proofErr w:type="spellEnd"/>
      <w:r w:rsidRPr="0011229E">
        <w:rPr>
          <w:rFonts w:ascii="Calibri" w:eastAsiaTheme="majorEastAsia" w:hAnsi="Calibri" w:cs="Calibri"/>
          <w:b/>
          <w:bCs/>
          <w:color w:val="auto"/>
          <w:sz w:val="22"/>
          <w:szCs w:val="22"/>
          <w14:ligatures w14:val="standardContextual"/>
        </w:rPr>
        <w:t xml:space="preserve"> tīmekļvietnes apmeklētība</w:t>
      </w:r>
      <w:r w:rsidRPr="0011229E">
        <w:rPr>
          <w:rFonts w:ascii="Calibri" w:eastAsiaTheme="majorEastAsia" w:hAnsi="Calibri" w:cs="Calibri"/>
          <w:b/>
          <w:bCs/>
          <w:color w:val="auto"/>
          <w:sz w:val="22"/>
          <w:szCs w:val="22"/>
          <w:vertAlign w:val="superscript"/>
          <w14:ligatures w14:val="standardContextual"/>
        </w:rPr>
        <w:footnoteReference w:id="36"/>
      </w:r>
    </w:p>
    <w:tbl>
      <w:tblPr>
        <w:tblStyle w:val="TableGrid3"/>
        <w:tblW w:w="9640" w:type="dxa"/>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03"/>
        <w:gridCol w:w="1275"/>
        <w:gridCol w:w="1276"/>
        <w:gridCol w:w="1276"/>
        <w:gridCol w:w="1276"/>
        <w:gridCol w:w="1134"/>
      </w:tblGrid>
      <w:tr w:rsidR="00FE463E" w:rsidRPr="0011229E" w14:paraId="5D763D91" w14:textId="77777777" w:rsidTr="00FE463E">
        <w:tc>
          <w:tcPr>
            <w:tcW w:w="3403" w:type="dxa"/>
            <w:shd w:val="clear" w:color="auto" w:fill="FBE4D5" w:themeFill="accent2" w:themeFillTint="33"/>
          </w:tcPr>
          <w:p w14:paraId="31086314"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p>
        </w:tc>
        <w:tc>
          <w:tcPr>
            <w:tcW w:w="1275" w:type="dxa"/>
            <w:shd w:val="clear" w:color="auto" w:fill="FBE4D5" w:themeFill="accent2" w:themeFillTint="33"/>
          </w:tcPr>
          <w:p w14:paraId="29CDD20E"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2021</w:t>
            </w:r>
            <w:r w:rsidRPr="0011229E">
              <w:rPr>
                <w:sz w:val="22"/>
                <w:szCs w:val="22"/>
                <w:lang w:val="lv-LV"/>
              </w:rPr>
              <w:t>*</w:t>
            </w:r>
          </w:p>
        </w:tc>
        <w:tc>
          <w:tcPr>
            <w:tcW w:w="1276" w:type="dxa"/>
            <w:shd w:val="clear" w:color="auto" w:fill="FBE4D5" w:themeFill="accent2" w:themeFillTint="33"/>
          </w:tcPr>
          <w:p w14:paraId="58002A1E"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2022</w:t>
            </w:r>
          </w:p>
        </w:tc>
        <w:tc>
          <w:tcPr>
            <w:tcW w:w="1276" w:type="dxa"/>
            <w:shd w:val="clear" w:color="auto" w:fill="FBE4D5" w:themeFill="accent2" w:themeFillTint="33"/>
          </w:tcPr>
          <w:p w14:paraId="195CA23C"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2023</w:t>
            </w:r>
          </w:p>
        </w:tc>
        <w:tc>
          <w:tcPr>
            <w:tcW w:w="1276" w:type="dxa"/>
            <w:shd w:val="clear" w:color="auto" w:fill="FBE4D5" w:themeFill="accent2" w:themeFillTint="33"/>
          </w:tcPr>
          <w:p w14:paraId="11C88967"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2024</w:t>
            </w:r>
          </w:p>
        </w:tc>
        <w:tc>
          <w:tcPr>
            <w:tcW w:w="1134" w:type="dxa"/>
            <w:shd w:val="clear" w:color="auto" w:fill="FBE4D5" w:themeFill="accent2" w:themeFillTint="33"/>
          </w:tcPr>
          <w:p w14:paraId="554BF155"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2025</w:t>
            </w:r>
          </w:p>
        </w:tc>
      </w:tr>
      <w:tr w:rsidR="00FE463E" w:rsidRPr="0011229E" w14:paraId="75C9CDD7" w14:textId="77777777" w:rsidTr="00FE463E">
        <w:tc>
          <w:tcPr>
            <w:tcW w:w="3403" w:type="dxa"/>
            <w:shd w:val="clear" w:color="auto" w:fill="FFFFFF" w:themeFill="background1"/>
          </w:tcPr>
          <w:p w14:paraId="1C24CEE7" w14:textId="77777777" w:rsidR="00FE463E" w:rsidRPr="0011229E" w:rsidRDefault="00FE463E" w:rsidP="00532FAB">
            <w:pPr>
              <w:spacing w:after="0" w:line="240" w:lineRule="auto"/>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Lietotāju skaits</w:t>
            </w:r>
          </w:p>
        </w:tc>
        <w:tc>
          <w:tcPr>
            <w:tcW w:w="1275" w:type="dxa"/>
            <w:shd w:val="clear" w:color="auto" w:fill="FFFFFF" w:themeFill="background1"/>
          </w:tcPr>
          <w:p w14:paraId="4B22249F" w14:textId="77777777" w:rsidR="00FE463E" w:rsidRPr="0011229E" w:rsidRDefault="00FE463E" w:rsidP="00532FAB">
            <w:pPr>
              <w:spacing w:after="0" w:line="240" w:lineRule="auto"/>
              <w:ind w:left="174" w:hanging="174"/>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1123</w:t>
            </w:r>
          </w:p>
        </w:tc>
        <w:tc>
          <w:tcPr>
            <w:tcW w:w="1276" w:type="dxa"/>
            <w:shd w:val="clear" w:color="auto" w:fill="FFFFFF" w:themeFill="background1"/>
          </w:tcPr>
          <w:p w14:paraId="77E3C425"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2925</w:t>
            </w:r>
          </w:p>
        </w:tc>
        <w:tc>
          <w:tcPr>
            <w:tcW w:w="1276" w:type="dxa"/>
            <w:shd w:val="clear" w:color="auto" w:fill="FFFFFF" w:themeFill="background1"/>
          </w:tcPr>
          <w:p w14:paraId="77E8BE38"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4401</w:t>
            </w:r>
          </w:p>
        </w:tc>
        <w:tc>
          <w:tcPr>
            <w:tcW w:w="1276" w:type="dxa"/>
            <w:shd w:val="clear" w:color="auto" w:fill="FFFFFF" w:themeFill="background1"/>
          </w:tcPr>
          <w:p w14:paraId="36D65112"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4337</w:t>
            </w:r>
          </w:p>
        </w:tc>
        <w:tc>
          <w:tcPr>
            <w:tcW w:w="1134" w:type="dxa"/>
            <w:shd w:val="clear" w:color="auto" w:fill="FFFFFF" w:themeFill="background1"/>
          </w:tcPr>
          <w:p w14:paraId="56F0FA93"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3789</w:t>
            </w:r>
          </w:p>
        </w:tc>
      </w:tr>
      <w:tr w:rsidR="00FE463E" w:rsidRPr="0011229E" w14:paraId="1C357BFE" w14:textId="77777777" w:rsidTr="00532FAB">
        <w:tc>
          <w:tcPr>
            <w:tcW w:w="3403" w:type="dxa"/>
          </w:tcPr>
          <w:p w14:paraId="59EA9549" w14:textId="77777777" w:rsidR="00FE463E" w:rsidRPr="0011229E" w:rsidRDefault="00FE463E" w:rsidP="00532FAB">
            <w:pPr>
              <w:spacing w:after="0" w:line="240" w:lineRule="auto"/>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Aktīvo lietotāju skaits mēnesī</w:t>
            </w:r>
          </w:p>
        </w:tc>
        <w:tc>
          <w:tcPr>
            <w:tcW w:w="1275" w:type="dxa"/>
          </w:tcPr>
          <w:p w14:paraId="176DE5D1" w14:textId="77777777" w:rsidR="00FE463E" w:rsidRPr="0011229E" w:rsidRDefault="00FE463E" w:rsidP="00532FAB">
            <w:pPr>
              <w:spacing w:after="0" w:line="240" w:lineRule="auto"/>
              <w:ind w:left="174" w:hanging="174"/>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281</w:t>
            </w:r>
          </w:p>
        </w:tc>
        <w:tc>
          <w:tcPr>
            <w:tcW w:w="1276" w:type="dxa"/>
          </w:tcPr>
          <w:p w14:paraId="6E1643A9"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323</w:t>
            </w:r>
          </w:p>
        </w:tc>
        <w:tc>
          <w:tcPr>
            <w:tcW w:w="1276" w:type="dxa"/>
          </w:tcPr>
          <w:p w14:paraId="672EA832"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419</w:t>
            </w:r>
          </w:p>
        </w:tc>
        <w:tc>
          <w:tcPr>
            <w:tcW w:w="1276" w:type="dxa"/>
          </w:tcPr>
          <w:p w14:paraId="03F78579"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408</w:t>
            </w:r>
          </w:p>
        </w:tc>
        <w:tc>
          <w:tcPr>
            <w:tcW w:w="1134" w:type="dxa"/>
          </w:tcPr>
          <w:p w14:paraId="49C8175F"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350</w:t>
            </w:r>
          </w:p>
        </w:tc>
      </w:tr>
      <w:tr w:rsidR="009C2474" w:rsidRPr="0011229E" w14:paraId="53D3203E" w14:textId="77777777" w:rsidTr="00532FAB">
        <w:tc>
          <w:tcPr>
            <w:tcW w:w="3403" w:type="dxa"/>
          </w:tcPr>
          <w:p w14:paraId="2B2ECBA7" w14:textId="0C2BB943" w:rsidR="009C2474" w:rsidRPr="0011229E" w:rsidRDefault="009C2474" w:rsidP="00532FAB">
            <w:pPr>
              <w:spacing w:after="0" w:line="240" w:lineRule="auto"/>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Lapu skatījumu skaits</w:t>
            </w:r>
          </w:p>
        </w:tc>
        <w:tc>
          <w:tcPr>
            <w:tcW w:w="1275" w:type="dxa"/>
          </w:tcPr>
          <w:p w14:paraId="3D4785E2" w14:textId="098649BC" w:rsidR="009C2474" w:rsidRPr="0011229E" w:rsidRDefault="009C2474" w:rsidP="00532FAB">
            <w:pPr>
              <w:spacing w:after="0" w:line="240" w:lineRule="auto"/>
              <w:ind w:left="174" w:hanging="174"/>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17183</w:t>
            </w:r>
          </w:p>
        </w:tc>
        <w:tc>
          <w:tcPr>
            <w:tcW w:w="1276" w:type="dxa"/>
          </w:tcPr>
          <w:p w14:paraId="7BE7FC20" w14:textId="0CCB835A" w:rsidR="009C2474" w:rsidRPr="0011229E" w:rsidRDefault="009C2474"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31384</w:t>
            </w:r>
          </w:p>
        </w:tc>
        <w:tc>
          <w:tcPr>
            <w:tcW w:w="1276" w:type="dxa"/>
          </w:tcPr>
          <w:p w14:paraId="0DC04D57" w14:textId="561C7DA9" w:rsidR="009C2474" w:rsidRPr="0011229E" w:rsidRDefault="009C2474"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33778</w:t>
            </w:r>
          </w:p>
        </w:tc>
        <w:tc>
          <w:tcPr>
            <w:tcW w:w="1276" w:type="dxa"/>
          </w:tcPr>
          <w:p w14:paraId="2563C3DF" w14:textId="061B7BA5" w:rsidR="009C2474" w:rsidRPr="0011229E" w:rsidRDefault="009C2474"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29991</w:t>
            </w:r>
          </w:p>
        </w:tc>
        <w:tc>
          <w:tcPr>
            <w:tcW w:w="1134" w:type="dxa"/>
          </w:tcPr>
          <w:p w14:paraId="7F5DFD80" w14:textId="19AAB074" w:rsidR="009C2474" w:rsidRPr="0011229E" w:rsidRDefault="009C2474"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31070</w:t>
            </w:r>
          </w:p>
        </w:tc>
      </w:tr>
    </w:tbl>
    <w:p w14:paraId="5E16F7B6" w14:textId="6D66229D" w:rsidR="00AB5673" w:rsidRPr="0011229E" w:rsidRDefault="00AB5673" w:rsidP="00AB5673">
      <w:pPr>
        <w:spacing w:before="120" w:after="120" w:line="240" w:lineRule="auto"/>
        <w:ind w:firstLine="567"/>
        <w:jc w:val="both"/>
        <w:rPr>
          <w:rFonts w:eastAsiaTheme="majorEastAsia" w:cstheme="minorHAnsi"/>
          <w:color w:val="auto"/>
          <w:sz w:val="24"/>
          <w:szCs w:val="24"/>
        </w:rPr>
      </w:pPr>
      <w:r w:rsidRPr="0011229E">
        <w:rPr>
          <w:rFonts w:eastAsiaTheme="majorEastAsia" w:cstheme="minorHAnsi"/>
          <w:color w:val="auto"/>
        </w:rPr>
        <w:t>*- No 02.09.2021.</w:t>
      </w:r>
    </w:p>
    <w:p w14:paraId="4913AE83" w14:textId="2C07B6AF" w:rsidR="0074753B" w:rsidRPr="0011229E" w:rsidRDefault="0074753B" w:rsidP="00667282">
      <w:pPr>
        <w:spacing w:before="120" w:after="120" w:line="240" w:lineRule="auto"/>
        <w:jc w:val="both"/>
        <w:rPr>
          <w:rFonts w:eastAsiaTheme="majorEastAsia" w:cstheme="minorHAnsi"/>
          <w:color w:val="auto"/>
          <w:sz w:val="24"/>
          <w:szCs w:val="24"/>
        </w:rPr>
      </w:pPr>
      <w:r w:rsidRPr="0011229E">
        <w:rPr>
          <w:rFonts w:eastAsiaTheme="majorEastAsia" w:cstheme="minorHAnsi"/>
          <w:color w:val="auto"/>
          <w:sz w:val="24"/>
          <w:szCs w:val="24"/>
        </w:rPr>
        <w:t xml:space="preserve">2025. gadā </w:t>
      </w:r>
      <w:proofErr w:type="spellStart"/>
      <w:r w:rsidRPr="0011229E">
        <w:rPr>
          <w:rFonts w:eastAsiaTheme="majorEastAsia" w:cstheme="minorHAnsi"/>
          <w:color w:val="auto"/>
          <w:sz w:val="24"/>
          <w:szCs w:val="24"/>
        </w:rPr>
        <w:t>VDzTI</w:t>
      </w:r>
      <w:proofErr w:type="spellEnd"/>
      <w:r w:rsidRPr="0011229E">
        <w:rPr>
          <w:rFonts w:eastAsiaTheme="majorEastAsia" w:cstheme="minorHAnsi"/>
          <w:color w:val="auto"/>
          <w:sz w:val="24"/>
          <w:szCs w:val="24"/>
        </w:rPr>
        <w:t xml:space="preserve"> tīmekļvietni apmeklēja 3789 lietotāji, bet lapu skatījumu skaits sasniedza 31 070 (skat. 2</w:t>
      </w:r>
      <w:r w:rsidR="00216732">
        <w:rPr>
          <w:rFonts w:eastAsiaTheme="majorEastAsia" w:cstheme="minorHAnsi"/>
          <w:color w:val="auto"/>
          <w:sz w:val="24"/>
          <w:szCs w:val="24"/>
        </w:rPr>
        <w:t>1</w:t>
      </w:r>
      <w:r w:rsidRPr="0011229E">
        <w:rPr>
          <w:rFonts w:eastAsiaTheme="majorEastAsia" w:cstheme="minorHAnsi"/>
          <w:color w:val="auto"/>
          <w:sz w:val="24"/>
          <w:szCs w:val="24"/>
        </w:rPr>
        <w:t xml:space="preserve">.tabulu). Salīdzinājumā ar 2024. gadu kopējais lietotāju un aktīvo lietotāju skaits samazinājās, savukārt lapu skatījumu skaits pieauga. Tas liecina, ka tīmekļvietne joprojām tiek aktīvi izmantota informācijas iegūšanai par </w:t>
      </w:r>
      <w:proofErr w:type="spellStart"/>
      <w:r w:rsidRPr="0011229E">
        <w:rPr>
          <w:rFonts w:eastAsiaTheme="majorEastAsia" w:cstheme="minorHAnsi"/>
          <w:color w:val="auto"/>
          <w:sz w:val="24"/>
          <w:szCs w:val="24"/>
        </w:rPr>
        <w:t>VDzTI</w:t>
      </w:r>
      <w:proofErr w:type="spellEnd"/>
      <w:r w:rsidRPr="0011229E">
        <w:rPr>
          <w:rFonts w:eastAsiaTheme="majorEastAsia" w:cstheme="minorHAnsi"/>
          <w:color w:val="auto"/>
          <w:sz w:val="24"/>
          <w:szCs w:val="24"/>
        </w:rPr>
        <w:t xml:space="preserve"> darbību un pakalpojumiem.</w:t>
      </w:r>
    </w:p>
    <w:p w14:paraId="29B0686A" w14:textId="4FB541E6" w:rsidR="0074753B" w:rsidRPr="0011229E" w:rsidRDefault="0074753B" w:rsidP="00667282">
      <w:pPr>
        <w:spacing w:before="120" w:after="120" w:line="240" w:lineRule="auto"/>
        <w:jc w:val="both"/>
        <w:rPr>
          <w:rFonts w:eastAsiaTheme="majorEastAsia" w:cstheme="minorHAnsi"/>
          <w:color w:val="auto"/>
          <w:sz w:val="24"/>
          <w:szCs w:val="24"/>
        </w:rPr>
      </w:pPr>
      <w:r w:rsidRPr="0011229E">
        <w:rPr>
          <w:rFonts w:eastAsiaTheme="majorEastAsia" w:cstheme="minorHAnsi"/>
          <w:color w:val="auto"/>
          <w:sz w:val="24"/>
          <w:szCs w:val="24"/>
        </w:rPr>
        <w:t>Komunikācijas un pakalpojumu kvalitātes novērtēšanai 2025. gadā tika veiktas trīs klientu aptaujas, kurās kopumā piedalījās 240 respondenti (skat.2</w:t>
      </w:r>
      <w:r w:rsidR="00216732">
        <w:rPr>
          <w:rFonts w:eastAsiaTheme="majorEastAsia" w:cstheme="minorHAnsi"/>
          <w:color w:val="auto"/>
          <w:sz w:val="24"/>
          <w:szCs w:val="24"/>
        </w:rPr>
        <w:t>2</w:t>
      </w:r>
      <w:r w:rsidRPr="0011229E">
        <w:rPr>
          <w:rFonts w:eastAsiaTheme="majorEastAsia" w:cstheme="minorHAnsi"/>
          <w:color w:val="auto"/>
          <w:sz w:val="24"/>
          <w:szCs w:val="24"/>
        </w:rPr>
        <w:t xml:space="preserve">.tabulu). Divās aptaujās tika vērtēta </w:t>
      </w:r>
      <w:proofErr w:type="spellStart"/>
      <w:r w:rsidRPr="0011229E">
        <w:rPr>
          <w:rFonts w:eastAsiaTheme="majorEastAsia" w:cstheme="minorHAnsi"/>
          <w:color w:val="auto"/>
          <w:sz w:val="24"/>
          <w:szCs w:val="24"/>
        </w:rPr>
        <w:t>VDzTI</w:t>
      </w:r>
      <w:proofErr w:type="spellEnd"/>
      <w:r w:rsidRPr="0011229E">
        <w:rPr>
          <w:rFonts w:eastAsiaTheme="majorEastAsia" w:cstheme="minorHAnsi"/>
          <w:color w:val="auto"/>
          <w:sz w:val="24"/>
          <w:szCs w:val="24"/>
        </w:rPr>
        <w:t xml:space="preserve"> sadarbība ar dzelzceļa sistēmas dalībniekiem, sniegto pakalpojumu kvalitāte, informatīvie semināri un tīmekļvietnes lietojamība. Papildus visa gada garumā tika veikta vilces līdzekļu vadītāju aptauja par </w:t>
      </w:r>
      <w:proofErr w:type="spellStart"/>
      <w:r w:rsidRPr="0011229E">
        <w:rPr>
          <w:rFonts w:eastAsiaTheme="majorEastAsia" w:cstheme="minorHAnsi"/>
          <w:color w:val="auto"/>
          <w:sz w:val="24"/>
          <w:szCs w:val="24"/>
        </w:rPr>
        <w:t>VDzTI</w:t>
      </w:r>
      <w:proofErr w:type="spellEnd"/>
      <w:r w:rsidRPr="0011229E">
        <w:rPr>
          <w:rFonts w:eastAsiaTheme="majorEastAsia" w:cstheme="minorHAnsi"/>
          <w:color w:val="auto"/>
          <w:sz w:val="24"/>
          <w:szCs w:val="24"/>
        </w:rPr>
        <w:t xml:space="preserve"> nodrošināto mašīnistu sertificēšanas procesu.</w:t>
      </w:r>
    </w:p>
    <w:p w14:paraId="7F3954DF" w14:textId="6793BF5E" w:rsidR="00FE463E" w:rsidRPr="0007688D" w:rsidRDefault="00FE463E" w:rsidP="00FE463E">
      <w:pPr>
        <w:spacing w:after="120" w:line="240" w:lineRule="auto"/>
        <w:ind w:right="141"/>
        <w:jc w:val="right"/>
        <w:rPr>
          <w:rFonts w:ascii="Calibri" w:eastAsiaTheme="majorEastAsia" w:hAnsi="Calibri" w:cs="Calibri"/>
          <w:color w:val="auto"/>
          <w:sz w:val="22"/>
          <w:szCs w:val="22"/>
          <w14:ligatures w14:val="standardContextual"/>
        </w:rPr>
      </w:pPr>
      <w:r w:rsidRPr="0007688D">
        <w:rPr>
          <w:rFonts w:ascii="Calibri" w:eastAsiaTheme="majorEastAsia" w:hAnsi="Calibri" w:cs="Calibri"/>
          <w:color w:val="auto"/>
          <w:sz w:val="22"/>
          <w:szCs w:val="22"/>
          <w14:ligatures w14:val="standardContextual"/>
        </w:rPr>
        <w:t>2</w:t>
      </w:r>
      <w:r w:rsidR="00216732">
        <w:rPr>
          <w:rFonts w:ascii="Calibri" w:eastAsiaTheme="majorEastAsia" w:hAnsi="Calibri" w:cs="Calibri"/>
          <w:color w:val="auto"/>
          <w:sz w:val="22"/>
          <w:szCs w:val="22"/>
          <w14:ligatures w14:val="standardContextual"/>
        </w:rPr>
        <w:t>2</w:t>
      </w:r>
      <w:r w:rsidRPr="0007688D">
        <w:rPr>
          <w:rFonts w:ascii="Calibri" w:eastAsiaTheme="majorEastAsia" w:hAnsi="Calibri" w:cs="Calibri"/>
          <w:color w:val="auto"/>
          <w:sz w:val="22"/>
          <w:szCs w:val="22"/>
          <w14:ligatures w14:val="standardContextual"/>
        </w:rPr>
        <w:t>.</w:t>
      </w:r>
      <w:r w:rsidR="0007688D">
        <w:rPr>
          <w:rFonts w:ascii="Calibri" w:eastAsiaTheme="majorEastAsia" w:hAnsi="Calibri" w:cs="Calibri"/>
          <w:color w:val="auto"/>
          <w:sz w:val="22"/>
          <w:szCs w:val="22"/>
          <w14:ligatures w14:val="standardContextual"/>
        </w:rPr>
        <w:t xml:space="preserve"> </w:t>
      </w:r>
      <w:r w:rsidRPr="0007688D">
        <w:rPr>
          <w:rFonts w:ascii="Calibri" w:eastAsiaTheme="majorEastAsia" w:hAnsi="Calibri" w:cs="Calibri"/>
          <w:color w:val="auto"/>
          <w:sz w:val="22"/>
          <w:szCs w:val="22"/>
          <w14:ligatures w14:val="standardContextual"/>
        </w:rPr>
        <w:t xml:space="preserve">tabula. </w:t>
      </w:r>
      <w:r w:rsidRPr="0007688D">
        <w:rPr>
          <w:rFonts w:ascii="Calibri" w:eastAsiaTheme="majorEastAsia" w:hAnsi="Calibri" w:cs="Calibri"/>
          <w:b/>
          <w:bCs/>
          <w:color w:val="auto"/>
          <w:sz w:val="22"/>
          <w:szCs w:val="22"/>
          <w14:ligatures w14:val="standardContextual"/>
        </w:rPr>
        <w:t>Klientu apmierinātība</w:t>
      </w:r>
    </w:p>
    <w:tbl>
      <w:tblPr>
        <w:tblStyle w:val="TableGrid3"/>
        <w:tblW w:w="949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1276"/>
        <w:gridCol w:w="1134"/>
        <w:gridCol w:w="1134"/>
        <w:gridCol w:w="1134"/>
      </w:tblGrid>
      <w:tr w:rsidR="00FE463E" w:rsidRPr="0011229E" w14:paraId="4B3E4019" w14:textId="77777777" w:rsidTr="00830959">
        <w:tc>
          <w:tcPr>
            <w:tcW w:w="4820" w:type="dxa"/>
            <w:shd w:val="clear" w:color="auto" w:fill="FBE4D5" w:themeFill="accent2" w:themeFillTint="33"/>
          </w:tcPr>
          <w:p w14:paraId="5579F715"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p>
        </w:tc>
        <w:tc>
          <w:tcPr>
            <w:tcW w:w="1276" w:type="dxa"/>
            <w:shd w:val="clear" w:color="auto" w:fill="FBE4D5" w:themeFill="accent2" w:themeFillTint="33"/>
          </w:tcPr>
          <w:p w14:paraId="4308B513"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2022</w:t>
            </w:r>
          </w:p>
        </w:tc>
        <w:tc>
          <w:tcPr>
            <w:tcW w:w="1134" w:type="dxa"/>
            <w:shd w:val="clear" w:color="auto" w:fill="FBE4D5" w:themeFill="accent2" w:themeFillTint="33"/>
          </w:tcPr>
          <w:p w14:paraId="40176894"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2023</w:t>
            </w:r>
          </w:p>
        </w:tc>
        <w:tc>
          <w:tcPr>
            <w:tcW w:w="1134" w:type="dxa"/>
            <w:shd w:val="clear" w:color="auto" w:fill="FBE4D5" w:themeFill="accent2" w:themeFillTint="33"/>
          </w:tcPr>
          <w:p w14:paraId="5D13C4F7"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2024</w:t>
            </w:r>
          </w:p>
        </w:tc>
        <w:tc>
          <w:tcPr>
            <w:tcW w:w="1134" w:type="dxa"/>
            <w:shd w:val="clear" w:color="auto" w:fill="FBE4D5" w:themeFill="accent2" w:themeFillTint="33"/>
          </w:tcPr>
          <w:p w14:paraId="5A781158"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2025</w:t>
            </w:r>
          </w:p>
        </w:tc>
      </w:tr>
      <w:tr w:rsidR="00FE463E" w:rsidRPr="0011229E" w14:paraId="1D06A5C4" w14:textId="77777777" w:rsidTr="00830959">
        <w:tc>
          <w:tcPr>
            <w:tcW w:w="4820" w:type="dxa"/>
            <w:shd w:val="clear" w:color="auto" w:fill="FFFFFF" w:themeFill="background1"/>
          </w:tcPr>
          <w:p w14:paraId="2E2DE4D6" w14:textId="77777777" w:rsidR="00FE463E" w:rsidRPr="0011229E" w:rsidRDefault="00FE463E" w:rsidP="00532FAB">
            <w:pPr>
              <w:spacing w:after="0" w:line="240" w:lineRule="auto"/>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Aptauju skaits</w:t>
            </w:r>
          </w:p>
        </w:tc>
        <w:tc>
          <w:tcPr>
            <w:tcW w:w="1276" w:type="dxa"/>
            <w:shd w:val="clear" w:color="auto" w:fill="FFFFFF" w:themeFill="background1"/>
          </w:tcPr>
          <w:p w14:paraId="31B0B2D8"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1</w:t>
            </w:r>
          </w:p>
        </w:tc>
        <w:tc>
          <w:tcPr>
            <w:tcW w:w="1134" w:type="dxa"/>
            <w:shd w:val="clear" w:color="auto" w:fill="FFFFFF" w:themeFill="background1"/>
          </w:tcPr>
          <w:p w14:paraId="62C9DEC9" w14:textId="32E72687" w:rsidR="00FE463E" w:rsidRPr="0011229E" w:rsidRDefault="009C2474"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4</w:t>
            </w:r>
          </w:p>
        </w:tc>
        <w:tc>
          <w:tcPr>
            <w:tcW w:w="1134" w:type="dxa"/>
            <w:shd w:val="clear" w:color="auto" w:fill="FFFFFF" w:themeFill="background1"/>
          </w:tcPr>
          <w:p w14:paraId="7574A872"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2</w:t>
            </w:r>
          </w:p>
        </w:tc>
        <w:tc>
          <w:tcPr>
            <w:tcW w:w="1134" w:type="dxa"/>
            <w:shd w:val="clear" w:color="auto" w:fill="FFFFFF" w:themeFill="background1"/>
          </w:tcPr>
          <w:p w14:paraId="176F1F0B"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3</w:t>
            </w:r>
          </w:p>
        </w:tc>
      </w:tr>
      <w:tr w:rsidR="00FE463E" w:rsidRPr="0011229E" w14:paraId="3584B337" w14:textId="77777777" w:rsidTr="00830959">
        <w:tc>
          <w:tcPr>
            <w:tcW w:w="4820" w:type="dxa"/>
          </w:tcPr>
          <w:p w14:paraId="23120F98" w14:textId="77777777" w:rsidR="00FE463E" w:rsidRPr="0011229E" w:rsidRDefault="00FE463E" w:rsidP="00532FAB">
            <w:pPr>
              <w:spacing w:after="0" w:line="240" w:lineRule="auto"/>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Aptaujas dalībnieku skaits</w:t>
            </w:r>
          </w:p>
        </w:tc>
        <w:tc>
          <w:tcPr>
            <w:tcW w:w="1276" w:type="dxa"/>
          </w:tcPr>
          <w:p w14:paraId="06ED0753"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54</w:t>
            </w:r>
          </w:p>
        </w:tc>
        <w:tc>
          <w:tcPr>
            <w:tcW w:w="1134" w:type="dxa"/>
          </w:tcPr>
          <w:p w14:paraId="4E3EAB1B"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161</w:t>
            </w:r>
          </w:p>
        </w:tc>
        <w:tc>
          <w:tcPr>
            <w:tcW w:w="1134" w:type="dxa"/>
          </w:tcPr>
          <w:p w14:paraId="55370E3D"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74</w:t>
            </w:r>
          </w:p>
        </w:tc>
        <w:tc>
          <w:tcPr>
            <w:tcW w:w="1134" w:type="dxa"/>
          </w:tcPr>
          <w:p w14:paraId="3C2A156C" w14:textId="77777777" w:rsidR="00FE463E" w:rsidRPr="0011229E" w:rsidRDefault="00FE463E" w:rsidP="00532FAB">
            <w:pPr>
              <w:spacing w:after="0" w:line="240" w:lineRule="auto"/>
              <w:jc w:val="center"/>
              <w:rPr>
                <w:rFonts w:ascii="Calibri" w:eastAsiaTheme="majorEastAsia" w:hAnsi="Calibri" w:cs="Calibri"/>
                <w:color w:val="auto"/>
                <w:sz w:val="22"/>
                <w:szCs w:val="22"/>
                <w:lang w:val="lv-LV"/>
              </w:rPr>
            </w:pPr>
            <w:r w:rsidRPr="0011229E">
              <w:rPr>
                <w:rFonts w:ascii="Calibri" w:eastAsiaTheme="majorEastAsia" w:hAnsi="Calibri" w:cs="Calibri"/>
                <w:color w:val="auto"/>
                <w:sz w:val="22"/>
                <w:szCs w:val="22"/>
                <w:lang w:val="lv-LV"/>
              </w:rPr>
              <w:t>240</w:t>
            </w:r>
          </w:p>
        </w:tc>
      </w:tr>
      <w:tr w:rsidR="00FE463E" w:rsidRPr="0011229E" w14:paraId="57B9A6F2" w14:textId="77777777" w:rsidTr="00830959">
        <w:tc>
          <w:tcPr>
            <w:tcW w:w="4820" w:type="dxa"/>
          </w:tcPr>
          <w:p w14:paraId="3EDC1CCC" w14:textId="32A2F2B8" w:rsidR="00FE463E" w:rsidRPr="0011229E" w:rsidRDefault="009C2474" w:rsidP="00532FAB">
            <w:pPr>
              <w:spacing w:after="0" w:line="240" w:lineRule="auto"/>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Vidējais a</w:t>
            </w:r>
            <w:r w:rsidR="00FE463E" w:rsidRPr="0011229E">
              <w:rPr>
                <w:rFonts w:ascii="Calibri" w:eastAsiaTheme="majorEastAsia" w:hAnsi="Calibri" w:cs="Calibri"/>
                <w:b/>
                <w:bCs/>
                <w:color w:val="auto"/>
                <w:sz w:val="22"/>
                <w:szCs w:val="22"/>
                <w:lang w:val="lv-LV"/>
              </w:rPr>
              <w:t>pmierinātība</w:t>
            </w:r>
            <w:r w:rsidRPr="0011229E">
              <w:rPr>
                <w:rFonts w:ascii="Calibri" w:eastAsiaTheme="majorEastAsia" w:hAnsi="Calibri" w:cs="Calibri"/>
                <w:b/>
                <w:bCs/>
                <w:color w:val="auto"/>
                <w:sz w:val="22"/>
                <w:szCs w:val="22"/>
                <w:lang w:val="lv-LV"/>
              </w:rPr>
              <w:t>s līmenis</w:t>
            </w:r>
            <w:r w:rsidR="00FE463E" w:rsidRPr="0011229E">
              <w:rPr>
                <w:rFonts w:ascii="Calibri" w:eastAsiaTheme="majorEastAsia" w:hAnsi="Calibri" w:cs="Calibri"/>
                <w:b/>
                <w:bCs/>
                <w:color w:val="auto"/>
                <w:sz w:val="22"/>
                <w:szCs w:val="22"/>
                <w:lang w:val="lv-LV"/>
              </w:rPr>
              <w:t xml:space="preserve"> (%)</w:t>
            </w:r>
          </w:p>
        </w:tc>
        <w:tc>
          <w:tcPr>
            <w:tcW w:w="1276" w:type="dxa"/>
          </w:tcPr>
          <w:p w14:paraId="1D499375"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96</w:t>
            </w:r>
          </w:p>
        </w:tc>
        <w:tc>
          <w:tcPr>
            <w:tcW w:w="1134" w:type="dxa"/>
          </w:tcPr>
          <w:p w14:paraId="2AAA9EB6"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92</w:t>
            </w:r>
          </w:p>
        </w:tc>
        <w:tc>
          <w:tcPr>
            <w:tcW w:w="1134" w:type="dxa"/>
          </w:tcPr>
          <w:p w14:paraId="6E977039" w14:textId="77777777" w:rsidR="00FE463E" w:rsidRPr="0011229E" w:rsidRDefault="00FE463E" w:rsidP="00532FAB">
            <w:pPr>
              <w:spacing w:after="0" w:line="240" w:lineRule="auto"/>
              <w:jc w:val="center"/>
              <w:rPr>
                <w:rFonts w:ascii="Calibri" w:eastAsiaTheme="majorEastAsia" w:hAnsi="Calibri" w:cs="Calibri"/>
                <w:b/>
                <w:bCs/>
                <w:color w:val="auto"/>
                <w:sz w:val="22"/>
                <w:szCs w:val="22"/>
                <w:lang w:val="lv-LV"/>
              </w:rPr>
            </w:pPr>
            <w:r w:rsidRPr="0011229E">
              <w:rPr>
                <w:rFonts w:ascii="Calibri" w:eastAsiaTheme="majorEastAsia" w:hAnsi="Calibri" w:cs="Calibri"/>
                <w:b/>
                <w:bCs/>
                <w:color w:val="auto"/>
                <w:sz w:val="22"/>
                <w:szCs w:val="22"/>
                <w:lang w:val="lv-LV"/>
              </w:rPr>
              <w:t>95</w:t>
            </w:r>
          </w:p>
        </w:tc>
        <w:tc>
          <w:tcPr>
            <w:tcW w:w="1134" w:type="dxa"/>
          </w:tcPr>
          <w:p w14:paraId="42B93F2E" w14:textId="0755F6B9" w:rsidR="00FE463E" w:rsidRPr="0011229E" w:rsidRDefault="00F719BA" w:rsidP="00532FAB">
            <w:pPr>
              <w:spacing w:after="0" w:line="240" w:lineRule="auto"/>
              <w:jc w:val="center"/>
              <w:rPr>
                <w:rFonts w:ascii="Calibri" w:eastAsiaTheme="majorEastAsia" w:hAnsi="Calibri" w:cs="Calibri"/>
                <w:b/>
                <w:bCs/>
                <w:color w:val="auto"/>
                <w:sz w:val="22"/>
                <w:szCs w:val="22"/>
                <w:lang w:val="lv-LV"/>
              </w:rPr>
            </w:pPr>
            <w:r>
              <w:rPr>
                <w:rFonts w:ascii="Calibri" w:eastAsiaTheme="majorEastAsia" w:hAnsi="Calibri" w:cs="Calibri"/>
                <w:b/>
                <w:bCs/>
                <w:color w:val="auto"/>
                <w:sz w:val="22"/>
                <w:szCs w:val="22"/>
                <w:lang w:val="lv-LV"/>
              </w:rPr>
              <w:t>98</w:t>
            </w:r>
          </w:p>
        </w:tc>
      </w:tr>
    </w:tbl>
    <w:p w14:paraId="51D58F67" w14:textId="77777777" w:rsidR="00FE463E" w:rsidRPr="0011229E" w:rsidRDefault="00FE463E" w:rsidP="00AB5673">
      <w:pPr>
        <w:spacing w:after="120" w:line="240" w:lineRule="auto"/>
        <w:jc w:val="both"/>
        <w:rPr>
          <w:rFonts w:eastAsiaTheme="majorEastAsia" w:cstheme="minorHAnsi"/>
          <w:color w:val="auto"/>
          <w:sz w:val="24"/>
          <w:szCs w:val="24"/>
        </w:rPr>
      </w:pPr>
    </w:p>
    <w:p w14:paraId="7373845E" w14:textId="046F189E" w:rsidR="00AB5673" w:rsidRPr="0011229E" w:rsidRDefault="005513BF" w:rsidP="00141D0E">
      <w:pPr>
        <w:shd w:val="clear" w:color="auto" w:fill="FFFFFF" w:themeFill="background1"/>
        <w:spacing w:after="120" w:line="240" w:lineRule="auto"/>
        <w:ind w:firstLine="142"/>
        <w:jc w:val="center"/>
        <w:rPr>
          <w:rFonts w:eastAsiaTheme="majorEastAsia" w:cstheme="minorHAnsi"/>
          <w:color w:val="auto"/>
          <w:sz w:val="24"/>
          <w:szCs w:val="24"/>
          <w:highlight w:val="yellow"/>
        </w:rPr>
      </w:pPr>
      <w:r w:rsidRPr="0011229E">
        <w:rPr>
          <w:noProof/>
        </w:rPr>
        <w:lastRenderedPageBreak/>
        <w:drawing>
          <wp:inline distT="0" distB="0" distL="0" distR="0" wp14:anchorId="35102996" wp14:editId="333A9E02">
            <wp:extent cx="4612640" cy="1908313"/>
            <wp:effectExtent l="0" t="0" r="16510" b="15875"/>
            <wp:docPr id="1762016907" name="Chart 1">
              <a:extLst xmlns:a="http://schemas.openxmlformats.org/drawingml/2006/main">
                <a:ext uri="{FF2B5EF4-FFF2-40B4-BE49-F238E27FC236}">
                  <a16:creationId xmlns:a16="http://schemas.microsoft.com/office/drawing/2014/main" id="{5DCF18F9-4EC7-8718-9DDA-0F6AEA9B7C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1A9FD77" w14:textId="69BC5232" w:rsidR="00AB5673" w:rsidRPr="0011229E" w:rsidRDefault="006354E7" w:rsidP="00AB5673">
      <w:pPr>
        <w:shd w:val="clear" w:color="auto" w:fill="FFFFFF" w:themeFill="background1"/>
        <w:spacing w:after="120" w:line="240" w:lineRule="auto"/>
        <w:ind w:firstLine="720"/>
        <w:jc w:val="center"/>
        <w:rPr>
          <w:rFonts w:eastAsiaTheme="majorEastAsia" w:cstheme="minorHAnsi"/>
          <w:color w:val="auto"/>
          <w:sz w:val="24"/>
          <w:szCs w:val="24"/>
          <w:highlight w:val="yellow"/>
        </w:rPr>
      </w:pPr>
      <w:r w:rsidRPr="0011229E">
        <w:rPr>
          <w:rFonts w:eastAsiaTheme="majorEastAsia" w:cstheme="minorHAnsi"/>
          <w:color w:val="auto"/>
          <w:sz w:val="24"/>
          <w:szCs w:val="24"/>
        </w:rPr>
        <w:t>11</w:t>
      </w:r>
      <w:r w:rsidR="00AB5673" w:rsidRPr="0011229E">
        <w:rPr>
          <w:rFonts w:eastAsiaTheme="majorEastAsia" w:cstheme="minorHAnsi"/>
          <w:color w:val="auto"/>
          <w:sz w:val="24"/>
          <w:szCs w:val="24"/>
        </w:rPr>
        <w:t>. attēls.  Klientu apmierinātība 2022.-202</w:t>
      </w:r>
      <w:r w:rsidR="009C2474" w:rsidRPr="0011229E">
        <w:rPr>
          <w:rFonts w:eastAsiaTheme="majorEastAsia" w:cstheme="minorHAnsi"/>
          <w:color w:val="auto"/>
          <w:sz w:val="24"/>
          <w:szCs w:val="24"/>
        </w:rPr>
        <w:t>5</w:t>
      </w:r>
      <w:r w:rsidR="00AB5673" w:rsidRPr="0011229E">
        <w:rPr>
          <w:rFonts w:eastAsiaTheme="majorEastAsia" w:cstheme="minorHAnsi"/>
          <w:color w:val="auto"/>
          <w:sz w:val="24"/>
          <w:szCs w:val="24"/>
        </w:rPr>
        <w:t>. gadam</w:t>
      </w:r>
    </w:p>
    <w:p w14:paraId="0CAEE8A0" w14:textId="48FDD24A" w:rsidR="00FB7BC0" w:rsidRPr="0011229E" w:rsidRDefault="005513BF" w:rsidP="00FB7BC0">
      <w:pPr>
        <w:spacing w:before="120" w:after="120" w:line="240" w:lineRule="auto"/>
        <w:jc w:val="both"/>
        <w:rPr>
          <w:rFonts w:eastAsiaTheme="majorEastAsia" w:cstheme="minorHAnsi"/>
          <w:color w:val="000000" w:themeColor="text1"/>
          <w:sz w:val="24"/>
          <w:szCs w:val="24"/>
        </w:rPr>
      </w:pPr>
      <w:r w:rsidRPr="0011229E">
        <w:rPr>
          <w:rFonts w:eastAsiaTheme="majorEastAsia" w:cstheme="minorHAnsi"/>
          <w:color w:val="000000" w:themeColor="text1"/>
          <w:sz w:val="24"/>
          <w:szCs w:val="24"/>
        </w:rPr>
        <w:t xml:space="preserve">2025. gadā veiktās klientu apmierinātības aptaujas rezultāti (skat. </w:t>
      </w:r>
      <w:r w:rsidR="00FB7BC0" w:rsidRPr="0011229E">
        <w:rPr>
          <w:rFonts w:eastAsiaTheme="majorEastAsia" w:cstheme="minorHAnsi"/>
          <w:color w:val="000000" w:themeColor="text1"/>
          <w:sz w:val="24"/>
          <w:szCs w:val="24"/>
        </w:rPr>
        <w:t>11.attēls</w:t>
      </w:r>
      <w:r w:rsidRPr="0011229E">
        <w:rPr>
          <w:rFonts w:eastAsiaTheme="majorEastAsia" w:cstheme="minorHAnsi"/>
          <w:color w:val="000000" w:themeColor="text1"/>
          <w:sz w:val="24"/>
          <w:szCs w:val="24"/>
        </w:rPr>
        <w:t xml:space="preserve">) liecina, ka respondenti – dzelzceļa sistēmas dalībnieki </w:t>
      </w:r>
      <w:r w:rsidR="00FB7BC0" w:rsidRPr="0011229E">
        <w:rPr>
          <w:rFonts w:eastAsiaTheme="majorEastAsia" w:cstheme="minorHAnsi"/>
          <w:color w:val="000000" w:themeColor="text1"/>
          <w:sz w:val="24"/>
          <w:szCs w:val="24"/>
        </w:rPr>
        <w:t>augstu</w:t>
      </w:r>
      <w:r w:rsidRPr="0011229E">
        <w:rPr>
          <w:rFonts w:eastAsiaTheme="majorEastAsia" w:cstheme="minorHAnsi"/>
          <w:color w:val="000000" w:themeColor="text1"/>
          <w:sz w:val="24"/>
          <w:szCs w:val="24"/>
        </w:rPr>
        <w:t xml:space="preserve"> </w:t>
      </w:r>
      <w:r w:rsidR="00FB7BC0" w:rsidRPr="0011229E">
        <w:rPr>
          <w:rFonts w:eastAsiaTheme="majorEastAsia" w:cstheme="minorHAnsi"/>
          <w:color w:val="000000" w:themeColor="text1"/>
          <w:sz w:val="24"/>
          <w:szCs w:val="24"/>
        </w:rPr>
        <w:t>no</w:t>
      </w:r>
      <w:r w:rsidRPr="0011229E">
        <w:rPr>
          <w:rFonts w:eastAsiaTheme="majorEastAsia" w:cstheme="minorHAnsi"/>
          <w:color w:val="000000" w:themeColor="text1"/>
          <w:sz w:val="24"/>
          <w:szCs w:val="24"/>
        </w:rPr>
        <w:t xml:space="preserve">vērtē </w:t>
      </w:r>
      <w:proofErr w:type="spellStart"/>
      <w:r w:rsidR="00FB7BC0" w:rsidRPr="0011229E">
        <w:rPr>
          <w:rFonts w:eastAsiaTheme="majorEastAsia" w:cstheme="minorHAnsi"/>
          <w:color w:val="000000" w:themeColor="text1"/>
          <w:sz w:val="24"/>
          <w:szCs w:val="24"/>
        </w:rPr>
        <w:t>VDzTI</w:t>
      </w:r>
      <w:proofErr w:type="spellEnd"/>
      <w:r w:rsidRPr="0011229E">
        <w:rPr>
          <w:rFonts w:eastAsiaTheme="majorEastAsia" w:cstheme="minorHAnsi"/>
          <w:color w:val="000000" w:themeColor="text1"/>
          <w:sz w:val="24"/>
          <w:szCs w:val="24"/>
        </w:rPr>
        <w:t xml:space="preserve"> sniegto pakalpojumu kvalitāti un</w:t>
      </w:r>
      <w:r w:rsidR="00FB7BC0" w:rsidRPr="0011229E">
        <w:t xml:space="preserve"> </w:t>
      </w:r>
      <w:r w:rsidR="00FB7BC0" w:rsidRPr="0011229E">
        <w:rPr>
          <w:rFonts w:eastAsiaTheme="majorEastAsia" w:cstheme="minorHAnsi"/>
          <w:color w:val="000000" w:themeColor="text1"/>
          <w:sz w:val="24"/>
          <w:szCs w:val="24"/>
        </w:rPr>
        <w:t xml:space="preserve">organizētos informatīvos seminārus. </w:t>
      </w:r>
      <w:r w:rsidR="0074753B" w:rsidRPr="0011229E">
        <w:rPr>
          <w:rFonts w:eastAsiaTheme="majorEastAsia" w:cstheme="minorHAnsi"/>
          <w:color w:val="000000" w:themeColor="text1"/>
          <w:sz w:val="24"/>
          <w:szCs w:val="24"/>
        </w:rPr>
        <w:t xml:space="preserve">Arī vilces līdzekļa vadītāju aptaujā 100 % respondentu pauda apmierinātību ar mašīnista sertifikācijas pakalpojumu kopumā, kā arī ar eksaminācijas organizāciju, procesa norisi un izmantotajiem tehniskajiem risinājumiem. </w:t>
      </w:r>
      <w:r w:rsidRPr="0011229E">
        <w:rPr>
          <w:rFonts w:eastAsiaTheme="majorEastAsia" w:cstheme="minorHAnsi"/>
          <w:color w:val="000000" w:themeColor="text1"/>
          <w:sz w:val="24"/>
          <w:szCs w:val="24"/>
        </w:rPr>
        <w:t xml:space="preserve">Aptauju rezultāti apliecina arī klientu gatavību turpināt sadarbību ar </w:t>
      </w:r>
      <w:proofErr w:type="spellStart"/>
      <w:r w:rsidR="00FB7BC0" w:rsidRPr="0011229E">
        <w:rPr>
          <w:rFonts w:eastAsiaTheme="majorEastAsia" w:cstheme="minorHAnsi"/>
          <w:color w:val="000000" w:themeColor="text1"/>
          <w:sz w:val="24"/>
          <w:szCs w:val="24"/>
        </w:rPr>
        <w:t>VDzTI</w:t>
      </w:r>
      <w:proofErr w:type="spellEnd"/>
      <w:r w:rsidRPr="0011229E">
        <w:rPr>
          <w:rFonts w:eastAsiaTheme="majorEastAsia" w:cstheme="minorHAnsi"/>
          <w:color w:val="000000" w:themeColor="text1"/>
          <w:sz w:val="24"/>
          <w:szCs w:val="24"/>
        </w:rPr>
        <w:t>, tādēļ turpmāk īpaša uzmanība tiks pievērsta š</w:t>
      </w:r>
      <w:r w:rsidR="00FB7BC0" w:rsidRPr="0011229E">
        <w:rPr>
          <w:rFonts w:eastAsiaTheme="majorEastAsia" w:cstheme="minorHAnsi"/>
          <w:color w:val="000000" w:themeColor="text1"/>
          <w:sz w:val="24"/>
          <w:szCs w:val="24"/>
        </w:rPr>
        <w:t>īs</w:t>
      </w:r>
      <w:r w:rsidRPr="0011229E">
        <w:rPr>
          <w:rFonts w:eastAsiaTheme="majorEastAsia" w:cstheme="minorHAnsi"/>
          <w:color w:val="000000" w:themeColor="text1"/>
          <w:sz w:val="24"/>
          <w:szCs w:val="24"/>
        </w:rPr>
        <w:t xml:space="preserve"> jom</w:t>
      </w:r>
      <w:r w:rsidR="00FB7BC0" w:rsidRPr="0011229E">
        <w:rPr>
          <w:rFonts w:eastAsiaTheme="majorEastAsia" w:cstheme="minorHAnsi"/>
          <w:color w:val="000000" w:themeColor="text1"/>
          <w:sz w:val="24"/>
          <w:szCs w:val="24"/>
        </w:rPr>
        <w:t>as</w:t>
      </w:r>
      <w:r w:rsidRPr="0011229E">
        <w:rPr>
          <w:rFonts w:eastAsiaTheme="majorEastAsia" w:cstheme="minorHAnsi"/>
          <w:color w:val="000000" w:themeColor="text1"/>
          <w:sz w:val="24"/>
          <w:szCs w:val="24"/>
        </w:rPr>
        <w:t xml:space="preserve"> pilnveidošanai.</w:t>
      </w:r>
    </w:p>
    <w:p w14:paraId="09CC1CCE" w14:textId="564099B7" w:rsidR="005E022E" w:rsidRPr="0011229E" w:rsidRDefault="005E022E" w:rsidP="00FB7BC0">
      <w:pPr>
        <w:spacing w:before="120" w:after="120" w:line="240" w:lineRule="auto"/>
        <w:jc w:val="both"/>
        <w:rPr>
          <w:rFonts w:eastAsiaTheme="majorEastAsia" w:cstheme="minorHAnsi"/>
          <w:color w:val="000000" w:themeColor="text1"/>
          <w:sz w:val="24"/>
          <w:szCs w:val="24"/>
        </w:rPr>
      </w:pPr>
      <w:r w:rsidRPr="0011229E">
        <w:rPr>
          <w:rFonts w:eastAsiaTheme="majorEastAsia" w:cstheme="minorHAnsi"/>
          <w:color w:val="000000" w:themeColor="text1"/>
          <w:sz w:val="24"/>
          <w:szCs w:val="24"/>
        </w:rPr>
        <w:t xml:space="preserve">Lai nodrošinātu nepārtrauktu un koordinētu komunikāciju arī ārkārtas vai krīzes situācijās, </w:t>
      </w:r>
      <w:proofErr w:type="spellStart"/>
      <w:r w:rsidRPr="0011229E">
        <w:rPr>
          <w:rFonts w:eastAsiaTheme="majorEastAsia" w:cstheme="minorHAnsi"/>
          <w:color w:val="000000" w:themeColor="text1"/>
          <w:sz w:val="24"/>
          <w:szCs w:val="24"/>
        </w:rPr>
        <w:t>VDzTI</w:t>
      </w:r>
      <w:proofErr w:type="spellEnd"/>
      <w:r w:rsidRPr="0011229E">
        <w:rPr>
          <w:rFonts w:eastAsiaTheme="majorEastAsia" w:cstheme="minorHAnsi"/>
          <w:color w:val="000000" w:themeColor="text1"/>
          <w:sz w:val="24"/>
          <w:szCs w:val="24"/>
        </w:rPr>
        <w:t xml:space="preserve"> ir izstrādāta Krīzes komunikācijas kārtība, kas nosaka operatīvas informācijas aprites, atbildības un komunikācijas principus iespējamas krīzes gadījumā.</w:t>
      </w:r>
    </w:p>
    <w:p w14:paraId="753584E6" w14:textId="2D4643A7" w:rsidR="0050551F" w:rsidRPr="00281C56" w:rsidRDefault="0050551F">
      <w:pPr>
        <w:keepNext/>
        <w:keepLines/>
        <w:numPr>
          <w:ilvl w:val="0"/>
          <w:numId w:val="4"/>
        </w:numPr>
        <w:pBdr>
          <w:bottom w:val="single" w:sz="12" w:space="1" w:color="auto"/>
        </w:pBdr>
        <w:spacing w:before="240" w:after="0"/>
        <w:outlineLvl w:val="0"/>
        <w:rPr>
          <w:rFonts w:eastAsiaTheme="majorEastAsia" w:cstheme="minorHAnsi"/>
          <w:b/>
          <w:color w:val="auto"/>
          <w:sz w:val="28"/>
          <w:szCs w:val="36"/>
        </w:rPr>
      </w:pPr>
      <w:bookmarkStart w:id="65" w:name="_Toc241681363"/>
      <w:r w:rsidRPr="00281C56">
        <w:rPr>
          <w:rFonts w:eastAsiaTheme="majorEastAsia" w:cstheme="minorHAnsi"/>
          <w:b/>
          <w:color w:val="auto"/>
          <w:sz w:val="28"/>
          <w:szCs w:val="36"/>
        </w:rPr>
        <w:t>Uzraudzība</w:t>
      </w:r>
      <w:bookmarkEnd w:id="65"/>
    </w:p>
    <w:p w14:paraId="41DAF00D" w14:textId="724687A3" w:rsidR="00B57FA6" w:rsidRPr="0011229E" w:rsidRDefault="00D83CFF" w:rsidP="006A2B1B">
      <w:pPr>
        <w:pStyle w:val="Heading2"/>
        <w:pBdr>
          <w:bottom w:val="single" w:sz="4" w:space="1" w:color="auto"/>
        </w:pBdr>
        <w:spacing w:before="120" w:after="120" w:line="240" w:lineRule="auto"/>
        <w:ind w:left="284"/>
        <w:rPr>
          <w:rFonts w:asciiTheme="minorHAnsi" w:hAnsiTheme="minorHAnsi" w:cstheme="minorHAnsi"/>
          <w:b/>
          <w:bCs/>
          <w:color w:val="auto"/>
          <w:sz w:val="24"/>
          <w:szCs w:val="24"/>
        </w:rPr>
      </w:pPr>
      <w:bookmarkStart w:id="66" w:name="_Toc241681364"/>
      <w:r w:rsidRPr="0011229E">
        <w:rPr>
          <w:rFonts w:asciiTheme="minorHAnsi" w:hAnsiTheme="minorHAnsi" w:cstheme="minorHAnsi"/>
          <w:b/>
          <w:bCs/>
          <w:color w:val="auto"/>
          <w:sz w:val="24"/>
          <w:szCs w:val="24"/>
        </w:rPr>
        <w:t>7</w:t>
      </w:r>
      <w:r w:rsidR="00B57FA6" w:rsidRPr="0011229E">
        <w:rPr>
          <w:rFonts w:asciiTheme="minorHAnsi" w:hAnsiTheme="minorHAnsi" w:cstheme="minorHAnsi"/>
          <w:b/>
          <w:bCs/>
          <w:color w:val="auto"/>
          <w:sz w:val="24"/>
          <w:szCs w:val="24"/>
        </w:rPr>
        <w:t>.1</w:t>
      </w:r>
      <w:r w:rsidR="00DC3351" w:rsidRPr="0011229E">
        <w:rPr>
          <w:rFonts w:asciiTheme="minorHAnsi" w:hAnsiTheme="minorHAnsi" w:cstheme="minorHAnsi"/>
          <w:b/>
          <w:bCs/>
          <w:color w:val="auto"/>
          <w:sz w:val="24"/>
          <w:szCs w:val="24"/>
        </w:rPr>
        <w:t>. Uzraudzības st</w:t>
      </w:r>
      <w:r w:rsidR="00B57FA6" w:rsidRPr="0011229E">
        <w:rPr>
          <w:rFonts w:asciiTheme="minorHAnsi" w:hAnsiTheme="minorHAnsi" w:cstheme="minorHAnsi"/>
          <w:b/>
          <w:bCs/>
          <w:color w:val="auto"/>
          <w:sz w:val="24"/>
          <w:szCs w:val="24"/>
        </w:rPr>
        <w:t>ratēģij</w:t>
      </w:r>
      <w:r w:rsidR="00887128" w:rsidRPr="0011229E">
        <w:rPr>
          <w:rFonts w:asciiTheme="minorHAnsi" w:hAnsiTheme="minorHAnsi" w:cstheme="minorHAnsi"/>
          <w:b/>
          <w:bCs/>
          <w:color w:val="auto"/>
          <w:sz w:val="24"/>
          <w:szCs w:val="24"/>
        </w:rPr>
        <w:t xml:space="preserve">a, </w:t>
      </w:r>
      <w:r w:rsidR="00B57FA6" w:rsidRPr="0011229E">
        <w:rPr>
          <w:rFonts w:asciiTheme="minorHAnsi" w:hAnsiTheme="minorHAnsi" w:cstheme="minorHAnsi"/>
          <w:b/>
          <w:bCs/>
          <w:color w:val="auto"/>
          <w:sz w:val="24"/>
          <w:szCs w:val="24"/>
        </w:rPr>
        <w:t>plān</w:t>
      </w:r>
      <w:r w:rsidR="00887128" w:rsidRPr="0011229E">
        <w:rPr>
          <w:rFonts w:asciiTheme="minorHAnsi" w:hAnsiTheme="minorHAnsi" w:cstheme="minorHAnsi"/>
          <w:b/>
          <w:bCs/>
          <w:color w:val="auto"/>
          <w:sz w:val="24"/>
          <w:szCs w:val="24"/>
        </w:rPr>
        <w:t>s, procedūras un lēmumu pieņemšana</w:t>
      </w:r>
      <w:bookmarkEnd w:id="66"/>
    </w:p>
    <w:p w14:paraId="62AD008D" w14:textId="6BA48D1B" w:rsidR="005941A2" w:rsidRPr="0011229E" w:rsidRDefault="005941A2" w:rsidP="005941A2">
      <w:pPr>
        <w:spacing w:before="100" w:beforeAutospacing="1" w:after="0" w:line="240" w:lineRule="auto"/>
        <w:jc w:val="both"/>
        <w:rPr>
          <w:rFonts w:eastAsia="Times New Roman" w:cstheme="minorHAnsi"/>
          <w:color w:val="auto"/>
          <w:sz w:val="24"/>
          <w:szCs w:val="24"/>
          <w:lang w:eastAsia="lv-LV"/>
        </w:rPr>
      </w:pPr>
      <w:bookmarkStart w:id="67" w:name="_Hlk144804409"/>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kā Latvijas valsts drošības iestāde uzraudzību īsteno saskaņā ar Eiropas Parlamenta un Padomes Direktīvu (ES) 2016/798</w:t>
      </w:r>
      <w:r w:rsidR="00FA21FB" w:rsidRPr="0011229E">
        <w:rPr>
          <w:rFonts w:eastAsia="Times New Roman" w:cstheme="minorHAnsi"/>
          <w:color w:val="auto"/>
          <w:sz w:val="24"/>
          <w:szCs w:val="24"/>
          <w:lang w:eastAsia="lv-LV"/>
        </w:rPr>
        <w:t xml:space="preserve"> par dzelzceļa drošību</w:t>
      </w:r>
      <w:r w:rsidRPr="0011229E">
        <w:rPr>
          <w:rFonts w:eastAsia="Times New Roman" w:cstheme="minorHAnsi"/>
          <w:color w:val="auto"/>
          <w:sz w:val="24"/>
          <w:szCs w:val="24"/>
          <w:lang w:eastAsia="lv-LV"/>
        </w:rPr>
        <w:t>, Dzelzceļa likumu un Komisijas Deleģēto regulu (ES) 2018/761</w:t>
      </w:r>
      <w:r w:rsidR="00FA21FB" w:rsidRPr="0011229E">
        <w:rPr>
          <w:rStyle w:val="FootnoteReference"/>
          <w:rFonts w:eastAsia="Times New Roman" w:cstheme="minorHAnsi"/>
          <w:color w:val="auto"/>
          <w:sz w:val="24"/>
          <w:szCs w:val="24"/>
          <w:lang w:eastAsia="lv-LV"/>
        </w:rPr>
        <w:footnoteReference w:id="37"/>
      </w:r>
      <w:r w:rsidRPr="0011229E">
        <w:rPr>
          <w:rFonts w:eastAsia="Times New Roman" w:cstheme="minorHAnsi"/>
          <w:color w:val="auto"/>
          <w:sz w:val="24"/>
          <w:szCs w:val="24"/>
          <w:lang w:eastAsia="lv-LV"/>
        </w:rPr>
        <w:t>, kas nosaka kopīgo drošības metodi valsts drošības iestāžu veiktajai uzraudzībai pēc</w:t>
      </w:r>
      <w:r w:rsidR="006545E2" w:rsidRPr="0011229E">
        <w:rPr>
          <w:rFonts w:eastAsia="Times New Roman" w:cstheme="minorHAnsi"/>
          <w:color w:val="auto"/>
          <w:sz w:val="24"/>
          <w:szCs w:val="24"/>
          <w:lang w:eastAsia="lv-LV"/>
        </w:rPr>
        <w:t xml:space="preserve"> sertifikācijas</w:t>
      </w:r>
      <w:r w:rsidRPr="0011229E">
        <w:rPr>
          <w:rFonts w:eastAsia="Times New Roman" w:cstheme="minorHAnsi"/>
          <w:color w:val="auto"/>
          <w:sz w:val="24"/>
          <w:szCs w:val="24"/>
          <w:lang w:eastAsia="lv-LV"/>
        </w:rPr>
        <w:t>.</w:t>
      </w:r>
    </w:p>
    <w:p w14:paraId="21FB1E21" w14:textId="77777777" w:rsidR="005941A2" w:rsidRPr="0011229E" w:rsidRDefault="005941A2" w:rsidP="005941A2">
      <w:pPr>
        <w:spacing w:before="120" w:after="0" w:line="240" w:lineRule="auto"/>
        <w:jc w:val="both"/>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uzraudzības sistēma ir veidota kā strukturēts, riskos balstīts un auditējams process, kas ietver uzraudzības stratēģijas izstrādi, riska jomu un prioritāšu noteikšanu, uzraudzības plānošanu un īstenošanu, rezultātu izvērtēšanu, kā arī uzraudzības stratēģijas un plānu regulāru pārskatīšanu.</w:t>
      </w:r>
    </w:p>
    <w:p w14:paraId="39BFA9F6" w14:textId="5A62EC17" w:rsidR="005941A2" w:rsidRPr="0011229E" w:rsidRDefault="005941A2" w:rsidP="006545E2">
      <w:pPr>
        <w:spacing w:before="120" w:after="100" w:afterAutospacing="1" w:line="240" w:lineRule="auto"/>
        <w:jc w:val="both"/>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stratēģiskā pieeja </w:t>
      </w:r>
      <w:r w:rsidR="006545E2" w:rsidRPr="0011229E">
        <w:rPr>
          <w:rFonts w:eastAsia="Times New Roman" w:cstheme="minorHAnsi"/>
          <w:color w:val="auto"/>
          <w:sz w:val="24"/>
          <w:szCs w:val="24"/>
          <w:lang w:eastAsia="lv-LV"/>
        </w:rPr>
        <w:t xml:space="preserve">ir </w:t>
      </w:r>
      <w:r w:rsidRPr="0011229E">
        <w:rPr>
          <w:rFonts w:eastAsia="Times New Roman" w:cstheme="minorHAnsi"/>
          <w:color w:val="auto"/>
          <w:sz w:val="24"/>
          <w:szCs w:val="24"/>
          <w:lang w:eastAsia="lv-LV"/>
        </w:rPr>
        <w:t>noteikta “Dzelzceļa sistēmas dalībnieku uzraudzības stratēģijā 2022.–2026. gadam”</w:t>
      </w:r>
      <w:r w:rsidR="00C319F9" w:rsidRPr="0011229E">
        <w:rPr>
          <w:rStyle w:val="FootnoteReference"/>
          <w:rFonts w:eastAsia="Times New Roman" w:cstheme="minorHAnsi"/>
          <w:color w:val="auto"/>
          <w:sz w:val="24"/>
          <w:szCs w:val="24"/>
          <w:lang w:eastAsia="lv-LV"/>
        </w:rPr>
        <w:footnoteReference w:id="38"/>
      </w:r>
      <w:r w:rsidRPr="0011229E">
        <w:rPr>
          <w:rFonts w:eastAsia="Times New Roman" w:cstheme="minorHAnsi"/>
          <w:color w:val="auto"/>
          <w:sz w:val="24"/>
          <w:szCs w:val="24"/>
          <w:lang w:eastAsia="lv-LV"/>
        </w:rPr>
        <w:t xml:space="preserve">, savukārt vidēja termiņa prioritātes – Stratēģiskajā uzraudzības plānā 2024.–2028. gadam. </w:t>
      </w:r>
      <w:r w:rsidR="00C319F9" w:rsidRPr="0011229E">
        <w:rPr>
          <w:rFonts w:ascii="Calibri" w:eastAsia="Times New Roman" w:hAnsi="Calibri" w:cs="Calibri"/>
          <w:color w:val="auto"/>
          <w:sz w:val="24"/>
          <w:szCs w:val="24"/>
          <w:lang w:eastAsia="lv-LV"/>
        </w:rPr>
        <w:t xml:space="preserve">2025.gadā tika pārskatīta arī </w:t>
      </w:r>
      <w:proofErr w:type="spellStart"/>
      <w:r w:rsidR="00C319F9" w:rsidRPr="0011229E">
        <w:rPr>
          <w:rFonts w:ascii="Calibri" w:eastAsia="Times New Roman" w:hAnsi="Calibri" w:cs="Calibri"/>
          <w:color w:val="auto"/>
          <w:sz w:val="24"/>
          <w:szCs w:val="24"/>
          <w:lang w:eastAsia="lv-LV"/>
        </w:rPr>
        <w:t>VDzTI</w:t>
      </w:r>
      <w:proofErr w:type="spellEnd"/>
      <w:r w:rsidR="00C319F9" w:rsidRPr="0011229E">
        <w:rPr>
          <w:rFonts w:ascii="Calibri" w:eastAsia="Times New Roman" w:hAnsi="Calibri" w:cs="Calibri"/>
          <w:color w:val="auto"/>
          <w:sz w:val="24"/>
          <w:szCs w:val="24"/>
          <w:lang w:eastAsia="lv-LV"/>
        </w:rPr>
        <w:t xml:space="preserve"> Uzraudzības rokasgrāmata (V-1.2.), kurā noteikti uzraudzības pārvaldības principi, metodes, atbildības un iekšējie procesi. </w:t>
      </w:r>
      <w:r w:rsidRPr="0011229E">
        <w:rPr>
          <w:rFonts w:eastAsia="Times New Roman" w:cstheme="minorHAnsi"/>
          <w:color w:val="auto"/>
          <w:sz w:val="24"/>
          <w:szCs w:val="24"/>
          <w:lang w:eastAsia="lv-LV"/>
        </w:rPr>
        <w:t xml:space="preserve">Pamatojoties uz šiem dokumentiem, katru gadu tiek izstrādāts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uzraudzības plāns</w:t>
      </w:r>
      <w:r w:rsidR="00C319F9" w:rsidRPr="0011229E">
        <w:rPr>
          <w:rFonts w:eastAsia="Times New Roman" w:cstheme="minorHAnsi"/>
          <w:color w:val="auto"/>
          <w:sz w:val="24"/>
          <w:szCs w:val="24"/>
          <w:lang w:eastAsia="lv-LV"/>
        </w:rPr>
        <w:t xml:space="preserve"> (sakāt. 12. attēlu)</w:t>
      </w:r>
      <w:r w:rsidRPr="0011229E">
        <w:rPr>
          <w:rFonts w:eastAsia="Times New Roman" w:cstheme="minorHAnsi"/>
          <w:color w:val="auto"/>
          <w:sz w:val="24"/>
          <w:szCs w:val="24"/>
          <w:lang w:eastAsia="lv-LV"/>
        </w:rPr>
        <w:t>.</w:t>
      </w:r>
    </w:p>
    <w:p w14:paraId="6682675E" w14:textId="77777777" w:rsidR="00272C15" w:rsidRPr="00272C15" w:rsidRDefault="00272C15" w:rsidP="00272C15">
      <w:pPr>
        <w:spacing w:before="100" w:beforeAutospacing="1" w:after="100" w:afterAutospacing="1" w:line="240" w:lineRule="auto"/>
        <w:jc w:val="center"/>
        <w:rPr>
          <w:rFonts w:ascii="Times New Roman" w:eastAsia="Times New Roman" w:hAnsi="Times New Roman" w:cs="Times New Roman"/>
          <w:color w:val="auto"/>
          <w:sz w:val="24"/>
          <w:szCs w:val="24"/>
          <w:lang w:eastAsia="lv-LV"/>
        </w:rPr>
      </w:pPr>
      <w:r w:rsidRPr="00272C15">
        <w:rPr>
          <w:rFonts w:ascii="Times New Roman" w:eastAsia="Times New Roman" w:hAnsi="Times New Roman" w:cs="Times New Roman"/>
          <w:noProof/>
          <w:color w:val="auto"/>
          <w:sz w:val="24"/>
          <w:szCs w:val="24"/>
          <w:lang w:eastAsia="lv-LV"/>
        </w:rPr>
        <w:lastRenderedPageBreak/>
        <w:drawing>
          <wp:inline distT="0" distB="0" distL="0" distR="0" wp14:anchorId="33C47B48" wp14:editId="0CD4AA4D">
            <wp:extent cx="4807585" cy="2070457"/>
            <wp:effectExtent l="0" t="0" r="0" b="6350"/>
            <wp:docPr id="704110751" name="Picture 704110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28654" cy="2079531"/>
                    </a:xfrm>
                    <a:prstGeom prst="rect">
                      <a:avLst/>
                    </a:prstGeom>
                    <a:noFill/>
                    <a:ln>
                      <a:noFill/>
                    </a:ln>
                  </pic:spPr>
                </pic:pic>
              </a:graphicData>
            </a:graphic>
          </wp:inline>
        </w:drawing>
      </w:r>
    </w:p>
    <w:p w14:paraId="33927141" w14:textId="36180529" w:rsidR="00C319F9" w:rsidRPr="0011229E" w:rsidRDefault="00C319F9" w:rsidP="00C319F9">
      <w:pPr>
        <w:pStyle w:val="BodyText"/>
        <w:jc w:val="center"/>
        <w:rPr>
          <w:rFonts w:asciiTheme="minorHAnsi" w:hAnsiTheme="minorHAnsi" w:cstheme="minorHAnsi"/>
        </w:rPr>
      </w:pPr>
      <w:r w:rsidRPr="0011229E">
        <w:rPr>
          <w:rFonts w:asciiTheme="minorHAnsi" w:hAnsiTheme="minorHAnsi" w:cstheme="minorHAnsi"/>
        </w:rPr>
        <w:t xml:space="preserve">12.attēls.  </w:t>
      </w:r>
      <w:proofErr w:type="spellStart"/>
      <w:r w:rsidRPr="0011229E">
        <w:rPr>
          <w:rFonts w:asciiTheme="minorHAnsi" w:hAnsiTheme="minorHAnsi" w:cstheme="minorHAnsi"/>
          <w:b/>
          <w:bCs/>
        </w:rPr>
        <w:t>VDzTI</w:t>
      </w:r>
      <w:proofErr w:type="spellEnd"/>
      <w:r w:rsidRPr="0011229E">
        <w:rPr>
          <w:rFonts w:asciiTheme="minorHAnsi" w:hAnsiTheme="minorHAnsi" w:cstheme="minorHAnsi"/>
          <w:b/>
          <w:bCs/>
        </w:rPr>
        <w:t xml:space="preserve"> uzraudzības </w:t>
      </w:r>
      <w:r w:rsidR="001F698F">
        <w:rPr>
          <w:rFonts w:asciiTheme="minorHAnsi" w:hAnsiTheme="minorHAnsi" w:cstheme="minorHAnsi"/>
          <w:b/>
          <w:bCs/>
        </w:rPr>
        <w:t>procesa</w:t>
      </w:r>
      <w:r w:rsidRPr="0011229E">
        <w:rPr>
          <w:rFonts w:asciiTheme="minorHAnsi" w:hAnsiTheme="minorHAnsi" w:cstheme="minorHAnsi"/>
          <w:b/>
          <w:bCs/>
        </w:rPr>
        <w:t xml:space="preserve"> shēma</w:t>
      </w:r>
    </w:p>
    <w:p w14:paraId="41F67E70" w14:textId="7BE2BB2C" w:rsidR="00C319F9" w:rsidRPr="0011229E" w:rsidRDefault="005941A2" w:rsidP="00297331">
      <w:pPr>
        <w:spacing w:before="24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Uzraudzības stratēģijas un plānu sagatavošanā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apkopo un analizē informāciju no dažādiem avotiem, tostarp iepriekšējo uzraudzības pasākumu rezultātus, drošības pārvaldības sistēmu novērtēšanas rezultātus, negadījumu, incidentu un prekursoru datus, drošības ieteikumus, dzelzceļa sistēmas dalībnieku gada drošības pārskatus, kā arī informāciju, kas iegūta sertificēšanas, atļauju piešķiršanas un citos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procesos.</w:t>
      </w:r>
      <w:r w:rsidR="00B8240B" w:rsidRPr="00B8240B">
        <w:rPr>
          <w:rFonts w:eastAsia="Times New Roman" w:cstheme="minorHAnsi"/>
          <w:color w:val="auto"/>
          <w:sz w:val="24"/>
          <w:szCs w:val="24"/>
          <w:lang w:eastAsia="lv-LV"/>
        </w:rPr>
        <w:t xml:space="preserve"> Uzraudzības plānošanā un risku novērtēšanā </w:t>
      </w:r>
      <w:proofErr w:type="spellStart"/>
      <w:r w:rsidR="00B8240B" w:rsidRPr="00B8240B">
        <w:rPr>
          <w:rFonts w:eastAsia="Times New Roman" w:cstheme="minorHAnsi"/>
          <w:color w:val="auto"/>
          <w:sz w:val="24"/>
          <w:szCs w:val="24"/>
          <w:lang w:eastAsia="lv-LV"/>
        </w:rPr>
        <w:t>VDzTI</w:t>
      </w:r>
      <w:proofErr w:type="spellEnd"/>
      <w:r w:rsidR="00B8240B" w:rsidRPr="00B8240B">
        <w:rPr>
          <w:rFonts w:eastAsia="Times New Roman" w:cstheme="minorHAnsi"/>
          <w:color w:val="auto"/>
          <w:sz w:val="24"/>
          <w:szCs w:val="24"/>
          <w:lang w:eastAsia="lv-LV"/>
        </w:rPr>
        <w:t xml:space="preserve"> izmanto arī COR sistēmā uzkrāto informāciju par dzelzceļa satiksmes negadījumiem un incidentiem, identificējot riska tendences un nosakot turpmākās uzraudzības prioritātes.</w:t>
      </w:r>
    </w:p>
    <w:p w14:paraId="08E81145" w14:textId="285D73EB" w:rsidR="005941A2" w:rsidRPr="0011229E" w:rsidRDefault="005941A2" w:rsidP="005941A2">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Atbilstoši identificētajiem riskiem tiek noteiktas uzraudzības prioritātes un nepieciešamie resursi. </w:t>
      </w:r>
    </w:p>
    <w:p w14:paraId="0570B9B6" w14:textId="77777777" w:rsidR="005941A2" w:rsidRPr="0011229E" w:rsidRDefault="005941A2" w:rsidP="00297331">
      <w:pPr>
        <w:spacing w:before="240" w:after="0" w:line="240" w:lineRule="auto"/>
        <w:jc w:val="both"/>
        <w:rPr>
          <w:rFonts w:ascii="Calibri" w:eastAsia="Times New Roman" w:hAnsi="Calibri" w:cs="Calibri"/>
          <w:color w:val="auto"/>
          <w:sz w:val="24"/>
          <w:szCs w:val="24"/>
          <w:lang w:eastAsia="lv-LV"/>
        </w:rPr>
      </w:pPr>
      <w:r w:rsidRPr="0011229E">
        <w:rPr>
          <w:rFonts w:ascii="Calibri" w:eastAsia="Times New Roman" w:hAnsi="Calibri" w:cs="Calibri"/>
          <w:color w:val="auto"/>
          <w:sz w:val="24"/>
          <w:szCs w:val="24"/>
          <w:lang w:eastAsia="lv-LV"/>
        </w:rPr>
        <w:t>Uzraudzības aktivitātes tiek īstenotas saskaņā ar gada uzraudzības plānu, izmantojot dažādas uzraudzības metodes, tostarp auditus, pārbaudes, apskates, anketēšanu, dokumentu un datu analīzi, kā arī ar negadījumu un incidentu izmeklēšanu saistītās informācijas izvērtēšanu.</w:t>
      </w:r>
    </w:p>
    <w:p w14:paraId="50913E54" w14:textId="77777777" w:rsidR="005941A2" w:rsidRPr="0011229E" w:rsidRDefault="005941A2" w:rsidP="00C319F9">
      <w:pPr>
        <w:spacing w:before="120" w:after="0" w:line="240" w:lineRule="auto"/>
        <w:jc w:val="both"/>
        <w:rPr>
          <w:rFonts w:ascii="Calibri" w:eastAsia="Times New Roman" w:hAnsi="Calibri" w:cs="Calibri"/>
          <w:color w:val="auto"/>
          <w:sz w:val="24"/>
          <w:szCs w:val="24"/>
          <w:lang w:eastAsia="lv-LV"/>
        </w:rPr>
      </w:pPr>
      <w:r w:rsidRPr="0011229E">
        <w:rPr>
          <w:rFonts w:ascii="Calibri" w:eastAsia="Times New Roman" w:hAnsi="Calibri" w:cs="Calibri"/>
          <w:color w:val="auto"/>
          <w:sz w:val="24"/>
          <w:szCs w:val="24"/>
          <w:lang w:eastAsia="lv-LV"/>
        </w:rPr>
        <w:t xml:space="preserve">Uzraudzības plāns un informācija par galvenajām uzraudzības metodēm tiek publicēta </w:t>
      </w:r>
      <w:proofErr w:type="spellStart"/>
      <w:r w:rsidRPr="0011229E">
        <w:rPr>
          <w:rFonts w:ascii="Calibri" w:eastAsia="Times New Roman" w:hAnsi="Calibri" w:cs="Calibri"/>
          <w:color w:val="auto"/>
          <w:sz w:val="24"/>
          <w:szCs w:val="24"/>
          <w:lang w:eastAsia="lv-LV"/>
        </w:rPr>
        <w:t>VDzTI</w:t>
      </w:r>
      <w:proofErr w:type="spellEnd"/>
      <w:r w:rsidRPr="0011229E">
        <w:rPr>
          <w:rFonts w:ascii="Calibri" w:eastAsia="Times New Roman" w:hAnsi="Calibri" w:cs="Calibri"/>
          <w:color w:val="auto"/>
          <w:sz w:val="24"/>
          <w:szCs w:val="24"/>
          <w:lang w:eastAsia="lv-LV"/>
        </w:rPr>
        <w:t xml:space="preserve"> tīmekļvietnē, lai dzelzceļa sistēmas dalībniekiem būtu pieejama informācija par plānotajiem uzraudzības pasākumiem un to īstenošanas pieeju. Būtisku izmaiņu gadījumā </w:t>
      </w:r>
      <w:proofErr w:type="spellStart"/>
      <w:r w:rsidRPr="0011229E">
        <w:rPr>
          <w:rFonts w:ascii="Calibri" w:eastAsia="Times New Roman" w:hAnsi="Calibri" w:cs="Calibri"/>
          <w:color w:val="auto"/>
          <w:sz w:val="24"/>
          <w:szCs w:val="24"/>
          <w:lang w:eastAsia="lv-LV"/>
        </w:rPr>
        <w:t>VDzTI</w:t>
      </w:r>
      <w:proofErr w:type="spellEnd"/>
      <w:r w:rsidRPr="0011229E">
        <w:rPr>
          <w:rFonts w:ascii="Calibri" w:eastAsia="Times New Roman" w:hAnsi="Calibri" w:cs="Calibri"/>
          <w:color w:val="auto"/>
          <w:sz w:val="24"/>
          <w:szCs w:val="24"/>
          <w:lang w:eastAsia="lv-LV"/>
        </w:rPr>
        <w:t xml:space="preserve"> sniedz papildu skaidrojumus un organizē informatīvus pasākumus.</w:t>
      </w:r>
    </w:p>
    <w:p w14:paraId="6F10F3BB" w14:textId="14954323" w:rsidR="005941A2" w:rsidRPr="0011229E" w:rsidRDefault="005941A2" w:rsidP="00DD4A5E">
      <w:pPr>
        <w:spacing w:before="120" w:after="120" w:line="240" w:lineRule="auto"/>
        <w:jc w:val="both"/>
        <w:rPr>
          <w:rFonts w:ascii="Calibri" w:eastAsia="Times New Roman" w:hAnsi="Calibri" w:cs="Calibri"/>
          <w:color w:val="auto"/>
          <w:sz w:val="24"/>
          <w:szCs w:val="24"/>
          <w:lang w:eastAsia="lv-LV"/>
        </w:rPr>
      </w:pPr>
      <w:r w:rsidRPr="0011229E">
        <w:rPr>
          <w:rFonts w:ascii="Calibri" w:eastAsia="Times New Roman" w:hAnsi="Calibri" w:cs="Calibri"/>
          <w:color w:val="auto"/>
          <w:sz w:val="24"/>
          <w:szCs w:val="24"/>
          <w:lang w:eastAsia="lv-LV"/>
        </w:rPr>
        <w:t xml:space="preserve">Izmantojot vienu vai vairākas uzraudzības metodes, </w:t>
      </w:r>
      <w:proofErr w:type="spellStart"/>
      <w:r w:rsidRPr="0011229E">
        <w:rPr>
          <w:rFonts w:ascii="Calibri" w:eastAsia="Times New Roman" w:hAnsi="Calibri" w:cs="Calibri"/>
          <w:color w:val="auto"/>
          <w:sz w:val="24"/>
          <w:szCs w:val="24"/>
          <w:lang w:eastAsia="lv-LV"/>
        </w:rPr>
        <w:t>VDzTI</w:t>
      </w:r>
      <w:proofErr w:type="spellEnd"/>
      <w:r w:rsidRPr="0011229E">
        <w:rPr>
          <w:rFonts w:ascii="Calibri" w:eastAsia="Times New Roman" w:hAnsi="Calibri" w:cs="Calibri"/>
          <w:color w:val="auto"/>
          <w:sz w:val="24"/>
          <w:szCs w:val="24"/>
          <w:lang w:eastAsia="lv-LV"/>
        </w:rPr>
        <w:t xml:space="preserve"> vienotā drošības sertifikāta vai drošības apliecības darbības laikā izvērtē </w:t>
      </w:r>
      <w:r w:rsidR="00284237" w:rsidRPr="0011229E">
        <w:rPr>
          <w:rFonts w:ascii="Calibri" w:eastAsia="Times New Roman" w:hAnsi="Calibri" w:cs="Calibri"/>
          <w:color w:val="auto"/>
          <w:sz w:val="24"/>
          <w:szCs w:val="24"/>
          <w:lang w:eastAsia="lv-LV"/>
        </w:rPr>
        <w:t xml:space="preserve">organizāciju </w:t>
      </w:r>
      <w:r w:rsidRPr="0011229E">
        <w:rPr>
          <w:rFonts w:ascii="Calibri" w:eastAsia="Times New Roman" w:hAnsi="Calibri" w:cs="Calibri"/>
          <w:color w:val="auto"/>
          <w:sz w:val="24"/>
          <w:szCs w:val="24"/>
          <w:lang w:eastAsia="lv-LV"/>
        </w:rPr>
        <w:t>drošības pārvaldības sistēmas darbību un efektivitāti, prioritāti piešķirot jomām, kurās identificēti būtiskākie vai nepietiekami kontrolētie risk</w:t>
      </w:r>
      <w:r w:rsidR="00281C56">
        <w:rPr>
          <w:rFonts w:ascii="Calibri" w:eastAsia="Times New Roman" w:hAnsi="Calibri" w:cs="Calibri"/>
          <w:color w:val="auto"/>
          <w:sz w:val="24"/>
          <w:szCs w:val="24"/>
          <w:lang w:eastAsia="lv-LV"/>
        </w:rPr>
        <w:t>i</w:t>
      </w:r>
      <w:r w:rsidR="00C319F9" w:rsidRPr="0011229E">
        <w:rPr>
          <w:rFonts w:ascii="Calibri" w:eastAsia="Times New Roman" w:hAnsi="Calibri" w:cs="Calibri"/>
          <w:color w:val="auto"/>
          <w:sz w:val="24"/>
          <w:szCs w:val="24"/>
          <w:lang w:eastAsia="lv-LV"/>
        </w:rPr>
        <w:t>.</w:t>
      </w:r>
      <w:r w:rsidRPr="0011229E">
        <w:rPr>
          <w:rFonts w:ascii="Calibri" w:eastAsia="Times New Roman" w:hAnsi="Calibri" w:cs="Calibri"/>
          <w:color w:val="auto"/>
          <w:sz w:val="24"/>
          <w:szCs w:val="24"/>
          <w:lang w:eastAsia="lv-LV"/>
        </w:rPr>
        <w:t xml:space="preserve"> Šāda pieeja atbilst Regulas (ES) 2018/761 principam, ka uzraudzība galvenokārt jāvērš uz darbībām, kas rada būtiskākos riskus vai kurās riski tiek kontrolēti nepietiekami.</w:t>
      </w:r>
    </w:p>
    <w:p w14:paraId="1980C203" w14:textId="77777777" w:rsidR="00297331" w:rsidRPr="0011229E" w:rsidRDefault="00297331" w:rsidP="007F1225">
      <w:pPr>
        <w:spacing w:before="240" w:after="0" w:line="240" w:lineRule="auto"/>
        <w:jc w:val="both"/>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uzraudzībai ir pakļauti dzelzceļa pārvadātāji, manevru darbu veicēji, infrastruktūras pārvaldītāji, par </w:t>
      </w:r>
      <w:proofErr w:type="spellStart"/>
      <w:r w:rsidRPr="0011229E">
        <w:rPr>
          <w:rFonts w:eastAsia="Times New Roman" w:cstheme="minorHAnsi"/>
          <w:color w:val="auto"/>
          <w:sz w:val="24"/>
          <w:szCs w:val="24"/>
          <w:lang w:eastAsia="lv-LV"/>
        </w:rPr>
        <w:t>ritekļu</w:t>
      </w:r>
      <w:proofErr w:type="spellEnd"/>
      <w:r w:rsidRPr="0011229E">
        <w:rPr>
          <w:rFonts w:eastAsia="Times New Roman" w:cstheme="minorHAnsi"/>
          <w:color w:val="auto"/>
          <w:sz w:val="24"/>
          <w:szCs w:val="24"/>
          <w:lang w:eastAsia="lv-LV"/>
        </w:rPr>
        <w:t xml:space="preserve"> tehnisko apkopi atbildīgās struktūrvienības, dzelzceļa infrastruktūras un ritošā sastāva būvniecības, remonta un apkopes uzņēmumi, kā arī komersanti, kuru darbība saistīta ar bīstamo kravu pārvadājumiem pa dzelzceļu pēc attiecīgā sertifikāta vai drošības apliecības piešķiršanas visā tā darbības laikā.</w:t>
      </w:r>
    </w:p>
    <w:p w14:paraId="7B9FA608" w14:textId="77777777" w:rsidR="00297331" w:rsidRPr="0011229E" w:rsidRDefault="00297331" w:rsidP="00297331">
      <w:pPr>
        <w:spacing w:before="120" w:after="0" w:line="240" w:lineRule="auto"/>
        <w:jc w:val="both"/>
        <w:rPr>
          <w:rFonts w:eastAsia="Times New Roman" w:cstheme="minorHAnsi"/>
          <w:color w:val="auto"/>
          <w:sz w:val="24"/>
          <w:szCs w:val="24"/>
          <w:lang w:eastAsia="lv-LV"/>
        </w:rPr>
      </w:pP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īsteno riskos balstītu dzelzceļa sistēmas dalībnieku uzraudzību, ko nodrošina Kustības drošības daļa. Uzraudzības intensitāti, prioritāti un piemērojamās metodes nosaka, pamatojoties uz risku novērtējumu un pieejamo informāciju par organizācijas darbību, iepriekšējās uzraudzības rezultātiem, negadījumiem un incidentiem, konstatētajām neatbilstībām un drošības pārvaldības sistēmas darbību.</w:t>
      </w:r>
    </w:p>
    <w:p w14:paraId="36B182E8" w14:textId="77777777" w:rsidR="00297331" w:rsidRPr="0011229E" w:rsidRDefault="00297331" w:rsidP="0062109A">
      <w:pPr>
        <w:spacing w:before="120" w:after="0" w:line="240" w:lineRule="auto"/>
        <w:rPr>
          <w:rFonts w:eastAsia="Times New Roman" w:cstheme="minorHAnsi"/>
          <w:color w:val="auto"/>
          <w:sz w:val="24"/>
          <w:szCs w:val="24"/>
          <w:lang w:eastAsia="lv-LV"/>
        </w:rPr>
      </w:pPr>
      <w:r w:rsidRPr="0011229E">
        <w:rPr>
          <w:rFonts w:eastAsia="Times New Roman" w:cstheme="minorHAnsi"/>
          <w:color w:val="auto"/>
          <w:sz w:val="24"/>
          <w:szCs w:val="24"/>
          <w:lang w:eastAsia="lv-LV"/>
        </w:rPr>
        <w:lastRenderedPageBreak/>
        <w:t>Balstoties uz 2025. gadā izstrādāto Riska vadības metodiku, uzraudzības procesā tiek piemērotas divas galvenās pieejas:</w:t>
      </w:r>
    </w:p>
    <w:p w14:paraId="52F7DDD0" w14:textId="77777777" w:rsidR="00297331" w:rsidRPr="0011229E" w:rsidRDefault="00297331" w:rsidP="00297331">
      <w:pPr>
        <w:pStyle w:val="BodyText"/>
        <w:numPr>
          <w:ilvl w:val="0"/>
          <w:numId w:val="41"/>
        </w:numPr>
        <w:tabs>
          <w:tab w:val="left" w:pos="709"/>
        </w:tabs>
        <w:spacing w:after="0"/>
        <w:jc w:val="both"/>
        <w:rPr>
          <w:rFonts w:asciiTheme="minorHAnsi" w:hAnsiTheme="minorHAnsi" w:cstheme="minorHAnsi"/>
        </w:rPr>
      </w:pPr>
      <w:r w:rsidRPr="0011229E">
        <w:rPr>
          <w:rFonts w:asciiTheme="minorHAnsi" w:hAnsiTheme="minorHAnsi" w:cstheme="minorHAnsi"/>
        </w:rPr>
        <w:t>pārvaldība organizācijām ar ieviestu drošības pārvaldības sistēmu (DPS): riska līmenis tiek noteikts katrai DPS daļai atsevišķi, piemērojot 5 kritērijus (DPS daļas sarežģītība, ieguldījums drošības sasniegšanā, izmaiņas organizācijā, kontrole un krāpšanas risks);</w:t>
      </w:r>
    </w:p>
    <w:p w14:paraId="0A05651C" w14:textId="77777777" w:rsidR="00297331" w:rsidRPr="0011229E" w:rsidRDefault="00297331" w:rsidP="00297331">
      <w:pPr>
        <w:pStyle w:val="BodyText"/>
        <w:numPr>
          <w:ilvl w:val="0"/>
          <w:numId w:val="41"/>
        </w:numPr>
        <w:tabs>
          <w:tab w:val="left" w:pos="709"/>
        </w:tabs>
        <w:spacing w:after="0"/>
        <w:jc w:val="both"/>
        <w:rPr>
          <w:rFonts w:asciiTheme="minorHAnsi" w:hAnsiTheme="minorHAnsi" w:cstheme="minorHAnsi"/>
        </w:rPr>
      </w:pPr>
      <w:r w:rsidRPr="0011229E">
        <w:rPr>
          <w:rFonts w:asciiTheme="minorHAnsi" w:hAnsiTheme="minorHAnsi" w:cstheme="minorHAnsi"/>
        </w:rPr>
        <w:t xml:space="preserve">vienkāršota riskos balstīta uzraudzība pārējām organizācijām: piemēro infrastruktūras pārvaldītājiem, manevru veicējiem, būvniekiem, par </w:t>
      </w:r>
      <w:proofErr w:type="spellStart"/>
      <w:r w:rsidRPr="0011229E">
        <w:rPr>
          <w:rFonts w:asciiTheme="minorHAnsi" w:hAnsiTheme="minorHAnsi" w:cstheme="minorHAnsi"/>
        </w:rPr>
        <w:t>ritekļu</w:t>
      </w:r>
      <w:proofErr w:type="spellEnd"/>
      <w:r w:rsidRPr="0011229E">
        <w:rPr>
          <w:rFonts w:asciiTheme="minorHAnsi" w:hAnsiTheme="minorHAnsi" w:cstheme="minorHAnsi"/>
        </w:rPr>
        <w:t xml:space="preserve"> tehnisko apkopi atbildīgām struktūrvienībām un bīstamo kravu pārvadātājiem, izvērtējot sistēmas atbilstību, personāla kvalitāti, krāpšanas riskus un iepriekšējo pārbaudi un negadījumu vēsturi.</w:t>
      </w:r>
    </w:p>
    <w:p w14:paraId="0C048FE8" w14:textId="77777777" w:rsidR="00297331" w:rsidRPr="0011229E" w:rsidRDefault="00297331" w:rsidP="00297331">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Galvenie uzraudzības un risku vadības pamatprincipi:</w:t>
      </w:r>
    </w:p>
    <w:p w14:paraId="26117B9E" w14:textId="77777777" w:rsidR="00297331" w:rsidRPr="0011229E" w:rsidRDefault="00297331" w:rsidP="00297331">
      <w:pPr>
        <w:spacing w:after="0" w:line="240" w:lineRule="auto"/>
        <w:ind w:left="709" w:hanging="283"/>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w:t>
      </w:r>
      <w:r w:rsidRPr="0011229E">
        <w:rPr>
          <w:rFonts w:eastAsia="Times New Roman" w:cstheme="minorHAnsi"/>
          <w:color w:val="auto"/>
          <w:sz w:val="24"/>
          <w:szCs w:val="24"/>
          <w:lang w:eastAsia="lv-LV"/>
        </w:rPr>
        <w:tab/>
        <w:t>Uzraudzības mērķis</w:t>
      </w:r>
    </w:p>
    <w:p w14:paraId="07C0290E" w14:textId="77777777" w:rsidR="00297331" w:rsidRPr="0011229E" w:rsidRDefault="00297331" w:rsidP="00297331">
      <w:pPr>
        <w:spacing w:after="0" w:line="240" w:lineRule="auto"/>
        <w:ind w:left="709"/>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Riskos balstītā pieeja kalpo uzraugāmo prioritāšu noteikšanai, uzraudzības plāna sastādīšanai, kā arī atbilstošās uzraudzības metodes un perioda izvēlei (nevis tiesiskās atbilstības vai brieduma līmeņa vērtēšanai);</w:t>
      </w:r>
    </w:p>
    <w:p w14:paraId="71F3AA97" w14:textId="77777777" w:rsidR="00297331" w:rsidRPr="0011229E" w:rsidRDefault="00297331" w:rsidP="00297331">
      <w:pPr>
        <w:spacing w:after="0" w:line="240" w:lineRule="auto"/>
        <w:ind w:left="709" w:hanging="283"/>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w:t>
      </w:r>
      <w:r w:rsidRPr="0011229E">
        <w:rPr>
          <w:rFonts w:eastAsia="Times New Roman" w:cstheme="minorHAnsi"/>
          <w:color w:val="auto"/>
          <w:sz w:val="24"/>
          <w:szCs w:val="24"/>
          <w:lang w:eastAsia="lv-LV"/>
        </w:rPr>
        <w:tab/>
        <w:t>Riska līmeņu skala</w:t>
      </w:r>
    </w:p>
    <w:p w14:paraId="2BE45F03" w14:textId="77777777" w:rsidR="00297331" w:rsidRPr="0011229E" w:rsidRDefault="00297331" w:rsidP="00297331">
      <w:pPr>
        <w:spacing w:after="0" w:line="240" w:lineRule="auto"/>
        <w:ind w:left="709"/>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Risku novērtēšanai izmanto piecu pakāpju skalu (no 1 līdz 5), kur 1. līmenis norāda uz nepārtrauktiem uzlabojumiem, bet 5. līmenis – uz to, ka drošības prasības nav noteiktas un piemērotas.  </w:t>
      </w:r>
    </w:p>
    <w:p w14:paraId="731DCF2D" w14:textId="77777777" w:rsidR="00297331" w:rsidRPr="0011229E" w:rsidRDefault="00297331" w:rsidP="00297331">
      <w:pPr>
        <w:spacing w:after="0" w:line="240" w:lineRule="auto"/>
        <w:ind w:left="709" w:hanging="283"/>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w:t>
      </w:r>
      <w:r w:rsidRPr="0011229E">
        <w:rPr>
          <w:rFonts w:eastAsia="Times New Roman" w:cstheme="minorHAnsi"/>
          <w:color w:val="auto"/>
          <w:sz w:val="24"/>
          <w:szCs w:val="24"/>
          <w:lang w:eastAsia="lv-LV"/>
        </w:rPr>
        <w:tab/>
        <w:t>Kopējais organizācijas riska līmenis</w:t>
      </w:r>
    </w:p>
    <w:p w14:paraId="59A1F06D" w14:textId="77777777" w:rsidR="00297331" w:rsidRPr="0011229E" w:rsidRDefault="00297331" w:rsidP="00297331">
      <w:pPr>
        <w:spacing w:after="0" w:line="240" w:lineRule="auto"/>
        <w:ind w:left="709"/>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Pamatojoties uz izvērtēto kritēriju kopumu, organizācijai vai konkrētai uzraudzības jomai tiek noteikts zems, vidējs vai augsts riska līmenis. Jaunām organizācijām, par kuru darbību vēl nav pietiekamas uzraudzības vēstures, sākotnējais riska līmenis tiek noteikts atbilstoši metodikā paredzētajai pieejai.</w:t>
      </w:r>
    </w:p>
    <w:p w14:paraId="349161D6" w14:textId="77777777" w:rsidR="00297331" w:rsidRPr="0011229E" w:rsidRDefault="00297331" w:rsidP="00297331">
      <w:pPr>
        <w:spacing w:after="0" w:line="240" w:lineRule="auto"/>
        <w:ind w:left="709" w:hanging="283"/>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w:t>
      </w:r>
      <w:r w:rsidRPr="0011229E">
        <w:rPr>
          <w:rFonts w:eastAsia="Times New Roman" w:cstheme="minorHAnsi"/>
          <w:color w:val="auto"/>
          <w:sz w:val="24"/>
          <w:szCs w:val="24"/>
          <w:lang w:eastAsia="lv-LV"/>
        </w:rPr>
        <w:tab/>
        <w:t>Integrētā analīze</w:t>
      </w:r>
    </w:p>
    <w:p w14:paraId="48631939" w14:textId="77777777" w:rsidR="00297331" w:rsidRPr="0011229E" w:rsidRDefault="00297331" w:rsidP="00297331">
      <w:pPr>
        <w:spacing w:after="0" w:line="240" w:lineRule="auto"/>
        <w:ind w:left="709"/>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Uzraudzībā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izmanto dzelzceļa satiksmes negadījumu analīzi, kā arī veic ikgadējo drošības pārskatu pārbaudi (saskaņā ar Direktīvas (ES) 2016/798 9. panta 6. punktu).</w:t>
      </w:r>
    </w:p>
    <w:p w14:paraId="1CCB6851" w14:textId="77777777" w:rsidR="00297331" w:rsidRPr="0011229E" w:rsidRDefault="00297331" w:rsidP="00297331">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Risku novērtējums tiek izmantots, lai noteiktu uzraudzības prioritāti, uzraudzības metodi un biežumu. Tas neaizstāj normatīvās atbilstības vai drošības pārvaldības sistēmas veiktspējas novērtēšanu, bet kalpo par pamatu uzraudzības resursu mērķētai plānošanai.</w:t>
      </w:r>
    </w:p>
    <w:p w14:paraId="426D9F47" w14:textId="77777777" w:rsidR="00297331" w:rsidRDefault="00297331" w:rsidP="00FE479D">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Uzraudzības plānošanā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izmanto arī dzelzceļa satiksmes negadījumu, incidentu un prekursoru analīzi, kā arī izvērtē dzelzceļa sistēmas dalībnieku gada drošības pārskatus. Pārskatu analīze liecina, ka vairākām organizācijām joprojām nepieciešams pilnveidot drošības datu analīzi un kopīgo drošības metožu praktisko piemērošanu.</w:t>
      </w:r>
    </w:p>
    <w:p w14:paraId="6E54FE2B" w14:textId="057311AA" w:rsidR="00FE479D" w:rsidRPr="0011229E" w:rsidRDefault="00FE479D" w:rsidP="00FE479D">
      <w:pPr>
        <w:spacing w:before="120" w:after="100" w:afterAutospacing="1" w:line="240" w:lineRule="auto"/>
        <w:jc w:val="both"/>
        <w:rPr>
          <w:rFonts w:eastAsia="Times New Roman" w:cstheme="minorHAnsi"/>
          <w:color w:val="auto"/>
          <w:sz w:val="24"/>
          <w:szCs w:val="24"/>
          <w:lang w:eastAsia="lv-LV"/>
        </w:rPr>
      </w:pPr>
      <w:r w:rsidRPr="004451C0">
        <w:rPr>
          <w:rFonts w:eastAsia="Times New Roman" w:cstheme="minorHAnsi"/>
          <w:color w:val="auto"/>
          <w:sz w:val="24"/>
          <w:szCs w:val="24"/>
          <w:lang w:eastAsia="lv-LV"/>
        </w:rPr>
        <w:t xml:space="preserve">2025. gadā </w:t>
      </w:r>
      <w:proofErr w:type="spellStart"/>
      <w:r w:rsidRPr="004451C0">
        <w:rPr>
          <w:rFonts w:eastAsia="Times New Roman" w:cstheme="minorHAnsi"/>
          <w:color w:val="auto"/>
          <w:sz w:val="24"/>
          <w:szCs w:val="24"/>
          <w:lang w:eastAsia="lv-LV"/>
        </w:rPr>
        <w:t>VDzTI</w:t>
      </w:r>
      <w:proofErr w:type="spellEnd"/>
      <w:r w:rsidRPr="004451C0">
        <w:rPr>
          <w:rFonts w:eastAsia="Times New Roman" w:cstheme="minorHAnsi"/>
          <w:color w:val="auto"/>
          <w:sz w:val="24"/>
          <w:szCs w:val="24"/>
          <w:lang w:eastAsia="lv-LV"/>
        </w:rPr>
        <w:t xml:space="preserve"> nav saņēmusi ieinteresēto personu sūdzības par uzraudzības ietvaros pieņemtajiem lēmumiem.</w:t>
      </w:r>
    </w:p>
    <w:p w14:paraId="7D3F662B" w14:textId="534F5AE8" w:rsidR="00EE400D" w:rsidRPr="0011229E" w:rsidRDefault="00D83CFF" w:rsidP="007A4464">
      <w:pPr>
        <w:pStyle w:val="Heading2"/>
        <w:pBdr>
          <w:bottom w:val="single" w:sz="4" w:space="1" w:color="auto"/>
        </w:pBdr>
        <w:spacing w:before="240" w:after="120"/>
        <w:ind w:firstLine="284"/>
        <w:rPr>
          <w:rFonts w:asciiTheme="minorHAnsi" w:hAnsiTheme="minorHAnsi" w:cstheme="minorHAnsi"/>
          <w:b/>
          <w:bCs/>
          <w:color w:val="auto"/>
          <w:sz w:val="24"/>
          <w:szCs w:val="24"/>
        </w:rPr>
      </w:pPr>
      <w:bookmarkStart w:id="68" w:name="_Toc241681365"/>
      <w:bookmarkEnd w:id="67"/>
      <w:r w:rsidRPr="0011229E">
        <w:rPr>
          <w:rFonts w:asciiTheme="minorHAnsi" w:hAnsiTheme="minorHAnsi" w:cstheme="minorHAnsi"/>
          <w:b/>
          <w:bCs/>
          <w:color w:val="auto"/>
          <w:sz w:val="24"/>
          <w:szCs w:val="24"/>
        </w:rPr>
        <w:t>7</w:t>
      </w:r>
      <w:r w:rsidR="007457B8" w:rsidRPr="0011229E">
        <w:rPr>
          <w:rFonts w:asciiTheme="minorHAnsi" w:hAnsiTheme="minorHAnsi" w:cstheme="minorHAnsi"/>
          <w:b/>
          <w:bCs/>
          <w:color w:val="auto"/>
          <w:sz w:val="24"/>
          <w:szCs w:val="24"/>
        </w:rPr>
        <w:t>.2.</w:t>
      </w:r>
      <w:r w:rsidR="00AD00FC" w:rsidRPr="0011229E">
        <w:rPr>
          <w:rFonts w:asciiTheme="minorHAnsi" w:hAnsiTheme="minorHAnsi" w:cstheme="minorHAnsi"/>
          <w:b/>
          <w:bCs/>
          <w:color w:val="auto"/>
          <w:sz w:val="24"/>
          <w:szCs w:val="24"/>
        </w:rPr>
        <w:t xml:space="preserve"> </w:t>
      </w:r>
      <w:r w:rsidR="00086DBE" w:rsidRPr="0011229E">
        <w:rPr>
          <w:rFonts w:asciiTheme="minorHAnsi" w:hAnsiTheme="minorHAnsi" w:cstheme="minorHAnsi"/>
          <w:b/>
          <w:bCs/>
          <w:color w:val="auto"/>
          <w:sz w:val="24"/>
          <w:szCs w:val="24"/>
        </w:rPr>
        <w:t>Dzelzceļa sistēmas dalībnieku uzraudzība</w:t>
      </w:r>
      <w:r w:rsidR="00FA21FB" w:rsidRPr="0011229E">
        <w:rPr>
          <w:rFonts w:asciiTheme="minorHAnsi" w:hAnsiTheme="minorHAnsi" w:cstheme="minorHAnsi"/>
          <w:b/>
          <w:bCs/>
          <w:color w:val="auto"/>
          <w:sz w:val="24"/>
          <w:szCs w:val="24"/>
        </w:rPr>
        <w:t>s rezultāti</w:t>
      </w:r>
      <w:bookmarkEnd w:id="68"/>
    </w:p>
    <w:p w14:paraId="7889620E" w14:textId="37C2A6C0" w:rsidR="007553A9" w:rsidRDefault="007553A9" w:rsidP="007553A9">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2025. gadā </w:t>
      </w:r>
      <w:proofErr w:type="spellStart"/>
      <w:r w:rsidRPr="0011229E">
        <w:rPr>
          <w:rFonts w:eastAsia="Times New Roman" w:cstheme="minorHAnsi"/>
          <w:color w:val="auto"/>
          <w:sz w:val="24"/>
          <w:szCs w:val="24"/>
          <w:lang w:eastAsia="lv-LV"/>
        </w:rPr>
        <w:t>VDzTI</w:t>
      </w:r>
      <w:proofErr w:type="spellEnd"/>
      <w:r w:rsidRPr="0011229E">
        <w:rPr>
          <w:rFonts w:eastAsia="Times New Roman" w:cstheme="minorHAnsi"/>
          <w:color w:val="auto"/>
          <w:sz w:val="24"/>
          <w:szCs w:val="24"/>
          <w:lang w:eastAsia="lv-LV"/>
        </w:rPr>
        <w:t xml:space="preserve"> turpināja dzelzceļa sistēmas dalībnieku uzraudzību, piemērojot uzraudzības metodes atbilstoši uzraudzības plānā noteiktajām prioritātēm un identificētajiem riskiem. Uzraudzībā tika izmantoti auditi, DPS daļu auditi un pārbaudes, praktiskās darbības un </w:t>
      </w:r>
      <w:proofErr w:type="spellStart"/>
      <w:r w:rsidRPr="0011229E">
        <w:rPr>
          <w:rFonts w:eastAsia="Times New Roman" w:cstheme="minorHAnsi"/>
          <w:color w:val="auto"/>
          <w:sz w:val="24"/>
          <w:szCs w:val="24"/>
          <w:lang w:eastAsia="lv-LV"/>
        </w:rPr>
        <w:t>punktveida</w:t>
      </w:r>
      <w:proofErr w:type="spellEnd"/>
      <w:r w:rsidRPr="0011229E">
        <w:rPr>
          <w:rFonts w:eastAsia="Times New Roman" w:cstheme="minorHAnsi"/>
          <w:color w:val="auto"/>
          <w:sz w:val="24"/>
          <w:szCs w:val="24"/>
          <w:lang w:eastAsia="lv-LV"/>
        </w:rPr>
        <w:t xml:space="preserve"> pārbaudes, informācijas analīze, anketēšana, intervijas, </w:t>
      </w:r>
      <w:proofErr w:type="spellStart"/>
      <w:r w:rsidRPr="0011229E">
        <w:rPr>
          <w:rFonts w:eastAsia="Times New Roman" w:cstheme="minorHAnsi"/>
          <w:color w:val="auto"/>
          <w:sz w:val="24"/>
          <w:szCs w:val="24"/>
          <w:lang w:eastAsia="lv-LV"/>
        </w:rPr>
        <w:t>pēcnegadījumu</w:t>
      </w:r>
      <w:proofErr w:type="spellEnd"/>
      <w:r w:rsidRPr="0011229E">
        <w:rPr>
          <w:rFonts w:eastAsia="Times New Roman" w:cstheme="minorHAnsi"/>
          <w:color w:val="auto"/>
          <w:sz w:val="24"/>
          <w:szCs w:val="24"/>
          <w:lang w:eastAsia="lv-LV"/>
        </w:rPr>
        <w:t xml:space="preserve"> pārbaudes un pēcpārbaudes.</w:t>
      </w:r>
      <w:r w:rsidR="00B8240B">
        <w:rPr>
          <w:rFonts w:eastAsia="Times New Roman" w:cstheme="minorHAnsi"/>
          <w:color w:val="auto"/>
          <w:sz w:val="24"/>
          <w:szCs w:val="24"/>
          <w:lang w:eastAsia="lv-LV"/>
        </w:rPr>
        <w:t xml:space="preserve"> </w:t>
      </w:r>
    </w:p>
    <w:p w14:paraId="217324F3" w14:textId="3DF7A3DD" w:rsidR="00666C98" w:rsidRPr="0011229E" w:rsidRDefault="00666C98" w:rsidP="007553A9">
      <w:pPr>
        <w:spacing w:before="120" w:after="0" w:line="240" w:lineRule="auto"/>
        <w:jc w:val="both"/>
        <w:rPr>
          <w:rFonts w:eastAsia="Times New Roman" w:cstheme="minorHAnsi"/>
          <w:color w:val="auto"/>
          <w:sz w:val="24"/>
          <w:szCs w:val="24"/>
          <w:lang w:eastAsia="lv-LV"/>
        </w:rPr>
      </w:pPr>
      <w:r w:rsidRPr="00666C98">
        <w:rPr>
          <w:rFonts w:eastAsia="Times New Roman" w:cstheme="minorHAnsi"/>
          <w:color w:val="auto"/>
          <w:sz w:val="24"/>
          <w:szCs w:val="24"/>
          <w:lang w:eastAsia="lv-LV"/>
        </w:rPr>
        <w:t xml:space="preserve">Drošības pārvaldības sistēmu uzraudzības un gada drošības pārskatu izvērtēšanas rezultāti liecina, ka organizācijās ir izveidoti drošības pārvaldības </w:t>
      </w:r>
      <w:proofErr w:type="spellStart"/>
      <w:r w:rsidRPr="00666C98">
        <w:rPr>
          <w:rFonts w:eastAsia="Times New Roman" w:cstheme="minorHAnsi"/>
          <w:color w:val="auto"/>
          <w:sz w:val="24"/>
          <w:szCs w:val="24"/>
          <w:lang w:eastAsia="lv-LV"/>
        </w:rPr>
        <w:t>pamatprocesi</w:t>
      </w:r>
      <w:proofErr w:type="spellEnd"/>
      <w:r w:rsidRPr="00666C98">
        <w:rPr>
          <w:rFonts w:eastAsia="Times New Roman" w:cstheme="minorHAnsi"/>
          <w:color w:val="auto"/>
          <w:sz w:val="24"/>
          <w:szCs w:val="24"/>
          <w:lang w:eastAsia="lv-LV"/>
        </w:rPr>
        <w:t>, tomēr atsevišķās jomās nepieciešama turpmāka pilnveidošana, īpaši attiecībā uz drošības datu analīzi, risku pārvaldību un kopīgo drošības metožu praktisko piemērošanu.</w:t>
      </w:r>
    </w:p>
    <w:p w14:paraId="1BC65506" w14:textId="41F49BD0" w:rsidR="00FA21FB" w:rsidRDefault="007553A9" w:rsidP="007553A9">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lastRenderedPageBreak/>
        <w:t>2025. gadā tika veikti 2 pilni drošības pārvaldības sistēmas (DPS) auditi, 2</w:t>
      </w:r>
      <w:r w:rsidR="0061293E">
        <w:rPr>
          <w:rFonts w:eastAsia="Times New Roman" w:cstheme="minorHAnsi"/>
          <w:color w:val="auto"/>
          <w:sz w:val="24"/>
          <w:szCs w:val="24"/>
          <w:lang w:eastAsia="lv-LV"/>
        </w:rPr>
        <w:t>5</w:t>
      </w:r>
      <w:r w:rsidRPr="0011229E">
        <w:rPr>
          <w:rFonts w:eastAsia="Times New Roman" w:cstheme="minorHAnsi"/>
          <w:color w:val="auto"/>
          <w:sz w:val="24"/>
          <w:szCs w:val="24"/>
          <w:lang w:eastAsia="lv-LV"/>
        </w:rPr>
        <w:t xml:space="preserve"> DPS daļu auditi, piemērotas 79 uzraudzības metodes, kas salīdzinājumā ar iepriekšējo gadu ir līdzīgs skaits (skat. 2</w:t>
      </w:r>
      <w:r w:rsidR="00216732">
        <w:rPr>
          <w:rFonts w:eastAsia="Times New Roman" w:cstheme="minorHAnsi"/>
          <w:color w:val="auto"/>
          <w:sz w:val="24"/>
          <w:szCs w:val="24"/>
          <w:lang w:eastAsia="lv-LV"/>
        </w:rPr>
        <w:t>3</w:t>
      </w:r>
      <w:r w:rsidRPr="0011229E">
        <w:rPr>
          <w:rFonts w:eastAsia="Times New Roman" w:cstheme="minorHAnsi"/>
          <w:color w:val="auto"/>
          <w:sz w:val="24"/>
          <w:szCs w:val="24"/>
          <w:lang w:eastAsia="lv-LV"/>
        </w:rPr>
        <w:t>. tabulu).</w:t>
      </w:r>
    </w:p>
    <w:p w14:paraId="22B8775C" w14:textId="5BBE1996" w:rsidR="00FA21FB" w:rsidRPr="0011229E" w:rsidRDefault="00FA21FB" w:rsidP="00216732">
      <w:pPr>
        <w:spacing w:after="120" w:line="240" w:lineRule="auto"/>
        <w:jc w:val="right"/>
        <w:rPr>
          <w:rFonts w:eastAsia="Times New Roman" w:cstheme="minorHAnsi"/>
          <w:b/>
          <w:bCs/>
          <w:color w:val="auto"/>
          <w:sz w:val="22"/>
          <w:szCs w:val="22"/>
          <w:lang w:eastAsia="lv-LV"/>
        </w:rPr>
      </w:pPr>
      <w:r w:rsidRPr="0011229E">
        <w:rPr>
          <w:rFonts w:eastAsia="Times New Roman" w:cstheme="minorHAnsi"/>
          <w:color w:val="auto"/>
          <w:sz w:val="22"/>
          <w:szCs w:val="22"/>
          <w:lang w:eastAsia="lv-LV"/>
        </w:rPr>
        <w:t>2</w:t>
      </w:r>
      <w:r w:rsidR="00216732">
        <w:rPr>
          <w:rFonts w:eastAsia="Times New Roman" w:cstheme="minorHAnsi"/>
          <w:color w:val="auto"/>
          <w:sz w:val="22"/>
          <w:szCs w:val="22"/>
          <w:lang w:eastAsia="lv-LV"/>
        </w:rPr>
        <w:t>3</w:t>
      </w:r>
      <w:r w:rsidRPr="0011229E">
        <w:rPr>
          <w:rFonts w:eastAsia="Times New Roman" w:cstheme="minorHAnsi"/>
          <w:color w:val="auto"/>
          <w:sz w:val="22"/>
          <w:szCs w:val="22"/>
          <w:lang w:eastAsia="lv-LV"/>
        </w:rPr>
        <w:t>. tabula.</w:t>
      </w:r>
      <w:r w:rsidRPr="0011229E">
        <w:rPr>
          <w:rFonts w:eastAsia="Times New Roman" w:cstheme="minorHAnsi"/>
          <w:b/>
          <w:bCs/>
          <w:color w:val="auto"/>
          <w:sz w:val="22"/>
          <w:szCs w:val="22"/>
          <w:lang w:eastAsia="lv-LV"/>
        </w:rPr>
        <w:t xml:space="preserve">  Piemērotās uzraudzības metodes un pieņemtie lēmumi</w:t>
      </w:r>
    </w:p>
    <w:tbl>
      <w:tblPr>
        <w:tblW w:w="9638" w:type="dxa"/>
        <w:jc w:val="center"/>
        <w:tblBorders>
          <w:insideH w:val="single" w:sz="4" w:space="0" w:color="auto"/>
          <w:insideV w:val="single" w:sz="4" w:space="0" w:color="auto"/>
        </w:tblBorders>
        <w:tblLook w:val="04A0" w:firstRow="1" w:lastRow="0" w:firstColumn="1" w:lastColumn="0" w:noHBand="0" w:noVBand="1"/>
      </w:tblPr>
      <w:tblGrid>
        <w:gridCol w:w="2295"/>
        <w:gridCol w:w="3277"/>
        <w:gridCol w:w="850"/>
        <w:gridCol w:w="851"/>
        <w:gridCol w:w="850"/>
        <w:gridCol w:w="825"/>
        <w:gridCol w:w="690"/>
      </w:tblGrid>
      <w:tr w:rsidR="00FA21FB" w:rsidRPr="0011229E" w14:paraId="2E5742FE" w14:textId="77777777" w:rsidTr="00281C56">
        <w:trPr>
          <w:trHeight w:val="218"/>
          <w:tblHeader/>
          <w:jc w:val="center"/>
        </w:trPr>
        <w:tc>
          <w:tcPr>
            <w:tcW w:w="2295" w:type="dxa"/>
            <w:shd w:val="clear" w:color="auto" w:fill="FBE4D5" w:themeFill="accent2" w:themeFillTint="33"/>
            <w:vAlign w:val="bottom"/>
          </w:tcPr>
          <w:p w14:paraId="513D0BC1" w14:textId="77777777" w:rsidR="00FA21FB" w:rsidRPr="0011229E" w:rsidRDefault="00FA21FB" w:rsidP="003A696A">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Procedūra</w:t>
            </w:r>
          </w:p>
        </w:tc>
        <w:tc>
          <w:tcPr>
            <w:tcW w:w="3277" w:type="dxa"/>
            <w:shd w:val="clear" w:color="auto" w:fill="FBE4D5" w:themeFill="accent2" w:themeFillTint="33"/>
            <w:vAlign w:val="bottom"/>
          </w:tcPr>
          <w:p w14:paraId="2DF8C46E" w14:textId="77777777" w:rsidR="00FA21FB" w:rsidRPr="0011229E" w:rsidRDefault="00FA21FB" w:rsidP="003A696A">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Pasākums</w:t>
            </w:r>
          </w:p>
        </w:tc>
        <w:tc>
          <w:tcPr>
            <w:tcW w:w="850" w:type="dxa"/>
            <w:shd w:val="clear" w:color="auto" w:fill="FBE4D5" w:themeFill="accent2" w:themeFillTint="33"/>
            <w:noWrap/>
            <w:vAlign w:val="bottom"/>
          </w:tcPr>
          <w:p w14:paraId="3B947738" w14:textId="77777777" w:rsidR="00FA21FB" w:rsidRPr="0011229E" w:rsidRDefault="00FA21FB" w:rsidP="003A696A">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2021</w:t>
            </w:r>
          </w:p>
        </w:tc>
        <w:tc>
          <w:tcPr>
            <w:tcW w:w="851" w:type="dxa"/>
            <w:shd w:val="clear" w:color="auto" w:fill="FBE4D5" w:themeFill="accent2" w:themeFillTint="33"/>
            <w:noWrap/>
            <w:vAlign w:val="bottom"/>
          </w:tcPr>
          <w:p w14:paraId="49AE6F38" w14:textId="77777777" w:rsidR="00FA21FB" w:rsidRPr="0011229E" w:rsidRDefault="00FA21FB" w:rsidP="003A696A">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2022</w:t>
            </w:r>
          </w:p>
        </w:tc>
        <w:tc>
          <w:tcPr>
            <w:tcW w:w="850" w:type="dxa"/>
            <w:shd w:val="clear" w:color="auto" w:fill="FBE4D5" w:themeFill="accent2" w:themeFillTint="33"/>
            <w:noWrap/>
            <w:vAlign w:val="bottom"/>
          </w:tcPr>
          <w:p w14:paraId="43ED82F2" w14:textId="77777777" w:rsidR="00FA21FB" w:rsidRPr="0011229E" w:rsidRDefault="00FA21FB" w:rsidP="003A696A">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2023</w:t>
            </w:r>
          </w:p>
        </w:tc>
        <w:tc>
          <w:tcPr>
            <w:tcW w:w="825" w:type="dxa"/>
            <w:shd w:val="clear" w:color="auto" w:fill="FBE4D5" w:themeFill="accent2" w:themeFillTint="33"/>
          </w:tcPr>
          <w:p w14:paraId="09C56252" w14:textId="77777777" w:rsidR="00FA21FB" w:rsidRPr="0011229E" w:rsidRDefault="00FA21FB" w:rsidP="003A696A">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2024</w:t>
            </w:r>
          </w:p>
        </w:tc>
        <w:tc>
          <w:tcPr>
            <w:tcW w:w="690" w:type="dxa"/>
            <w:shd w:val="clear" w:color="auto" w:fill="FBE4D5" w:themeFill="accent2" w:themeFillTint="33"/>
          </w:tcPr>
          <w:p w14:paraId="7459A68C" w14:textId="77777777" w:rsidR="00FA21FB" w:rsidRPr="0011229E" w:rsidRDefault="00FA21FB" w:rsidP="003A696A">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2025</w:t>
            </w:r>
          </w:p>
        </w:tc>
      </w:tr>
      <w:tr w:rsidR="00FA21FB" w:rsidRPr="0011229E" w14:paraId="6FDFDBC8" w14:textId="77777777" w:rsidTr="000E418A">
        <w:trPr>
          <w:trHeight w:val="309"/>
          <w:jc w:val="center"/>
        </w:trPr>
        <w:tc>
          <w:tcPr>
            <w:tcW w:w="2295" w:type="dxa"/>
            <w:shd w:val="clear" w:color="auto" w:fill="FBE4D5" w:themeFill="accent2" w:themeFillTint="33"/>
            <w:vAlign w:val="bottom"/>
            <w:hideMark/>
          </w:tcPr>
          <w:p w14:paraId="64B1E71C" w14:textId="77777777" w:rsidR="00FA21FB" w:rsidRPr="0011229E" w:rsidRDefault="00FA21FB" w:rsidP="00532FAB">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DPS</w:t>
            </w:r>
            <w:r w:rsidRPr="0011229E">
              <w:rPr>
                <w:rStyle w:val="FootnoteReference"/>
                <w:rFonts w:ascii="Calibri" w:eastAsia="Times New Roman" w:hAnsi="Calibri" w:cs="Calibri"/>
                <w:b/>
                <w:bCs/>
                <w:color w:val="000000"/>
                <w:sz w:val="22"/>
                <w:szCs w:val="22"/>
                <w:lang w:eastAsia="lv-LV"/>
              </w:rPr>
              <w:footnoteReference w:id="39"/>
            </w:r>
            <w:r w:rsidRPr="0011229E">
              <w:rPr>
                <w:rFonts w:ascii="Calibri" w:eastAsia="Times New Roman" w:hAnsi="Calibri" w:cs="Calibri"/>
                <w:b/>
                <w:bCs/>
                <w:color w:val="000000"/>
                <w:sz w:val="22"/>
                <w:szCs w:val="22"/>
                <w:lang w:eastAsia="lv-LV"/>
              </w:rPr>
              <w:t xml:space="preserve"> auditi</w:t>
            </w:r>
          </w:p>
        </w:tc>
        <w:tc>
          <w:tcPr>
            <w:tcW w:w="3277" w:type="dxa"/>
            <w:shd w:val="clear" w:color="auto" w:fill="FBE4D5" w:themeFill="accent2" w:themeFillTint="33"/>
            <w:vAlign w:val="bottom"/>
            <w:hideMark/>
          </w:tcPr>
          <w:p w14:paraId="17FBF909" w14:textId="3C63574E" w:rsidR="00FA21FB" w:rsidRPr="0011229E" w:rsidRDefault="0062109A" w:rsidP="00532FAB">
            <w:pPr>
              <w:spacing w:after="0" w:line="240" w:lineRule="auto"/>
              <w:rPr>
                <w:rFonts w:ascii="Calibri" w:eastAsia="Times New Roman" w:hAnsi="Calibri" w:cs="Calibri"/>
                <w:b/>
                <w:bCs/>
                <w:color w:val="000000"/>
                <w:sz w:val="22"/>
                <w:szCs w:val="22"/>
                <w:lang w:eastAsia="lv-LV"/>
              </w:rPr>
            </w:pPr>
            <w:r>
              <w:rPr>
                <w:rFonts w:ascii="Calibri" w:eastAsia="Times New Roman" w:hAnsi="Calibri" w:cs="Calibri"/>
                <w:b/>
                <w:bCs/>
                <w:color w:val="000000"/>
                <w:sz w:val="22"/>
                <w:szCs w:val="22"/>
                <w:lang w:eastAsia="lv-LV"/>
              </w:rPr>
              <w:t>A</w:t>
            </w:r>
            <w:r w:rsidR="00FA21FB" w:rsidRPr="0011229E">
              <w:rPr>
                <w:rFonts w:ascii="Calibri" w:eastAsia="Times New Roman" w:hAnsi="Calibri" w:cs="Calibri"/>
                <w:b/>
                <w:bCs/>
                <w:color w:val="000000"/>
                <w:sz w:val="22"/>
                <w:szCs w:val="22"/>
                <w:lang w:eastAsia="lv-LV"/>
              </w:rPr>
              <w:t>udit</w:t>
            </w:r>
            <w:r>
              <w:rPr>
                <w:rFonts w:ascii="Calibri" w:eastAsia="Times New Roman" w:hAnsi="Calibri" w:cs="Calibri"/>
                <w:b/>
                <w:bCs/>
                <w:color w:val="000000"/>
                <w:sz w:val="22"/>
                <w:szCs w:val="22"/>
                <w:lang w:eastAsia="lv-LV"/>
              </w:rPr>
              <w:t>s</w:t>
            </w:r>
          </w:p>
        </w:tc>
        <w:tc>
          <w:tcPr>
            <w:tcW w:w="850" w:type="dxa"/>
            <w:shd w:val="clear" w:color="auto" w:fill="FBE4D5" w:themeFill="accent2" w:themeFillTint="33"/>
            <w:noWrap/>
            <w:vAlign w:val="center"/>
            <w:hideMark/>
          </w:tcPr>
          <w:p w14:paraId="388D9C45" w14:textId="77777777" w:rsidR="00FA21FB" w:rsidRPr="0011229E" w:rsidRDefault="00FA21FB" w:rsidP="00532FAB">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1</w:t>
            </w:r>
          </w:p>
        </w:tc>
        <w:tc>
          <w:tcPr>
            <w:tcW w:w="851" w:type="dxa"/>
            <w:shd w:val="clear" w:color="auto" w:fill="FBE4D5" w:themeFill="accent2" w:themeFillTint="33"/>
            <w:noWrap/>
            <w:vAlign w:val="center"/>
            <w:hideMark/>
          </w:tcPr>
          <w:p w14:paraId="2BB0E047" w14:textId="77777777" w:rsidR="00FA21FB" w:rsidRPr="0011229E" w:rsidRDefault="00FA21FB" w:rsidP="00532FAB">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2</w:t>
            </w:r>
          </w:p>
        </w:tc>
        <w:tc>
          <w:tcPr>
            <w:tcW w:w="850" w:type="dxa"/>
            <w:shd w:val="clear" w:color="auto" w:fill="FBE4D5" w:themeFill="accent2" w:themeFillTint="33"/>
            <w:noWrap/>
            <w:vAlign w:val="center"/>
            <w:hideMark/>
          </w:tcPr>
          <w:p w14:paraId="3B98DC22" w14:textId="77777777" w:rsidR="00FA21FB" w:rsidRPr="0011229E" w:rsidRDefault="00FA21FB" w:rsidP="00532FAB">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1</w:t>
            </w:r>
          </w:p>
        </w:tc>
        <w:tc>
          <w:tcPr>
            <w:tcW w:w="825" w:type="dxa"/>
            <w:shd w:val="clear" w:color="auto" w:fill="FBE4D5" w:themeFill="accent2" w:themeFillTint="33"/>
            <w:vAlign w:val="center"/>
          </w:tcPr>
          <w:p w14:paraId="7241E41B" w14:textId="77777777" w:rsidR="00FA21FB" w:rsidRPr="0011229E" w:rsidRDefault="00FA21FB" w:rsidP="00532FAB">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2</w:t>
            </w:r>
          </w:p>
        </w:tc>
        <w:tc>
          <w:tcPr>
            <w:tcW w:w="690" w:type="dxa"/>
            <w:shd w:val="clear" w:color="auto" w:fill="FBE4D5" w:themeFill="accent2" w:themeFillTint="33"/>
            <w:vAlign w:val="center"/>
          </w:tcPr>
          <w:p w14:paraId="64D8E541" w14:textId="77777777" w:rsidR="00FA21FB" w:rsidRPr="0011229E" w:rsidRDefault="00FA21FB" w:rsidP="00532FAB">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2</w:t>
            </w:r>
          </w:p>
        </w:tc>
      </w:tr>
      <w:tr w:rsidR="0061293E" w:rsidRPr="0011229E" w14:paraId="6914B77A" w14:textId="77777777" w:rsidTr="0061293E">
        <w:trPr>
          <w:trHeight w:val="309"/>
          <w:jc w:val="center"/>
        </w:trPr>
        <w:tc>
          <w:tcPr>
            <w:tcW w:w="2295" w:type="dxa"/>
            <w:shd w:val="clear" w:color="auto" w:fill="FFFFFF" w:themeFill="background1"/>
            <w:vAlign w:val="bottom"/>
          </w:tcPr>
          <w:p w14:paraId="352E9921" w14:textId="77777777" w:rsidR="0061293E" w:rsidRPr="0011229E" w:rsidRDefault="0061293E" w:rsidP="0061293E">
            <w:pPr>
              <w:spacing w:after="0" w:line="240" w:lineRule="auto"/>
              <w:rPr>
                <w:rFonts w:ascii="Calibri" w:eastAsia="Times New Roman" w:hAnsi="Calibri" w:cs="Calibri"/>
                <w:b/>
                <w:bCs/>
                <w:color w:val="000000"/>
                <w:sz w:val="22"/>
                <w:szCs w:val="22"/>
                <w:lang w:eastAsia="lv-LV"/>
              </w:rPr>
            </w:pPr>
          </w:p>
        </w:tc>
        <w:tc>
          <w:tcPr>
            <w:tcW w:w="3277" w:type="dxa"/>
            <w:shd w:val="clear" w:color="auto" w:fill="FFFFFF" w:themeFill="background1"/>
            <w:vAlign w:val="bottom"/>
          </w:tcPr>
          <w:p w14:paraId="57B54B2C" w14:textId="17990E46" w:rsidR="0061293E" w:rsidRPr="0011229E" w:rsidRDefault="0061293E" w:rsidP="0062109A">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color w:val="000000"/>
                <w:sz w:val="22"/>
                <w:szCs w:val="22"/>
                <w:lang w:eastAsia="lv-LV"/>
              </w:rPr>
              <w:t>DPS daļu</w:t>
            </w:r>
            <w:r>
              <w:rPr>
                <w:rFonts w:ascii="Calibri" w:eastAsia="Times New Roman" w:hAnsi="Calibri" w:cs="Calibri"/>
                <w:color w:val="000000"/>
                <w:sz w:val="22"/>
                <w:szCs w:val="22"/>
                <w:lang w:eastAsia="lv-LV"/>
              </w:rPr>
              <w:t xml:space="preserve"> auditi</w:t>
            </w:r>
          </w:p>
        </w:tc>
        <w:tc>
          <w:tcPr>
            <w:tcW w:w="850" w:type="dxa"/>
            <w:shd w:val="clear" w:color="auto" w:fill="FFFFFF" w:themeFill="background1"/>
            <w:noWrap/>
            <w:vAlign w:val="center"/>
          </w:tcPr>
          <w:p w14:paraId="6111BC10" w14:textId="794F3FD6"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color w:val="000000"/>
                <w:sz w:val="22"/>
                <w:szCs w:val="22"/>
                <w:lang w:eastAsia="lv-LV"/>
              </w:rPr>
              <w:t>16</w:t>
            </w:r>
          </w:p>
        </w:tc>
        <w:tc>
          <w:tcPr>
            <w:tcW w:w="851" w:type="dxa"/>
            <w:shd w:val="clear" w:color="auto" w:fill="FFFFFF" w:themeFill="background1"/>
            <w:noWrap/>
            <w:vAlign w:val="center"/>
          </w:tcPr>
          <w:p w14:paraId="00688CEE" w14:textId="7050FA09"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color w:val="000000"/>
                <w:sz w:val="22"/>
                <w:szCs w:val="22"/>
                <w:lang w:eastAsia="lv-LV"/>
              </w:rPr>
              <w:t>16</w:t>
            </w:r>
          </w:p>
        </w:tc>
        <w:tc>
          <w:tcPr>
            <w:tcW w:w="850" w:type="dxa"/>
            <w:shd w:val="clear" w:color="auto" w:fill="FFFFFF" w:themeFill="background1"/>
            <w:noWrap/>
            <w:vAlign w:val="center"/>
          </w:tcPr>
          <w:p w14:paraId="45F33524" w14:textId="6D9530DD"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color w:val="000000"/>
                <w:sz w:val="22"/>
                <w:szCs w:val="22"/>
                <w:lang w:eastAsia="lv-LV"/>
              </w:rPr>
              <w:t>15</w:t>
            </w:r>
          </w:p>
        </w:tc>
        <w:tc>
          <w:tcPr>
            <w:tcW w:w="825" w:type="dxa"/>
            <w:shd w:val="clear" w:color="auto" w:fill="FFFFFF" w:themeFill="background1"/>
            <w:vAlign w:val="center"/>
          </w:tcPr>
          <w:p w14:paraId="1E4A8624" w14:textId="0F808965"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Pr>
                <w:rFonts w:ascii="Calibri" w:eastAsia="Times New Roman" w:hAnsi="Calibri" w:cs="Calibri"/>
                <w:color w:val="000000"/>
                <w:sz w:val="22"/>
                <w:szCs w:val="22"/>
                <w:lang w:eastAsia="lv-LV"/>
              </w:rPr>
              <w:t>18</w:t>
            </w:r>
          </w:p>
        </w:tc>
        <w:tc>
          <w:tcPr>
            <w:tcW w:w="690" w:type="dxa"/>
            <w:shd w:val="clear" w:color="auto" w:fill="FFFFFF" w:themeFill="background1"/>
            <w:vAlign w:val="center"/>
          </w:tcPr>
          <w:p w14:paraId="2C08CFB2" w14:textId="5123ABF3"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Pr>
                <w:rFonts w:ascii="Calibri" w:eastAsia="Times New Roman" w:hAnsi="Calibri" w:cs="Calibri"/>
                <w:color w:val="000000"/>
                <w:sz w:val="22"/>
                <w:szCs w:val="22"/>
                <w:lang w:eastAsia="lv-LV"/>
              </w:rPr>
              <w:t>25</w:t>
            </w:r>
          </w:p>
        </w:tc>
      </w:tr>
      <w:tr w:rsidR="0061293E" w:rsidRPr="0011229E" w14:paraId="2D439020" w14:textId="77777777" w:rsidTr="00532FAB">
        <w:trPr>
          <w:trHeight w:val="200"/>
          <w:jc w:val="center"/>
        </w:trPr>
        <w:tc>
          <w:tcPr>
            <w:tcW w:w="2295" w:type="dxa"/>
            <w:vAlign w:val="bottom"/>
            <w:hideMark/>
          </w:tcPr>
          <w:p w14:paraId="79FF7A71" w14:textId="77777777" w:rsidR="0061293E" w:rsidRPr="0011229E" w:rsidRDefault="0061293E" w:rsidP="0061293E">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 </w:t>
            </w:r>
          </w:p>
        </w:tc>
        <w:tc>
          <w:tcPr>
            <w:tcW w:w="3277" w:type="dxa"/>
            <w:vAlign w:val="bottom"/>
            <w:hideMark/>
          </w:tcPr>
          <w:p w14:paraId="59094BBE" w14:textId="4060D048" w:rsidR="0061293E" w:rsidRPr="0011229E" w:rsidRDefault="0062109A" w:rsidP="0061293E">
            <w:pPr>
              <w:spacing w:after="0" w:line="240" w:lineRule="auto"/>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A</w:t>
            </w:r>
            <w:r w:rsidR="0061293E" w:rsidRPr="0011229E">
              <w:rPr>
                <w:rFonts w:ascii="Calibri" w:eastAsia="Times New Roman" w:hAnsi="Calibri" w:cs="Calibri"/>
                <w:color w:val="000000"/>
                <w:sz w:val="22"/>
                <w:szCs w:val="22"/>
                <w:lang w:eastAsia="lv-LV"/>
              </w:rPr>
              <w:t>udit</w:t>
            </w:r>
            <w:r>
              <w:rPr>
                <w:rFonts w:ascii="Calibri" w:eastAsia="Times New Roman" w:hAnsi="Calibri" w:cs="Calibri"/>
                <w:color w:val="000000"/>
                <w:sz w:val="22"/>
                <w:szCs w:val="22"/>
                <w:lang w:eastAsia="lv-LV"/>
              </w:rPr>
              <w:t>s</w:t>
            </w:r>
            <w:r w:rsidR="0061293E" w:rsidRPr="0011229E">
              <w:rPr>
                <w:rFonts w:ascii="Calibri" w:eastAsia="Times New Roman" w:hAnsi="Calibri" w:cs="Calibri"/>
                <w:color w:val="000000"/>
                <w:sz w:val="22"/>
                <w:szCs w:val="22"/>
                <w:lang w:eastAsia="lv-LV"/>
              </w:rPr>
              <w:t xml:space="preserve"> </w:t>
            </w:r>
            <w:r>
              <w:rPr>
                <w:rFonts w:ascii="Calibri" w:eastAsia="Times New Roman" w:hAnsi="Calibri" w:cs="Calibri"/>
                <w:color w:val="000000"/>
                <w:sz w:val="22"/>
                <w:szCs w:val="22"/>
                <w:lang w:eastAsia="lv-LV"/>
              </w:rPr>
              <w:t xml:space="preserve">kopā </w:t>
            </w:r>
            <w:r w:rsidR="0061293E" w:rsidRPr="0011229E">
              <w:rPr>
                <w:rFonts w:ascii="Calibri" w:eastAsia="Times New Roman" w:hAnsi="Calibri" w:cs="Calibri"/>
                <w:color w:val="000000"/>
                <w:sz w:val="22"/>
                <w:szCs w:val="22"/>
                <w:lang w:eastAsia="lv-LV"/>
              </w:rPr>
              <w:t>ar citām NSA</w:t>
            </w:r>
            <w:r w:rsidR="0061293E">
              <w:rPr>
                <w:rFonts w:ascii="Calibri" w:eastAsia="Times New Roman" w:hAnsi="Calibri" w:cs="Calibri"/>
                <w:color w:val="000000"/>
                <w:sz w:val="22"/>
                <w:szCs w:val="22"/>
                <w:lang w:eastAsia="lv-LV"/>
              </w:rPr>
              <w:t xml:space="preserve"> </w:t>
            </w:r>
            <w:r w:rsidR="0061293E" w:rsidRPr="0011229E">
              <w:rPr>
                <w:rFonts w:ascii="Calibri" w:eastAsia="Times New Roman" w:hAnsi="Calibri" w:cs="Calibri"/>
                <w:color w:val="000000"/>
                <w:sz w:val="22"/>
                <w:szCs w:val="22"/>
                <w:lang w:eastAsia="lv-LV"/>
              </w:rPr>
              <w:t>kopā</w:t>
            </w:r>
          </w:p>
        </w:tc>
        <w:tc>
          <w:tcPr>
            <w:tcW w:w="850" w:type="dxa"/>
            <w:noWrap/>
            <w:vAlign w:val="center"/>
            <w:hideMark/>
          </w:tcPr>
          <w:p w14:paraId="54AB9A41"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51" w:type="dxa"/>
            <w:noWrap/>
            <w:vAlign w:val="center"/>
            <w:hideMark/>
          </w:tcPr>
          <w:p w14:paraId="56498E79"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50" w:type="dxa"/>
            <w:noWrap/>
            <w:vAlign w:val="center"/>
            <w:hideMark/>
          </w:tcPr>
          <w:p w14:paraId="5EEB9025"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25" w:type="dxa"/>
            <w:vAlign w:val="center"/>
          </w:tcPr>
          <w:p w14:paraId="0E05D3A1"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w:t>
            </w:r>
          </w:p>
        </w:tc>
        <w:tc>
          <w:tcPr>
            <w:tcW w:w="690" w:type="dxa"/>
            <w:vAlign w:val="center"/>
          </w:tcPr>
          <w:p w14:paraId="10948874"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r>
      <w:tr w:rsidR="009272C3" w:rsidRPr="0011229E" w14:paraId="75A88A3C" w14:textId="77777777" w:rsidTr="00532FAB">
        <w:trPr>
          <w:trHeight w:val="200"/>
          <w:jc w:val="center"/>
        </w:trPr>
        <w:tc>
          <w:tcPr>
            <w:tcW w:w="2295" w:type="dxa"/>
            <w:vAlign w:val="bottom"/>
          </w:tcPr>
          <w:p w14:paraId="287BB200" w14:textId="77777777" w:rsidR="009272C3" w:rsidRPr="0011229E" w:rsidRDefault="009272C3" w:rsidP="0061293E">
            <w:pPr>
              <w:spacing w:after="0" w:line="240" w:lineRule="auto"/>
              <w:rPr>
                <w:rFonts w:ascii="Calibri" w:eastAsia="Times New Roman" w:hAnsi="Calibri" w:cs="Calibri"/>
                <w:b/>
                <w:bCs/>
                <w:color w:val="000000"/>
                <w:sz w:val="22"/>
                <w:szCs w:val="22"/>
                <w:lang w:eastAsia="lv-LV"/>
              </w:rPr>
            </w:pPr>
          </w:p>
        </w:tc>
        <w:tc>
          <w:tcPr>
            <w:tcW w:w="3277" w:type="dxa"/>
            <w:vAlign w:val="bottom"/>
          </w:tcPr>
          <w:p w14:paraId="2C687D2C" w14:textId="1169E734" w:rsidR="009272C3" w:rsidRDefault="009272C3" w:rsidP="0061293E">
            <w:pPr>
              <w:spacing w:after="0" w:line="240" w:lineRule="auto"/>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Riska organizācijas novērtējums (vidējais rādītājs)</w:t>
            </w:r>
          </w:p>
        </w:tc>
        <w:tc>
          <w:tcPr>
            <w:tcW w:w="850" w:type="dxa"/>
            <w:noWrap/>
            <w:vAlign w:val="center"/>
          </w:tcPr>
          <w:p w14:paraId="3F96CC4A" w14:textId="06FC8B45" w:rsidR="009272C3" w:rsidRPr="0011229E" w:rsidRDefault="009272C3"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tcPr>
          <w:p w14:paraId="1727FB6B" w14:textId="09D9E395" w:rsidR="009272C3" w:rsidRPr="0011229E" w:rsidRDefault="009272C3"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tcPr>
          <w:p w14:paraId="73E4E4C0" w14:textId="7A635C6D" w:rsidR="009272C3" w:rsidRPr="0011229E" w:rsidRDefault="009272C3" w:rsidP="0061293E">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3</w:t>
            </w:r>
          </w:p>
        </w:tc>
        <w:tc>
          <w:tcPr>
            <w:tcW w:w="825" w:type="dxa"/>
            <w:vAlign w:val="center"/>
          </w:tcPr>
          <w:p w14:paraId="2F289263" w14:textId="7559356C" w:rsidR="009272C3" w:rsidRPr="0011229E" w:rsidRDefault="009272C3" w:rsidP="0061293E">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3</w:t>
            </w:r>
          </w:p>
        </w:tc>
        <w:tc>
          <w:tcPr>
            <w:tcW w:w="690" w:type="dxa"/>
            <w:vAlign w:val="center"/>
          </w:tcPr>
          <w:p w14:paraId="4284A486" w14:textId="4317710F" w:rsidR="009272C3" w:rsidRPr="0011229E" w:rsidRDefault="009272C3" w:rsidP="0061293E">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3</w:t>
            </w:r>
          </w:p>
        </w:tc>
      </w:tr>
      <w:tr w:rsidR="00FB1F44" w:rsidRPr="0011229E" w14:paraId="57B01D03" w14:textId="77777777" w:rsidTr="00FB1F44">
        <w:trPr>
          <w:trHeight w:val="200"/>
          <w:jc w:val="center"/>
        </w:trPr>
        <w:tc>
          <w:tcPr>
            <w:tcW w:w="2295" w:type="dxa"/>
            <w:shd w:val="clear" w:color="auto" w:fill="FBE4D5" w:themeFill="accent2" w:themeFillTint="33"/>
            <w:vAlign w:val="bottom"/>
          </w:tcPr>
          <w:p w14:paraId="4B4231F7" w14:textId="028A28C3" w:rsidR="00FB1F44" w:rsidRPr="0011229E" w:rsidRDefault="00FB1F44" w:rsidP="0061293E">
            <w:pPr>
              <w:spacing w:after="0" w:line="240" w:lineRule="auto"/>
              <w:rPr>
                <w:rFonts w:ascii="Calibri" w:eastAsia="Times New Roman" w:hAnsi="Calibri" w:cs="Calibri"/>
                <w:b/>
                <w:bCs/>
                <w:color w:val="000000"/>
                <w:sz w:val="22"/>
                <w:szCs w:val="22"/>
                <w:lang w:eastAsia="lv-LV"/>
              </w:rPr>
            </w:pPr>
            <w:r>
              <w:rPr>
                <w:rFonts w:ascii="Calibri" w:eastAsia="Times New Roman" w:hAnsi="Calibri" w:cs="Calibri"/>
                <w:b/>
                <w:bCs/>
                <w:color w:val="000000"/>
                <w:sz w:val="22"/>
                <w:szCs w:val="22"/>
                <w:lang w:eastAsia="lv-LV"/>
              </w:rPr>
              <w:t>Brieduma līmeņa novērtējums</w:t>
            </w:r>
          </w:p>
        </w:tc>
        <w:tc>
          <w:tcPr>
            <w:tcW w:w="3277" w:type="dxa"/>
            <w:shd w:val="clear" w:color="auto" w:fill="FBE4D5" w:themeFill="accent2" w:themeFillTint="33"/>
            <w:vAlign w:val="bottom"/>
          </w:tcPr>
          <w:p w14:paraId="4583B0A3" w14:textId="74DDA248" w:rsidR="00FB1F44" w:rsidRPr="00FB1F44" w:rsidRDefault="00FB1F44" w:rsidP="0061293E">
            <w:pPr>
              <w:spacing w:after="0" w:line="240" w:lineRule="auto"/>
              <w:rPr>
                <w:rFonts w:ascii="Calibri" w:eastAsia="Times New Roman" w:hAnsi="Calibri" w:cs="Calibri"/>
                <w:b/>
                <w:bCs/>
                <w:color w:val="000000"/>
                <w:sz w:val="22"/>
                <w:szCs w:val="22"/>
                <w:lang w:eastAsia="lv-LV"/>
              </w:rPr>
            </w:pPr>
            <w:r w:rsidRPr="00FB1F44">
              <w:rPr>
                <w:rFonts w:ascii="Calibri" w:eastAsia="Times New Roman" w:hAnsi="Calibri" w:cs="Calibri"/>
                <w:b/>
                <w:bCs/>
                <w:color w:val="000000"/>
                <w:sz w:val="22"/>
                <w:szCs w:val="22"/>
                <w:lang w:eastAsia="lv-LV"/>
              </w:rPr>
              <w:t>% īpatsvars novērtējumam</w:t>
            </w:r>
          </w:p>
        </w:tc>
        <w:tc>
          <w:tcPr>
            <w:tcW w:w="850" w:type="dxa"/>
            <w:shd w:val="clear" w:color="auto" w:fill="FBE4D5" w:themeFill="accent2" w:themeFillTint="33"/>
            <w:noWrap/>
            <w:vAlign w:val="center"/>
          </w:tcPr>
          <w:p w14:paraId="681C4A3C" w14:textId="77777777" w:rsidR="00FB1F44" w:rsidRPr="00FB1F44" w:rsidRDefault="00FB1F44" w:rsidP="0061293E">
            <w:pPr>
              <w:spacing w:after="0" w:line="240" w:lineRule="auto"/>
              <w:jc w:val="center"/>
              <w:rPr>
                <w:rFonts w:ascii="Calibri" w:eastAsia="Times New Roman" w:hAnsi="Calibri" w:cs="Calibri"/>
                <w:b/>
                <w:bCs/>
                <w:color w:val="000000"/>
                <w:sz w:val="22"/>
                <w:szCs w:val="22"/>
                <w:lang w:eastAsia="lv-LV"/>
              </w:rPr>
            </w:pPr>
          </w:p>
        </w:tc>
        <w:tc>
          <w:tcPr>
            <w:tcW w:w="851" w:type="dxa"/>
            <w:shd w:val="clear" w:color="auto" w:fill="FBE4D5" w:themeFill="accent2" w:themeFillTint="33"/>
            <w:noWrap/>
            <w:vAlign w:val="center"/>
          </w:tcPr>
          <w:p w14:paraId="2058C4A7" w14:textId="77777777" w:rsidR="00FB1F44" w:rsidRPr="00FB1F44" w:rsidRDefault="00FB1F44" w:rsidP="0061293E">
            <w:pPr>
              <w:spacing w:after="0" w:line="240" w:lineRule="auto"/>
              <w:jc w:val="center"/>
              <w:rPr>
                <w:rFonts w:ascii="Calibri" w:eastAsia="Times New Roman" w:hAnsi="Calibri" w:cs="Calibri"/>
                <w:b/>
                <w:bCs/>
                <w:color w:val="000000"/>
                <w:sz w:val="22"/>
                <w:szCs w:val="22"/>
                <w:lang w:eastAsia="lv-LV"/>
              </w:rPr>
            </w:pPr>
          </w:p>
        </w:tc>
        <w:tc>
          <w:tcPr>
            <w:tcW w:w="850" w:type="dxa"/>
            <w:shd w:val="clear" w:color="auto" w:fill="FBE4D5" w:themeFill="accent2" w:themeFillTint="33"/>
            <w:noWrap/>
            <w:vAlign w:val="center"/>
          </w:tcPr>
          <w:p w14:paraId="087D00E1" w14:textId="77777777" w:rsidR="00FB1F44" w:rsidRPr="00FB1F44" w:rsidRDefault="00FB1F44" w:rsidP="0061293E">
            <w:pPr>
              <w:spacing w:after="0" w:line="240" w:lineRule="auto"/>
              <w:jc w:val="center"/>
              <w:rPr>
                <w:rFonts w:ascii="Calibri" w:eastAsia="Times New Roman" w:hAnsi="Calibri" w:cs="Calibri"/>
                <w:b/>
                <w:bCs/>
                <w:color w:val="000000"/>
                <w:sz w:val="22"/>
                <w:szCs w:val="22"/>
                <w:lang w:eastAsia="lv-LV"/>
              </w:rPr>
            </w:pPr>
          </w:p>
        </w:tc>
        <w:tc>
          <w:tcPr>
            <w:tcW w:w="825" w:type="dxa"/>
            <w:shd w:val="clear" w:color="auto" w:fill="FBE4D5" w:themeFill="accent2" w:themeFillTint="33"/>
            <w:vAlign w:val="center"/>
          </w:tcPr>
          <w:p w14:paraId="3E9772C8" w14:textId="77777777" w:rsidR="00FB1F44" w:rsidRPr="00FB1F44" w:rsidRDefault="00FB1F44" w:rsidP="0061293E">
            <w:pPr>
              <w:spacing w:after="0" w:line="240" w:lineRule="auto"/>
              <w:jc w:val="center"/>
              <w:rPr>
                <w:rFonts w:ascii="Calibri" w:eastAsia="Times New Roman" w:hAnsi="Calibri" w:cs="Calibri"/>
                <w:b/>
                <w:bCs/>
                <w:color w:val="000000"/>
                <w:sz w:val="22"/>
                <w:szCs w:val="22"/>
                <w:lang w:eastAsia="lv-LV"/>
              </w:rPr>
            </w:pPr>
          </w:p>
        </w:tc>
        <w:tc>
          <w:tcPr>
            <w:tcW w:w="690" w:type="dxa"/>
            <w:shd w:val="clear" w:color="auto" w:fill="FBE4D5" w:themeFill="accent2" w:themeFillTint="33"/>
            <w:vAlign w:val="center"/>
          </w:tcPr>
          <w:p w14:paraId="531B4197" w14:textId="77777777" w:rsidR="00FB1F44" w:rsidRPr="00FB1F44" w:rsidRDefault="00FB1F44" w:rsidP="0061293E">
            <w:pPr>
              <w:spacing w:after="0" w:line="240" w:lineRule="auto"/>
              <w:jc w:val="center"/>
              <w:rPr>
                <w:rFonts w:ascii="Calibri" w:eastAsia="Times New Roman" w:hAnsi="Calibri" w:cs="Calibri"/>
                <w:b/>
                <w:bCs/>
                <w:color w:val="000000"/>
                <w:sz w:val="22"/>
                <w:szCs w:val="22"/>
                <w:lang w:eastAsia="lv-LV"/>
              </w:rPr>
            </w:pPr>
          </w:p>
        </w:tc>
      </w:tr>
      <w:tr w:rsidR="00FB1F44" w:rsidRPr="0011229E" w14:paraId="63EF1D97" w14:textId="77777777" w:rsidTr="002F7CB1">
        <w:trPr>
          <w:trHeight w:val="200"/>
          <w:jc w:val="center"/>
        </w:trPr>
        <w:tc>
          <w:tcPr>
            <w:tcW w:w="5572" w:type="dxa"/>
            <w:gridSpan w:val="2"/>
            <w:vAlign w:val="bottom"/>
          </w:tcPr>
          <w:p w14:paraId="2660ADC2" w14:textId="38D7823A" w:rsidR="00FB1F44" w:rsidRDefault="00FB1F44" w:rsidP="00FB1F44">
            <w:pPr>
              <w:spacing w:after="0" w:line="240" w:lineRule="auto"/>
              <w:rPr>
                <w:rFonts w:ascii="Calibri" w:eastAsia="Times New Roman" w:hAnsi="Calibri" w:cs="Calibri"/>
                <w:color w:val="000000"/>
                <w:sz w:val="22"/>
                <w:szCs w:val="22"/>
                <w:lang w:eastAsia="lv-LV"/>
              </w:rPr>
            </w:pPr>
            <w:r w:rsidRPr="00FB1F44">
              <w:rPr>
                <w:rFonts w:ascii="Calibri" w:eastAsia="Times New Roman" w:hAnsi="Calibri" w:cs="Calibri"/>
                <w:color w:val="000000"/>
                <w:sz w:val="22"/>
                <w:szCs w:val="22"/>
                <w:lang w:eastAsia="lv-LV"/>
              </w:rPr>
              <w:t xml:space="preserve">Organizācija veic nepārtraukti drošības procesu efektivitātes </w:t>
            </w:r>
            <w:proofErr w:type="spellStart"/>
            <w:r w:rsidRPr="00FB1F44">
              <w:rPr>
                <w:rFonts w:ascii="Calibri" w:eastAsia="Times New Roman" w:hAnsi="Calibri" w:cs="Calibri"/>
                <w:color w:val="000000"/>
                <w:sz w:val="22"/>
                <w:szCs w:val="22"/>
                <w:lang w:eastAsia="lv-LV"/>
              </w:rPr>
              <w:t>izvērtējumu</w:t>
            </w:r>
            <w:proofErr w:type="spellEnd"/>
            <w:r w:rsidRPr="00FB1F44">
              <w:rPr>
                <w:rFonts w:ascii="Calibri" w:eastAsia="Times New Roman" w:hAnsi="Calibri" w:cs="Calibri"/>
                <w:color w:val="000000"/>
                <w:sz w:val="22"/>
                <w:szCs w:val="22"/>
                <w:lang w:eastAsia="lv-LV"/>
              </w:rPr>
              <w:t xml:space="preserve"> un kur vien nepieciešams veic  uzlabojumus.</w:t>
            </w:r>
          </w:p>
        </w:tc>
        <w:tc>
          <w:tcPr>
            <w:tcW w:w="850" w:type="dxa"/>
            <w:noWrap/>
            <w:vAlign w:val="center"/>
          </w:tcPr>
          <w:p w14:paraId="65F6B0B5" w14:textId="77777777" w:rsidR="00FB1F44" w:rsidRPr="0011229E" w:rsidRDefault="00FB1F44"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tcPr>
          <w:p w14:paraId="43E609AA" w14:textId="77777777" w:rsidR="00FB1F44" w:rsidRPr="0011229E" w:rsidRDefault="00FB1F44"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tcPr>
          <w:p w14:paraId="6B0D8689" w14:textId="77777777" w:rsidR="00FB1F44" w:rsidRDefault="00FB1F44" w:rsidP="0061293E">
            <w:pPr>
              <w:spacing w:after="0" w:line="240" w:lineRule="auto"/>
              <w:jc w:val="center"/>
              <w:rPr>
                <w:rFonts w:ascii="Calibri" w:eastAsia="Times New Roman" w:hAnsi="Calibri" w:cs="Calibri"/>
                <w:color w:val="000000"/>
                <w:sz w:val="22"/>
                <w:szCs w:val="22"/>
                <w:lang w:eastAsia="lv-LV"/>
              </w:rPr>
            </w:pPr>
          </w:p>
        </w:tc>
        <w:tc>
          <w:tcPr>
            <w:tcW w:w="825" w:type="dxa"/>
            <w:vAlign w:val="center"/>
          </w:tcPr>
          <w:p w14:paraId="00EF366D" w14:textId="77777777" w:rsidR="00FB1F44" w:rsidRDefault="00FB1F44" w:rsidP="0061293E">
            <w:pPr>
              <w:spacing w:after="0" w:line="240" w:lineRule="auto"/>
              <w:jc w:val="center"/>
              <w:rPr>
                <w:rFonts w:ascii="Calibri" w:eastAsia="Times New Roman" w:hAnsi="Calibri" w:cs="Calibri"/>
                <w:color w:val="000000"/>
                <w:sz w:val="22"/>
                <w:szCs w:val="22"/>
                <w:lang w:eastAsia="lv-LV"/>
              </w:rPr>
            </w:pPr>
          </w:p>
        </w:tc>
        <w:tc>
          <w:tcPr>
            <w:tcW w:w="690" w:type="dxa"/>
            <w:vAlign w:val="center"/>
          </w:tcPr>
          <w:p w14:paraId="7407A26D" w14:textId="771FB59B" w:rsidR="00FB1F44" w:rsidRDefault="00FB1F44" w:rsidP="0061293E">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10%</w:t>
            </w:r>
          </w:p>
        </w:tc>
      </w:tr>
      <w:tr w:rsidR="00FB1F44" w:rsidRPr="0011229E" w14:paraId="7FAA9077" w14:textId="77777777" w:rsidTr="004C36F5">
        <w:trPr>
          <w:trHeight w:val="200"/>
          <w:jc w:val="center"/>
        </w:trPr>
        <w:tc>
          <w:tcPr>
            <w:tcW w:w="5572" w:type="dxa"/>
            <w:gridSpan w:val="2"/>
            <w:vAlign w:val="bottom"/>
          </w:tcPr>
          <w:p w14:paraId="4B07BD47" w14:textId="5CCDCE5D" w:rsidR="00FB1F44" w:rsidRPr="00FB1F44" w:rsidRDefault="00FB1F44" w:rsidP="0061293E">
            <w:pPr>
              <w:spacing w:after="0" w:line="240" w:lineRule="auto"/>
              <w:rPr>
                <w:rFonts w:ascii="Calibri" w:eastAsia="Times New Roman" w:hAnsi="Calibri" w:cs="Calibri"/>
                <w:color w:val="000000"/>
                <w:sz w:val="22"/>
                <w:szCs w:val="22"/>
                <w:lang w:eastAsia="lv-LV"/>
              </w:rPr>
            </w:pPr>
            <w:r w:rsidRPr="00FB1F44">
              <w:rPr>
                <w:rFonts w:ascii="Calibri" w:eastAsia="Times New Roman" w:hAnsi="Calibri" w:cs="Calibri"/>
                <w:color w:val="000000"/>
                <w:sz w:val="22"/>
                <w:szCs w:val="22"/>
                <w:lang w:eastAsia="lv-LV"/>
              </w:rPr>
              <w:t>Drošības prasības ir noteiktas un tās tiek pildītas. Organizācijā ir vērojami pasākumi uzlabot drošības sniegumu.</w:t>
            </w:r>
          </w:p>
        </w:tc>
        <w:tc>
          <w:tcPr>
            <w:tcW w:w="850" w:type="dxa"/>
            <w:noWrap/>
            <w:vAlign w:val="center"/>
          </w:tcPr>
          <w:p w14:paraId="02F52297" w14:textId="77777777" w:rsidR="00FB1F44" w:rsidRPr="0011229E" w:rsidRDefault="00FB1F44"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tcPr>
          <w:p w14:paraId="113CAD83" w14:textId="77777777" w:rsidR="00FB1F44" w:rsidRPr="0011229E" w:rsidRDefault="00FB1F44"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tcPr>
          <w:p w14:paraId="5FD925F9" w14:textId="77777777" w:rsidR="00FB1F44" w:rsidRDefault="00FB1F44" w:rsidP="0061293E">
            <w:pPr>
              <w:spacing w:after="0" w:line="240" w:lineRule="auto"/>
              <w:jc w:val="center"/>
              <w:rPr>
                <w:rFonts w:ascii="Calibri" w:eastAsia="Times New Roman" w:hAnsi="Calibri" w:cs="Calibri"/>
                <w:color w:val="000000"/>
                <w:sz w:val="22"/>
                <w:szCs w:val="22"/>
                <w:lang w:eastAsia="lv-LV"/>
              </w:rPr>
            </w:pPr>
          </w:p>
        </w:tc>
        <w:tc>
          <w:tcPr>
            <w:tcW w:w="825" w:type="dxa"/>
            <w:vAlign w:val="center"/>
          </w:tcPr>
          <w:p w14:paraId="2892B8D2" w14:textId="77777777" w:rsidR="00FB1F44" w:rsidRDefault="00FB1F44" w:rsidP="0061293E">
            <w:pPr>
              <w:spacing w:after="0" w:line="240" w:lineRule="auto"/>
              <w:jc w:val="center"/>
              <w:rPr>
                <w:rFonts w:ascii="Calibri" w:eastAsia="Times New Roman" w:hAnsi="Calibri" w:cs="Calibri"/>
                <w:color w:val="000000"/>
                <w:sz w:val="22"/>
                <w:szCs w:val="22"/>
                <w:lang w:eastAsia="lv-LV"/>
              </w:rPr>
            </w:pPr>
          </w:p>
        </w:tc>
        <w:tc>
          <w:tcPr>
            <w:tcW w:w="690" w:type="dxa"/>
            <w:vAlign w:val="center"/>
          </w:tcPr>
          <w:p w14:paraId="1FC91154" w14:textId="1666C762" w:rsidR="00FB1F44" w:rsidRDefault="00FB1F44" w:rsidP="0061293E">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30%</w:t>
            </w:r>
          </w:p>
        </w:tc>
      </w:tr>
      <w:tr w:rsidR="00FB1F44" w:rsidRPr="0011229E" w14:paraId="0EE90D5A" w14:textId="77777777" w:rsidTr="00020ADE">
        <w:trPr>
          <w:trHeight w:val="200"/>
          <w:jc w:val="center"/>
        </w:trPr>
        <w:tc>
          <w:tcPr>
            <w:tcW w:w="5572" w:type="dxa"/>
            <w:gridSpan w:val="2"/>
            <w:vAlign w:val="bottom"/>
          </w:tcPr>
          <w:p w14:paraId="0A249511" w14:textId="2B1E16BF" w:rsidR="00FB1F44" w:rsidRPr="00FB1F44" w:rsidRDefault="00FB1F44" w:rsidP="0061293E">
            <w:pPr>
              <w:spacing w:after="0" w:line="240" w:lineRule="auto"/>
              <w:rPr>
                <w:rFonts w:ascii="Calibri" w:eastAsia="Times New Roman" w:hAnsi="Calibri" w:cs="Calibri"/>
                <w:color w:val="000000"/>
                <w:sz w:val="22"/>
                <w:szCs w:val="22"/>
                <w:lang w:eastAsia="lv-LV"/>
              </w:rPr>
            </w:pPr>
            <w:r w:rsidRPr="00FB1F44">
              <w:rPr>
                <w:rFonts w:ascii="Calibri" w:eastAsia="Times New Roman" w:hAnsi="Calibri" w:cs="Calibri"/>
                <w:color w:val="000000"/>
                <w:sz w:val="22"/>
                <w:szCs w:val="22"/>
                <w:lang w:eastAsia="lv-LV"/>
              </w:rPr>
              <w:t>Drošības prasības ir noteiktas un tās tiek pildītas. Procesi atbilst realitātē.</w:t>
            </w:r>
          </w:p>
        </w:tc>
        <w:tc>
          <w:tcPr>
            <w:tcW w:w="850" w:type="dxa"/>
            <w:noWrap/>
            <w:vAlign w:val="center"/>
          </w:tcPr>
          <w:p w14:paraId="38776992" w14:textId="77777777" w:rsidR="00FB1F44" w:rsidRPr="0011229E" w:rsidRDefault="00FB1F44"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tcPr>
          <w:p w14:paraId="5819C8F3" w14:textId="77777777" w:rsidR="00FB1F44" w:rsidRPr="0011229E" w:rsidRDefault="00FB1F44"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tcPr>
          <w:p w14:paraId="703EF3FB" w14:textId="77777777" w:rsidR="00FB1F44" w:rsidRDefault="00FB1F44" w:rsidP="0061293E">
            <w:pPr>
              <w:spacing w:after="0" w:line="240" w:lineRule="auto"/>
              <w:jc w:val="center"/>
              <w:rPr>
                <w:rFonts w:ascii="Calibri" w:eastAsia="Times New Roman" w:hAnsi="Calibri" w:cs="Calibri"/>
                <w:color w:val="000000"/>
                <w:sz w:val="22"/>
                <w:szCs w:val="22"/>
                <w:lang w:eastAsia="lv-LV"/>
              </w:rPr>
            </w:pPr>
          </w:p>
        </w:tc>
        <w:tc>
          <w:tcPr>
            <w:tcW w:w="825" w:type="dxa"/>
            <w:vAlign w:val="center"/>
          </w:tcPr>
          <w:p w14:paraId="3A22DEFE" w14:textId="77777777" w:rsidR="00FB1F44" w:rsidRDefault="00FB1F44" w:rsidP="0061293E">
            <w:pPr>
              <w:spacing w:after="0" w:line="240" w:lineRule="auto"/>
              <w:jc w:val="center"/>
              <w:rPr>
                <w:rFonts w:ascii="Calibri" w:eastAsia="Times New Roman" w:hAnsi="Calibri" w:cs="Calibri"/>
                <w:color w:val="000000"/>
                <w:sz w:val="22"/>
                <w:szCs w:val="22"/>
                <w:lang w:eastAsia="lv-LV"/>
              </w:rPr>
            </w:pPr>
          </w:p>
        </w:tc>
        <w:tc>
          <w:tcPr>
            <w:tcW w:w="690" w:type="dxa"/>
            <w:vAlign w:val="center"/>
          </w:tcPr>
          <w:p w14:paraId="66D18505" w14:textId="5C645777" w:rsidR="00FB1F44" w:rsidRDefault="00FB1F44" w:rsidP="0061293E">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55%</w:t>
            </w:r>
          </w:p>
        </w:tc>
      </w:tr>
      <w:tr w:rsidR="00FB1F44" w:rsidRPr="0011229E" w14:paraId="29B8F480" w14:textId="77777777" w:rsidTr="00486456">
        <w:trPr>
          <w:trHeight w:val="200"/>
          <w:jc w:val="center"/>
        </w:trPr>
        <w:tc>
          <w:tcPr>
            <w:tcW w:w="5572" w:type="dxa"/>
            <w:gridSpan w:val="2"/>
            <w:vAlign w:val="bottom"/>
          </w:tcPr>
          <w:p w14:paraId="333F6D92" w14:textId="3FF7F410" w:rsidR="00FB1F44" w:rsidRPr="00FB1F44" w:rsidRDefault="00FB1F44" w:rsidP="0061293E">
            <w:pPr>
              <w:spacing w:after="0" w:line="240" w:lineRule="auto"/>
              <w:rPr>
                <w:rFonts w:ascii="Calibri" w:eastAsia="Times New Roman" w:hAnsi="Calibri" w:cs="Calibri"/>
                <w:color w:val="000000"/>
                <w:sz w:val="22"/>
                <w:szCs w:val="22"/>
                <w:lang w:eastAsia="lv-LV"/>
              </w:rPr>
            </w:pPr>
            <w:r w:rsidRPr="00FB1F44">
              <w:rPr>
                <w:rFonts w:ascii="Calibri" w:eastAsia="Times New Roman" w:hAnsi="Calibri" w:cs="Calibri"/>
                <w:color w:val="000000"/>
                <w:sz w:val="22"/>
                <w:szCs w:val="22"/>
                <w:lang w:eastAsia="lv-LV"/>
              </w:rPr>
              <w:t>Drošības prasības ir noteiktas, bet tās netiek pildītas vai nav praktiski pārbaudītas (jaunām organizācijām)</w:t>
            </w:r>
          </w:p>
        </w:tc>
        <w:tc>
          <w:tcPr>
            <w:tcW w:w="850" w:type="dxa"/>
            <w:noWrap/>
            <w:vAlign w:val="center"/>
          </w:tcPr>
          <w:p w14:paraId="235B384E" w14:textId="77777777" w:rsidR="00FB1F44" w:rsidRPr="0011229E" w:rsidRDefault="00FB1F44"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tcPr>
          <w:p w14:paraId="7D8BE000" w14:textId="77777777" w:rsidR="00FB1F44" w:rsidRPr="0011229E" w:rsidRDefault="00FB1F44"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tcPr>
          <w:p w14:paraId="7A1D4DC4" w14:textId="77777777" w:rsidR="00FB1F44" w:rsidRDefault="00FB1F44" w:rsidP="0061293E">
            <w:pPr>
              <w:spacing w:after="0" w:line="240" w:lineRule="auto"/>
              <w:jc w:val="center"/>
              <w:rPr>
                <w:rFonts w:ascii="Calibri" w:eastAsia="Times New Roman" w:hAnsi="Calibri" w:cs="Calibri"/>
                <w:color w:val="000000"/>
                <w:sz w:val="22"/>
                <w:szCs w:val="22"/>
                <w:lang w:eastAsia="lv-LV"/>
              </w:rPr>
            </w:pPr>
          </w:p>
        </w:tc>
        <w:tc>
          <w:tcPr>
            <w:tcW w:w="825" w:type="dxa"/>
            <w:vAlign w:val="center"/>
          </w:tcPr>
          <w:p w14:paraId="513D5C73" w14:textId="77777777" w:rsidR="00FB1F44" w:rsidRDefault="00FB1F44" w:rsidP="0061293E">
            <w:pPr>
              <w:spacing w:after="0" w:line="240" w:lineRule="auto"/>
              <w:jc w:val="center"/>
              <w:rPr>
                <w:rFonts w:ascii="Calibri" w:eastAsia="Times New Roman" w:hAnsi="Calibri" w:cs="Calibri"/>
                <w:color w:val="000000"/>
                <w:sz w:val="22"/>
                <w:szCs w:val="22"/>
                <w:lang w:eastAsia="lv-LV"/>
              </w:rPr>
            </w:pPr>
          </w:p>
        </w:tc>
        <w:tc>
          <w:tcPr>
            <w:tcW w:w="690" w:type="dxa"/>
            <w:vAlign w:val="center"/>
          </w:tcPr>
          <w:p w14:paraId="3A10988C" w14:textId="64E2B512" w:rsidR="00FB1F44" w:rsidRDefault="00FB1F44" w:rsidP="0061293E">
            <w:pPr>
              <w:spacing w:after="0" w:line="240" w:lineRule="auto"/>
              <w:jc w:val="center"/>
              <w:rPr>
                <w:rFonts w:ascii="Calibri" w:eastAsia="Times New Roman" w:hAnsi="Calibri" w:cs="Calibri"/>
                <w:color w:val="000000"/>
                <w:sz w:val="22"/>
                <w:szCs w:val="22"/>
                <w:lang w:eastAsia="lv-LV"/>
              </w:rPr>
            </w:pPr>
            <w:r>
              <w:rPr>
                <w:rFonts w:ascii="Calibri" w:eastAsia="Times New Roman" w:hAnsi="Calibri" w:cs="Calibri"/>
                <w:color w:val="000000"/>
                <w:sz w:val="22"/>
                <w:szCs w:val="22"/>
                <w:lang w:eastAsia="lv-LV"/>
              </w:rPr>
              <w:t>5%</w:t>
            </w:r>
          </w:p>
        </w:tc>
      </w:tr>
      <w:tr w:rsidR="0061293E" w:rsidRPr="0011229E" w14:paraId="148DA9EF" w14:textId="77777777" w:rsidTr="000E418A">
        <w:trPr>
          <w:trHeight w:val="152"/>
          <w:jc w:val="center"/>
        </w:trPr>
        <w:tc>
          <w:tcPr>
            <w:tcW w:w="2295" w:type="dxa"/>
            <w:shd w:val="clear" w:color="auto" w:fill="FBE4D5" w:themeFill="accent2" w:themeFillTint="33"/>
            <w:vAlign w:val="bottom"/>
            <w:hideMark/>
          </w:tcPr>
          <w:p w14:paraId="41511487" w14:textId="77777777" w:rsidR="0061293E" w:rsidRPr="0011229E" w:rsidRDefault="0061293E" w:rsidP="0061293E">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Uzraudzība</w:t>
            </w:r>
            <w:r w:rsidRPr="0011229E">
              <w:t>*</w:t>
            </w:r>
          </w:p>
        </w:tc>
        <w:tc>
          <w:tcPr>
            <w:tcW w:w="3277" w:type="dxa"/>
            <w:shd w:val="clear" w:color="auto" w:fill="FBE4D5" w:themeFill="accent2" w:themeFillTint="33"/>
            <w:vAlign w:val="bottom"/>
            <w:hideMark/>
          </w:tcPr>
          <w:p w14:paraId="5E8D6265" w14:textId="77777777" w:rsidR="0061293E" w:rsidRPr="0011229E" w:rsidRDefault="0061293E" w:rsidP="0061293E">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Piemērotas uzraudzības metodes</w:t>
            </w:r>
          </w:p>
        </w:tc>
        <w:tc>
          <w:tcPr>
            <w:tcW w:w="850" w:type="dxa"/>
            <w:shd w:val="clear" w:color="auto" w:fill="FBE4D5" w:themeFill="accent2" w:themeFillTint="33"/>
            <w:noWrap/>
            <w:vAlign w:val="center"/>
            <w:hideMark/>
          </w:tcPr>
          <w:p w14:paraId="7104B759"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shd w:val="clear" w:color="auto" w:fill="FBE4D5" w:themeFill="accent2" w:themeFillTint="33"/>
            <w:noWrap/>
            <w:vAlign w:val="center"/>
            <w:hideMark/>
          </w:tcPr>
          <w:p w14:paraId="5CFAB86F"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shd w:val="clear" w:color="auto" w:fill="FBE4D5" w:themeFill="accent2" w:themeFillTint="33"/>
            <w:noWrap/>
            <w:vAlign w:val="center"/>
            <w:hideMark/>
          </w:tcPr>
          <w:p w14:paraId="198251C5"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76</w:t>
            </w:r>
          </w:p>
        </w:tc>
        <w:tc>
          <w:tcPr>
            <w:tcW w:w="825" w:type="dxa"/>
            <w:shd w:val="clear" w:color="auto" w:fill="FBE4D5" w:themeFill="accent2" w:themeFillTint="33"/>
            <w:vAlign w:val="center"/>
          </w:tcPr>
          <w:p w14:paraId="3787A512"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77</w:t>
            </w:r>
          </w:p>
        </w:tc>
        <w:tc>
          <w:tcPr>
            <w:tcW w:w="690" w:type="dxa"/>
            <w:shd w:val="clear" w:color="auto" w:fill="FBE4D5" w:themeFill="accent2" w:themeFillTint="33"/>
            <w:vAlign w:val="center"/>
          </w:tcPr>
          <w:p w14:paraId="69D46759"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79</w:t>
            </w:r>
          </w:p>
        </w:tc>
      </w:tr>
      <w:tr w:rsidR="0061293E" w:rsidRPr="0011229E" w14:paraId="50537F84" w14:textId="77777777" w:rsidTr="00532FAB">
        <w:trPr>
          <w:trHeight w:val="212"/>
          <w:jc w:val="center"/>
        </w:trPr>
        <w:tc>
          <w:tcPr>
            <w:tcW w:w="2295" w:type="dxa"/>
            <w:vAlign w:val="bottom"/>
          </w:tcPr>
          <w:p w14:paraId="19BCFF2F" w14:textId="77777777" w:rsidR="0061293E" w:rsidRPr="0011229E" w:rsidRDefault="0061293E" w:rsidP="0061293E">
            <w:pPr>
              <w:spacing w:after="0" w:line="240" w:lineRule="auto"/>
              <w:rPr>
                <w:rFonts w:ascii="Calibri" w:eastAsia="Times New Roman" w:hAnsi="Calibri" w:cs="Calibri"/>
                <w:b/>
                <w:bCs/>
                <w:color w:val="000000"/>
                <w:sz w:val="22"/>
                <w:szCs w:val="22"/>
                <w:lang w:eastAsia="lv-LV"/>
              </w:rPr>
            </w:pPr>
          </w:p>
        </w:tc>
        <w:tc>
          <w:tcPr>
            <w:tcW w:w="3277" w:type="dxa"/>
            <w:vAlign w:val="bottom"/>
            <w:hideMark/>
          </w:tcPr>
          <w:p w14:paraId="02965AE3"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DPS daļu pārbaudes</w:t>
            </w:r>
          </w:p>
        </w:tc>
        <w:tc>
          <w:tcPr>
            <w:tcW w:w="850" w:type="dxa"/>
            <w:noWrap/>
            <w:vAlign w:val="center"/>
            <w:hideMark/>
          </w:tcPr>
          <w:p w14:paraId="5D295B67"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hideMark/>
          </w:tcPr>
          <w:p w14:paraId="16A46D51"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hideMark/>
          </w:tcPr>
          <w:p w14:paraId="3D028050"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7</w:t>
            </w:r>
          </w:p>
        </w:tc>
        <w:tc>
          <w:tcPr>
            <w:tcW w:w="825" w:type="dxa"/>
            <w:vAlign w:val="center"/>
          </w:tcPr>
          <w:p w14:paraId="24014645"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6</w:t>
            </w:r>
          </w:p>
        </w:tc>
        <w:tc>
          <w:tcPr>
            <w:tcW w:w="690" w:type="dxa"/>
            <w:vAlign w:val="center"/>
          </w:tcPr>
          <w:p w14:paraId="5FF18A4C"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10</w:t>
            </w:r>
          </w:p>
        </w:tc>
      </w:tr>
      <w:tr w:rsidR="0061293E" w:rsidRPr="0011229E" w14:paraId="224E0539" w14:textId="77777777" w:rsidTr="00532FAB">
        <w:trPr>
          <w:trHeight w:val="215"/>
          <w:jc w:val="center"/>
        </w:trPr>
        <w:tc>
          <w:tcPr>
            <w:tcW w:w="2295" w:type="dxa"/>
            <w:vAlign w:val="bottom"/>
          </w:tcPr>
          <w:p w14:paraId="2E4FD919"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hideMark/>
          </w:tcPr>
          <w:p w14:paraId="48486E5F"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Praktiskās darbības pārbaudes**</w:t>
            </w:r>
          </w:p>
        </w:tc>
        <w:tc>
          <w:tcPr>
            <w:tcW w:w="850" w:type="dxa"/>
            <w:noWrap/>
            <w:vAlign w:val="center"/>
            <w:hideMark/>
          </w:tcPr>
          <w:p w14:paraId="1DBF07A2"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49</w:t>
            </w:r>
          </w:p>
        </w:tc>
        <w:tc>
          <w:tcPr>
            <w:tcW w:w="851" w:type="dxa"/>
            <w:noWrap/>
            <w:vAlign w:val="center"/>
            <w:hideMark/>
          </w:tcPr>
          <w:p w14:paraId="44949284"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36</w:t>
            </w:r>
          </w:p>
        </w:tc>
        <w:tc>
          <w:tcPr>
            <w:tcW w:w="850" w:type="dxa"/>
            <w:noWrap/>
            <w:vAlign w:val="center"/>
            <w:hideMark/>
          </w:tcPr>
          <w:p w14:paraId="12C5A26E"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3</w:t>
            </w:r>
          </w:p>
        </w:tc>
        <w:tc>
          <w:tcPr>
            <w:tcW w:w="825" w:type="dxa"/>
            <w:vAlign w:val="center"/>
          </w:tcPr>
          <w:p w14:paraId="42F50C95"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22</w:t>
            </w:r>
          </w:p>
        </w:tc>
        <w:tc>
          <w:tcPr>
            <w:tcW w:w="690" w:type="dxa"/>
            <w:vAlign w:val="center"/>
          </w:tcPr>
          <w:p w14:paraId="4DF099ED"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2</w:t>
            </w:r>
          </w:p>
        </w:tc>
      </w:tr>
      <w:tr w:rsidR="0061293E" w:rsidRPr="0011229E" w14:paraId="0408F3E8" w14:textId="77777777" w:rsidTr="00532FAB">
        <w:trPr>
          <w:trHeight w:val="270"/>
          <w:jc w:val="center"/>
        </w:trPr>
        <w:tc>
          <w:tcPr>
            <w:tcW w:w="2295" w:type="dxa"/>
            <w:vAlign w:val="bottom"/>
          </w:tcPr>
          <w:p w14:paraId="262B134E"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hideMark/>
          </w:tcPr>
          <w:p w14:paraId="5D9068A2"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roofErr w:type="spellStart"/>
            <w:r w:rsidRPr="0011229E">
              <w:rPr>
                <w:rFonts w:ascii="Calibri" w:eastAsia="Times New Roman" w:hAnsi="Calibri" w:cs="Calibri"/>
                <w:color w:val="000000"/>
                <w:sz w:val="22"/>
                <w:szCs w:val="22"/>
                <w:lang w:eastAsia="lv-LV"/>
              </w:rPr>
              <w:t>Punktveida</w:t>
            </w:r>
            <w:proofErr w:type="spellEnd"/>
            <w:r w:rsidRPr="0011229E">
              <w:rPr>
                <w:rFonts w:ascii="Calibri" w:eastAsia="Times New Roman" w:hAnsi="Calibri" w:cs="Calibri"/>
                <w:color w:val="000000"/>
                <w:sz w:val="22"/>
                <w:szCs w:val="22"/>
                <w:lang w:eastAsia="lv-LV"/>
              </w:rPr>
              <w:t xml:space="preserve"> pārbaudes</w:t>
            </w:r>
          </w:p>
        </w:tc>
        <w:tc>
          <w:tcPr>
            <w:tcW w:w="850" w:type="dxa"/>
            <w:noWrap/>
            <w:vAlign w:val="center"/>
            <w:hideMark/>
          </w:tcPr>
          <w:p w14:paraId="080AEBC4"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hideMark/>
          </w:tcPr>
          <w:p w14:paraId="26037AAC"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hideMark/>
          </w:tcPr>
          <w:p w14:paraId="6E85E25C"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45</w:t>
            </w:r>
          </w:p>
        </w:tc>
        <w:tc>
          <w:tcPr>
            <w:tcW w:w="825" w:type="dxa"/>
            <w:vAlign w:val="center"/>
          </w:tcPr>
          <w:p w14:paraId="2149E75F"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30</w:t>
            </w:r>
          </w:p>
        </w:tc>
        <w:tc>
          <w:tcPr>
            <w:tcW w:w="690" w:type="dxa"/>
            <w:vAlign w:val="center"/>
          </w:tcPr>
          <w:p w14:paraId="2B3DFC68"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34</w:t>
            </w:r>
          </w:p>
        </w:tc>
      </w:tr>
      <w:tr w:rsidR="0061293E" w:rsidRPr="0011229E" w14:paraId="79EB75FB" w14:textId="77777777" w:rsidTr="00532FAB">
        <w:trPr>
          <w:trHeight w:val="238"/>
          <w:jc w:val="center"/>
        </w:trPr>
        <w:tc>
          <w:tcPr>
            <w:tcW w:w="2295" w:type="dxa"/>
            <w:vAlign w:val="bottom"/>
          </w:tcPr>
          <w:p w14:paraId="6681C1C1"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hideMark/>
          </w:tcPr>
          <w:p w14:paraId="1AF2E4FA"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Informācijas analīze</w:t>
            </w:r>
          </w:p>
        </w:tc>
        <w:tc>
          <w:tcPr>
            <w:tcW w:w="850" w:type="dxa"/>
            <w:noWrap/>
            <w:vAlign w:val="center"/>
            <w:hideMark/>
          </w:tcPr>
          <w:p w14:paraId="734718D1"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hideMark/>
          </w:tcPr>
          <w:p w14:paraId="09900D81"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hideMark/>
          </w:tcPr>
          <w:p w14:paraId="7662BFD6"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2</w:t>
            </w:r>
          </w:p>
        </w:tc>
        <w:tc>
          <w:tcPr>
            <w:tcW w:w="825" w:type="dxa"/>
            <w:vAlign w:val="center"/>
          </w:tcPr>
          <w:p w14:paraId="45667ADD"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7</w:t>
            </w:r>
          </w:p>
        </w:tc>
        <w:tc>
          <w:tcPr>
            <w:tcW w:w="690" w:type="dxa"/>
            <w:vAlign w:val="center"/>
          </w:tcPr>
          <w:p w14:paraId="07844F86"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14</w:t>
            </w:r>
          </w:p>
        </w:tc>
      </w:tr>
      <w:tr w:rsidR="0061293E" w:rsidRPr="0011229E" w14:paraId="5DFFC8AF" w14:textId="77777777" w:rsidTr="00532FAB">
        <w:trPr>
          <w:trHeight w:val="279"/>
          <w:jc w:val="center"/>
        </w:trPr>
        <w:tc>
          <w:tcPr>
            <w:tcW w:w="2295" w:type="dxa"/>
            <w:vAlign w:val="bottom"/>
          </w:tcPr>
          <w:p w14:paraId="591A2820"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hideMark/>
          </w:tcPr>
          <w:p w14:paraId="5B823CE6"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Anketēšana</w:t>
            </w:r>
          </w:p>
        </w:tc>
        <w:tc>
          <w:tcPr>
            <w:tcW w:w="850" w:type="dxa"/>
            <w:noWrap/>
            <w:vAlign w:val="center"/>
            <w:hideMark/>
          </w:tcPr>
          <w:p w14:paraId="2E672543"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hideMark/>
          </w:tcPr>
          <w:p w14:paraId="460D4FC9"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hideMark/>
          </w:tcPr>
          <w:p w14:paraId="07BAA0B3"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9</w:t>
            </w:r>
          </w:p>
        </w:tc>
        <w:tc>
          <w:tcPr>
            <w:tcW w:w="825" w:type="dxa"/>
            <w:vAlign w:val="center"/>
          </w:tcPr>
          <w:p w14:paraId="1DB39BDE"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4</w:t>
            </w:r>
          </w:p>
        </w:tc>
        <w:tc>
          <w:tcPr>
            <w:tcW w:w="690" w:type="dxa"/>
            <w:vAlign w:val="center"/>
          </w:tcPr>
          <w:p w14:paraId="0E6F46E7"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4</w:t>
            </w:r>
          </w:p>
        </w:tc>
      </w:tr>
      <w:tr w:rsidR="0061293E" w:rsidRPr="0011229E" w14:paraId="677BB560" w14:textId="77777777" w:rsidTr="00532FAB">
        <w:trPr>
          <w:trHeight w:val="279"/>
          <w:jc w:val="center"/>
        </w:trPr>
        <w:tc>
          <w:tcPr>
            <w:tcW w:w="2295" w:type="dxa"/>
            <w:vAlign w:val="bottom"/>
          </w:tcPr>
          <w:p w14:paraId="38C2C754"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tcPr>
          <w:p w14:paraId="2365AE9E"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Intervijas</w:t>
            </w:r>
          </w:p>
        </w:tc>
        <w:tc>
          <w:tcPr>
            <w:tcW w:w="850" w:type="dxa"/>
            <w:noWrap/>
            <w:vAlign w:val="center"/>
          </w:tcPr>
          <w:p w14:paraId="0EE8B9B8"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tcPr>
          <w:p w14:paraId="112984EA"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tcPr>
          <w:p w14:paraId="00DCB9E9"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25" w:type="dxa"/>
            <w:vAlign w:val="center"/>
          </w:tcPr>
          <w:p w14:paraId="2ED4DC43"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w:t>
            </w:r>
          </w:p>
        </w:tc>
        <w:tc>
          <w:tcPr>
            <w:tcW w:w="690" w:type="dxa"/>
            <w:vAlign w:val="center"/>
          </w:tcPr>
          <w:p w14:paraId="3712CE28"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8</w:t>
            </w:r>
          </w:p>
        </w:tc>
      </w:tr>
      <w:tr w:rsidR="0061293E" w:rsidRPr="0011229E" w14:paraId="25FD2E83" w14:textId="77777777" w:rsidTr="00532FAB">
        <w:trPr>
          <w:trHeight w:val="270"/>
          <w:jc w:val="center"/>
        </w:trPr>
        <w:tc>
          <w:tcPr>
            <w:tcW w:w="2295" w:type="dxa"/>
            <w:vAlign w:val="bottom"/>
          </w:tcPr>
          <w:p w14:paraId="0FEA0822"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hideMark/>
          </w:tcPr>
          <w:p w14:paraId="2046B52E"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roofErr w:type="spellStart"/>
            <w:r w:rsidRPr="0011229E">
              <w:rPr>
                <w:rFonts w:ascii="Calibri" w:eastAsia="Times New Roman" w:hAnsi="Calibri" w:cs="Calibri"/>
                <w:color w:val="000000"/>
                <w:sz w:val="22"/>
                <w:szCs w:val="22"/>
                <w:lang w:eastAsia="lv-LV"/>
              </w:rPr>
              <w:t>Pēcnegadījumu</w:t>
            </w:r>
            <w:proofErr w:type="spellEnd"/>
            <w:r w:rsidRPr="0011229E">
              <w:rPr>
                <w:rFonts w:ascii="Calibri" w:eastAsia="Times New Roman" w:hAnsi="Calibri" w:cs="Calibri"/>
                <w:color w:val="000000"/>
                <w:sz w:val="22"/>
                <w:szCs w:val="22"/>
                <w:lang w:eastAsia="lv-LV"/>
              </w:rPr>
              <w:t xml:space="preserve"> pārbaudes</w:t>
            </w:r>
          </w:p>
        </w:tc>
        <w:tc>
          <w:tcPr>
            <w:tcW w:w="850" w:type="dxa"/>
            <w:noWrap/>
            <w:vAlign w:val="center"/>
            <w:hideMark/>
          </w:tcPr>
          <w:p w14:paraId="53A15B5C"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hideMark/>
          </w:tcPr>
          <w:p w14:paraId="703AB45B"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hideMark/>
          </w:tcPr>
          <w:p w14:paraId="17260265"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9</w:t>
            </w:r>
          </w:p>
        </w:tc>
        <w:tc>
          <w:tcPr>
            <w:tcW w:w="825" w:type="dxa"/>
            <w:vAlign w:val="center"/>
          </w:tcPr>
          <w:p w14:paraId="28368F92"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5</w:t>
            </w:r>
          </w:p>
        </w:tc>
        <w:tc>
          <w:tcPr>
            <w:tcW w:w="690" w:type="dxa"/>
            <w:vAlign w:val="center"/>
          </w:tcPr>
          <w:p w14:paraId="502E9454"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7</w:t>
            </w:r>
          </w:p>
        </w:tc>
      </w:tr>
      <w:tr w:rsidR="0061293E" w:rsidRPr="0011229E" w14:paraId="0B30B856" w14:textId="77777777" w:rsidTr="00532FAB">
        <w:trPr>
          <w:trHeight w:val="270"/>
          <w:jc w:val="center"/>
        </w:trPr>
        <w:tc>
          <w:tcPr>
            <w:tcW w:w="2295" w:type="dxa"/>
            <w:vAlign w:val="bottom"/>
          </w:tcPr>
          <w:p w14:paraId="7CEE22D1"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tcPr>
          <w:p w14:paraId="56BA93DA"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Pēcpārbaudes</w:t>
            </w:r>
          </w:p>
        </w:tc>
        <w:tc>
          <w:tcPr>
            <w:tcW w:w="850" w:type="dxa"/>
            <w:noWrap/>
            <w:vAlign w:val="center"/>
          </w:tcPr>
          <w:p w14:paraId="4EC6E9A3"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tcPr>
          <w:p w14:paraId="3FFDEB15"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tcPr>
          <w:p w14:paraId="0B304871"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25" w:type="dxa"/>
            <w:vAlign w:val="center"/>
          </w:tcPr>
          <w:p w14:paraId="5657D949"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690" w:type="dxa"/>
            <w:vAlign w:val="center"/>
          </w:tcPr>
          <w:p w14:paraId="0337B53E"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7</w:t>
            </w:r>
          </w:p>
        </w:tc>
      </w:tr>
      <w:tr w:rsidR="0061293E" w:rsidRPr="0011229E" w14:paraId="5A34CE01" w14:textId="77777777" w:rsidTr="00532FAB">
        <w:trPr>
          <w:trHeight w:val="261"/>
          <w:jc w:val="center"/>
        </w:trPr>
        <w:tc>
          <w:tcPr>
            <w:tcW w:w="2295" w:type="dxa"/>
            <w:vAlign w:val="bottom"/>
          </w:tcPr>
          <w:p w14:paraId="671C602F"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hideMark/>
          </w:tcPr>
          <w:p w14:paraId="46A2CA99"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roofErr w:type="spellStart"/>
            <w:r w:rsidRPr="0011229E">
              <w:rPr>
                <w:rFonts w:ascii="Calibri" w:eastAsia="Times New Roman" w:hAnsi="Calibri" w:cs="Calibri"/>
                <w:color w:val="000000"/>
                <w:sz w:val="22"/>
                <w:szCs w:val="22"/>
                <w:lang w:eastAsia="lv-LV"/>
              </w:rPr>
              <w:t>Resoriskās</w:t>
            </w:r>
            <w:proofErr w:type="spellEnd"/>
            <w:r w:rsidRPr="0011229E">
              <w:rPr>
                <w:rFonts w:ascii="Calibri" w:eastAsia="Times New Roman" w:hAnsi="Calibri" w:cs="Calibri"/>
                <w:color w:val="000000"/>
                <w:sz w:val="22"/>
                <w:szCs w:val="22"/>
                <w:lang w:eastAsia="lv-LV"/>
              </w:rPr>
              <w:t xml:space="preserve"> pārbaudes</w:t>
            </w:r>
          </w:p>
        </w:tc>
        <w:tc>
          <w:tcPr>
            <w:tcW w:w="850" w:type="dxa"/>
            <w:noWrap/>
            <w:vAlign w:val="center"/>
            <w:hideMark/>
          </w:tcPr>
          <w:p w14:paraId="6E4330D6"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1" w:type="dxa"/>
            <w:noWrap/>
            <w:vAlign w:val="center"/>
            <w:hideMark/>
          </w:tcPr>
          <w:p w14:paraId="22B5791B"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p>
        </w:tc>
        <w:tc>
          <w:tcPr>
            <w:tcW w:w="850" w:type="dxa"/>
            <w:noWrap/>
            <w:vAlign w:val="center"/>
            <w:hideMark/>
          </w:tcPr>
          <w:p w14:paraId="26F3C1EC"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w:t>
            </w:r>
          </w:p>
        </w:tc>
        <w:tc>
          <w:tcPr>
            <w:tcW w:w="825" w:type="dxa"/>
            <w:vAlign w:val="center"/>
          </w:tcPr>
          <w:p w14:paraId="70634EA7"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690" w:type="dxa"/>
            <w:vAlign w:val="center"/>
          </w:tcPr>
          <w:p w14:paraId="2CCD474B"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r>
      <w:tr w:rsidR="0061293E" w:rsidRPr="0011229E" w14:paraId="6701C639" w14:textId="77777777" w:rsidTr="000E418A">
        <w:trPr>
          <w:trHeight w:val="233"/>
          <w:jc w:val="center"/>
        </w:trPr>
        <w:tc>
          <w:tcPr>
            <w:tcW w:w="2295" w:type="dxa"/>
            <w:shd w:val="clear" w:color="auto" w:fill="FBE4D5" w:themeFill="accent2" w:themeFillTint="33"/>
            <w:vAlign w:val="bottom"/>
          </w:tcPr>
          <w:p w14:paraId="36CFDA53" w14:textId="77777777" w:rsidR="0061293E" w:rsidRPr="0011229E" w:rsidRDefault="0061293E" w:rsidP="0061293E">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Lēmumu pieņemšana</w:t>
            </w:r>
          </w:p>
        </w:tc>
        <w:tc>
          <w:tcPr>
            <w:tcW w:w="3277" w:type="dxa"/>
            <w:shd w:val="clear" w:color="auto" w:fill="FBE4D5" w:themeFill="accent2" w:themeFillTint="33"/>
            <w:vAlign w:val="bottom"/>
          </w:tcPr>
          <w:p w14:paraId="5EF77373" w14:textId="77777777" w:rsidR="0061293E" w:rsidRPr="0011229E" w:rsidRDefault="0061293E" w:rsidP="0061293E">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Pieņemti lēmumi</w:t>
            </w:r>
          </w:p>
        </w:tc>
        <w:tc>
          <w:tcPr>
            <w:tcW w:w="850" w:type="dxa"/>
            <w:shd w:val="clear" w:color="auto" w:fill="FBE4D5" w:themeFill="accent2" w:themeFillTint="33"/>
            <w:noWrap/>
            <w:vAlign w:val="center"/>
          </w:tcPr>
          <w:p w14:paraId="5614DFB0"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57</w:t>
            </w:r>
          </w:p>
        </w:tc>
        <w:tc>
          <w:tcPr>
            <w:tcW w:w="851" w:type="dxa"/>
            <w:shd w:val="clear" w:color="auto" w:fill="FBE4D5" w:themeFill="accent2" w:themeFillTint="33"/>
            <w:noWrap/>
            <w:vAlign w:val="center"/>
          </w:tcPr>
          <w:p w14:paraId="79D645C4"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35</w:t>
            </w:r>
          </w:p>
        </w:tc>
        <w:tc>
          <w:tcPr>
            <w:tcW w:w="850" w:type="dxa"/>
            <w:shd w:val="clear" w:color="auto" w:fill="FBE4D5" w:themeFill="accent2" w:themeFillTint="33"/>
            <w:noWrap/>
            <w:vAlign w:val="center"/>
          </w:tcPr>
          <w:p w14:paraId="2C3F6072"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0</w:t>
            </w:r>
          </w:p>
        </w:tc>
        <w:tc>
          <w:tcPr>
            <w:tcW w:w="825" w:type="dxa"/>
            <w:shd w:val="clear" w:color="auto" w:fill="FBE4D5" w:themeFill="accent2" w:themeFillTint="33"/>
            <w:vAlign w:val="center"/>
          </w:tcPr>
          <w:p w14:paraId="1663D327"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3</w:t>
            </w:r>
          </w:p>
        </w:tc>
        <w:tc>
          <w:tcPr>
            <w:tcW w:w="690" w:type="dxa"/>
            <w:shd w:val="clear" w:color="auto" w:fill="FBE4D5" w:themeFill="accent2" w:themeFillTint="33"/>
            <w:vAlign w:val="center"/>
          </w:tcPr>
          <w:p w14:paraId="0EA83B90"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6</w:t>
            </w:r>
          </w:p>
        </w:tc>
      </w:tr>
      <w:tr w:rsidR="0061293E" w:rsidRPr="0011229E" w14:paraId="36E6CDE9" w14:textId="77777777" w:rsidTr="00532FAB">
        <w:trPr>
          <w:trHeight w:val="288"/>
          <w:jc w:val="center"/>
        </w:trPr>
        <w:tc>
          <w:tcPr>
            <w:tcW w:w="2295" w:type="dxa"/>
            <w:vAlign w:val="bottom"/>
          </w:tcPr>
          <w:p w14:paraId="4A1E5A6A"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tcPr>
          <w:p w14:paraId="097F68F5"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Ekspluatācijas aizliegums ritošajam sastāvam</w:t>
            </w:r>
          </w:p>
        </w:tc>
        <w:tc>
          <w:tcPr>
            <w:tcW w:w="850" w:type="dxa"/>
            <w:noWrap/>
            <w:vAlign w:val="center"/>
          </w:tcPr>
          <w:p w14:paraId="77EA2750"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w:t>
            </w:r>
          </w:p>
        </w:tc>
        <w:tc>
          <w:tcPr>
            <w:tcW w:w="851" w:type="dxa"/>
            <w:noWrap/>
            <w:vAlign w:val="center"/>
          </w:tcPr>
          <w:p w14:paraId="6CF31D9F"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50" w:type="dxa"/>
            <w:noWrap/>
            <w:vAlign w:val="center"/>
          </w:tcPr>
          <w:p w14:paraId="45C45CD0"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25" w:type="dxa"/>
            <w:vAlign w:val="center"/>
          </w:tcPr>
          <w:p w14:paraId="192981BD"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w:t>
            </w:r>
          </w:p>
        </w:tc>
        <w:tc>
          <w:tcPr>
            <w:tcW w:w="690" w:type="dxa"/>
            <w:vAlign w:val="center"/>
          </w:tcPr>
          <w:p w14:paraId="6862F1E5"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2</w:t>
            </w:r>
          </w:p>
        </w:tc>
      </w:tr>
      <w:tr w:rsidR="0061293E" w:rsidRPr="0011229E" w14:paraId="6075AE9F" w14:textId="77777777" w:rsidTr="00532FAB">
        <w:trPr>
          <w:trHeight w:val="204"/>
          <w:jc w:val="center"/>
        </w:trPr>
        <w:tc>
          <w:tcPr>
            <w:tcW w:w="2295" w:type="dxa"/>
            <w:vAlign w:val="bottom"/>
          </w:tcPr>
          <w:p w14:paraId="4F7636D0"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tcPr>
          <w:p w14:paraId="0521BB3C"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Slēgts sliežu ceļš</w:t>
            </w:r>
          </w:p>
        </w:tc>
        <w:tc>
          <w:tcPr>
            <w:tcW w:w="850" w:type="dxa"/>
            <w:noWrap/>
            <w:vAlign w:val="center"/>
          </w:tcPr>
          <w:p w14:paraId="7A188EF6"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47</w:t>
            </w:r>
          </w:p>
        </w:tc>
        <w:tc>
          <w:tcPr>
            <w:tcW w:w="851" w:type="dxa"/>
            <w:noWrap/>
            <w:vAlign w:val="center"/>
          </w:tcPr>
          <w:p w14:paraId="1B316CFA"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29</w:t>
            </w:r>
          </w:p>
        </w:tc>
        <w:tc>
          <w:tcPr>
            <w:tcW w:w="850" w:type="dxa"/>
            <w:noWrap/>
            <w:vAlign w:val="center"/>
          </w:tcPr>
          <w:p w14:paraId="522E852A"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25" w:type="dxa"/>
            <w:vAlign w:val="center"/>
          </w:tcPr>
          <w:p w14:paraId="5DB78DFF"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2</w:t>
            </w:r>
          </w:p>
        </w:tc>
        <w:tc>
          <w:tcPr>
            <w:tcW w:w="690" w:type="dxa"/>
            <w:vAlign w:val="center"/>
          </w:tcPr>
          <w:p w14:paraId="65CF657F"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r>
      <w:tr w:rsidR="0061293E" w:rsidRPr="0011229E" w14:paraId="48D05F0D" w14:textId="77777777" w:rsidTr="00532FAB">
        <w:trPr>
          <w:trHeight w:val="208"/>
          <w:jc w:val="center"/>
        </w:trPr>
        <w:tc>
          <w:tcPr>
            <w:tcW w:w="2295" w:type="dxa"/>
            <w:vAlign w:val="bottom"/>
          </w:tcPr>
          <w:p w14:paraId="1DB902C6"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tcPr>
          <w:p w14:paraId="5DAC26D1"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 xml:space="preserve">Slēgta pārmija </w:t>
            </w:r>
          </w:p>
        </w:tc>
        <w:tc>
          <w:tcPr>
            <w:tcW w:w="850" w:type="dxa"/>
            <w:noWrap/>
            <w:vAlign w:val="center"/>
          </w:tcPr>
          <w:p w14:paraId="305A054E"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9</w:t>
            </w:r>
          </w:p>
        </w:tc>
        <w:tc>
          <w:tcPr>
            <w:tcW w:w="851" w:type="dxa"/>
            <w:noWrap/>
            <w:vAlign w:val="center"/>
          </w:tcPr>
          <w:p w14:paraId="088A51F6"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6</w:t>
            </w:r>
          </w:p>
        </w:tc>
        <w:tc>
          <w:tcPr>
            <w:tcW w:w="850" w:type="dxa"/>
            <w:noWrap/>
            <w:vAlign w:val="center"/>
          </w:tcPr>
          <w:p w14:paraId="3D770EED"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25" w:type="dxa"/>
            <w:vAlign w:val="center"/>
          </w:tcPr>
          <w:p w14:paraId="1B847BA8"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690" w:type="dxa"/>
            <w:vAlign w:val="center"/>
          </w:tcPr>
          <w:p w14:paraId="4488A28A"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r>
      <w:tr w:rsidR="0061293E" w:rsidRPr="0011229E" w14:paraId="0312C5F0" w14:textId="77777777" w:rsidTr="00532FAB">
        <w:trPr>
          <w:trHeight w:val="208"/>
          <w:jc w:val="center"/>
        </w:trPr>
        <w:tc>
          <w:tcPr>
            <w:tcW w:w="2295" w:type="dxa"/>
            <w:vAlign w:val="bottom"/>
          </w:tcPr>
          <w:p w14:paraId="7CDB442B"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tcPr>
          <w:p w14:paraId="02D32CA5"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Aizliegums veikt darbības ar bīstamām kravām</w:t>
            </w:r>
          </w:p>
        </w:tc>
        <w:tc>
          <w:tcPr>
            <w:tcW w:w="850" w:type="dxa"/>
            <w:noWrap/>
            <w:vAlign w:val="center"/>
          </w:tcPr>
          <w:p w14:paraId="7A6475B4"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51" w:type="dxa"/>
            <w:noWrap/>
            <w:vAlign w:val="center"/>
          </w:tcPr>
          <w:p w14:paraId="7B046A55"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50" w:type="dxa"/>
            <w:noWrap/>
            <w:vAlign w:val="center"/>
          </w:tcPr>
          <w:p w14:paraId="73703E08"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825" w:type="dxa"/>
            <w:vAlign w:val="center"/>
          </w:tcPr>
          <w:p w14:paraId="34089C30"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0</w:t>
            </w:r>
          </w:p>
        </w:tc>
        <w:tc>
          <w:tcPr>
            <w:tcW w:w="690" w:type="dxa"/>
            <w:vAlign w:val="center"/>
          </w:tcPr>
          <w:p w14:paraId="495CAAD7"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4</w:t>
            </w:r>
          </w:p>
        </w:tc>
      </w:tr>
      <w:tr w:rsidR="0061293E" w:rsidRPr="0011229E" w14:paraId="52D74868" w14:textId="77777777" w:rsidTr="000E418A">
        <w:trPr>
          <w:trHeight w:val="331"/>
          <w:jc w:val="center"/>
        </w:trPr>
        <w:tc>
          <w:tcPr>
            <w:tcW w:w="2295" w:type="dxa"/>
            <w:shd w:val="clear" w:color="auto" w:fill="FBE4D5" w:themeFill="accent2" w:themeFillTint="33"/>
            <w:vAlign w:val="bottom"/>
          </w:tcPr>
          <w:p w14:paraId="3654E6B3" w14:textId="77777777" w:rsidR="0061293E" w:rsidRPr="0011229E" w:rsidRDefault="0061293E" w:rsidP="0061293E">
            <w:pPr>
              <w:spacing w:after="0" w:line="240" w:lineRule="auto"/>
              <w:rPr>
                <w:rFonts w:ascii="Calibri" w:eastAsia="Times New Roman" w:hAnsi="Calibri" w:cs="Calibri"/>
                <w:b/>
                <w:bCs/>
                <w:color w:val="000000"/>
                <w:sz w:val="22"/>
                <w:szCs w:val="22"/>
                <w:lang w:eastAsia="lv-LV"/>
              </w:rPr>
            </w:pPr>
            <w:r w:rsidRPr="0011229E">
              <w:rPr>
                <w:rFonts w:ascii="Calibri" w:eastAsia="Times New Roman" w:hAnsi="Calibri" w:cs="Calibri"/>
                <w:b/>
                <w:bCs/>
                <w:color w:val="000000"/>
                <w:sz w:val="22"/>
                <w:szCs w:val="22"/>
                <w:lang w:eastAsia="lv-LV"/>
              </w:rPr>
              <w:t>Drošības pārskati</w:t>
            </w:r>
          </w:p>
        </w:tc>
        <w:tc>
          <w:tcPr>
            <w:tcW w:w="3277" w:type="dxa"/>
            <w:shd w:val="clear" w:color="auto" w:fill="FBE4D5" w:themeFill="accent2" w:themeFillTint="33"/>
            <w:vAlign w:val="bottom"/>
          </w:tcPr>
          <w:p w14:paraId="72233F49"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850" w:type="dxa"/>
            <w:shd w:val="clear" w:color="auto" w:fill="FBE4D5" w:themeFill="accent2" w:themeFillTint="33"/>
            <w:noWrap/>
            <w:vAlign w:val="bottom"/>
          </w:tcPr>
          <w:p w14:paraId="4D3FC0B1"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p>
        </w:tc>
        <w:tc>
          <w:tcPr>
            <w:tcW w:w="851" w:type="dxa"/>
            <w:shd w:val="clear" w:color="auto" w:fill="FBE4D5" w:themeFill="accent2" w:themeFillTint="33"/>
            <w:noWrap/>
            <w:vAlign w:val="bottom"/>
          </w:tcPr>
          <w:p w14:paraId="21D012CE"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p>
        </w:tc>
        <w:tc>
          <w:tcPr>
            <w:tcW w:w="850" w:type="dxa"/>
            <w:shd w:val="clear" w:color="auto" w:fill="FBE4D5" w:themeFill="accent2" w:themeFillTint="33"/>
            <w:noWrap/>
            <w:vAlign w:val="bottom"/>
          </w:tcPr>
          <w:p w14:paraId="466E2DC5"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p>
        </w:tc>
        <w:tc>
          <w:tcPr>
            <w:tcW w:w="825" w:type="dxa"/>
            <w:shd w:val="clear" w:color="auto" w:fill="FBE4D5" w:themeFill="accent2" w:themeFillTint="33"/>
          </w:tcPr>
          <w:p w14:paraId="0BDEBC9B"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p>
        </w:tc>
        <w:tc>
          <w:tcPr>
            <w:tcW w:w="690" w:type="dxa"/>
            <w:shd w:val="clear" w:color="auto" w:fill="FBE4D5" w:themeFill="accent2" w:themeFillTint="33"/>
          </w:tcPr>
          <w:p w14:paraId="7AF63835" w14:textId="77777777" w:rsidR="0061293E" w:rsidRPr="0011229E" w:rsidRDefault="0061293E" w:rsidP="0061293E">
            <w:pPr>
              <w:spacing w:after="0" w:line="240" w:lineRule="auto"/>
              <w:jc w:val="center"/>
              <w:rPr>
                <w:rFonts w:ascii="Calibri" w:eastAsia="Times New Roman" w:hAnsi="Calibri" w:cs="Calibri"/>
                <w:b/>
                <w:bCs/>
                <w:color w:val="000000"/>
                <w:sz w:val="22"/>
                <w:szCs w:val="22"/>
                <w:lang w:eastAsia="lv-LV"/>
              </w:rPr>
            </w:pPr>
          </w:p>
        </w:tc>
      </w:tr>
      <w:tr w:rsidR="0061293E" w:rsidRPr="0011229E" w14:paraId="5EAB6B2A" w14:textId="77777777" w:rsidTr="00532FAB">
        <w:trPr>
          <w:trHeight w:val="144"/>
          <w:jc w:val="center"/>
        </w:trPr>
        <w:tc>
          <w:tcPr>
            <w:tcW w:w="2295" w:type="dxa"/>
            <w:vAlign w:val="bottom"/>
          </w:tcPr>
          <w:p w14:paraId="2801A110"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p>
        </w:tc>
        <w:tc>
          <w:tcPr>
            <w:tcW w:w="3277" w:type="dxa"/>
            <w:vAlign w:val="bottom"/>
          </w:tcPr>
          <w:p w14:paraId="618CB023" w14:textId="77777777" w:rsidR="0061293E" w:rsidRPr="0011229E" w:rsidRDefault="0061293E" w:rsidP="0061293E">
            <w:pPr>
              <w:spacing w:after="0" w:line="240" w:lineRule="auto"/>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Drošības pārskatu izvērtēšana</w:t>
            </w:r>
          </w:p>
        </w:tc>
        <w:tc>
          <w:tcPr>
            <w:tcW w:w="850" w:type="dxa"/>
            <w:noWrap/>
            <w:vAlign w:val="bottom"/>
          </w:tcPr>
          <w:p w14:paraId="6D4E19EF"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10</w:t>
            </w:r>
          </w:p>
        </w:tc>
        <w:tc>
          <w:tcPr>
            <w:tcW w:w="851" w:type="dxa"/>
            <w:noWrap/>
            <w:vAlign w:val="bottom"/>
          </w:tcPr>
          <w:p w14:paraId="6845E341"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10</w:t>
            </w:r>
          </w:p>
        </w:tc>
        <w:tc>
          <w:tcPr>
            <w:tcW w:w="850" w:type="dxa"/>
            <w:noWrap/>
            <w:vAlign w:val="bottom"/>
          </w:tcPr>
          <w:p w14:paraId="5C2C1126"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12</w:t>
            </w:r>
          </w:p>
        </w:tc>
        <w:tc>
          <w:tcPr>
            <w:tcW w:w="825" w:type="dxa"/>
          </w:tcPr>
          <w:p w14:paraId="219AC529"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12***</w:t>
            </w:r>
          </w:p>
        </w:tc>
        <w:tc>
          <w:tcPr>
            <w:tcW w:w="690" w:type="dxa"/>
          </w:tcPr>
          <w:p w14:paraId="498A6E04" w14:textId="77777777" w:rsidR="0061293E" w:rsidRPr="0011229E" w:rsidRDefault="0061293E" w:rsidP="0061293E">
            <w:pPr>
              <w:spacing w:after="0" w:line="240" w:lineRule="auto"/>
              <w:jc w:val="center"/>
              <w:rPr>
                <w:rFonts w:ascii="Calibri" w:eastAsia="Times New Roman" w:hAnsi="Calibri" w:cs="Calibri"/>
                <w:color w:val="000000"/>
                <w:sz w:val="22"/>
                <w:szCs w:val="22"/>
                <w:lang w:eastAsia="lv-LV"/>
              </w:rPr>
            </w:pPr>
            <w:r w:rsidRPr="0011229E">
              <w:rPr>
                <w:rFonts w:ascii="Calibri" w:eastAsia="Times New Roman" w:hAnsi="Calibri" w:cs="Calibri"/>
                <w:color w:val="000000"/>
                <w:sz w:val="22"/>
                <w:szCs w:val="22"/>
                <w:lang w:eastAsia="lv-LV"/>
              </w:rPr>
              <w:t>12</w:t>
            </w:r>
          </w:p>
        </w:tc>
      </w:tr>
    </w:tbl>
    <w:p w14:paraId="713B10AF" w14:textId="77777777" w:rsidR="00FA21FB" w:rsidRPr="0011229E" w:rsidRDefault="00FA21FB" w:rsidP="00FA21FB">
      <w:pPr>
        <w:pStyle w:val="FootnoteText"/>
        <w:rPr>
          <w:sz w:val="20"/>
          <w:szCs w:val="20"/>
        </w:rPr>
      </w:pPr>
      <w:r w:rsidRPr="0011229E">
        <w:rPr>
          <w:rFonts w:cstheme="minorHAnsi"/>
        </w:rPr>
        <w:t xml:space="preserve">*- </w:t>
      </w:r>
      <w:r w:rsidRPr="0011229E">
        <w:rPr>
          <w:sz w:val="20"/>
          <w:szCs w:val="20"/>
        </w:rPr>
        <w:t>pēc 01.01.2023.</w:t>
      </w:r>
    </w:p>
    <w:p w14:paraId="01FBEF08" w14:textId="77777777" w:rsidR="00FA21FB" w:rsidRPr="0011229E" w:rsidRDefault="00FA21FB" w:rsidP="00FA21FB">
      <w:pPr>
        <w:pStyle w:val="FootnoteText"/>
        <w:rPr>
          <w:sz w:val="20"/>
          <w:szCs w:val="20"/>
        </w:rPr>
      </w:pPr>
      <w:r w:rsidRPr="0011229E">
        <w:rPr>
          <w:sz w:val="20"/>
          <w:szCs w:val="20"/>
        </w:rPr>
        <w:t>**- līdz 31.12.2022.</w:t>
      </w:r>
    </w:p>
    <w:p w14:paraId="390DB749" w14:textId="77777777" w:rsidR="00FA21FB" w:rsidRPr="0011229E" w:rsidRDefault="00FA21FB" w:rsidP="00FA21FB">
      <w:pPr>
        <w:pStyle w:val="FootnoteText"/>
        <w:rPr>
          <w:sz w:val="20"/>
          <w:szCs w:val="20"/>
        </w:rPr>
      </w:pPr>
      <w:r w:rsidRPr="0011229E">
        <w:rPr>
          <w:sz w:val="20"/>
          <w:szCs w:val="20"/>
        </w:rPr>
        <w:t>***- no 01.01.2024. jauna pārskata forma</w:t>
      </w:r>
    </w:p>
    <w:p w14:paraId="223C699F" w14:textId="6C08764A" w:rsidR="000E418A" w:rsidRDefault="000E418A" w:rsidP="00437CE9">
      <w:pPr>
        <w:spacing w:before="120" w:after="0" w:line="240" w:lineRule="auto"/>
        <w:jc w:val="both"/>
        <w:rPr>
          <w:rFonts w:eastAsia="Times New Roman" w:cstheme="minorHAnsi"/>
          <w:color w:val="auto"/>
          <w:sz w:val="24"/>
          <w:szCs w:val="24"/>
          <w:lang w:eastAsia="lv-LV"/>
        </w:rPr>
      </w:pPr>
      <w:r w:rsidRPr="0011229E">
        <w:rPr>
          <w:rFonts w:eastAsia="Times New Roman" w:cstheme="minorHAnsi"/>
          <w:color w:val="auto"/>
          <w:sz w:val="24"/>
          <w:szCs w:val="24"/>
          <w:lang w:eastAsia="lv-LV"/>
        </w:rPr>
        <w:t xml:space="preserve">Uzraudzības rezultātā tika pieņemti 6 lēmumi, tostarp </w:t>
      </w:r>
      <w:r w:rsidR="00666C98">
        <w:rPr>
          <w:rFonts w:eastAsia="Times New Roman" w:cstheme="minorHAnsi"/>
          <w:color w:val="auto"/>
          <w:sz w:val="24"/>
          <w:szCs w:val="24"/>
          <w:lang w:eastAsia="lv-LV"/>
        </w:rPr>
        <w:t>2</w:t>
      </w:r>
      <w:r w:rsidRPr="0011229E">
        <w:rPr>
          <w:rFonts w:eastAsia="Times New Roman" w:cstheme="minorHAnsi"/>
          <w:color w:val="auto"/>
          <w:sz w:val="24"/>
          <w:szCs w:val="24"/>
          <w:lang w:eastAsia="lv-LV"/>
        </w:rPr>
        <w:t xml:space="preserve"> lēmumi par ritošā sastāva ekspluatācijas aizliegumu un </w:t>
      </w:r>
      <w:r w:rsidR="00666C98">
        <w:rPr>
          <w:rFonts w:eastAsia="Times New Roman" w:cstheme="minorHAnsi"/>
          <w:color w:val="auto"/>
          <w:sz w:val="24"/>
          <w:szCs w:val="24"/>
          <w:lang w:eastAsia="lv-LV"/>
        </w:rPr>
        <w:t>4</w:t>
      </w:r>
      <w:r w:rsidRPr="0011229E">
        <w:rPr>
          <w:rFonts w:eastAsia="Times New Roman" w:cstheme="minorHAnsi"/>
          <w:color w:val="auto"/>
          <w:sz w:val="24"/>
          <w:szCs w:val="24"/>
          <w:lang w:eastAsia="lv-LV"/>
        </w:rPr>
        <w:t xml:space="preserve"> lēmumi par aizliegumu veikt darbības ar bīstamām kravām. Dzelzceļa pārbrauktuvju uzraudzības ietvaros 2025. gadā tika veiktas 300 ikgadējās apskates, kā arī 21 komisijas pārbaude uz pārbrauktuvēm. Tāpat tika izvērtēti 12 dzelzceļa sistēmas dalībnieku gada drošības pārskati.</w:t>
      </w:r>
    </w:p>
    <w:p w14:paraId="0688441A" w14:textId="77777777" w:rsidR="00666C98" w:rsidRPr="00666C98" w:rsidRDefault="00666C98" w:rsidP="00666C98">
      <w:pPr>
        <w:spacing w:before="120" w:after="0" w:line="240" w:lineRule="auto"/>
        <w:jc w:val="both"/>
        <w:rPr>
          <w:rFonts w:eastAsia="Times New Roman" w:cstheme="minorHAnsi"/>
          <w:color w:val="auto"/>
          <w:sz w:val="24"/>
          <w:szCs w:val="24"/>
          <w:lang w:eastAsia="lv-LV"/>
        </w:rPr>
      </w:pPr>
      <w:r w:rsidRPr="00666C98">
        <w:rPr>
          <w:rFonts w:eastAsia="Times New Roman" w:cstheme="minorHAnsi"/>
          <w:color w:val="auto"/>
          <w:sz w:val="24"/>
          <w:szCs w:val="24"/>
          <w:lang w:eastAsia="lv-LV"/>
        </w:rPr>
        <w:lastRenderedPageBreak/>
        <w:t xml:space="preserve">Uzraudzības gaitā konstatētajos gadījumos, kad neatbilstība radīja nepieciešamību nekavējoties ierobežot attiecīgo darbību, </w:t>
      </w:r>
      <w:proofErr w:type="spellStart"/>
      <w:r w:rsidRPr="00666C98">
        <w:rPr>
          <w:rFonts w:eastAsia="Times New Roman" w:cstheme="minorHAnsi"/>
          <w:color w:val="auto"/>
          <w:sz w:val="24"/>
          <w:szCs w:val="24"/>
          <w:lang w:eastAsia="lv-LV"/>
        </w:rPr>
        <w:t>VDzTI</w:t>
      </w:r>
      <w:proofErr w:type="spellEnd"/>
      <w:r w:rsidRPr="00666C98">
        <w:rPr>
          <w:rFonts w:eastAsia="Times New Roman" w:cstheme="minorHAnsi"/>
          <w:color w:val="auto"/>
          <w:sz w:val="24"/>
          <w:szCs w:val="24"/>
          <w:lang w:eastAsia="lv-LV"/>
        </w:rPr>
        <w:t xml:space="preserve"> pieņēma divus lēmumus par ritošā sastāva ekspluatācijas aizliegumu un četrus lēmumus par aizliegumu veikt darbības ar bīstamām kravām. Šie gadījumi norāda uz nepieciešamību arī turpmāk uzraudzībā pievērst pastiprinātu uzmanību ritošā sastāva drošai ekspluatācijai un normatīvo prasību ievērošanai darbībās ar bīstamām kravām.</w:t>
      </w:r>
    </w:p>
    <w:p w14:paraId="5CD0B8BA" w14:textId="77777777" w:rsidR="00666C98" w:rsidRPr="00666C98" w:rsidRDefault="00666C98" w:rsidP="00666C98">
      <w:pPr>
        <w:spacing w:before="120" w:after="0" w:line="240" w:lineRule="auto"/>
        <w:jc w:val="both"/>
        <w:rPr>
          <w:rFonts w:eastAsia="Times New Roman" w:cstheme="minorHAnsi"/>
          <w:color w:val="auto"/>
          <w:sz w:val="24"/>
          <w:szCs w:val="24"/>
          <w:lang w:eastAsia="lv-LV"/>
        </w:rPr>
      </w:pPr>
      <w:r w:rsidRPr="00666C98">
        <w:rPr>
          <w:rFonts w:eastAsia="Times New Roman" w:cstheme="minorHAnsi"/>
          <w:color w:val="auto"/>
          <w:sz w:val="24"/>
          <w:szCs w:val="24"/>
          <w:lang w:eastAsia="lv-LV"/>
        </w:rPr>
        <w:t>2025. gadā par tehnisko apkopi atbildīgo struktūrvienību (ECM) uzraudzībā būtiskas neatbilstības netika konstatētas.</w:t>
      </w:r>
    </w:p>
    <w:p w14:paraId="1E81C3CA" w14:textId="77777777" w:rsidR="00B8240B" w:rsidRDefault="00666C98" w:rsidP="00B8240B">
      <w:pPr>
        <w:spacing w:before="120" w:after="0" w:line="240" w:lineRule="auto"/>
        <w:jc w:val="both"/>
        <w:rPr>
          <w:rFonts w:eastAsia="Times New Roman" w:cstheme="minorHAnsi"/>
          <w:color w:val="auto"/>
          <w:sz w:val="24"/>
          <w:szCs w:val="24"/>
          <w:lang w:eastAsia="lv-LV"/>
        </w:rPr>
      </w:pPr>
      <w:r w:rsidRPr="00666C98">
        <w:rPr>
          <w:rFonts w:eastAsia="Times New Roman" w:cstheme="minorHAnsi"/>
          <w:color w:val="auto"/>
          <w:sz w:val="24"/>
          <w:szCs w:val="24"/>
          <w:lang w:eastAsia="lv-LV"/>
        </w:rPr>
        <w:t xml:space="preserve">Konstatēto neatbilstību novēršanai organizācijām tika noteikti korektīvie pasākumi, kuru īstenošanu </w:t>
      </w:r>
      <w:proofErr w:type="spellStart"/>
      <w:r w:rsidRPr="00666C98">
        <w:rPr>
          <w:rFonts w:eastAsia="Times New Roman" w:cstheme="minorHAnsi"/>
          <w:color w:val="auto"/>
          <w:sz w:val="24"/>
          <w:szCs w:val="24"/>
          <w:lang w:eastAsia="lv-LV"/>
        </w:rPr>
        <w:t>VDzTI</w:t>
      </w:r>
      <w:proofErr w:type="spellEnd"/>
      <w:r w:rsidRPr="00666C98">
        <w:rPr>
          <w:rFonts w:eastAsia="Times New Roman" w:cstheme="minorHAnsi"/>
          <w:color w:val="auto"/>
          <w:sz w:val="24"/>
          <w:szCs w:val="24"/>
          <w:lang w:eastAsia="lv-LV"/>
        </w:rPr>
        <w:t xml:space="preserve"> kontrolēja turpmākās uzraudzības ietvaros. 2025. gadā tika veiktas septiņas pēcpārbaudes, nodrošinot atgriezenisko saiti starp uzraudzībā konstatētajiem trūkumiem, organizāciju veiktajiem korektīvajiem pasākumiem un turpmāko riska novērtējumu.</w:t>
      </w:r>
    </w:p>
    <w:p w14:paraId="3EF08054" w14:textId="046E821A" w:rsidR="00B8240B" w:rsidRPr="00666C98" w:rsidRDefault="00B8240B" w:rsidP="00B8240B">
      <w:pPr>
        <w:spacing w:before="120" w:after="0" w:line="240" w:lineRule="auto"/>
        <w:jc w:val="both"/>
        <w:rPr>
          <w:rFonts w:eastAsia="Times New Roman" w:cstheme="minorHAnsi"/>
          <w:color w:val="auto"/>
          <w:sz w:val="24"/>
          <w:szCs w:val="24"/>
          <w:lang w:eastAsia="lv-LV"/>
        </w:rPr>
      </w:pPr>
      <w:r w:rsidRPr="00666C98">
        <w:rPr>
          <w:rFonts w:eastAsia="Times New Roman" w:cstheme="minorHAnsi"/>
          <w:color w:val="auto"/>
          <w:sz w:val="24"/>
          <w:szCs w:val="24"/>
          <w:lang w:eastAsia="lv-LV"/>
        </w:rPr>
        <w:t>2025. gada uzraudzības rezultāti kopumā liecina, ka dzelzceļa sistēmas dalībnieku uzraudzībā ir jāturpina riskos balstīta pieeja, koncentrējot uzraudzības resursus uz jomām, kurās identificēti paaugstināti riski, iepriekš konstatētas neatbilstības vai nepieciešama drošības pārvaldības sistēmas darbības padziļināta izvērtēšana. Uzraudzības rezultāti tiek izmantoti organizāciju riska novērtējuma aktualizēšanai, turpmāko uzraudzības prioritāšu un piemērojamo metožu noteikšanai, kā arī nepieciešamo korektīvo un preventīvo pasākumu izvērtēšanai.</w:t>
      </w:r>
    </w:p>
    <w:p w14:paraId="52515426" w14:textId="452EEB84" w:rsidR="007457B8" w:rsidRPr="0011229E" w:rsidRDefault="00D83CFF" w:rsidP="007F1225">
      <w:pPr>
        <w:pStyle w:val="Heading2"/>
        <w:pBdr>
          <w:bottom w:val="single" w:sz="4" w:space="1" w:color="auto"/>
        </w:pBdr>
        <w:spacing w:before="120"/>
        <w:ind w:left="284"/>
        <w:rPr>
          <w:rFonts w:asciiTheme="minorHAnsi" w:hAnsiTheme="minorHAnsi" w:cstheme="minorHAnsi"/>
          <w:b/>
          <w:bCs/>
          <w:color w:val="auto"/>
          <w:sz w:val="24"/>
          <w:szCs w:val="24"/>
        </w:rPr>
      </w:pPr>
      <w:bookmarkStart w:id="69" w:name="_Toc241681366"/>
      <w:r w:rsidRPr="0011229E">
        <w:rPr>
          <w:rFonts w:asciiTheme="minorHAnsi" w:hAnsiTheme="minorHAnsi" w:cstheme="minorHAnsi"/>
          <w:b/>
          <w:bCs/>
          <w:color w:val="auto"/>
          <w:sz w:val="24"/>
          <w:szCs w:val="24"/>
        </w:rPr>
        <w:t>7</w:t>
      </w:r>
      <w:r w:rsidR="007457B8" w:rsidRPr="0011229E">
        <w:rPr>
          <w:rFonts w:asciiTheme="minorHAnsi" w:hAnsiTheme="minorHAnsi" w:cstheme="minorHAnsi"/>
          <w:b/>
          <w:bCs/>
          <w:color w:val="auto"/>
          <w:sz w:val="24"/>
          <w:szCs w:val="24"/>
        </w:rPr>
        <w:t>.3</w:t>
      </w:r>
      <w:bookmarkStart w:id="70" w:name="_Hlk145672583"/>
      <w:r w:rsidR="007457B8" w:rsidRPr="0011229E">
        <w:rPr>
          <w:rFonts w:asciiTheme="minorHAnsi" w:hAnsiTheme="minorHAnsi" w:cstheme="minorHAnsi"/>
          <w:b/>
          <w:bCs/>
          <w:color w:val="auto"/>
          <w:sz w:val="24"/>
          <w:szCs w:val="24"/>
        </w:rPr>
        <w:t xml:space="preserve">. </w:t>
      </w:r>
      <w:bookmarkStart w:id="71" w:name="_Hlk145672427"/>
      <w:r w:rsidR="007457B8" w:rsidRPr="0011229E">
        <w:rPr>
          <w:rFonts w:asciiTheme="minorHAnsi" w:hAnsiTheme="minorHAnsi" w:cstheme="minorHAnsi"/>
          <w:b/>
          <w:bCs/>
          <w:color w:val="auto"/>
          <w:sz w:val="24"/>
          <w:szCs w:val="24"/>
        </w:rPr>
        <w:t>Koordinācija un sadarbība</w:t>
      </w:r>
      <w:bookmarkEnd w:id="71"/>
      <w:r w:rsidR="005F6E56" w:rsidRPr="0011229E">
        <w:rPr>
          <w:rFonts w:asciiTheme="minorHAnsi" w:hAnsiTheme="minorHAnsi" w:cstheme="minorHAnsi"/>
          <w:b/>
          <w:bCs/>
          <w:color w:val="auto"/>
          <w:sz w:val="24"/>
          <w:szCs w:val="24"/>
        </w:rPr>
        <w:t xml:space="preserve"> uzraudzības jomā</w:t>
      </w:r>
      <w:bookmarkEnd w:id="69"/>
      <w:bookmarkEnd w:id="70"/>
    </w:p>
    <w:p w14:paraId="34E1D497" w14:textId="099E8685" w:rsidR="00D6265C" w:rsidRPr="0011229E" w:rsidRDefault="00D6265C" w:rsidP="00D6265C">
      <w:pPr>
        <w:pStyle w:val="BodyText"/>
        <w:tabs>
          <w:tab w:val="left" w:pos="709"/>
        </w:tabs>
        <w:spacing w:before="120"/>
        <w:jc w:val="both"/>
        <w:rPr>
          <w:rFonts w:asciiTheme="minorHAnsi" w:hAnsiTheme="minorHAnsi" w:cstheme="minorHAnsi"/>
        </w:rPr>
      </w:pPr>
      <w:proofErr w:type="spellStart"/>
      <w:r w:rsidRPr="0011229E">
        <w:rPr>
          <w:rFonts w:asciiTheme="minorHAnsi" w:hAnsiTheme="minorHAnsi" w:cstheme="minorHAnsi"/>
        </w:rPr>
        <w:t>VDzTI</w:t>
      </w:r>
      <w:proofErr w:type="spellEnd"/>
      <w:r w:rsidRPr="0011229E">
        <w:rPr>
          <w:rFonts w:asciiTheme="minorHAnsi" w:hAnsiTheme="minorHAnsi" w:cstheme="minorHAnsi"/>
        </w:rPr>
        <w:t xml:space="preserve"> sadarbība ar Lietuvas un Igaunijas valsts drošības iestādēm (NSA) uzraudzības jomā tiek īstenota saskaņā ar Komisijas Deleģētās regulas (ES) 2018/761</w:t>
      </w:r>
      <w:r w:rsidR="003B45E3" w:rsidRPr="0011229E">
        <w:rPr>
          <w:rStyle w:val="FootnoteReference"/>
          <w:rFonts w:asciiTheme="minorHAnsi" w:hAnsiTheme="minorHAnsi" w:cstheme="minorHAnsi"/>
        </w:rPr>
        <w:footnoteReference w:id="40"/>
      </w:r>
      <w:r w:rsidRPr="0011229E">
        <w:rPr>
          <w:rFonts w:asciiTheme="minorHAnsi" w:hAnsiTheme="minorHAnsi" w:cstheme="minorHAnsi"/>
        </w:rPr>
        <w:t xml:space="preserve"> 8. pantu un II pielikumu, kā arī starp valstu drošības iestādēm noslēgtajiem sadarbības memorandiem.</w:t>
      </w:r>
    </w:p>
    <w:p w14:paraId="5FE895E1" w14:textId="4FFF393C" w:rsidR="00D6265C" w:rsidRPr="0011229E" w:rsidRDefault="00D6265C" w:rsidP="00D6265C">
      <w:pPr>
        <w:pStyle w:val="BodyText"/>
        <w:tabs>
          <w:tab w:val="left" w:pos="709"/>
        </w:tabs>
        <w:spacing w:before="120"/>
        <w:jc w:val="both"/>
        <w:rPr>
          <w:rFonts w:asciiTheme="minorHAnsi" w:hAnsiTheme="minorHAnsi" w:cstheme="minorHAnsi"/>
        </w:rPr>
      </w:pPr>
      <w:r w:rsidRPr="0011229E">
        <w:rPr>
          <w:rFonts w:asciiTheme="minorHAnsi" w:hAnsiTheme="minorHAnsi" w:cstheme="minorHAnsi"/>
        </w:rPr>
        <w:t>Koordinēta uzraudzība tiek īstenota attiecībā uz dzelzceļa pārvadātājiem, kas darbojas vairāk nekā vienā dalībvalstī, kā arī jautājumos, kas saistīti ar pārrobežu dzelzceļa infrastruktūru. Sadarbība ietver uzraudzībai būtiskas informācijas un uzraudzības rezultātu apmaiņu, kopīgu riska jomu identificēšanu, uzraudzības prioritāšu un pasākumu koordinēšanu, kā arī nepieciešamības gadījumā kopīgu uzraudzības aktivitāšu īstenošanu.</w:t>
      </w:r>
    </w:p>
    <w:p w14:paraId="1481FA4F" w14:textId="0D439FAC" w:rsidR="00D6265C" w:rsidRPr="0011229E" w:rsidRDefault="00D6265C" w:rsidP="00D6265C">
      <w:pPr>
        <w:pStyle w:val="BodyText"/>
        <w:tabs>
          <w:tab w:val="left" w:pos="709"/>
        </w:tabs>
        <w:spacing w:before="120"/>
        <w:jc w:val="both"/>
        <w:rPr>
          <w:rFonts w:asciiTheme="minorHAnsi" w:hAnsiTheme="minorHAnsi" w:cstheme="minorHAnsi"/>
        </w:rPr>
      </w:pPr>
      <w:proofErr w:type="spellStart"/>
      <w:r w:rsidRPr="0011229E">
        <w:rPr>
          <w:rFonts w:asciiTheme="minorHAnsi" w:hAnsiTheme="minorHAnsi" w:cstheme="minorHAnsi"/>
        </w:rPr>
        <w:t>VDzTI</w:t>
      </w:r>
      <w:proofErr w:type="spellEnd"/>
      <w:r w:rsidRPr="0011229E">
        <w:rPr>
          <w:rFonts w:asciiTheme="minorHAnsi" w:hAnsiTheme="minorHAnsi" w:cstheme="minorHAnsi"/>
        </w:rPr>
        <w:t xml:space="preserve"> reizi gadā sagatavo un </w:t>
      </w:r>
      <w:proofErr w:type="spellStart"/>
      <w:r w:rsidRPr="0011229E">
        <w:rPr>
          <w:rFonts w:asciiTheme="minorHAnsi" w:hAnsiTheme="minorHAnsi" w:cstheme="minorHAnsi"/>
        </w:rPr>
        <w:t>nosūta</w:t>
      </w:r>
      <w:proofErr w:type="spellEnd"/>
      <w:r w:rsidRPr="0011229E">
        <w:rPr>
          <w:rFonts w:asciiTheme="minorHAnsi" w:hAnsiTheme="minorHAnsi" w:cstheme="minorHAnsi"/>
        </w:rPr>
        <w:t xml:space="preserve"> attiecīgās kaimiņvalsts NSA informāciju par pārrobežu dzelzceļa infrastruktūras stāvokli, pamatojoties uz infrastruktūras pārvaldītāja sniegto informāciju un </w:t>
      </w:r>
      <w:proofErr w:type="spellStart"/>
      <w:r w:rsidRPr="0011229E">
        <w:rPr>
          <w:rFonts w:asciiTheme="minorHAnsi" w:hAnsiTheme="minorHAnsi" w:cstheme="minorHAnsi"/>
        </w:rPr>
        <w:t>VDzTI</w:t>
      </w:r>
      <w:proofErr w:type="spellEnd"/>
      <w:r w:rsidRPr="0011229E">
        <w:rPr>
          <w:rFonts w:asciiTheme="minorHAnsi" w:hAnsiTheme="minorHAnsi" w:cstheme="minorHAnsi"/>
        </w:rPr>
        <w:t xml:space="preserve"> uzraudzības rezultātiem.</w:t>
      </w:r>
    </w:p>
    <w:p w14:paraId="2F85E016" w14:textId="7F62F8DB" w:rsidR="00D6265C" w:rsidRPr="0011229E" w:rsidRDefault="00D6265C" w:rsidP="00D6265C">
      <w:pPr>
        <w:pStyle w:val="BodyText"/>
        <w:tabs>
          <w:tab w:val="left" w:pos="709"/>
        </w:tabs>
        <w:spacing w:before="120"/>
        <w:jc w:val="both"/>
        <w:rPr>
          <w:rFonts w:asciiTheme="minorHAnsi" w:hAnsiTheme="minorHAnsi" w:cstheme="minorHAnsi"/>
        </w:rPr>
      </w:pPr>
      <w:r w:rsidRPr="0011229E">
        <w:rPr>
          <w:rFonts w:asciiTheme="minorHAnsi" w:hAnsiTheme="minorHAnsi" w:cstheme="minorHAnsi"/>
        </w:rPr>
        <w:t xml:space="preserve">Ja tiek identificēta nepieciešamība veikt koordinētu vai kopīgu dzelzceļa pārvadātāja uzraudzību, </w:t>
      </w:r>
      <w:proofErr w:type="spellStart"/>
      <w:r w:rsidRPr="0011229E">
        <w:rPr>
          <w:rFonts w:asciiTheme="minorHAnsi" w:hAnsiTheme="minorHAnsi" w:cstheme="minorHAnsi"/>
        </w:rPr>
        <w:t>VDzTI</w:t>
      </w:r>
      <w:proofErr w:type="spellEnd"/>
      <w:r w:rsidRPr="0011229E">
        <w:rPr>
          <w:rFonts w:asciiTheme="minorHAnsi" w:hAnsiTheme="minorHAnsi" w:cstheme="minorHAnsi"/>
        </w:rPr>
        <w:t xml:space="preserve"> ar attiecīgo Lietuvas vai Igaunijas NSA vienojas par uzraudzības jomām, apjomu, piemērojamām metodēm, informācijas apmaiņu un atbildības sadalījumu. Viena no </w:t>
      </w:r>
      <w:r w:rsidR="003B45E3" w:rsidRPr="0011229E">
        <w:rPr>
          <w:rFonts w:asciiTheme="minorHAnsi" w:hAnsiTheme="minorHAnsi" w:cstheme="minorHAnsi"/>
        </w:rPr>
        <w:t xml:space="preserve">pārvadātāju </w:t>
      </w:r>
      <w:r w:rsidRPr="0011229E">
        <w:rPr>
          <w:rFonts w:asciiTheme="minorHAnsi" w:hAnsiTheme="minorHAnsi" w:cstheme="minorHAnsi"/>
        </w:rPr>
        <w:t>kopīgi piemērojamām uzraudzības metodēm ir audits.</w:t>
      </w:r>
    </w:p>
    <w:p w14:paraId="70B3327B" w14:textId="3DF27D97" w:rsidR="00D6265C" w:rsidRPr="0011229E" w:rsidRDefault="00D6265C" w:rsidP="00D6265C">
      <w:pPr>
        <w:pStyle w:val="BodyText"/>
        <w:tabs>
          <w:tab w:val="left" w:pos="709"/>
        </w:tabs>
        <w:spacing w:before="120"/>
        <w:jc w:val="both"/>
        <w:rPr>
          <w:rFonts w:asciiTheme="minorHAnsi" w:hAnsiTheme="minorHAnsi" w:cstheme="minorHAnsi"/>
        </w:rPr>
      </w:pPr>
      <w:r w:rsidRPr="0011229E">
        <w:rPr>
          <w:rFonts w:asciiTheme="minorHAnsi" w:hAnsiTheme="minorHAnsi" w:cstheme="minorHAnsi"/>
        </w:rPr>
        <w:t>Koordinētās un kopīgās uzraudzības aktivitātes tiek plānotas tā, lai nodrošinātu efektīvu valstu drošības iestāžu sadarbību un informācijas apmaiņu, koncentrētu uzraudzību uz būtiskākajiem drošības riskiem, kā arī izvairītos no uzraudzības pasākumu nepamatotas dublēšanās un nevajadzīga administratīvā sloga uzraugāmajām organizācijām.</w:t>
      </w:r>
    </w:p>
    <w:p w14:paraId="6075B7C3" w14:textId="4F5B972D" w:rsidR="00D32590" w:rsidRPr="00E47751" w:rsidRDefault="00D32590">
      <w:pPr>
        <w:pStyle w:val="Heading1"/>
        <w:numPr>
          <w:ilvl w:val="0"/>
          <w:numId w:val="4"/>
        </w:numPr>
        <w:pBdr>
          <w:bottom w:val="single" w:sz="12" w:space="1" w:color="auto"/>
        </w:pBdr>
        <w:spacing w:before="240" w:after="0"/>
        <w:rPr>
          <w:rFonts w:asciiTheme="minorHAnsi" w:hAnsiTheme="minorHAnsi" w:cstheme="minorHAnsi"/>
          <w:b/>
          <w:color w:val="auto"/>
          <w:sz w:val="28"/>
        </w:rPr>
      </w:pPr>
      <w:bookmarkStart w:id="72" w:name="_Toc241681367"/>
      <w:r w:rsidRPr="00E47751">
        <w:rPr>
          <w:rFonts w:asciiTheme="minorHAnsi" w:hAnsiTheme="minorHAnsi" w:cstheme="minorHAnsi"/>
          <w:b/>
          <w:color w:val="auto"/>
          <w:sz w:val="28"/>
        </w:rPr>
        <w:lastRenderedPageBreak/>
        <w:t>Kopējo drošības metožu</w:t>
      </w:r>
      <w:r w:rsidR="00E72690" w:rsidRPr="00E47751">
        <w:rPr>
          <w:rFonts w:asciiTheme="minorHAnsi" w:hAnsiTheme="minorHAnsi" w:cstheme="minorHAnsi"/>
          <w:b/>
          <w:color w:val="auto"/>
          <w:sz w:val="28"/>
        </w:rPr>
        <w:t xml:space="preserve"> </w:t>
      </w:r>
      <w:r w:rsidRPr="00E47751">
        <w:rPr>
          <w:rFonts w:asciiTheme="minorHAnsi" w:hAnsiTheme="minorHAnsi" w:cstheme="minorHAnsi"/>
          <w:b/>
          <w:color w:val="auto"/>
          <w:sz w:val="28"/>
        </w:rPr>
        <w:t>piemērošana</w:t>
      </w:r>
      <w:bookmarkEnd w:id="72"/>
    </w:p>
    <w:p w14:paraId="04244E62" w14:textId="1A1E67F4" w:rsidR="00887128" w:rsidRPr="0011229E" w:rsidRDefault="00D83CFF" w:rsidP="006A2B1B">
      <w:pPr>
        <w:pStyle w:val="Heading2"/>
        <w:pBdr>
          <w:bottom w:val="single" w:sz="4" w:space="1" w:color="auto"/>
        </w:pBdr>
        <w:spacing w:before="240" w:after="120"/>
        <w:ind w:left="284"/>
        <w:rPr>
          <w:rFonts w:asciiTheme="minorHAnsi" w:hAnsiTheme="minorHAnsi" w:cstheme="minorHAnsi"/>
          <w:b/>
          <w:bCs/>
          <w:color w:val="auto"/>
          <w:sz w:val="24"/>
          <w:szCs w:val="24"/>
        </w:rPr>
      </w:pPr>
      <w:bookmarkStart w:id="73" w:name="_Toc19108625"/>
      <w:bookmarkStart w:id="74" w:name="_Toc241681368"/>
      <w:r w:rsidRPr="0011229E">
        <w:rPr>
          <w:rFonts w:asciiTheme="minorHAnsi" w:hAnsiTheme="minorHAnsi" w:cstheme="minorHAnsi"/>
          <w:b/>
          <w:bCs/>
          <w:color w:val="auto"/>
          <w:sz w:val="24"/>
          <w:szCs w:val="24"/>
        </w:rPr>
        <w:t>8</w:t>
      </w:r>
      <w:r w:rsidR="00887128" w:rsidRPr="0011229E">
        <w:rPr>
          <w:rFonts w:asciiTheme="minorHAnsi" w:hAnsiTheme="minorHAnsi" w:cstheme="minorHAnsi"/>
          <w:b/>
          <w:bCs/>
          <w:color w:val="auto"/>
          <w:sz w:val="24"/>
          <w:szCs w:val="24"/>
        </w:rPr>
        <w:t>.1.</w:t>
      </w:r>
      <w:r w:rsidR="00887128" w:rsidRPr="0011229E">
        <w:rPr>
          <w:b/>
          <w:bCs/>
          <w:color w:val="auto"/>
          <w:sz w:val="24"/>
          <w:szCs w:val="24"/>
        </w:rPr>
        <w:t xml:space="preserve"> </w:t>
      </w:r>
      <w:r w:rsidR="00E72690" w:rsidRPr="0011229E">
        <w:rPr>
          <w:rFonts w:asciiTheme="minorHAnsi" w:hAnsiTheme="minorHAnsi" w:cstheme="minorHAnsi"/>
          <w:b/>
          <w:bCs/>
          <w:color w:val="auto"/>
          <w:sz w:val="24"/>
          <w:szCs w:val="24"/>
        </w:rPr>
        <w:t>Kopējo drošības metožu piemērošana drošības pārvaldības sistēmā</w:t>
      </w:r>
      <w:bookmarkEnd w:id="74"/>
    </w:p>
    <w:p w14:paraId="5718B91C" w14:textId="6E9E4C69" w:rsidR="00C8449D" w:rsidRPr="0011229E" w:rsidRDefault="00C8449D" w:rsidP="00D46A50">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Dzelzceļa pārvadātāji un infrastruktūras pārvaldītāji izveido un uztur drošības pārvaldības sistēmu atbilstoši Direktīvas (ES) 2016/798 prasībām. Komisijas Deleģētā regula (ES) 2018/762</w:t>
      </w:r>
      <w:r w:rsidRPr="0011229E">
        <w:rPr>
          <w:rStyle w:val="FootnoteReference"/>
          <w:rFonts w:ascii="Calibri" w:hAnsi="Calibri" w:cs="Calibri"/>
          <w:color w:val="auto"/>
          <w:sz w:val="24"/>
          <w:szCs w:val="24"/>
        </w:rPr>
        <w:footnoteReference w:id="41"/>
      </w:r>
      <w:r w:rsidRPr="0011229E">
        <w:rPr>
          <w:rFonts w:ascii="Calibri" w:hAnsi="Calibri" w:cs="Calibri"/>
          <w:color w:val="auto"/>
          <w:sz w:val="24"/>
          <w:szCs w:val="24"/>
        </w:rPr>
        <w:t xml:space="preserve"> nosaka kopīgās drošības metodes attiecībā uz drošības pārvaldības sistēmu prasībām.</w:t>
      </w:r>
    </w:p>
    <w:p w14:paraId="554A12F4" w14:textId="6B0AB108" w:rsidR="00C8449D" w:rsidRPr="0011229E" w:rsidRDefault="00C8449D" w:rsidP="00D46A50">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Latvijā darbojas dažāda lieluma dzelzceļa pārvadātāji, kuru darbības apjoms, organizatoriskā struktūra un pieejamie resursi atšķiras. Līdz ar to atšķiras arī organizāciju drošības pārvaldības sistēmu sarežģītība un to brieduma līmenis. Drošības pārvaldības sistēma var būt integrēta citās organizācijas pārvaldības sistēmās, vienlaikus nodrošinot dzelzceļa drošības prasību izpildi.</w:t>
      </w:r>
    </w:p>
    <w:p w14:paraId="4CB2D144" w14:textId="18608183" w:rsidR="00A2164F" w:rsidRPr="0011229E" w:rsidRDefault="00A2164F" w:rsidP="008E2C75">
      <w:pPr>
        <w:spacing w:before="120" w:after="12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drošības pārvaldības sistēmas atbilstību novērtē vienotā drošības sertifikāta un infrastruktūras pārvaldītāja drošības apliecības piešķiršanas procesā. Savukārt sertifikāta vai drošības apliecības darbības laikā </w:t>
      </w: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riskos balstītas uzraudzības ietvaros izvērtē drošības pārvaldības sistēmas piemērošanu un efektivitāti. Īpaša uzmanība tiek pievērsta arī apakšuzņēmēju, partneru un piegādātāju radīto risku pārvaldībai.</w:t>
      </w:r>
    </w:p>
    <w:p w14:paraId="0AD163CC" w14:textId="113AE4BD" w:rsidR="0023262E" w:rsidRPr="0011229E" w:rsidRDefault="0023262E" w:rsidP="0023262E">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 xml:space="preserve">Saskaņā ar Eiropas Parlamenta un Padomes 2016. gada 11. maija Direktīvu (ES) 2016/798 par dzelzceļa drošību </w:t>
      </w:r>
      <w:r w:rsidR="00B5380E" w:rsidRPr="0011229E">
        <w:rPr>
          <w:rFonts w:ascii="Calibri" w:hAnsi="Calibri" w:cs="Calibri"/>
          <w:color w:val="auto"/>
          <w:sz w:val="24"/>
          <w:szCs w:val="24"/>
        </w:rPr>
        <w:t xml:space="preserve">reizi gadā </w:t>
      </w:r>
      <w:r w:rsidRPr="0011229E">
        <w:rPr>
          <w:rFonts w:ascii="Calibri" w:hAnsi="Calibri" w:cs="Calibri"/>
          <w:color w:val="auto"/>
          <w:sz w:val="24"/>
          <w:szCs w:val="24"/>
        </w:rPr>
        <w:t>dzelzceļa pārvadātāji, manevru darbu veicēji un infrastruktūras pārvaldītāj</w:t>
      </w:r>
      <w:r w:rsidR="00B5380E" w:rsidRPr="0011229E">
        <w:rPr>
          <w:rFonts w:ascii="Calibri" w:hAnsi="Calibri" w:cs="Calibri"/>
          <w:color w:val="auto"/>
          <w:sz w:val="24"/>
          <w:szCs w:val="24"/>
        </w:rPr>
        <w:t>i</w:t>
      </w:r>
      <w:r w:rsidRPr="0011229E">
        <w:rPr>
          <w:rFonts w:ascii="Calibri" w:hAnsi="Calibri" w:cs="Calibri"/>
          <w:color w:val="auto"/>
          <w:sz w:val="24"/>
          <w:szCs w:val="24"/>
        </w:rPr>
        <w:t xml:space="preserve"> (organizācija</w:t>
      </w:r>
      <w:r w:rsidR="00B5380E" w:rsidRPr="0011229E">
        <w:rPr>
          <w:rFonts w:ascii="Calibri" w:hAnsi="Calibri" w:cs="Calibri"/>
          <w:color w:val="auto"/>
          <w:sz w:val="24"/>
          <w:szCs w:val="24"/>
        </w:rPr>
        <w:t>s</w:t>
      </w:r>
      <w:r w:rsidRPr="0011229E">
        <w:rPr>
          <w:rFonts w:ascii="Calibri" w:hAnsi="Calibri" w:cs="Calibri"/>
          <w:color w:val="auto"/>
          <w:sz w:val="24"/>
          <w:szCs w:val="24"/>
        </w:rPr>
        <w:t>)</w:t>
      </w:r>
      <w:r w:rsidR="00B5380E" w:rsidRPr="0011229E">
        <w:rPr>
          <w:rFonts w:ascii="Calibri" w:hAnsi="Calibri" w:cs="Calibri"/>
          <w:color w:val="auto"/>
          <w:sz w:val="24"/>
          <w:szCs w:val="24"/>
        </w:rPr>
        <w:t xml:space="preserve"> </w:t>
      </w:r>
      <w:proofErr w:type="spellStart"/>
      <w:r w:rsidR="00B5380E" w:rsidRPr="0011229E">
        <w:rPr>
          <w:rFonts w:ascii="Calibri" w:hAnsi="Calibri" w:cs="Calibri"/>
          <w:color w:val="auto"/>
          <w:sz w:val="24"/>
          <w:szCs w:val="24"/>
        </w:rPr>
        <w:t>VDzTI</w:t>
      </w:r>
      <w:proofErr w:type="spellEnd"/>
      <w:r w:rsidR="00B5380E" w:rsidRPr="0011229E">
        <w:rPr>
          <w:rFonts w:ascii="Calibri" w:hAnsi="Calibri" w:cs="Calibri"/>
          <w:color w:val="auto"/>
          <w:sz w:val="24"/>
          <w:szCs w:val="24"/>
        </w:rPr>
        <w:t xml:space="preserve"> iesniedz drošības pārskatus</w:t>
      </w:r>
      <w:r w:rsidRPr="0011229E">
        <w:rPr>
          <w:rFonts w:ascii="Calibri" w:hAnsi="Calibri" w:cs="Calibri"/>
          <w:color w:val="auto"/>
          <w:sz w:val="24"/>
          <w:szCs w:val="24"/>
        </w:rPr>
        <w:t>.</w:t>
      </w:r>
    </w:p>
    <w:p w14:paraId="515EBAD8" w14:textId="60EAC5C5" w:rsidR="00B5380E" w:rsidRDefault="00B5380E" w:rsidP="00E778E7">
      <w:pPr>
        <w:spacing w:before="120" w:after="0" w:line="240" w:lineRule="auto"/>
        <w:jc w:val="both"/>
        <w:rPr>
          <w:rFonts w:ascii="Calibri" w:hAnsi="Calibri" w:cs="Calibri"/>
          <w:color w:val="auto"/>
          <w:sz w:val="24"/>
          <w:szCs w:val="24"/>
        </w:rPr>
      </w:pPr>
      <w:r w:rsidRPr="0011229E">
        <w:rPr>
          <w:rFonts w:ascii="Calibri" w:hAnsi="Calibri" w:cs="Calibri"/>
          <w:color w:val="auto"/>
          <w:sz w:val="24"/>
          <w:szCs w:val="24"/>
        </w:rPr>
        <w:t xml:space="preserve">Lai atbalstītu organizācijas drošības pārskatu sagatavošanā, </w:t>
      </w: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ir izstrādājusi “Vadlīnijas organizācijām drošības </w:t>
      </w:r>
      <w:r w:rsidR="00670917" w:rsidRPr="0011229E">
        <w:rPr>
          <w:rFonts w:ascii="Calibri" w:hAnsi="Calibri" w:cs="Calibri"/>
          <w:color w:val="auto"/>
          <w:sz w:val="24"/>
          <w:szCs w:val="24"/>
        </w:rPr>
        <w:t>p</w:t>
      </w:r>
      <w:r w:rsidRPr="0011229E">
        <w:rPr>
          <w:rFonts w:ascii="Calibri" w:hAnsi="Calibri" w:cs="Calibri"/>
          <w:color w:val="auto"/>
          <w:sz w:val="24"/>
          <w:szCs w:val="24"/>
        </w:rPr>
        <w:t xml:space="preserve">ārskatu izstrādāšanai” </w:t>
      </w:r>
      <w:r w:rsidR="008411B5" w:rsidRPr="0011229E">
        <w:rPr>
          <w:rFonts w:ascii="Calibri" w:hAnsi="Calibri" w:cs="Calibri"/>
          <w:color w:val="auto"/>
          <w:sz w:val="24"/>
          <w:szCs w:val="24"/>
        </w:rPr>
        <w:t>(</w:t>
      </w:r>
      <w:r w:rsidRPr="0011229E">
        <w:rPr>
          <w:rFonts w:ascii="Calibri" w:hAnsi="Calibri" w:cs="Calibri"/>
          <w:color w:val="auto"/>
          <w:sz w:val="24"/>
          <w:szCs w:val="24"/>
        </w:rPr>
        <w:t>2024.), kas visiem ir pieejamas iestādes tīmekļvietnē</w:t>
      </w:r>
      <w:r w:rsidRPr="0011229E">
        <w:rPr>
          <w:rStyle w:val="FootnoteReference"/>
          <w:rFonts w:ascii="Calibri" w:hAnsi="Calibri" w:cs="Calibri"/>
          <w:color w:val="auto"/>
          <w:sz w:val="24"/>
          <w:szCs w:val="24"/>
        </w:rPr>
        <w:footnoteReference w:id="42"/>
      </w:r>
      <w:r w:rsidRPr="0011229E">
        <w:rPr>
          <w:rFonts w:ascii="Calibri" w:hAnsi="Calibri" w:cs="Calibri"/>
          <w:color w:val="auto"/>
          <w:sz w:val="24"/>
          <w:szCs w:val="24"/>
        </w:rPr>
        <w:t xml:space="preserve">, </w:t>
      </w:r>
      <w:r w:rsidR="008411B5" w:rsidRPr="0011229E">
        <w:rPr>
          <w:rFonts w:ascii="Calibri" w:hAnsi="Calibri" w:cs="Calibri"/>
          <w:color w:val="auto"/>
          <w:sz w:val="24"/>
          <w:szCs w:val="24"/>
        </w:rPr>
        <w:t xml:space="preserve">2025. gadā organizējusi apmācības par drošības pārskatu sagatavošanu, </w:t>
      </w:r>
      <w:r w:rsidRPr="0011229E">
        <w:rPr>
          <w:rFonts w:ascii="Calibri" w:hAnsi="Calibri" w:cs="Calibri"/>
          <w:color w:val="auto"/>
          <w:sz w:val="24"/>
          <w:szCs w:val="24"/>
        </w:rPr>
        <w:t xml:space="preserve">kā arī </w:t>
      </w:r>
      <w:r w:rsidR="00670917" w:rsidRPr="0011229E">
        <w:rPr>
          <w:rFonts w:ascii="Calibri" w:hAnsi="Calibri" w:cs="Calibri"/>
          <w:color w:val="auto"/>
          <w:sz w:val="24"/>
          <w:szCs w:val="24"/>
        </w:rPr>
        <w:t>pēc nepieciešamības veic</w:t>
      </w:r>
      <w:r w:rsidRPr="0011229E">
        <w:rPr>
          <w:rFonts w:ascii="Calibri" w:hAnsi="Calibri" w:cs="Calibri"/>
          <w:color w:val="auto"/>
          <w:sz w:val="24"/>
          <w:szCs w:val="24"/>
        </w:rPr>
        <w:t xml:space="preserve"> konsultatīv</w:t>
      </w:r>
      <w:r w:rsidR="00670917" w:rsidRPr="0011229E">
        <w:rPr>
          <w:rFonts w:ascii="Calibri" w:hAnsi="Calibri" w:cs="Calibri"/>
          <w:color w:val="auto"/>
          <w:sz w:val="24"/>
          <w:szCs w:val="24"/>
        </w:rPr>
        <w:t>o</w:t>
      </w:r>
      <w:r w:rsidRPr="0011229E">
        <w:rPr>
          <w:rFonts w:ascii="Calibri" w:hAnsi="Calibri" w:cs="Calibri"/>
          <w:color w:val="auto"/>
          <w:sz w:val="24"/>
          <w:szCs w:val="24"/>
        </w:rPr>
        <w:t xml:space="preserve"> darb</w:t>
      </w:r>
      <w:r w:rsidR="00670917" w:rsidRPr="0011229E">
        <w:rPr>
          <w:rFonts w:ascii="Calibri" w:hAnsi="Calibri" w:cs="Calibri"/>
          <w:color w:val="auto"/>
          <w:sz w:val="24"/>
          <w:szCs w:val="24"/>
        </w:rPr>
        <w:t>u</w:t>
      </w:r>
      <w:r w:rsidRPr="0011229E">
        <w:rPr>
          <w:rFonts w:ascii="Calibri" w:hAnsi="Calibri" w:cs="Calibri"/>
          <w:color w:val="auto"/>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308"/>
        <w:gridCol w:w="9330"/>
      </w:tblGrid>
      <w:tr w:rsidR="00E778E7" w:rsidRPr="008B6058" w14:paraId="307BAA86" w14:textId="77777777" w:rsidTr="00421AA3">
        <w:trPr>
          <w:trHeight w:val="557"/>
        </w:trPr>
        <w:tc>
          <w:tcPr>
            <w:tcW w:w="308" w:type="dxa"/>
            <w:shd w:val="clear" w:color="auto" w:fill="FBE4D5" w:themeFill="accent2" w:themeFillTint="33"/>
          </w:tcPr>
          <w:p w14:paraId="151F45E8" w14:textId="01B12BDE" w:rsidR="00E778E7" w:rsidRPr="0011229E" w:rsidRDefault="00E778E7" w:rsidP="00421AA3">
            <w:pPr>
              <w:spacing w:before="120" w:after="120" w:line="240" w:lineRule="auto"/>
              <w:jc w:val="both"/>
              <w:rPr>
                <w:rFonts w:ascii="Calibri" w:hAnsi="Calibri" w:cs="Calibri"/>
                <w:color w:val="auto"/>
                <w:sz w:val="40"/>
                <w:szCs w:val="40"/>
                <w:lang w:val="lv-LV"/>
              </w:rPr>
            </w:pPr>
          </w:p>
        </w:tc>
        <w:tc>
          <w:tcPr>
            <w:tcW w:w="9330" w:type="dxa"/>
            <w:shd w:val="clear" w:color="auto" w:fill="FBE4D5" w:themeFill="accent2" w:themeFillTint="33"/>
          </w:tcPr>
          <w:p w14:paraId="6BC99C3C" w14:textId="3E55FF7F" w:rsidR="00E778E7" w:rsidRPr="0011229E" w:rsidRDefault="00E778E7" w:rsidP="00421AA3">
            <w:pPr>
              <w:spacing w:before="120" w:after="120" w:line="240" w:lineRule="auto"/>
              <w:jc w:val="both"/>
              <w:rPr>
                <w:rFonts w:ascii="Calibri" w:hAnsi="Calibri" w:cs="Calibri"/>
                <w:b/>
                <w:bCs/>
                <w:color w:val="000000" w:themeColor="text1"/>
                <w:sz w:val="24"/>
                <w:szCs w:val="24"/>
                <w:lang w:val="lv-LV"/>
              </w:rPr>
            </w:pPr>
            <w:r w:rsidRPr="00E778E7">
              <w:rPr>
                <w:rFonts w:ascii="Calibri" w:hAnsi="Calibri" w:cs="Calibri"/>
                <w:b/>
                <w:bCs/>
                <w:color w:val="000000" w:themeColor="text1"/>
                <w:sz w:val="24"/>
                <w:szCs w:val="24"/>
                <w:lang w:val="lv-LV"/>
              </w:rPr>
              <w:t xml:space="preserve">2025. gada uzraudzības rezultāti kopumā liecina, ka dzelzceļa pārvadātāji un infrastruktūras pārvaldītājs ir ieviesuši Regulas (ES) 2018/762 prasībām atbilstošus drošības pārvaldības </w:t>
            </w:r>
            <w:proofErr w:type="spellStart"/>
            <w:r w:rsidRPr="00E778E7">
              <w:rPr>
                <w:rFonts w:ascii="Calibri" w:hAnsi="Calibri" w:cs="Calibri"/>
                <w:b/>
                <w:bCs/>
                <w:color w:val="000000" w:themeColor="text1"/>
                <w:sz w:val="24"/>
                <w:szCs w:val="24"/>
                <w:lang w:val="lv-LV"/>
              </w:rPr>
              <w:t>pamatprocesus</w:t>
            </w:r>
            <w:proofErr w:type="spellEnd"/>
            <w:r w:rsidRPr="00E778E7">
              <w:rPr>
                <w:rFonts w:ascii="Calibri" w:hAnsi="Calibri" w:cs="Calibri"/>
                <w:b/>
                <w:bCs/>
                <w:color w:val="000000" w:themeColor="text1"/>
                <w:sz w:val="24"/>
                <w:szCs w:val="24"/>
                <w:lang w:val="lv-LV"/>
              </w:rPr>
              <w:t>, tomēr atsevišķās organizācijās nepieciešams turpināt pilnveidot drošības datu analīzi, risku pārvaldību un kopīgo drošības metožu praktisku piemērošanu.</w:t>
            </w:r>
          </w:p>
        </w:tc>
      </w:tr>
    </w:tbl>
    <w:p w14:paraId="67FEC2B9" w14:textId="41500B32" w:rsidR="00D32590" w:rsidRPr="0011229E" w:rsidRDefault="00D83CFF" w:rsidP="00182354">
      <w:pPr>
        <w:pStyle w:val="Heading2"/>
        <w:pBdr>
          <w:bottom w:val="single" w:sz="4" w:space="1" w:color="auto"/>
        </w:pBdr>
        <w:spacing w:before="240" w:after="120"/>
        <w:ind w:left="284"/>
        <w:rPr>
          <w:rFonts w:asciiTheme="minorHAnsi" w:hAnsiTheme="minorHAnsi" w:cstheme="minorHAnsi"/>
          <w:b/>
          <w:bCs/>
          <w:color w:val="auto"/>
          <w:sz w:val="24"/>
          <w:szCs w:val="24"/>
        </w:rPr>
      </w:pPr>
      <w:bookmarkStart w:id="75" w:name="_Toc241681369"/>
      <w:r w:rsidRPr="0011229E">
        <w:rPr>
          <w:rFonts w:asciiTheme="minorHAnsi" w:hAnsiTheme="minorHAnsi" w:cstheme="minorHAnsi"/>
          <w:b/>
          <w:bCs/>
          <w:color w:val="auto"/>
          <w:sz w:val="24"/>
          <w:szCs w:val="24"/>
        </w:rPr>
        <w:t>8</w:t>
      </w:r>
      <w:r w:rsidR="00887128" w:rsidRPr="0011229E">
        <w:rPr>
          <w:rFonts w:asciiTheme="minorHAnsi" w:hAnsiTheme="minorHAnsi" w:cstheme="minorHAnsi"/>
          <w:b/>
          <w:bCs/>
          <w:color w:val="auto"/>
          <w:sz w:val="24"/>
          <w:szCs w:val="24"/>
        </w:rPr>
        <w:t>.2.</w:t>
      </w:r>
      <w:r w:rsidR="00887128" w:rsidRPr="0011229E">
        <w:rPr>
          <w:b/>
          <w:bCs/>
          <w:color w:val="auto"/>
          <w:sz w:val="24"/>
          <w:szCs w:val="24"/>
        </w:rPr>
        <w:t xml:space="preserve"> </w:t>
      </w:r>
      <w:bookmarkEnd w:id="73"/>
      <w:r w:rsidR="00A2164F" w:rsidRPr="0011229E">
        <w:rPr>
          <w:rFonts w:asciiTheme="minorHAnsi" w:hAnsiTheme="minorHAnsi" w:cstheme="minorHAnsi"/>
          <w:b/>
          <w:bCs/>
          <w:color w:val="auto"/>
          <w:sz w:val="24"/>
          <w:szCs w:val="24"/>
        </w:rPr>
        <w:t>Kopīgās drošības metodes piemērošana riska noteikšanai un novērtēšanai</w:t>
      </w:r>
      <w:bookmarkEnd w:id="75"/>
    </w:p>
    <w:p w14:paraId="63D06EF5" w14:textId="05133B24" w:rsidR="00A2164F" w:rsidRPr="0011229E" w:rsidRDefault="00A2164F" w:rsidP="001B04D4">
      <w:pPr>
        <w:spacing w:before="120" w:after="120" w:line="240" w:lineRule="auto"/>
        <w:jc w:val="both"/>
        <w:rPr>
          <w:rFonts w:ascii="Calibri" w:hAnsi="Calibri" w:cs="Calibri"/>
          <w:color w:val="auto"/>
          <w:spacing w:val="-6"/>
          <w:sz w:val="24"/>
          <w:szCs w:val="24"/>
        </w:rPr>
      </w:pPr>
      <w:r w:rsidRPr="0011229E">
        <w:rPr>
          <w:rFonts w:ascii="Calibri" w:hAnsi="Calibri" w:cs="Calibri"/>
          <w:color w:val="auto"/>
          <w:spacing w:val="-6"/>
          <w:sz w:val="24"/>
          <w:szCs w:val="24"/>
        </w:rPr>
        <w:t>Dzelzceļa sistēmas tehnisko, ekspluatācijas un organizatorisko izmaiņu riska noteikšanai un novērtēšanai piemēro Komisijas Īstenošanas regulu (ES) Nr. 402/2013</w:t>
      </w:r>
      <w:r w:rsidRPr="0011229E">
        <w:rPr>
          <w:rStyle w:val="FootnoteReference"/>
          <w:rFonts w:ascii="Calibri" w:hAnsi="Calibri" w:cs="Calibri"/>
          <w:color w:val="auto"/>
          <w:spacing w:val="-6"/>
          <w:sz w:val="24"/>
          <w:szCs w:val="24"/>
        </w:rPr>
        <w:footnoteReference w:id="43"/>
      </w:r>
      <w:r w:rsidRPr="0011229E">
        <w:rPr>
          <w:rFonts w:ascii="Calibri" w:hAnsi="Calibri" w:cs="Calibri"/>
          <w:color w:val="auto"/>
          <w:spacing w:val="-6"/>
          <w:sz w:val="24"/>
          <w:szCs w:val="24"/>
        </w:rPr>
        <w:t>. par kopīgo drošības metodi riska noteikšanai un novērtēšanai.</w:t>
      </w:r>
    </w:p>
    <w:p w14:paraId="2258311A" w14:textId="77777777" w:rsidR="00A2164F" w:rsidRPr="0011229E" w:rsidRDefault="00A2164F" w:rsidP="00A2164F">
      <w:pPr>
        <w:spacing w:before="120" w:after="12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uzraudzības un sertificēšanas procesos izvērtē, kā dzelzceļa sistēmas dalībnieki piemēro riska pārvaldības procesu, tostarp kā tiek identificētas izmaiņas, novērtēts to nozīmīgums un pārvaldīti ar izmaiņām saistītie drošības riski.</w:t>
      </w:r>
    </w:p>
    <w:p w14:paraId="7A9ACE53" w14:textId="0B778649" w:rsidR="00BF61A3" w:rsidRPr="0011229E" w:rsidRDefault="00A2164F" w:rsidP="00A2164F">
      <w:pPr>
        <w:spacing w:before="120" w:after="12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konstatējusi, ka atsevišķos gadījumos izmaiņu, tostarp organizatorisko izmaiņu, apraksti un to nozīmīguma novērtējumi nav pietiekami detalizēti, lai skaidri pamatotu pieņemto lēmumu par </w:t>
      </w:r>
      <w:r w:rsidRPr="0011229E">
        <w:rPr>
          <w:rFonts w:ascii="Calibri" w:hAnsi="Calibri" w:cs="Calibri"/>
          <w:color w:val="auto"/>
          <w:sz w:val="24"/>
          <w:szCs w:val="24"/>
        </w:rPr>
        <w:lastRenderedPageBreak/>
        <w:t>izmaiņas nozīmīgumu. Tas var apgrūtināt ar izmaiņu saistīto drošības risku un piemēroto riska kontroles pasākumu izvērtēšanu.</w:t>
      </w:r>
    </w:p>
    <w:p w14:paraId="044CD10C" w14:textId="3F6478B5" w:rsidR="00A2164F" w:rsidRPr="0011229E" w:rsidRDefault="00A2164F" w:rsidP="00A2164F">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 xml:space="preserve">Arī salīdzinoši neliela apjoma izmaiņas var ietvert būtiskus drošības apdraudējumus, tādēļ izmaiņas nozīmīguma </w:t>
      </w:r>
      <w:proofErr w:type="spellStart"/>
      <w:r w:rsidRPr="0011229E">
        <w:rPr>
          <w:rFonts w:ascii="Calibri" w:hAnsi="Calibri" w:cs="Calibri"/>
          <w:color w:val="auto"/>
          <w:sz w:val="24"/>
          <w:szCs w:val="24"/>
        </w:rPr>
        <w:t>izvērtējumam</w:t>
      </w:r>
      <w:proofErr w:type="spellEnd"/>
      <w:r w:rsidRPr="0011229E">
        <w:rPr>
          <w:rFonts w:ascii="Calibri" w:hAnsi="Calibri" w:cs="Calibri"/>
          <w:color w:val="auto"/>
          <w:sz w:val="24"/>
          <w:szCs w:val="24"/>
        </w:rPr>
        <w:t xml:space="preserve"> jābūt samērīgam, argumentētam un izsekojamam. Ņemot vērā konstatēto, </w:t>
      </w: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turpinās pievērst pastiprinātu uzmanību riska pārvaldības procesa piemērošanai uzraudzības un sertificēšanas procesos.</w:t>
      </w:r>
    </w:p>
    <w:p w14:paraId="3566A1AF" w14:textId="04FEAD6C" w:rsidR="00D32590" w:rsidRPr="0011229E" w:rsidRDefault="00D83CFF" w:rsidP="007B6D73">
      <w:pPr>
        <w:pStyle w:val="Heading2"/>
        <w:pBdr>
          <w:bottom w:val="single" w:sz="4" w:space="1" w:color="auto"/>
        </w:pBdr>
        <w:spacing w:before="240"/>
        <w:ind w:left="284"/>
        <w:rPr>
          <w:rFonts w:asciiTheme="minorHAnsi" w:hAnsiTheme="minorHAnsi" w:cstheme="minorHAnsi"/>
          <w:b/>
          <w:bCs/>
          <w:color w:val="auto"/>
          <w:sz w:val="24"/>
          <w:szCs w:val="24"/>
        </w:rPr>
      </w:pPr>
      <w:bookmarkStart w:id="76" w:name="_Toc19108627"/>
      <w:bookmarkStart w:id="77" w:name="_Toc241681370"/>
      <w:r w:rsidRPr="0011229E">
        <w:rPr>
          <w:rFonts w:asciiTheme="minorHAnsi" w:hAnsiTheme="minorHAnsi" w:cstheme="minorHAnsi"/>
          <w:b/>
          <w:bCs/>
          <w:color w:val="auto"/>
          <w:sz w:val="24"/>
          <w:szCs w:val="24"/>
        </w:rPr>
        <w:t>8</w:t>
      </w:r>
      <w:r w:rsidR="00E72690" w:rsidRPr="0011229E">
        <w:rPr>
          <w:rFonts w:asciiTheme="minorHAnsi" w:hAnsiTheme="minorHAnsi" w:cstheme="minorHAnsi"/>
          <w:b/>
          <w:bCs/>
          <w:color w:val="auto"/>
          <w:sz w:val="24"/>
          <w:szCs w:val="24"/>
        </w:rPr>
        <w:t xml:space="preserve">.3. </w:t>
      </w:r>
      <w:r w:rsidR="00A2164F" w:rsidRPr="0011229E">
        <w:rPr>
          <w:rFonts w:asciiTheme="minorHAnsi" w:hAnsiTheme="minorHAnsi" w:cstheme="minorHAnsi"/>
          <w:b/>
          <w:bCs/>
          <w:color w:val="auto"/>
          <w:sz w:val="24"/>
          <w:szCs w:val="24"/>
        </w:rPr>
        <w:t>Kopīgās drošības metodes piemērošana pārraudzībai</w:t>
      </w:r>
      <w:bookmarkEnd w:id="77"/>
    </w:p>
    <w:p w14:paraId="1CC1F39B" w14:textId="491AB886" w:rsidR="00156B4B" w:rsidRPr="0011229E" w:rsidRDefault="00156B4B" w:rsidP="00D4201F">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Komisijas Regula (ES) Nr. 1078/2012</w:t>
      </w:r>
      <w:r w:rsidRPr="0011229E">
        <w:rPr>
          <w:rStyle w:val="FootnoteReference"/>
          <w:rFonts w:ascii="Calibri" w:hAnsi="Calibri" w:cs="Calibri"/>
          <w:color w:val="auto"/>
          <w:sz w:val="24"/>
          <w:szCs w:val="24"/>
        </w:rPr>
        <w:footnoteReference w:id="44"/>
      </w:r>
      <w:r w:rsidRPr="0011229E">
        <w:rPr>
          <w:rFonts w:ascii="Calibri" w:hAnsi="Calibri" w:cs="Calibri"/>
          <w:color w:val="auto"/>
          <w:sz w:val="24"/>
          <w:szCs w:val="24"/>
        </w:rPr>
        <w:t xml:space="preserve"> nosaka kopīgo drošības metodi pārraudzībai, ko pēc drošības sertifikāta vai drošības atļaujas saņemšanas piemēro paši dzelzceļa pārvadātāji un infrastruktūras pārvaldītāji, kā arī par tehnisko apkopi atbildīgās struktūrvienības. Pārraudzības procesa ietvaros organizācijas pārbauda, vai to drošības pārvaldības sistēmās noteiktie procesi, procedūras un tehniskie, ekspluatācijas un organizatoriskie riska kontroles pasākumi tiek pareizi piemēroti un ir efektīvi, kā arī nepieciešamības gadījumā nosaka un īsteno korektīvos vai preventīvos pasākumus.</w:t>
      </w:r>
    </w:p>
    <w:p w14:paraId="436E34C5" w14:textId="7DCD03FA" w:rsidR="00156B4B" w:rsidRPr="0011229E" w:rsidRDefault="00156B4B" w:rsidP="00D4201F">
      <w:pPr>
        <w:spacing w:before="120" w:after="12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uzraudzības ietvaros izvērtē, kā organizācijas īsteno šo pārraudzības procesu un izmanto tā rezultātus drošības pārvaldības sistēmas pilnveidošanai.</w:t>
      </w:r>
    </w:p>
    <w:p w14:paraId="2235193D" w14:textId="01081A64" w:rsidR="00E508C8" w:rsidRPr="0011229E" w:rsidRDefault="00E5197B" w:rsidP="003427C1">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Dzelzceļa pārvadātāji, manevru darbu veicēji un infrastruktūras pārvaldītāji</w:t>
      </w:r>
      <w:r w:rsidR="003427C1" w:rsidRPr="0011229E">
        <w:rPr>
          <w:rFonts w:ascii="Calibri" w:hAnsi="Calibri" w:cs="Calibri"/>
          <w:color w:val="auto"/>
          <w:sz w:val="24"/>
          <w:szCs w:val="24"/>
        </w:rPr>
        <w:t xml:space="preserve"> ik gadu </w:t>
      </w:r>
      <w:proofErr w:type="spellStart"/>
      <w:r w:rsidR="003427C1" w:rsidRPr="0011229E">
        <w:rPr>
          <w:rFonts w:ascii="Calibri" w:hAnsi="Calibri" w:cs="Calibri"/>
          <w:color w:val="auto"/>
          <w:sz w:val="24"/>
          <w:szCs w:val="24"/>
        </w:rPr>
        <w:t>VDzTI</w:t>
      </w:r>
      <w:proofErr w:type="spellEnd"/>
      <w:r w:rsidR="003427C1" w:rsidRPr="0011229E">
        <w:rPr>
          <w:rFonts w:ascii="Calibri" w:hAnsi="Calibri" w:cs="Calibri"/>
          <w:color w:val="auto"/>
          <w:sz w:val="24"/>
          <w:szCs w:val="24"/>
        </w:rPr>
        <w:t xml:space="preserve"> </w:t>
      </w:r>
      <w:r w:rsidR="004F5BF6" w:rsidRPr="0011229E">
        <w:rPr>
          <w:rFonts w:ascii="Calibri" w:hAnsi="Calibri" w:cs="Calibri"/>
          <w:color w:val="auto"/>
          <w:sz w:val="24"/>
          <w:szCs w:val="24"/>
        </w:rPr>
        <w:t xml:space="preserve">saskaņā ar Eiropas Parlamenta un Padomes 2016. gada 11. maija Direktīvas (ES) 2016/798 par dzelzceļa drošību 9.panta 6.punktu </w:t>
      </w:r>
      <w:r w:rsidR="003427C1" w:rsidRPr="0011229E">
        <w:rPr>
          <w:rFonts w:ascii="Calibri" w:hAnsi="Calibri" w:cs="Calibri"/>
          <w:color w:val="auto"/>
          <w:sz w:val="24"/>
          <w:szCs w:val="24"/>
        </w:rPr>
        <w:t xml:space="preserve">iesniedz drošības pārskatus, kuros </w:t>
      </w:r>
      <w:r w:rsidR="004F5BF6" w:rsidRPr="0011229E">
        <w:rPr>
          <w:rFonts w:ascii="Calibri" w:hAnsi="Calibri" w:cs="Calibri"/>
          <w:color w:val="auto"/>
          <w:sz w:val="24"/>
          <w:szCs w:val="24"/>
        </w:rPr>
        <w:t xml:space="preserve">organizācijas ataino drošības un savstarpējas </w:t>
      </w:r>
      <w:proofErr w:type="spellStart"/>
      <w:r w:rsidR="004F5BF6" w:rsidRPr="0011229E">
        <w:rPr>
          <w:rFonts w:ascii="Calibri" w:hAnsi="Calibri" w:cs="Calibri"/>
          <w:color w:val="auto"/>
          <w:sz w:val="24"/>
          <w:szCs w:val="24"/>
        </w:rPr>
        <w:t>izmantojamības</w:t>
      </w:r>
      <w:proofErr w:type="spellEnd"/>
      <w:r w:rsidR="004F5BF6" w:rsidRPr="0011229E">
        <w:rPr>
          <w:rFonts w:ascii="Calibri" w:hAnsi="Calibri" w:cs="Calibri"/>
          <w:color w:val="auto"/>
          <w:sz w:val="24"/>
          <w:szCs w:val="24"/>
        </w:rPr>
        <w:t xml:space="preserve"> attīstību.</w:t>
      </w:r>
    </w:p>
    <w:p w14:paraId="3FE55778" w14:textId="0006F1EF" w:rsidR="00156B4B" w:rsidRPr="0011229E" w:rsidRDefault="00156B4B" w:rsidP="003427C1">
      <w:pPr>
        <w:spacing w:before="120" w:after="120" w:line="240" w:lineRule="auto"/>
        <w:jc w:val="both"/>
        <w:rPr>
          <w:rFonts w:ascii="Calibri" w:hAnsi="Calibri" w:cs="Calibri"/>
          <w:color w:val="auto"/>
          <w:sz w:val="24"/>
          <w:szCs w:val="24"/>
        </w:rPr>
      </w:pPr>
      <w:r w:rsidRPr="0011229E">
        <w:rPr>
          <w:rFonts w:ascii="Calibri" w:hAnsi="Calibri" w:cs="Calibri"/>
          <w:color w:val="auto"/>
          <w:sz w:val="24"/>
          <w:szCs w:val="24"/>
        </w:rPr>
        <w:t xml:space="preserve">Izvērtējot un salīdzinot dzelzceļa sistēmas dalībnieku iesniegtos gada drošības pārskatus par 2024. un 2025. gadu, </w:t>
      </w: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kopumā konstatēja uzlabojumus to sagatavošanas kvalitātē. Vienlaikus atsevišķās drošības pārvaldības jomās joprojām identificētas nepilnības</w:t>
      </w:r>
      <w:r w:rsidR="0011229E">
        <w:rPr>
          <w:rFonts w:ascii="Calibri" w:hAnsi="Calibri" w:cs="Calibri"/>
          <w:color w:val="auto"/>
          <w:sz w:val="24"/>
          <w:szCs w:val="24"/>
        </w:rPr>
        <w:t xml:space="preserve">, tāpēc </w:t>
      </w:r>
      <w:proofErr w:type="spellStart"/>
      <w:r w:rsidR="0011229E">
        <w:rPr>
          <w:rFonts w:ascii="Calibri" w:hAnsi="Calibri" w:cs="Calibri"/>
          <w:color w:val="auto"/>
          <w:sz w:val="24"/>
          <w:szCs w:val="24"/>
        </w:rPr>
        <w:t>VDzTI</w:t>
      </w:r>
      <w:proofErr w:type="spellEnd"/>
      <w:r w:rsidR="0011229E" w:rsidRPr="0011229E">
        <w:rPr>
          <w:rFonts w:ascii="Calibri" w:hAnsi="Calibri" w:cs="Calibri"/>
          <w:color w:val="000000" w:themeColor="text1"/>
          <w:sz w:val="24"/>
          <w:szCs w:val="24"/>
        </w:rPr>
        <w:t xml:space="preserve"> plāno rīkot izglītojošu</w:t>
      </w:r>
      <w:r w:rsidR="009C3C2D">
        <w:rPr>
          <w:rFonts w:ascii="Calibri" w:hAnsi="Calibri" w:cs="Calibri"/>
          <w:color w:val="000000" w:themeColor="text1"/>
          <w:sz w:val="24"/>
          <w:szCs w:val="24"/>
        </w:rPr>
        <w:t>s</w:t>
      </w:r>
      <w:r w:rsidR="0011229E" w:rsidRPr="0011229E">
        <w:rPr>
          <w:rFonts w:ascii="Calibri" w:hAnsi="Calibri" w:cs="Calibri"/>
          <w:color w:val="000000" w:themeColor="text1"/>
          <w:sz w:val="24"/>
          <w:szCs w:val="24"/>
        </w:rPr>
        <w:t xml:space="preserve"> semināru</w:t>
      </w:r>
      <w:r w:rsidR="009C3C2D">
        <w:rPr>
          <w:rFonts w:ascii="Calibri" w:hAnsi="Calibri" w:cs="Calibri"/>
          <w:color w:val="000000" w:themeColor="text1"/>
          <w:sz w:val="24"/>
          <w:szCs w:val="24"/>
        </w:rPr>
        <w:t>s</w:t>
      </w:r>
      <w:r w:rsidR="0011229E" w:rsidRPr="0011229E">
        <w:rPr>
          <w:rFonts w:ascii="Calibri" w:hAnsi="Calibri" w:cs="Calibri"/>
          <w:color w:val="000000" w:themeColor="text1"/>
          <w:sz w:val="24"/>
          <w:szCs w:val="24"/>
        </w:rPr>
        <w:t xml:space="preserve"> organizācijām par gada drošības pārskatu pareizu sagatavošanu.</w:t>
      </w:r>
    </w:p>
    <w:p w14:paraId="51800D36" w14:textId="7F785A77" w:rsidR="00156B4B" w:rsidRPr="0011229E" w:rsidRDefault="00156B4B" w:rsidP="005E6C68">
      <w:pPr>
        <w:spacing w:before="120" w:after="0" w:line="240" w:lineRule="auto"/>
        <w:jc w:val="both"/>
        <w:rPr>
          <w:rFonts w:ascii="Calibri" w:hAnsi="Calibri" w:cs="Calibri"/>
          <w:color w:val="auto"/>
          <w:sz w:val="24"/>
          <w:szCs w:val="24"/>
        </w:rPr>
      </w:pPr>
      <w:proofErr w:type="spellStart"/>
      <w:r w:rsidRPr="0011229E">
        <w:rPr>
          <w:rFonts w:ascii="Calibri" w:hAnsi="Calibri" w:cs="Calibri"/>
          <w:color w:val="auto"/>
          <w:sz w:val="24"/>
          <w:szCs w:val="24"/>
        </w:rPr>
        <w:t>VDzTI</w:t>
      </w:r>
      <w:proofErr w:type="spellEnd"/>
      <w:r w:rsidRPr="0011229E">
        <w:rPr>
          <w:rFonts w:ascii="Calibri" w:hAnsi="Calibri" w:cs="Calibri"/>
          <w:color w:val="auto"/>
          <w:sz w:val="24"/>
          <w:szCs w:val="24"/>
        </w:rPr>
        <w:t xml:space="preserve"> konstatētie būtiskākie pilnveides virzieni:</w:t>
      </w:r>
    </w:p>
    <w:p w14:paraId="02BCA55D" w14:textId="2BB52387" w:rsidR="005A52A6" w:rsidRPr="0011229E" w:rsidRDefault="00156B4B" w:rsidP="005E6C68">
      <w:pPr>
        <w:pStyle w:val="ListParagraph"/>
        <w:numPr>
          <w:ilvl w:val="0"/>
          <w:numId w:val="42"/>
        </w:numPr>
        <w:ind w:left="714" w:hanging="357"/>
        <w:contextualSpacing w:val="0"/>
        <w:jc w:val="both"/>
        <w:rPr>
          <w:rFonts w:ascii="Calibri" w:hAnsi="Calibri" w:cs="Calibri"/>
          <w:color w:val="000000" w:themeColor="text1"/>
        </w:rPr>
      </w:pPr>
      <w:r w:rsidRPr="0011229E">
        <w:rPr>
          <w:rFonts w:ascii="Calibri" w:hAnsi="Calibri" w:cs="Calibri"/>
          <w:b/>
          <w:bCs/>
          <w:color w:val="000000" w:themeColor="text1"/>
        </w:rPr>
        <w:t>p</w:t>
      </w:r>
      <w:r w:rsidR="005A52A6" w:rsidRPr="0011229E">
        <w:rPr>
          <w:rFonts w:ascii="Calibri" w:hAnsi="Calibri" w:cs="Calibri"/>
          <w:b/>
          <w:bCs/>
          <w:color w:val="000000" w:themeColor="text1"/>
        </w:rPr>
        <w:t>ārraudzība</w:t>
      </w:r>
      <w:r w:rsidRPr="0011229E">
        <w:rPr>
          <w:rFonts w:ascii="Calibri" w:hAnsi="Calibri" w:cs="Calibri"/>
          <w:b/>
          <w:bCs/>
          <w:color w:val="000000" w:themeColor="text1"/>
        </w:rPr>
        <w:t xml:space="preserve"> </w:t>
      </w:r>
      <w:r w:rsidRPr="0011229E">
        <w:rPr>
          <w:rFonts w:ascii="Calibri" w:hAnsi="Calibri" w:cs="Calibri"/>
          <w:color w:val="000000" w:themeColor="text1"/>
        </w:rPr>
        <w:t>-</w:t>
      </w:r>
      <w:r w:rsidRPr="0011229E">
        <w:t xml:space="preserve"> </w:t>
      </w:r>
      <w:r w:rsidRPr="0011229E">
        <w:rPr>
          <w:rFonts w:ascii="Calibri" w:hAnsi="Calibri" w:cs="Calibri"/>
          <w:color w:val="000000" w:themeColor="text1"/>
        </w:rPr>
        <w:t xml:space="preserve">pilnīgāka pārraudzības pasākumu un to rezultātu atspoguļošana un analīze; </w:t>
      </w:r>
    </w:p>
    <w:p w14:paraId="1A20A533" w14:textId="4BD3E0CA" w:rsidR="005A52A6" w:rsidRPr="0011229E" w:rsidRDefault="00647B13" w:rsidP="005A52A6">
      <w:pPr>
        <w:pStyle w:val="ListParagraph"/>
        <w:numPr>
          <w:ilvl w:val="0"/>
          <w:numId w:val="42"/>
        </w:numPr>
        <w:spacing w:before="120" w:after="120"/>
        <w:jc w:val="both"/>
        <w:rPr>
          <w:rFonts w:ascii="Calibri" w:hAnsi="Calibri" w:cs="Calibri"/>
          <w:color w:val="000000" w:themeColor="text1"/>
        </w:rPr>
      </w:pPr>
      <w:r w:rsidRPr="0011229E">
        <w:rPr>
          <w:rFonts w:ascii="Calibri" w:hAnsi="Calibri" w:cs="Calibri"/>
          <w:b/>
          <w:bCs/>
          <w:color w:val="000000" w:themeColor="text1"/>
        </w:rPr>
        <w:t>datu analīze</w:t>
      </w:r>
      <w:r w:rsidR="005A52A6" w:rsidRPr="0011229E">
        <w:rPr>
          <w:rFonts w:ascii="Calibri" w:hAnsi="Calibri" w:cs="Calibri"/>
          <w:b/>
          <w:bCs/>
          <w:color w:val="000000" w:themeColor="text1"/>
        </w:rPr>
        <w:t xml:space="preserve"> un secinājumi</w:t>
      </w:r>
      <w:r w:rsidRPr="0011229E">
        <w:rPr>
          <w:rFonts w:ascii="Calibri" w:hAnsi="Calibri" w:cs="Calibri"/>
          <w:b/>
          <w:bCs/>
          <w:color w:val="000000" w:themeColor="text1"/>
        </w:rPr>
        <w:t xml:space="preserve"> </w:t>
      </w:r>
      <w:r w:rsidRPr="0011229E">
        <w:rPr>
          <w:rFonts w:ascii="Calibri" w:hAnsi="Calibri" w:cs="Calibri"/>
          <w:color w:val="000000" w:themeColor="text1"/>
        </w:rPr>
        <w:t>- pieejamo drošības datu pilnvērtīgāka analīze, tendenču identificēšana un datos balstītu secinājumu formulēšana;</w:t>
      </w:r>
    </w:p>
    <w:p w14:paraId="716E4E48" w14:textId="300D3FB8" w:rsidR="005A52A6" w:rsidRPr="0011229E" w:rsidRDefault="00647B13" w:rsidP="005A52A6">
      <w:pPr>
        <w:pStyle w:val="ListParagraph"/>
        <w:numPr>
          <w:ilvl w:val="0"/>
          <w:numId w:val="42"/>
        </w:numPr>
        <w:spacing w:before="120" w:after="120"/>
        <w:jc w:val="both"/>
        <w:rPr>
          <w:rFonts w:ascii="Calibri" w:hAnsi="Calibri" w:cs="Calibri"/>
          <w:color w:val="000000" w:themeColor="text1"/>
        </w:rPr>
      </w:pPr>
      <w:r w:rsidRPr="0011229E">
        <w:rPr>
          <w:rFonts w:ascii="Calibri" w:hAnsi="Calibri" w:cs="Calibri"/>
          <w:b/>
          <w:bCs/>
          <w:color w:val="000000" w:themeColor="text1"/>
        </w:rPr>
        <w:t>risku un k</w:t>
      </w:r>
      <w:r w:rsidR="005A52A6" w:rsidRPr="0011229E">
        <w:rPr>
          <w:rFonts w:ascii="Calibri" w:hAnsi="Calibri" w:cs="Calibri"/>
          <w:b/>
          <w:bCs/>
          <w:color w:val="000000" w:themeColor="text1"/>
        </w:rPr>
        <w:t xml:space="preserve">ompetenču </w:t>
      </w:r>
      <w:r w:rsidRPr="0011229E">
        <w:rPr>
          <w:rFonts w:ascii="Calibri" w:hAnsi="Calibri" w:cs="Calibri"/>
          <w:b/>
          <w:bCs/>
          <w:color w:val="000000" w:themeColor="text1"/>
        </w:rPr>
        <w:t>pār</w:t>
      </w:r>
      <w:r w:rsidR="005A52A6" w:rsidRPr="0011229E">
        <w:rPr>
          <w:rFonts w:ascii="Calibri" w:hAnsi="Calibri" w:cs="Calibri"/>
          <w:b/>
          <w:bCs/>
          <w:color w:val="000000" w:themeColor="text1"/>
        </w:rPr>
        <w:t>va</w:t>
      </w:r>
      <w:r w:rsidRPr="0011229E">
        <w:rPr>
          <w:rFonts w:ascii="Calibri" w:hAnsi="Calibri" w:cs="Calibri"/>
          <w:b/>
          <w:bCs/>
          <w:color w:val="000000" w:themeColor="text1"/>
        </w:rPr>
        <w:t>l</w:t>
      </w:r>
      <w:r w:rsidR="005A52A6" w:rsidRPr="0011229E">
        <w:rPr>
          <w:rFonts w:ascii="Calibri" w:hAnsi="Calibri" w:cs="Calibri"/>
          <w:b/>
          <w:bCs/>
          <w:color w:val="000000" w:themeColor="text1"/>
        </w:rPr>
        <w:t>dība, drošības pasākumi</w:t>
      </w:r>
      <w:r w:rsidRPr="0011229E">
        <w:rPr>
          <w:rFonts w:ascii="Calibri" w:hAnsi="Calibri" w:cs="Calibri"/>
          <w:color w:val="000000" w:themeColor="text1"/>
        </w:rPr>
        <w:t xml:space="preserve"> -</w:t>
      </w:r>
      <w:r w:rsidR="005A52A6" w:rsidRPr="0011229E">
        <w:rPr>
          <w:rFonts w:ascii="Calibri" w:hAnsi="Calibri" w:cs="Calibri"/>
          <w:color w:val="000000" w:themeColor="text1"/>
        </w:rPr>
        <w:t xml:space="preserve"> </w:t>
      </w:r>
      <w:r w:rsidRPr="0011229E">
        <w:rPr>
          <w:rFonts w:ascii="Calibri" w:hAnsi="Calibri" w:cs="Calibri"/>
          <w:color w:val="000000" w:themeColor="text1"/>
        </w:rPr>
        <w:t xml:space="preserve">sistemātiska risku reģistru uzturēšana, drošības pasākumu efektivitātes izvērtēšana un nodarbināto kompetenču pārvaldība; </w:t>
      </w:r>
    </w:p>
    <w:p w14:paraId="29024CB1" w14:textId="74C42E82" w:rsidR="005A52A6" w:rsidRPr="0011229E" w:rsidRDefault="00647B13" w:rsidP="0011229E">
      <w:pPr>
        <w:pStyle w:val="ListParagraph"/>
        <w:numPr>
          <w:ilvl w:val="0"/>
          <w:numId w:val="42"/>
        </w:numPr>
        <w:spacing w:before="120"/>
        <w:ind w:left="714" w:hanging="357"/>
        <w:contextualSpacing w:val="0"/>
        <w:jc w:val="both"/>
        <w:rPr>
          <w:rFonts w:ascii="Calibri" w:hAnsi="Calibri" w:cs="Calibri"/>
          <w:color w:val="000000" w:themeColor="text1"/>
        </w:rPr>
      </w:pPr>
      <w:r w:rsidRPr="0011229E">
        <w:rPr>
          <w:rFonts w:ascii="Calibri" w:hAnsi="Calibri" w:cs="Calibri"/>
          <w:b/>
          <w:bCs/>
          <w:color w:val="000000" w:themeColor="text1"/>
        </w:rPr>
        <w:t>d</w:t>
      </w:r>
      <w:r w:rsidR="005A52A6" w:rsidRPr="0011229E">
        <w:rPr>
          <w:rFonts w:ascii="Calibri" w:hAnsi="Calibri" w:cs="Calibri"/>
          <w:b/>
          <w:bCs/>
          <w:color w:val="000000" w:themeColor="text1"/>
        </w:rPr>
        <w:t xml:space="preserve">rošības mērķi, </w:t>
      </w:r>
      <w:r w:rsidRPr="0011229E">
        <w:rPr>
          <w:rFonts w:ascii="Calibri" w:hAnsi="Calibri" w:cs="Calibri"/>
          <w:b/>
          <w:bCs/>
          <w:color w:val="000000" w:themeColor="text1"/>
        </w:rPr>
        <w:t xml:space="preserve">iekšējie </w:t>
      </w:r>
      <w:r w:rsidR="005A52A6" w:rsidRPr="0011229E">
        <w:rPr>
          <w:rFonts w:ascii="Calibri" w:hAnsi="Calibri" w:cs="Calibri"/>
          <w:b/>
          <w:bCs/>
          <w:color w:val="000000" w:themeColor="text1"/>
        </w:rPr>
        <w:t>auditi un drošības kultūra</w:t>
      </w:r>
      <w:r w:rsidRPr="0011229E">
        <w:rPr>
          <w:rFonts w:ascii="Calibri" w:hAnsi="Calibri" w:cs="Calibri"/>
          <w:b/>
          <w:bCs/>
          <w:color w:val="000000" w:themeColor="text1"/>
        </w:rPr>
        <w:t xml:space="preserve">- </w:t>
      </w:r>
      <w:r w:rsidRPr="0011229E">
        <w:rPr>
          <w:rFonts w:ascii="Calibri" w:hAnsi="Calibri" w:cs="Calibri"/>
          <w:color w:val="000000" w:themeColor="text1"/>
        </w:rPr>
        <w:t xml:space="preserve">izmērāmu drošības mērķu un rādītāju noteikšana un iekšējo auditu efektivitātes izvērtēšana. </w:t>
      </w:r>
    </w:p>
    <w:p w14:paraId="5844FA6A" w14:textId="68D6A526" w:rsidR="005A52A6" w:rsidRDefault="0011229E" w:rsidP="0011229E">
      <w:pPr>
        <w:pStyle w:val="ListParagraph"/>
        <w:spacing w:before="120" w:after="120"/>
        <w:ind w:left="0"/>
        <w:contextualSpacing w:val="0"/>
        <w:jc w:val="both"/>
        <w:rPr>
          <w:rFonts w:ascii="Calibri" w:hAnsi="Calibri" w:cs="Calibri"/>
          <w:color w:val="000000" w:themeColor="text1"/>
        </w:rPr>
      </w:pPr>
      <w:r>
        <w:rPr>
          <w:rFonts w:ascii="Calibri" w:hAnsi="Calibri" w:cs="Calibri"/>
          <w:color w:val="000000" w:themeColor="text1"/>
        </w:rPr>
        <w:t>Drošības pārskatos v</w:t>
      </w:r>
      <w:r w:rsidR="00996793" w:rsidRPr="0011229E">
        <w:rPr>
          <w:rFonts w:ascii="Calibri" w:hAnsi="Calibri" w:cs="Calibri"/>
          <w:color w:val="000000" w:themeColor="text1"/>
        </w:rPr>
        <w:t>islabākie rezultāti vērojami k</w:t>
      </w:r>
      <w:r w:rsidR="005A52A6" w:rsidRPr="0011229E">
        <w:rPr>
          <w:rFonts w:ascii="Calibri" w:hAnsi="Calibri" w:cs="Calibri"/>
          <w:color w:val="000000" w:themeColor="text1"/>
        </w:rPr>
        <w:t>opīg</w:t>
      </w:r>
      <w:r w:rsidR="00996793" w:rsidRPr="0011229E">
        <w:rPr>
          <w:rFonts w:ascii="Calibri" w:hAnsi="Calibri" w:cs="Calibri"/>
          <w:color w:val="000000" w:themeColor="text1"/>
        </w:rPr>
        <w:t>o</w:t>
      </w:r>
      <w:r w:rsidR="005A52A6" w:rsidRPr="0011229E">
        <w:rPr>
          <w:rFonts w:ascii="Calibri" w:hAnsi="Calibri" w:cs="Calibri"/>
          <w:color w:val="000000" w:themeColor="text1"/>
        </w:rPr>
        <w:t xml:space="preserve"> </w:t>
      </w:r>
      <w:r>
        <w:rPr>
          <w:rFonts w:ascii="Calibri" w:hAnsi="Calibri" w:cs="Calibri"/>
          <w:color w:val="000000" w:themeColor="text1"/>
        </w:rPr>
        <w:t xml:space="preserve">drošības </w:t>
      </w:r>
      <w:r w:rsidR="005A52A6" w:rsidRPr="0011229E">
        <w:rPr>
          <w:rFonts w:ascii="Calibri" w:hAnsi="Calibri" w:cs="Calibri"/>
          <w:color w:val="000000" w:themeColor="text1"/>
        </w:rPr>
        <w:t>rādītāj</w:t>
      </w:r>
      <w:r>
        <w:rPr>
          <w:rFonts w:ascii="Calibri" w:hAnsi="Calibri" w:cs="Calibri"/>
          <w:color w:val="000000" w:themeColor="text1"/>
        </w:rPr>
        <w:t>u</w:t>
      </w:r>
      <w:r w:rsidR="005A52A6" w:rsidRPr="0011229E">
        <w:rPr>
          <w:rFonts w:ascii="Calibri" w:hAnsi="Calibri" w:cs="Calibri"/>
          <w:color w:val="000000" w:themeColor="text1"/>
        </w:rPr>
        <w:t>, risku novērtēšan</w:t>
      </w:r>
      <w:r w:rsidR="00996793" w:rsidRPr="0011229E">
        <w:rPr>
          <w:rFonts w:ascii="Calibri" w:hAnsi="Calibri" w:cs="Calibri"/>
          <w:color w:val="000000" w:themeColor="text1"/>
        </w:rPr>
        <w:t>as</w:t>
      </w:r>
      <w:r w:rsidR="005A52A6" w:rsidRPr="0011229E">
        <w:rPr>
          <w:rFonts w:ascii="Calibri" w:hAnsi="Calibri" w:cs="Calibri"/>
          <w:color w:val="000000" w:themeColor="text1"/>
        </w:rPr>
        <w:t xml:space="preserve"> un </w:t>
      </w:r>
      <w:r w:rsidRPr="0011229E">
        <w:rPr>
          <w:rFonts w:ascii="Calibri" w:hAnsi="Calibri" w:cs="Calibri"/>
          <w:color w:val="000000" w:themeColor="text1"/>
        </w:rPr>
        <w:t xml:space="preserve">savstarpējās </w:t>
      </w:r>
      <w:proofErr w:type="spellStart"/>
      <w:r w:rsidRPr="0011229E">
        <w:rPr>
          <w:rFonts w:ascii="Calibri" w:hAnsi="Calibri" w:cs="Calibri"/>
          <w:color w:val="000000" w:themeColor="text1"/>
        </w:rPr>
        <w:t>izmantojamības</w:t>
      </w:r>
      <w:proofErr w:type="spellEnd"/>
      <w:r w:rsidRPr="0011229E">
        <w:rPr>
          <w:rFonts w:ascii="Calibri" w:hAnsi="Calibri" w:cs="Calibri"/>
          <w:color w:val="000000" w:themeColor="text1"/>
        </w:rPr>
        <w:t xml:space="preserve"> tehnisko specifikāciju jomā.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308"/>
        <w:gridCol w:w="9330"/>
      </w:tblGrid>
      <w:tr w:rsidR="0011229E" w:rsidRPr="008B6058" w14:paraId="0320C202" w14:textId="77777777" w:rsidTr="0011229E">
        <w:trPr>
          <w:trHeight w:val="557"/>
        </w:trPr>
        <w:tc>
          <w:tcPr>
            <w:tcW w:w="308" w:type="dxa"/>
            <w:shd w:val="clear" w:color="auto" w:fill="FBE4D5" w:themeFill="accent2" w:themeFillTint="33"/>
          </w:tcPr>
          <w:p w14:paraId="3C925FFD" w14:textId="72DC150B" w:rsidR="0011229E" w:rsidRPr="0011229E" w:rsidRDefault="0011229E" w:rsidP="00CC36D7">
            <w:pPr>
              <w:spacing w:before="120" w:after="120" w:line="240" w:lineRule="auto"/>
              <w:jc w:val="both"/>
              <w:rPr>
                <w:rFonts w:ascii="Calibri" w:hAnsi="Calibri" w:cs="Calibri"/>
                <w:color w:val="auto"/>
                <w:sz w:val="40"/>
                <w:szCs w:val="40"/>
                <w:lang w:val="lv-LV"/>
              </w:rPr>
            </w:pPr>
          </w:p>
        </w:tc>
        <w:tc>
          <w:tcPr>
            <w:tcW w:w="9330" w:type="dxa"/>
            <w:shd w:val="clear" w:color="auto" w:fill="FBE4D5" w:themeFill="accent2" w:themeFillTint="33"/>
          </w:tcPr>
          <w:p w14:paraId="56793630" w14:textId="1ED3BEFB" w:rsidR="0011229E" w:rsidRPr="0011229E" w:rsidRDefault="0011229E" w:rsidP="0011229E">
            <w:pPr>
              <w:spacing w:before="120" w:after="120" w:line="240" w:lineRule="auto"/>
              <w:jc w:val="both"/>
              <w:rPr>
                <w:rFonts w:ascii="Calibri" w:hAnsi="Calibri" w:cs="Calibri"/>
                <w:b/>
                <w:bCs/>
                <w:color w:val="000000" w:themeColor="text1"/>
                <w:sz w:val="24"/>
                <w:szCs w:val="24"/>
                <w:lang w:val="lv-LV"/>
              </w:rPr>
            </w:pPr>
            <w:proofErr w:type="spellStart"/>
            <w:r w:rsidRPr="0011229E">
              <w:rPr>
                <w:rFonts w:ascii="Calibri" w:hAnsi="Calibri" w:cs="Calibri"/>
                <w:b/>
                <w:bCs/>
                <w:color w:val="000000" w:themeColor="text1"/>
                <w:sz w:val="24"/>
                <w:szCs w:val="24"/>
                <w:lang w:val="lv-LV"/>
              </w:rPr>
              <w:t>VDzTI</w:t>
            </w:r>
            <w:proofErr w:type="spellEnd"/>
            <w:r w:rsidRPr="0011229E">
              <w:rPr>
                <w:rFonts w:ascii="Calibri" w:hAnsi="Calibri" w:cs="Calibri"/>
                <w:b/>
                <w:bCs/>
                <w:color w:val="000000" w:themeColor="text1"/>
                <w:sz w:val="24"/>
                <w:szCs w:val="24"/>
                <w:lang w:val="lv-LV"/>
              </w:rPr>
              <w:t xml:space="preserve"> secina, ka organizācijām nepieciešams turpināt pilnveidot spēju izmantot drošības pārskatos apkopoto informāciju ne tikai faktu atspoguļošanai, bet arī drošības veiktspējas analīzei, tendenču identificēšanai un turpmāko drošības pasākumu noteikšanai.</w:t>
            </w:r>
          </w:p>
        </w:tc>
      </w:tr>
    </w:tbl>
    <w:p w14:paraId="0D774313" w14:textId="3DF087AA" w:rsidR="00E72690" w:rsidRPr="00B20C35" w:rsidRDefault="00D83CFF" w:rsidP="00D83CFF">
      <w:pPr>
        <w:pStyle w:val="Heading2"/>
        <w:pBdr>
          <w:bottom w:val="single" w:sz="4" w:space="1" w:color="auto"/>
        </w:pBdr>
        <w:spacing w:before="240"/>
        <w:rPr>
          <w:rFonts w:asciiTheme="minorHAnsi" w:hAnsiTheme="minorHAnsi" w:cstheme="minorHAnsi"/>
          <w:b/>
          <w:bCs/>
          <w:color w:val="auto"/>
          <w:sz w:val="24"/>
          <w:szCs w:val="24"/>
        </w:rPr>
      </w:pPr>
      <w:bookmarkStart w:id="78" w:name="_Toc241681371"/>
      <w:r w:rsidRPr="00B20C35">
        <w:rPr>
          <w:rFonts w:asciiTheme="minorHAnsi" w:hAnsiTheme="minorHAnsi" w:cstheme="minorHAnsi"/>
          <w:b/>
          <w:bCs/>
          <w:color w:val="auto"/>
          <w:sz w:val="24"/>
          <w:szCs w:val="24"/>
        </w:rPr>
        <w:t xml:space="preserve">8.4. </w:t>
      </w:r>
      <w:r w:rsidR="00E72690" w:rsidRPr="00B20C35">
        <w:rPr>
          <w:rFonts w:asciiTheme="minorHAnsi" w:hAnsiTheme="minorHAnsi" w:cstheme="minorHAnsi"/>
          <w:b/>
          <w:bCs/>
          <w:color w:val="auto"/>
          <w:sz w:val="24"/>
          <w:szCs w:val="24"/>
        </w:rPr>
        <w:t>ES projektu līdzdalība un īstenošana</w:t>
      </w:r>
      <w:bookmarkEnd w:id="78"/>
    </w:p>
    <w:p w14:paraId="1E3142A1" w14:textId="65A58585" w:rsidR="00D32590" w:rsidRPr="0011229E" w:rsidRDefault="00D32590" w:rsidP="00A16BB5">
      <w:pPr>
        <w:pStyle w:val="ListParagraph"/>
        <w:spacing w:before="120"/>
        <w:ind w:left="426"/>
        <w:rPr>
          <w:rFonts w:asciiTheme="minorHAnsi" w:eastAsiaTheme="majorEastAsia" w:hAnsiTheme="minorHAnsi" w:cstheme="minorHAnsi"/>
          <w:b/>
          <w:bCs/>
          <w:lang w:eastAsia="ja-JP"/>
        </w:rPr>
      </w:pPr>
      <w:r w:rsidRPr="00B20C35">
        <w:rPr>
          <w:rFonts w:asciiTheme="minorHAnsi" w:eastAsiaTheme="majorEastAsia" w:hAnsiTheme="minorHAnsi" w:cstheme="minorHAnsi"/>
          <w:b/>
          <w:bCs/>
          <w:lang w:eastAsia="ja-JP"/>
        </w:rPr>
        <w:t xml:space="preserve">Rail </w:t>
      </w:r>
      <w:proofErr w:type="spellStart"/>
      <w:r w:rsidRPr="00B20C35">
        <w:rPr>
          <w:rFonts w:asciiTheme="minorHAnsi" w:eastAsiaTheme="majorEastAsia" w:hAnsiTheme="minorHAnsi" w:cstheme="minorHAnsi"/>
          <w:b/>
          <w:bCs/>
          <w:lang w:eastAsia="ja-JP"/>
        </w:rPr>
        <w:t>Baltica</w:t>
      </w:r>
      <w:proofErr w:type="spellEnd"/>
    </w:p>
    <w:p w14:paraId="6CC79D58" w14:textId="3EE27792" w:rsidR="006A4674" w:rsidRPr="006A4674" w:rsidRDefault="006A4674" w:rsidP="006A4674">
      <w:pPr>
        <w:tabs>
          <w:tab w:val="num" w:pos="0"/>
        </w:tabs>
        <w:spacing w:before="120" w:after="120" w:line="240" w:lineRule="auto"/>
        <w:jc w:val="both"/>
        <w:rPr>
          <w:rFonts w:ascii="Calibri" w:hAnsi="Calibri" w:cs="Calibri"/>
          <w:color w:val="auto"/>
          <w:spacing w:val="-6"/>
          <w:sz w:val="24"/>
          <w:szCs w:val="24"/>
        </w:rPr>
      </w:pPr>
      <w:r w:rsidRPr="006A4674">
        <w:rPr>
          <w:rFonts w:ascii="Calibri" w:hAnsi="Calibri" w:cs="Calibri"/>
          <w:color w:val="auto"/>
          <w:spacing w:val="-6"/>
          <w:sz w:val="24"/>
          <w:szCs w:val="24"/>
        </w:rPr>
        <w:lastRenderedPageBreak/>
        <w:t xml:space="preserve">Dzelzceļa infrastruktūras projekts “Rail </w:t>
      </w:r>
      <w:proofErr w:type="spellStart"/>
      <w:r w:rsidRPr="006A4674">
        <w:rPr>
          <w:rFonts w:ascii="Calibri" w:hAnsi="Calibri" w:cs="Calibri"/>
          <w:color w:val="auto"/>
          <w:spacing w:val="-6"/>
          <w:sz w:val="24"/>
          <w:szCs w:val="24"/>
        </w:rPr>
        <w:t>Baltica</w:t>
      </w:r>
      <w:proofErr w:type="spellEnd"/>
      <w:r w:rsidRPr="006A4674">
        <w:rPr>
          <w:rFonts w:ascii="Calibri" w:hAnsi="Calibri" w:cs="Calibri"/>
          <w:color w:val="auto"/>
          <w:spacing w:val="-6"/>
          <w:sz w:val="24"/>
          <w:szCs w:val="24"/>
        </w:rPr>
        <w:t>”</w:t>
      </w:r>
      <w:r w:rsidRPr="006A4674">
        <w:rPr>
          <w:rStyle w:val="FootnoteReference"/>
          <w:rFonts w:ascii="Calibri" w:hAnsi="Calibri" w:cs="Calibri"/>
          <w:color w:val="auto"/>
          <w:spacing w:val="-6"/>
          <w:sz w:val="24"/>
          <w:szCs w:val="24"/>
        </w:rPr>
        <w:t xml:space="preserve"> </w:t>
      </w:r>
      <w:r w:rsidRPr="0011229E">
        <w:rPr>
          <w:rStyle w:val="FootnoteReference"/>
          <w:rFonts w:ascii="Calibri" w:hAnsi="Calibri" w:cs="Calibri"/>
          <w:color w:val="auto"/>
          <w:spacing w:val="-6"/>
          <w:sz w:val="24"/>
          <w:szCs w:val="24"/>
        </w:rPr>
        <w:footnoteReference w:id="45"/>
      </w:r>
      <w:r w:rsidRPr="006A4674">
        <w:rPr>
          <w:rFonts w:ascii="Calibri" w:hAnsi="Calibri" w:cs="Calibri"/>
          <w:color w:val="auto"/>
          <w:spacing w:val="-6"/>
          <w:sz w:val="24"/>
          <w:szCs w:val="24"/>
        </w:rPr>
        <w:t xml:space="preserve"> tiek īstenots ar E</w:t>
      </w:r>
      <w:r>
        <w:rPr>
          <w:rFonts w:ascii="Calibri" w:hAnsi="Calibri" w:cs="Calibri"/>
          <w:color w:val="auto"/>
          <w:spacing w:val="-6"/>
          <w:sz w:val="24"/>
          <w:szCs w:val="24"/>
        </w:rPr>
        <w:t>S</w:t>
      </w:r>
      <w:r w:rsidRPr="006A4674">
        <w:rPr>
          <w:rFonts w:ascii="Calibri" w:hAnsi="Calibri" w:cs="Calibri"/>
          <w:color w:val="auto"/>
          <w:spacing w:val="-6"/>
          <w:sz w:val="24"/>
          <w:szCs w:val="24"/>
        </w:rPr>
        <w:t xml:space="preserve"> līdzfinansējumu ar mērķi integrēt Baltijas valstis Eiropas dzelzceļa tīklā. Rail </w:t>
      </w:r>
      <w:proofErr w:type="spellStart"/>
      <w:r w:rsidRPr="006A4674">
        <w:rPr>
          <w:rFonts w:ascii="Calibri" w:hAnsi="Calibri" w:cs="Calibri"/>
          <w:color w:val="auto"/>
          <w:spacing w:val="-6"/>
          <w:sz w:val="24"/>
          <w:szCs w:val="24"/>
        </w:rPr>
        <w:t>Baltica</w:t>
      </w:r>
      <w:proofErr w:type="spellEnd"/>
      <w:r w:rsidRPr="006A4674">
        <w:rPr>
          <w:rFonts w:ascii="Calibri" w:hAnsi="Calibri" w:cs="Calibri"/>
          <w:color w:val="auto"/>
          <w:spacing w:val="-6"/>
          <w:sz w:val="24"/>
          <w:szCs w:val="24"/>
        </w:rPr>
        <w:t xml:space="preserve"> ir daļa no Eiropas transporta tīkla (TEN-T) Ziemeļjūras–Baltijas Eiropas transporta koridora un Baltijas jūras–Melnās jūras–Egejas jūras Eiropas transporta koridora. Projektā paredzēts izveidot elektrificētu 1435 mm sliežu ceļa platuma dzelzceļa līniju, nodrošinot Baltijas valstu savienojumu ar Poliju un pārējo Eiropas dzelzceļa tīklu.</w:t>
      </w:r>
    </w:p>
    <w:p w14:paraId="3CC273B3" w14:textId="77777777" w:rsidR="006A4674" w:rsidRPr="006A4674" w:rsidRDefault="006A4674" w:rsidP="006A4674">
      <w:pPr>
        <w:tabs>
          <w:tab w:val="num" w:pos="0"/>
        </w:tabs>
        <w:spacing w:before="120" w:after="120" w:line="240" w:lineRule="auto"/>
        <w:jc w:val="both"/>
        <w:rPr>
          <w:rFonts w:ascii="Calibri" w:hAnsi="Calibri" w:cs="Calibri"/>
          <w:color w:val="auto"/>
          <w:spacing w:val="-6"/>
          <w:sz w:val="24"/>
          <w:szCs w:val="24"/>
        </w:rPr>
      </w:pPr>
      <w:r w:rsidRPr="006A4674">
        <w:rPr>
          <w:rFonts w:ascii="Calibri" w:hAnsi="Calibri" w:cs="Calibri"/>
          <w:color w:val="auto"/>
          <w:spacing w:val="-6"/>
          <w:sz w:val="24"/>
          <w:szCs w:val="24"/>
        </w:rPr>
        <w:t xml:space="preserve">Rail </w:t>
      </w:r>
      <w:proofErr w:type="spellStart"/>
      <w:r w:rsidRPr="006A4674">
        <w:rPr>
          <w:rFonts w:ascii="Calibri" w:hAnsi="Calibri" w:cs="Calibri"/>
          <w:color w:val="auto"/>
          <w:spacing w:val="-6"/>
          <w:sz w:val="24"/>
          <w:szCs w:val="24"/>
        </w:rPr>
        <w:t>Baltica</w:t>
      </w:r>
      <w:proofErr w:type="spellEnd"/>
      <w:r w:rsidRPr="006A4674">
        <w:rPr>
          <w:rFonts w:ascii="Calibri" w:hAnsi="Calibri" w:cs="Calibri"/>
          <w:color w:val="auto"/>
          <w:spacing w:val="-6"/>
          <w:sz w:val="24"/>
          <w:szCs w:val="24"/>
        </w:rPr>
        <w:t xml:space="preserve"> projektēšanā un būvniecībā tiek piemērotas ES savstarpējās </w:t>
      </w:r>
      <w:proofErr w:type="spellStart"/>
      <w:r w:rsidRPr="006A4674">
        <w:rPr>
          <w:rFonts w:ascii="Calibri" w:hAnsi="Calibri" w:cs="Calibri"/>
          <w:color w:val="auto"/>
          <w:spacing w:val="-6"/>
          <w:sz w:val="24"/>
          <w:szCs w:val="24"/>
        </w:rPr>
        <w:t>izmantojamības</w:t>
      </w:r>
      <w:proofErr w:type="spellEnd"/>
      <w:r w:rsidRPr="006A4674">
        <w:rPr>
          <w:rFonts w:ascii="Calibri" w:hAnsi="Calibri" w:cs="Calibri"/>
          <w:color w:val="auto"/>
          <w:spacing w:val="-6"/>
          <w:sz w:val="24"/>
          <w:szCs w:val="24"/>
        </w:rPr>
        <w:t xml:space="preserve"> un dzelzceļa drošības prasības. Vilcienu kustības vadībai paredzēts izmantot Eiropas Dzelzceļa satiksmes vadības sistēmu (ERTMS). Autoceļu, gājēju ceļu un dzelzceļa šķērsojumi paredzēti dažādos līmeņos, tādējādi mazinot ar infrastruktūras šķērsošanu saistītos drošības riskus.</w:t>
      </w:r>
    </w:p>
    <w:p w14:paraId="79A70658" w14:textId="6E596A4F" w:rsidR="006A4674" w:rsidRDefault="006A4674" w:rsidP="006A4674">
      <w:pPr>
        <w:tabs>
          <w:tab w:val="num" w:pos="0"/>
        </w:tabs>
        <w:spacing w:before="120" w:after="120" w:line="240" w:lineRule="auto"/>
        <w:jc w:val="both"/>
        <w:rPr>
          <w:rFonts w:ascii="Calibri" w:hAnsi="Calibri" w:cs="Calibri"/>
          <w:color w:val="auto"/>
          <w:spacing w:val="-6"/>
          <w:sz w:val="24"/>
          <w:szCs w:val="24"/>
        </w:rPr>
      </w:pPr>
      <w:proofErr w:type="spellStart"/>
      <w:r w:rsidRPr="006A4674">
        <w:rPr>
          <w:rFonts w:ascii="Calibri" w:hAnsi="Calibri" w:cs="Calibri"/>
          <w:color w:val="auto"/>
          <w:spacing w:val="-6"/>
          <w:sz w:val="24"/>
          <w:szCs w:val="24"/>
        </w:rPr>
        <w:t>VDzTI</w:t>
      </w:r>
      <w:proofErr w:type="spellEnd"/>
      <w:r w:rsidRPr="006A4674">
        <w:rPr>
          <w:rFonts w:ascii="Calibri" w:hAnsi="Calibri" w:cs="Calibri"/>
          <w:color w:val="auto"/>
          <w:spacing w:val="-6"/>
          <w:sz w:val="24"/>
          <w:szCs w:val="24"/>
        </w:rPr>
        <w:t xml:space="preserve"> kā valsts drošības iestāde un dzelzceļa būvniecības procesa uzraudzībā iesaistītā kompetentā iestāde atbilstoši savai kompetencei piedalās Rail </w:t>
      </w:r>
      <w:proofErr w:type="spellStart"/>
      <w:r w:rsidRPr="006A4674">
        <w:rPr>
          <w:rFonts w:ascii="Calibri" w:hAnsi="Calibri" w:cs="Calibri"/>
          <w:color w:val="auto"/>
          <w:spacing w:val="-6"/>
          <w:sz w:val="24"/>
          <w:szCs w:val="24"/>
        </w:rPr>
        <w:t>Baltica</w:t>
      </w:r>
      <w:proofErr w:type="spellEnd"/>
      <w:r w:rsidRPr="006A4674">
        <w:rPr>
          <w:rFonts w:ascii="Calibri" w:hAnsi="Calibri" w:cs="Calibri"/>
          <w:color w:val="auto"/>
          <w:spacing w:val="-6"/>
          <w:sz w:val="24"/>
          <w:szCs w:val="24"/>
        </w:rPr>
        <w:t xml:space="preserve"> projekta īstenošanā. </w:t>
      </w:r>
      <w:proofErr w:type="spellStart"/>
      <w:r w:rsidRPr="006A4674">
        <w:rPr>
          <w:rFonts w:ascii="Calibri" w:hAnsi="Calibri" w:cs="Calibri"/>
          <w:color w:val="auto"/>
          <w:spacing w:val="-6"/>
          <w:sz w:val="24"/>
          <w:szCs w:val="24"/>
        </w:rPr>
        <w:t>VDzTI</w:t>
      </w:r>
      <w:proofErr w:type="spellEnd"/>
      <w:r w:rsidRPr="006A4674">
        <w:rPr>
          <w:rFonts w:ascii="Calibri" w:hAnsi="Calibri" w:cs="Calibri"/>
          <w:color w:val="auto"/>
          <w:spacing w:val="-6"/>
          <w:sz w:val="24"/>
          <w:szCs w:val="24"/>
        </w:rPr>
        <w:t xml:space="preserve"> ir sniegusi atzinumus un skaidrojumus par savstarpējās </w:t>
      </w:r>
      <w:proofErr w:type="spellStart"/>
      <w:r w:rsidRPr="006A4674">
        <w:rPr>
          <w:rFonts w:ascii="Calibri" w:hAnsi="Calibri" w:cs="Calibri"/>
          <w:color w:val="auto"/>
          <w:spacing w:val="-6"/>
          <w:sz w:val="24"/>
          <w:szCs w:val="24"/>
        </w:rPr>
        <w:t>izmantojamības</w:t>
      </w:r>
      <w:proofErr w:type="spellEnd"/>
      <w:r w:rsidRPr="006A4674">
        <w:rPr>
          <w:rFonts w:ascii="Calibri" w:hAnsi="Calibri" w:cs="Calibri"/>
          <w:color w:val="auto"/>
          <w:spacing w:val="-6"/>
          <w:sz w:val="24"/>
          <w:szCs w:val="24"/>
        </w:rPr>
        <w:t xml:space="preserve"> tehnisko specifikāciju piemērošanu un apakšsistēmu atbilstības jautājumiem, kā arī īstenojusi dzelzceļa infrastruktūras objektu būvniecības procesa kontroli un pieņēmusi ar Rail </w:t>
      </w:r>
      <w:proofErr w:type="spellStart"/>
      <w:r w:rsidRPr="006A4674">
        <w:rPr>
          <w:rFonts w:ascii="Calibri" w:hAnsi="Calibri" w:cs="Calibri"/>
          <w:color w:val="auto"/>
          <w:spacing w:val="-6"/>
          <w:sz w:val="24"/>
          <w:szCs w:val="24"/>
        </w:rPr>
        <w:t>Baltica</w:t>
      </w:r>
      <w:proofErr w:type="spellEnd"/>
      <w:r w:rsidRPr="006A4674">
        <w:rPr>
          <w:rFonts w:ascii="Calibri" w:hAnsi="Calibri" w:cs="Calibri"/>
          <w:color w:val="auto"/>
          <w:spacing w:val="-6"/>
          <w:sz w:val="24"/>
          <w:szCs w:val="24"/>
        </w:rPr>
        <w:t xml:space="preserve"> būvniecību un būvprojektu izmaiņām saistītus lēmumus.</w:t>
      </w:r>
    </w:p>
    <w:p w14:paraId="2E6B0111" w14:textId="66376867" w:rsidR="006A4674" w:rsidRDefault="006A4674" w:rsidP="005739F9">
      <w:pPr>
        <w:spacing w:before="120" w:after="0" w:line="240" w:lineRule="auto"/>
        <w:jc w:val="both"/>
        <w:rPr>
          <w:rFonts w:ascii="Calibri" w:hAnsi="Calibri" w:cs="Calibri"/>
          <w:color w:val="auto"/>
          <w:spacing w:val="-6"/>
          <w:sz w:val="24"/>
          <w:szCs w:val="24"/>
        </w:rPr>
      </w:pPr>
      <w:r w:rsidRPr="006A4674">
        <w:rPr>
          <w:rFonts w:ascii="Calibri" w:hAnsi="Calibri" w:cs="Calibri"/>
          <w:color w:val="auto"/>
          <w:spacing w:val="-6"/>
          <w:sz w:val="24"/>
          <w:szCs w:val="24"/>
        </w:rPr>
        <w:t xml:space="preserve">2025. gadā izskatītie 90 iesniegumi un pieņemtie 92 lēmumi bija saistīti ar jau uzsākto Rail </w:t>
      </w:r>
      <w:proofErr w:type="spellStart"/>
      <w:r w:rsidRPr="006A4674">
        <w:rPr>
          <w:rFonts w:ascii="Calibri" w:hAnsi="Calibri" w:cs="Calibri"/>
          <w:color w:val="auto"/>
          <w:spacing w:val="-6"/>
          <w:sz w:val="24"/>
          <w:szCs w:val="24"/>
        </w:rPr>
        <w:t>Baltica</w:t>
      </w:r>
      <w:proofErr w:type="spellEnd"/>
      <w:r w:rsidRPr="006A4674">
        <w:rPr>
          <w:rFonts w:ascii="Calibri" w:hAnsi="Calibri" w:cs="Calibri"/>
          <w:color w:val="auto"/>
          <w:spacing w:val="-6"/>
          <w:sz w:val="24"/>
          <w:szCs w:val="24"/>
        </w:rPr>
        <w:t xml:space="preserve"> būvniecības procesu un būvprojektu izmaiņām</w:t>
      </w:r>
      <w:r>
        <w:rPr>
          <w:rFonts w:ascii="Calibri" w:hAnsi="Calibri" w:cs="Calibri"/>
          <w:color w:val="auto"/>
          <w:spacing w:val="-6"/>
          <w:sz w:val="24"/>
          <w:szCs w:val="24"/>
        </w:rPr>
        <w:t>,</w:t>
      </w:r>
      <w:r w:rsidRPr="006A4674">
        <w:rPr>
          <w:rFonts w:ascii="Calibri" w:hAnsi="Calibri" w:cs="Calibri"/>
          <w:color w:val="auto"/>
          <w:spacing w:val="-6"/>
          <w:sz w:val="24"/>
          <w:szCs w:val="24"/>
        </w:rPr>
        <w:t xml:space="preserve"> jauni iesniegumi būvatļaujas saņemšanai 2025. gadā netika iesniegti.</w:t>
      </w:r>
    </w:p>
    <w:p w14:paraId="08D2EB0C" w14:textId="5522A276" w:rsidR="005A52A6" w:rsidRPr="0011229E" w:rsidRDefault="00216732" w:rsidP="005739F9">
      <w:pPr>
        <w:spacing w:after="120" w:line="240" w:lineRule="auto"/>
        <w:jc w:val="right"/>
        <w:rPr>
          <w:rFonts w:ascii="Calibri" w:hAnsi="Calibri" w:cs="Calibri"/>
          <w:iCs/>
          <w:color w:val="auto"/>
          <w:sz w:val="22"/>
          <w:szCs w:val="22"/>
        </w:rPr>
      </w:pPr>
      <w:r>
        <w:rPr>
          <w:rFonts w:ascii="Calibri" w:hAnsi="Calibri" w:cs="Calibri"/>
          <w:iCs/>
          <w:color w:val="auto"/>
          <w:sz w:val="22"/>
          <w:szCs w:val="22"/>
        </w:rPr>
        <w:t>24</w:t>
      </w:r>
      <w:r w:rsidR="005A52A6" w:rsidRPr="0011229E">
        <w:rPr>
          <w:rFonts w:ascii="Calibri" w:hAnsi="Calibri" w:cs="Calibri"/>
          <w:iCs/>
          <w:color w:val="auto"/>
          <w:sz w:val="22"/>
          <w:szCs w:val="22"/>
        </w:rPr>
        <w:t>.</w:t>
      </w:r>
      <w:r w:rsidR="006A4674">
        <w:rPr>
          <w:rFonts w:ascii="Calibri" w:hAnsi="Calibri" w:cs="Calibri"/>
          <w:iCs/>
          <w:color w:val="auto"/>
          <w:sz w:val="22"/>
          <w:szCs w:val="22"/>
        </w:rPr>
        <w:t xml:space="preserve"> </w:t>
      </w:r>
      <w:r w:rsidR="005A52A6" w:rsidRPr="0011229E">
        <w:rPr>
          <w:rFonts w:ascii="Calibri" w:hAnsi="Calibri" w:cs="Calibri"/>
          <w:iCs/>
          <w:color w:val="auto"/>
          <w:sz w:val="22"/>
          <w:szCs w:val="22"/>
        </w:rPr>
        <w:t xml:space="preserve">tabula. </w:t>
      </w:r>
      <w:r w:rsidR="005A52A6" w:rsidRPr="0011229E">
        <w:rPr>
          <w:rFonts w:ascii="Calibri" w:hAnsi="Calibri" w:cs="Calibri"/>
          <w:b/>
          <w:bCs/>
          <w:iCs/>
          <w:color w:val="auto"/>
          <w:sz w:val="22"/>
          <w:szCs w:val="22"/>
        </w:rPr>
        <w:t>Iesaiste Rail</w:t>
      </w:r>
      <w:r w:rsidR="006A4674">
        <w:rPr>
          <w:rFonts w:ascii="Calibri" w:hAnsi="Calibri" w:cs="Calibri"/>
          <w:b/>
          <w:bCs/>
          <w:iCs/>
          <w:color w:val="auto"/>
          <w:sz w:val="22"/>
          <w:szCs w:val="22"/>
        </w:rPr>
        <w:t xml:space="preserve"> </w:t>
      </w:r>
      <w:proofErr w:type="spellStart"/>
      <w:r w:rsidR="005A52A6" w:rsidRPr="0011229E">
        <w:rPr>
          <w:rFonts w:ascii="Calibri" w:hAnsi="Calibri" w:cs="Calibri"/>
          <w:b/>
          <w:bCs/>
          <w:iCs/>
          <w:color w:val="auto"/>
          <w:sz w:val="22"/>
          <w:szCs w:val="22"/>
        </w:rPr>
        <w:t>Baltica</w:t>
      </w:r>
      <w:proofErr w:type="spellEnd"/>
      <w:r w:rsidR="005A52A6" w:rsidRPr="0011229E">
        <w:rPr>
          <w:rFonts w:ascii="Calibri" w:hAnsi="Calibri" w:cs="Calibri"/>
          <w:b/>
          <w:bCs/>
          <w:iCs/>
          <w:color w:val="auto"/>
          <w:sz w:val="22"/>
          <w:szCs w:val="22"/>
        </w:rPr>
        <w:t xml:space="preserve"> projekta realizācijā</w:t>
      </w:r>
    </w:p>
    <w:tbl>
      <w:tblPr>
        <w:tblW w:w="9781" w:type="dxa"/>
        <w:jc w:val="center"/>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9"/>
        <w:gridCol w:w="709"/>
        <w:gridCol w:w="709"/>
        <w:gridCol w:w="709"/>
        <w:gridCol w:w="709"/>
        <w:gridCol w:w="850"/>
        <w:gridCol w:w="709"/>
        <w:gridCol w:w="851"/>
        <w:gridCol w:w="708"/>
        <w:gridCol w:w="708"/>
      </w:tblGrid>
      <w:tr w:rsidR="005A52A6" w:rsidRPr="0011229E" w14:paraId="6D26A3F7" w14:textId="77777777" w:rsidTr="003B7436">
        <w:trPr>
          <w:trHeight w:val="289"/>
          <w:jc w:val="center"/>
        </w:trPr>
        <w:tc>
          <w:tcPr>
            <w:tcW w:w="3119" w:type="dxa"/>
            <w:shd w:val="clear" w:color="auto" w:fill="F2F2F2" w:themeFill="background1" w:themeFillShade="F2"/>
            <w:tcMar>
              <w:top w:w="0" w:type="dxa"/>
              <w:left w:w="108" w:type="dxa"/>
              <w:bottom w:w="0" w:type="dxa"/>
              <w:right w:w="108" w:type="dxa"/>
            </w:tcMar>
          </w:tcPr>
          <w:p w14:paraId="1E8FEAE7"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p>
        </w:tc>
        <w:tc>
          <w:tcPr>
            <w:tcW w:w="709" w:type="dxa"/>
            <w:shd w:val="clear" w:color="auto" w:fill="F2F2F2" w:themeFill="background1" w:themeFillShade="F2"/>
          </w:tcPr>
          <w:p w14:paraId="12335498"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r w:rsidRPr="0011229E">
              <w:rPr>
                <w:rFonts w:ascii="Calibri" w:hAnsi="Calibri" w:cs="Calibri"/>
                <w:b/>
                <w:bCs/>
                <w:color w:val="auto"/>
                <w:sz w:val="22"/>
                <w:szCs w:val="22"/>
              </w:rPr>
              <w:t>2017</w:t>
            </w:r>
          </w:p>
        </w:tc>
        <w:tc>
          <w:tcPr>
            <w:tcW w:w="709" w:type="dxa"/>
            <w:shd w:val="clear" w:color="auto" w:fill="F2F2F2" w:themeFill="background1" w:themeFillShade="F2"/>
          </w:tcPr>
          <w:p w14:paraId="5641194B"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r w:rsidRPr="0011229E">
              <w:rPr>
                <w:rFonts w:ascii="Calibri" w:hAnsi="Calibri" w:cs="Calibri"/>
                <w:b/>
                <w:bCs/>
                <w:color w:val="auto"/>
                <w:sz w:val="22"/>
                <w:szCs w:val="22"/>
              </w:rPr>
              <w:t>2018</w:t>
            </w:r>
          </w:p>
        </w:tc>
        <w:tc>
          <w:tcPr>
            <w:tcW w:w="709" w:type="dxa"/>
            <w:shd w:val="clear" w:color="auto" w:fill="F2F2F2" w:themeFill="background1" w:themeFillShade="F2"/>
          </w:tcPr>
          <w:p w14:paraId="1A74366E"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r w:rsidRPr="0011229E">
              <w:rPr>
                <w:rFonts w:ascii="Calibri" w:hAnsi="Calibri" w:cs="Calibri"/>
                <w:b/>
                <w:bCs/>
                <w:color w:val="auto"/>
                <w:sz w:val="22"/>
                <w:szCs w:val="22"/>
              </w:rPr>
              <w:t>2019</w:t>
            </w:r>
          </w:p>
        </w:tc>
        <w:tc>
          <w:tcPr>
            <w:tcW w:w="709" w:type="dxa"/>
            <w:shd w:val="clear" w:color="auto" w:fill="F2F2F2" w:themeFill="background1" w:themeFillShade="F2"/>
          </w:tcPr>
          <w:p w14:paraId="7758C7D0"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r w:rsidRPr="0011229E">
              <w:rPr>
                <w:rFonts w:ascii="Calibri" w:hAnsi="Calibri" w:cs="Calibri"/>
                <w:b/>
                <w:bCs/>
                <w:color w:val="auto"/>
                <w:sz w:val="22"/>
                <w:szCs w:val="22"/>
              </w:rPr>
              <w:t>2020</w:t>
            </w:r>
          </w:p>
        </w:tc>
        <w:tc>
          <w:tcPr>
            <w:tcW w:w="850" w:type="dxa"/>
            <w:shd w:val="clear" w:color="auto" w:fill="F2F2F2" w:themeFill="background1" w:themeFillShade="F2"/>
            <w:tcMar>
              <w:top w:w="0" w:type="dxa"/>
              <w:left w:w="108" w:type="dxa"/>
              <w:bottom w:w="0" w:type="dxa"/>
              <w:right w:w="108" w:type="dxa"/>
            </w:tcMar>
            <w:hideMark/>
          </w:tcPr>
          <w:p w14:paraId="23F67D10"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r w:rsidRPr="0011229E">
              <w:rPr>
                <w:rFonts w:ascii="Calibri" w:hAnsi="Calibri" w:cs="Calibri"/>
                <w:b/>
                <w:bCs/>
                <w:color w:val="auto"/>
                <w:sz w:val="22"/>
                <w:szCs w:val="22"/>
              </w:rPr>
              <w:t>2021</w:t>
            </w:r>
          </w:p>
        </w:tc>
        <w:tc>
          <w:tcPr>
            <w:tcW w:w="709" w:type="dxa"/>
            <w:shd w:val="clear" w:color="auto" w:fill="F2F2F2" w:themeFill="background1" w:themeFillShade="F2"/>
            <w:tcMar>
              <w:top w:w="0" w:type="dxa"/>
              <w:left w:w="108" w:type="dxa"/>
              <w:bottom w:w="0" w:type="dxa"/>
              <w:right w:w="108" w:type="dxa"/>
            </w:tcMar>
            <w:hideMark/>
          </w:tcPr>
          <w:p w14:paraId="42288416"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r w:rsidRPr="0011229E">
              <w:rPr>
                <w:rFonts w:ascii="Calibri" w:hAnsi="Calibri" w:cs="Calibri"/>
                <w:b/>
                <w:bCs/>
                <w:color w:val="auto"/>
                <w:sz w:val="22"/>
                <w:szCs w:val="22"/>
              </w:rPr>
              <w:t>2022</w:t>
            </w:r>
          </w:p>
        </w:tc>
        <w:tc>
          <w:tcPr>
            <w:tcW w:w="851" w:type="dxa"/>
            <w:shd w:val="clear" w:color="auto" w:fill="F2F2F2" w:themeFill="background1" w:themeFillShade="F2"/>
            <w:tcMar>
              <w:top w:w="0" w:type="dxa"/>
              <w:left w:w="108" w:type="dxa"/>
              <w:bottom w:w="0" w:type="dxa"/>
              <w:right w:w="108" w:type="dxa"/>
            </w:tcMar>
            <w:hideMark/>
          </w:tcPr>
          <w:p w14:paraId="27601F74"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r w:rsidRPr="0011229E">
              <w:rPr>
                <w:rFonts w:ascii="Calibri" w:hAnsi="Calibri" w:cs="Calibri"/>
                <w:b/>
                <w:bCs/>
                <w:color w:val="auto"/>
                <w:sz w:val="22"/>
                <w:szCs w:val="22"/>
              </w:rPr>
              <w:t>2023</w:t>
            </w:r>
          </w:p>
        </w:tc>
        <w:tc>
          <w:tcPr>
            <w:tcW w:w="708" w:type="dxa"/>
            <w:shd w:val="clear" w:color="auto" w:fill="F2F2F2" w:themeFill="background1" w:themeFillShade="F2"/>
            <w:tcMar>
              <w:top w:w="0" w:type="dxa"/>
              <w:left w:w="108" w:type="dxa"/>
              <w:bottom w:w="0" w:type="dxa"/>
              <w:right w:w="108" w:type="dxa"/>
            </w:tcMar>
            <w:hideMark/>
          </w:tcPr>
          <w:p w14:paraId="2DA3685A" w14:textId="77777777" w:rsidR="005A52A6" w:rsidRPr="0011229E" w:rsidRDefault="005A52A6" w:rsidP="003B7436">
            <w:pPr>
              <w:spacing w:after="100" w:afterAutospacing="1" w:line="240" w:lineRule="auto"/>
              <w:jc w:val="center"/>
              <w:rPr>
                <w:rFonts w:ascii="Calibri" w:hAnsi="Calibri" w:cs="Calibri"/>
                <w:b/>
                <w:bCs/>
                <w:color w:val="auto"/>
                <w:sz w:val="22"/>
                <w:szCs w:val="22"/>
              </w:rPr>
            </w:pPr>
            <w:r w:rsidRPr="0011229E">
              <w:rPr>
                <w:rFonts w:ascii="Calibri" w:hAnsi="Calibri" w:cs="Calibri"/>
                <w:b/>
                <w:bCs/>
                <w:color w:val="auto"/>
                <w:sz w:val="22"/>
                <w:szCs w:val="22"/>
              </w:rPr>
              <w:t>2024</w:t>
            </w:r>
          </w:p>
        </w:tc>
        <w:tc>
          <w:tcPr>
            <w:tcW w:w="708" w:type="dxa"/>
            <w:shd w:val="clear" w:color="auto" w:fill="F2F2F2" w:themeFill="background1" w:themeFillShade="F2"/>
          </w:tcPr>
          <w:p w14:paraId="70E71BE9" w14:textId="77777777" w:rsidR="005A52A6" w:rsidRPr="00B20C35" w:rsidRDefault="005A52A6" w:rsidP="003B7436">
            <w:pPr>
              <w:spacing w:after="100" w:afterAutospacing="1" w:line="240" w:lineRule="auto"/>
              <w:jc w:val="center"/>
              <w:rPr>
                <w:rFonts w:ascii="Calibri" w:hAnsi="Calibri" w:cs="Calibri"/>
                <w:b/>
                <w:bCs/>
                <w:color w:val="auto"/>
                <w:sz w:val="22"/>
                <w:szCs w:val="22"/>
              </w:rPr>
            </w:pPr>
            <w:r w:rsidRPr="00B20C35">
              <w:rPr>
                <w:rFonts w:ascii="Calibri" w:hAnsi="Calibri" w:cs="Calibri"/>
                <w:b/>
                <w:bCs/>
                <w:color w:val="auto"/>
                <w:sz w:val="22"/>
                <w:szCs w:val="22"/>
              </w:rPr>
              <w:t>2025</w:t>
            </w:r>
          </w:p>
        </w:tc>
      </w:tr>
      <w:tr w:rsidR="005A52A6" w:rsidRPr="0011229E" w14:paraId="5FD58559" w14:textId="77777777" w:rsidTr="003B7436">
        <w:trPr>
          <w:jc w:val="center"/>
        </w:trPr>
        <w:tc>
          <w:tcPr>
            <w:tcW w:w="3119" w:type="dxa"/>
            <w:tcMar>
              <w:top w:w="0" w:type="dxa"/>
              <w:left w:w="108" w:type="dxa"/>
              <w:bottom w:w="0" w:type="dxa"/>
              <w:right w:w="108" w:type="dxa"/>
            </w:tcMar>
            <w:hideMark/>
          </w:tcPr>
          <w:p w14:paraId="7E6D3157" w14:textId="2E2A805B" w:rsidR="005A52A6" w:rsidRPr="005739F9" w:rsidRDefault="005A52A6" w:rsidP="003B7436">
            <w:pPr>
              <w:spacing w:after="100" w:afterAutospacing="1" w:line="240" w:lineRule="auto"/>
              <w:rPr>
                <w:rFonts w:ascii="Calibri" w:hAnsi="Calibri" w:cs="Calibri"/>
                <w:color w:val="auto"/>
                <w:sz w:val="22"/>
                <w:szCs w:val="22"/>
              </w:rPr>
            </w:pPr>
            <w:r w:rsidRPr="005739F9">
              <w:rPr>
                <w:rFonts w:ascii="Calibri" w:hAnsi="Calibri" w:cs="Calibri"/>
                <w:color w:val="auto"/>
                <w:sz w:val="22"/>
                <w:szCs w:val="22"/>
              </w:rPr>
              <w:t>Izskatīti būv</w:t>
            </w:r>
            <w:r w:rsidR="00B20C35" w:rsidRPr="005739F9">
              <w:rPr>
                <w:rFonts w:ascii="Calibri" w:hAnsi="Calibri" w:cs="Calibri"/>
                <w:color w:val="auto"/>
                <w:sz w:val="22"/>
                <w:szCs w:val="22"/>
              </w:rPr>
              <w:t>atļauju</w:t>
            </w:r>
            <w:r w:rsidRPr="005739F9">
              <w:rPr>
                <w:rFonts w:ascii="Calibri" w:hAnsi="Calibri" w:cs="Calibri"/>
                <w:color w:val="auto"/>
                <w:sz w:val="22"/>
                <w:szCs w:val="22"/>
              </w:rPr>
              <w:t xml:space="preserve"> iesniegumi</w:t>
            </w:r>
          </w:p>
        </w:tc>
        <w:tc>
          <w:tcPr>
            <w:tcW w:w="709" w:type="dxa"/>
          </w:tcPr>
          <w:p w14:paraId="3E0AC520"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3</w:t>
            </w:r>
          </w:p>
        </w:tc>
        <w:tc>
          <w:tcPr>
            <w:tcW w:w="709" w:type="dxa"/>
          </w:tcPr>
          <w:p w14:paraId="3E393378"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2</w:t>
            </w:r>
          </w:p>
        </w:tc>
        <w:tc>
          <w:tcPr>
            <w:tcW w:w="709" w:type="dxa"/>
          </w:tcPr>
          <w:p w14:paraId="33784A14"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2</w:t>
            </w:r>
          </w:p>
        </w:tc>
        <w:tc>
          <w:tcPr>
            <w:tcW w:w="709" w:type="dxa"/>
          </w:tcPr>
          <w:p w14:paraId="28BE9FAF"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3</w:t>
            </w:r>
          </w:p>
        </w:tc>
        <w:tc>
          <w:tcPr>
            <w:tcW w:w="850" w:type="dxa"/>
            <w:tcMar>
              <w:top w:w="0" w:type="dxa"/>
              <w:left w:w="108" w:type="dxa"/>
              <w:bottom w:w="0" w:type="dxa"/>
              <w:right w:w="108" w:type="dxa"/>
            </w:tcMar>
          </w:tcPr>
          <w:p w14:paraId="3400BBD1"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58</w:t>
            </w:r>
          </w:p>
        </w:tc>
        <w:tc>
          <w:tcPr>
            <w:tcW w:w="709" w:type="dxa"/>
            <w:tcMar>
              <w:top w:w="0" w:type="dxa"/>
              <w:left w:w="108" w:type="dxa"/>
              <w:bottom w:w="0" w:type="dxa"/>
              <w:right w:w="108" w:type="dxa"/>
            </w:tcMar>
          </w:tcPr>
          <w:p w14:paraId="1B320018"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10</w:t>
            </w:r>
          </w:p>
        </w:tc>
        <w:tc>
          <w:tcPr>
            <w:tcW w:w="851" w:type="dxa"/>
            <w:tcMar>
              <w:top w:w="0" w:type="dxa"/>
              <w:left w:w="108" w:type="dxa"/>
              <w:bottom w:w="0" w:type="dxa"/>
              <w:right w:w="108" w:type="dxa"/>
            </w:tcMar>
          </w:tcPr>
          <w:p w14:paraId="683A50EA"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27</w:t>
            </w:r>
          </w:p>
        </w:tc>
        <w:tc>
          <w:tcPr>
            <w:tcW w:w="708" w:type="dxa"/>
            <w:tcMar>
              <w:top w:w="0" w:type="dxa"/>
              <w:left w:w="108" w:type="dxa"/>
              <w:bottom w:w="0" w:type="dxa"/>
              <w:right w:w="108" w:type="dxa"/>
            </w:tcMar>
          </w:tcPr>
          <w:p w14:paraId="203F03B1"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1</w:t>
            </w:r>
          </w:p>
        </w:tc>
        <w:tc>
          <w:tcPr>
            <w:tcW w:w="708" w:type="dxa"/>
          </w:tcPr>
          <w:p w14:paraId="2C7D593F" w14:textId="25514DF2" w:rsidR="005A52A6" w:rsidRPr="00B20C35" w:rsidRDefault="00B20C35" w:rsidP="003B7436">
            <w:pPr>
              <w:spacing w:after="100" w:afterAutospacing="1" w:line="240" w:lineRule="auto"/>
              <w:jc w:val="center"/>
              <w:rPr>
                <w:rFonts w:ascii="Calibri" w:hAnsi="Calibri" w:cs="Calibri"/>
                <w:color w:val="auto"/>
                <w:sz w:val="22"/>
                <w:szCs w:val="22"/>
              </w:rPr>
            </w:pPr>
            <w:r w:rsidRPr="00B20C35">
              <w:rPr>
                <w:rFonts w:ascii="Calibri" w:hAnsi="Calibri" w:cs="Calibri"/>
                <w:color w:val="auto"/>
                <w:sz w:val="22"/>
                <w:szCs w:val="22"/>
              </w:rPr>
              <w:t>0</w:t>
            </w:r>
          </w:p>
        </w:tc>
      </w:tr>
      <w:tr w:rsidR="005A52A6" w:rsidRPr="0011229E" w14:paraId="1BD6A2C9" w14:textId="77777777" w:rsidTr="003B7436">
        <w:trPr>
          <w:jc w:val="center"/>
        </w:trPr>
        <w:tc>
          <w:tcPr>
            <w:tcW w:w="3119" w:type="dxa"/>
            <w:tcMar>
              <w:top w:w="0" w:type="dxa"/>
              <w:left w:w="108" w:type="dxa"/>
              <w:bottom w:w="0" w:type="dxa"/>
              <w:right w:w="108" w:type="dxa"/>
            </w:tcMar>
          </w:tcPr>
          <w:p w14:paraId="1D69A1C4" w14:textId="77777777" w:rsidR="005A52A6" w:rsidRPr="005739F9" w:rsidRDefault="005A52A6" w:rsidP="003B7436">
            <w:pPr>
              <w:spacing w:after="100" w:afterAutospacing="1" w:line="240" w:lineRule="auto"/>
              <w:rPr>
                <w:rFonts w:ascii="Calibri" w:hAnsi="Calibri" w:cs="Calibri"/>
                <w:color w:val="auto"/>
                <w:sz w:val="22"/>
                <w:szCs w:val="22"/>
              </w:rPr>
            </w:pPr>
            <w:r w:rsidRPr="005739F9">
              <w:rPr>
                <w:rFonts w:ascii="Calibri" w:hAnsi="Calibri" w:cs="Calibri"/>
                <w:color w:val="auto"/>
                <w:sz w:val="22"/>
                <w:szCs w:val="22"/>
              </w:rPr>
              <w:t>Izdotas būvatļaujas</w:t>
            </w:r>
          </w:p>
        </w:tc>
        <w:tc>
          <w:tcPr>
            <w:tcW w:w="709" w:type="dxa"/>
          </w:tcPr>
          <w:p w14:paraId="786FAE65"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3</w:t>
            </w:r>
          </w:p>
        </w:tc>
        <w:tc>
          <w:tcPr>
            <w:tcW w:w="709" w:type="dxa"/>
          </w:tcPr>
          <w:p w14:paraId="6F8262DB"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0</w:t>
            </w:r>
          </w:p>
        </w:tc>
        <w:tc>
          <w:tcPr>
            <w:tcW w:w="709" w:type="dxa"/>
          </w:tcPr>
          <w:p w14:paraId="781769A9"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2</w:t>
            </w:r>
          </w:p>
        </w:tc>
        <w:tc>
          <w:tcPr>
            <w:tcW w:w="709" w:type="dxa"/>
          </w:tcPr>
          <w:p w14:paraId="353D6D35"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5</w:t>
            </w:r>
          </w:p>
        </w:tc>
        <w:tc>
          <w:tcPr>
            <w:tcW w:w="850" w:type="dxa"/>
            <w:tcMar>
              <w:top w:w="0" w:type="dxa"/>
              <w:left w:w="108" w:type="dxa"/>
              <w:bottom w:w="0" w:type="dxa"/>
              <w:right w:w="108" w:type="dxa"/>
            </w:tcMar>
          </w:tcPr>
          <w:p w14:paraId="10936AFD"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57*</w:t>
            </w:r>
          </w:p>
        </w:tc>
        <w:tc>
          <w:tcPr>
            <w:tcW w:w="709" w:type="dxa"/>
            <w:tcMar>
              <w:top w:w="0" w:type="dxa"/>
              <w:left w:w="108" w:type="dxa"/>
              <w:bottom w:w="0" w:type="dxa"/>
              <w:right w:w="108" w:type="dxa"/>
            </w:tcMar>
          </w:tcPr>
          <w:p w14:paraId="027C327F"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10</w:t>
            </w:r>
          </w:p>
        </w:tc>
        <w:tc>
          <w:tcPr>
            <w:tcW w:w="851" w:type="dxa"/>
            <w:tcMar>
              <w:top w:w="0" w:type="dxa"/>
              <w:left w:w="108" w:type="dxa"/>
              <w:bottom w:w="0" w:type="dxa"/>
              <w:right w:w="108" w:type="dxa"/>
            </w:tcMar>
          </w:tcPr>
          <w:p w14:paraId="71A9E9A8"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27</w:t>
            </w:r>
          </w:p>
        </w:tc>
        <w:tc>
          <w:tcPr>
            <w:tcW w:w="708" w:type="dxa"/>
            <w:tcMar>
              <w:top w:w="0" w:type="dxa"/>
              <w:left w:w="108" w:type="dxa"/>
              <w:bottom w:w="0" w:type="dxa"/>
              <w:right w:w="108" w:type="dxa"/>
            </w:tcMar>
          </w:tcPr>
          <w:p w14:paraId="1E75C2BA"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1</w:t>
            </w:r>
          </w:p>
        </w:tc>
        <w:tc>
          <w:tcPr>
            <w:tcW w:w="708" w:type="dxa"/>
          </w:tcPr>
          <w:p w14:paraId="26BC2B52" w14:textId="15F71DB0" w:rsidR="005A52A6" w:rsidRPr="003A696A" w:rsidRDefault="00E7723C" w:rsidP="003B7436">
            <w:pPr>
              <w:spacing w:after="100" w:afterAutospacing="1" w:line="240" w:lineRule="auto"/>
              <w:jc w:val="center"/>
              <w:rPr>
                <w:rFonts w:ascii="Calibri" w:hAnsi="Calibri" w:cs="Calibri"/>
                <w:color w:val="auto"/>
                <w:sz w:val="22"/>
                <w:szCs w:val="22"/>
              </w:rPr>
            </w:pPr>
            <w:r w:rsidRPr="003A696A">
              <w:rPr>
                <w:rFonts w:ascii="Calibri" w:hAnsi="Calibri" w:cs="Calibri"/>
                <w:color w:val="auto"/>
                <w:sz w:val="22"/>
                <w:szCs w:val="22"/>
              </w:rPr>
              <w:t>0</w:t>
            </w:r>
          </w:p>
        </w:tc>
      </w:tr>
      <w:tr w:rsidR="005A52A6" w:rsidRPr="0011229E" w14:paraId="204EDAC4" w14:textId="77777777" w:rsidTr="003B7436">
        <w:trPr>
          <w:jc w:val="center"/>
        </w:trPr>
        <w:tc>
          <w:tcPr>
            <w:tcW w:w="3119" w:type="dxa"/>
            <w:tcMar>
              <w:top w:w="0" w:type="dxa"/>
              <w:left w:w="108" w:type="dxa"/>
              <w:bottom w:w="0" w:type="dxa"/>
              <w:right w:w="108" w:type="dxa"/>
            </w:tcMar>
          </w:tcPr>
          <w:p w14:paraId="142FC320" w14:textId="2705BDB4" w:rsidR="005A52A6" w:rsidRPr="005739F9" w:rsidRDefault="005739F9" w:rsidP="005739F9">
            <w:pPr>
              <w:spacing w:after="0" w:line="240" w:lineRule="auto"/>
              <w:rPr>
                <w:rFonts w:ascii="Calibri" w:hAnsi="Calibri" w:cs="Calibri"/>
                <w:color w:val="auto"/>
                <w:sz w:val="22"/>
                <w:szCs w:val="22"/>
              </w:rPr>
            </w:pPr>
            <w:r w:rsidRPr="005739F9">
              <w:rPr>
                <w:rFonts w:ascii="Calibri" w:hAnsi="Calibri" w:cs="Calibri"/>
                <w:color w:val="auto"/>
                <w:sz w:val="22"/>
                <w:szCs w:val="22"/>
              </w:rPr>
              <w:t>Lēmums par stacionāro iekārtu pieņemšanu ekspluatācijā piemērošanu</w:t>
            </w:r>
          </w:p>
        </w:tc>
        <w:tc>
          <w:tcPr>
            <w:tcW w:w="709" w:type="dxa"/>
          </w:tcPr>
          <w:p w14:paraId="075D6EC2"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0</w:t>
            </w:r>
          </w:p>
        </w:tc>
        <w:tc>
          <w:tcPr>
            <w:tcW w:w="709" w:type="dxa"/>
          </w:tcPr>
          <w:p w14:paraId="266EAA92"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0</w:t>
            </w:r>
          </w:p>
        </w:tc>
        <w:tc>
          <w:tcPr>
            <w:tcW w:w="709" w:type="dxa"/>
          </w:tcPr>
          <w:p w14:paraId="7E926F50"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0</w:t>
            </w:r>
          </w:p>
        </w:tc>
        <w:tc>
          <w:tcPr>
            <w:tcW w:w="709" w:type="dxa"/>
          </w:tcPr>
          <w:p w14:paraId="52C54CD1"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0</w:t>
            </w:r>
          </w:p>
        </w:tc>
        <w:tc>
          <w:tcPr>
            <w:tcW w:w="850" w:type="dxa"/>
            <w:tcMar>
              <w:top w:w="0" w:type="dxa"/>
              <w:left w:w="108" w:type="dxa"/>
              <w:bottom w:w="0" w:type="dxa"/>
              <w:right w:w="108" w:type="dxa"/>
            </w:tcMar>
          </w:tcPr>
          <w:p w14:paraId="7620D865"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0</w:t>
            </w:r>
          </w:p>
        </w:tc>
        <w:tc>
          <w:tcPr>
            <w:tcW w:w="709" w:type="dxa"/>
            <w:tcMar>
              <w:top w:w="0" w:type="dxa"/>
              <w:left w:w="108" w:type="dxa"/>
              <w:bottom w:w="0" w:type="dxa"/>
              <w:right w:w="108" w:type="dxa"/>
            </w:tcMar>
          </w:tcPr>
          <w:p w14:paraId="651A9F2A"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0</w:t>
            </w:r>
          </w:p>
        </w:tc>
        <w:tc>
          <w:tcPr>
            <w:tcW w:w="851" w:type="dxa"/>
            <w:tcMar>
              <w:top w:w="0" w:type="dxa"/>
              <w:left w:w="108" w:type="dxa"/>
              <w:bottom w:w="0" w:type="dxa"/>
              <w:right w:w="108" w:type="dxa"/>
            </w:tcMar>
          </w:tcPr>
          <w:p w14:paraId="4958ED7E" w14:textId="77777777" w:rsidR="005A52A6" w:rsidRPr="0011229E" w:rsidRDefault="005A52A6" w:rsidP="003B7436">
            <w:pPr>
              <w:spacing w:after="100" w:afterAutospacing="1" w:line="240" w:lineRule="auto"/>
              <w:jc w:val="center"/>
              <w:rPr>
                <w:rFonts w:ascii="Calibri" w:hAnsi="Calibri" w:cs="Calibri"/>
                <w:color w:val="auto"/>
                <w:sz w:val="22"/>
                <w:szCs w:val="22"/>
              </w:rPr>
            </w:pPr>
            <w:r w:rsidRPr="0011229E">
              <w:rPr>
                <w:rFonts w:ascii="Calibri" w:hAnsi="Calibri" w:cs="Calibri"/>
                <w:color w:val="auto"/>
                <w:sz w:val="22"/>
                <w:szCs w:val="22"/>
              </w:rPr>
              <w:t>0</w:t>
            </w:r>
          </w:p>
        </w:tc>
        <w:tc>
          <w:tcPr>
            <w:tcW w:w="708" w:type="dxa"/>
            <w:tcMar>
              <w:top w:w="0" w:type="dxa"/>
              <w:left w:w="108" w:type="dxa"/>
              <w:bottom w:w="0" w:type="dxa"/>
              <w:right w:w="108" w:type="dxa"/>
            </w:tcMar>
          </w:tcPr>
          <w:p w14:paraId="739BCF71" w14:textId="398A75C7" w:rsidR="005A52A6" w:rsidRPr="0011229E" w:rsidRDefault="0071645F" w:rsidP="003B7436">
            <w:pPr>
              <w:spacing w:after="100" w:afterAutospacing="1" w:line="240" w:lineRule="auto"/>
              <w:jc w:val="center"/>
              <w:rPr>
                <w:rFonts w:ascii="Calibri" w:hAnsi="Calibri" w:cs="Calibri"/>
                <w:color w:val="auto"/>
                <w:sz w:val="22"/>
                <w:szCs w:val="22"/>
              </w:rPr>
            </w:pPr>
            <w:r>
              <w:rPr>
                <w:rFonts w:ascii="Calibri" w:hAnsi="Calibri" w:cs="Calibri"/>
                <w:color w:val="auto"/>
                <w:sz w:val="22"/>
                <w:szCs w:val="22"/>
              </w:rPr>
              <w:t>0</w:t>
            </w:r>
          </w:p>
        </w:tc>
        <w:tc>
          <w:tcPr>
            <w:tcW w:w="708" w:type="dxa"/>
          </w:tcPr>
          <w:p w14:paraId="3B7205A2" w14:textId="6F5E4A05" w:rsidR="005A52A6" w:rsidRPr="003A696A" w:rsidRDefault="0071645F" w:rsidP="003B7436">
            <w:pPr>
              <w:spacing w:after="100" w:afterAutospacing="1" w:line="240" w:lineRule="auto"/>
              <w:jc w:val="center"/>
              <w:rPr>
                <w:rFonts w:ascii="Calibri" w:hAnsi="Calibri" w:cs="Calibri"/>
                <w:color w:val="auto"/>
                <w:sz w:val="22"/>
                <w:szCs w:val="22"/>
              </w:rPr>
            </w:pPr>
            <w:r w:rsidRPr="003A696A">
              <w:rPr>
                <w:rFonts w:ascii="Calibri" w:hAnsi="Calibri" w:cs="Calibri"/>
                <w:color w:val="auto"/>
                <w:sz w:val="22"/>
                <w:szCs w:val="22"/>
              </w:rPr>
              <w:t>1</w:t>
            </w:r>
          </w:p>
        </w:tc>
      </w:tr>
    </w:tbl>
    <w:p w14:paraId="0C2B4C8D" w14:textId="77777777" w:rsidR="005A52A6" w:rsidRPr="0011229E" w:rsidRDefault="005A52A6" w:rsidP="005A52A6">
      <w:pPr>
        <w:tabs>
          <w:tab w:val="num" w:pos="0"/>
        </w:tabs>
        <w:spacing w:before="120" w:after="240" w:line="240" w:lineRule="auto"/>
        <w:jc w:val="both"/>
        <w:rPr>
          <w:rFonts w:ascii="Calibri" w:hAnsi="Calibri" w:cs="Calibri"/>
          <w:color w:val="auto"/>
          <w:spacing w:val="-6"/>
          <w:sz w:val="22"/>
          <w:szCs w:val="22"/>
        </w:rPr>
      </w:pPr>
      <w:r w:rsidRPr="0011229E">
        <w:rPr>
          <w:rFonts w:ascii="Calibri" w:hAnsi="Calibri" w:cs="Calibri"/>
          <w:color w:val="auto"/>
          <w:spacing w:val="-6"/>
          <w:sz w:val="22"/>
          <w:szCs w:val="22"/>
        </w:rPr>
        <w:t>*- 1 būvatļauja ir atcelta</w:t>
      </w:r>
    </w:p>
    <w:p w14:paraId="74246B4D" w14:textId="2173B256" w:rsidR="005A52A6" w:rsidRPr="0011229E" w:rsidRDefault="00E7723C" w:rsidP="00216732">
      <w:pPr>
        <w:tabs>
          <w:tab w:val="num" w:pos="0"/>
        </w:tabs>
        <w:spacing w:after="240" w:line="240" w:lineRule="auto"/>
        <w:jc w:val="both"/>
        <w:rPr>
          <w:rFonts w:ascii="Calibri" w:hAnsi="Calibri" w:cs="Calibri"/>
          <w:color w:val="auto"/>
          <w:spacing w:val="-6"/>
          <w:sz w:val="24"/>
          <w:szCs w:val="24"/>
        </w:rPr>
      </w:pPr>
      <w:r w:rsidRPr="0011229E">
        <w:rPr>
          <w:rFonts w:ascii="Calibri" w:hAnsi="Calibri" w:cs="Calibri"/>
          <w:color w:val="auto"/>
          <w:spacing w:val="-6"/>
          <w:sz w:val="24"/>
          <w:szCs w:val="24"/>
        </w:rPr>
        <w:t>Visā</w:t>
      </w:r>
      <w:r w:rsidRPr="0011229E">
        <w:t xml:space="preserve"> </w:t>
      </w:r>
      <w:r w:rsidRPr="0011229E">
        <w:rPr>
          <w:rFonts w:ascii="Calibri" w:hAnsi="Calibri" w:cs="Calibri"/>
          <w:color w:val="auto"/>
          <w:spacing w:val="-6"/>
          <w:sz w:val="24"/>
          <w:szCs w:val="24"/>
        </w:rPr>
        <w:t>Rail</w:t>
      </w:r>
      <w:r w:rsidR="006A4674">
        <w:rPr>
          <w:rFonts w:ascii="Calibri" w:hAnsi="Calibri" w:cs="Calibri"/>
          <w:color w:val="auto"/>
          <w:spacing w:val="-6"/>
          <w:sz w:val="24"/>
          <w:szCs w:val="24"/>
        </w:rPr>
        <w:t xml:space="preserve"> </w:t>
      </w:r>
      <w:proofErr w:type="spellStart"/>
      <w:r w:rsidRPr="0011229E">
        <w:rPr>
          <w:rFonts w:ascii="Calibri" w:hAnsi="Calibri" w:cs="Calibri"/>
          <w:color w:val="auto"/>
          <w:spacing w:val="-6"/>
          <w:sz w:val="24"/>
          <w:szCs w:val="24"/>
        </w:rPr>
        <w:t>Baltica</w:t>
      </w:r>
      <w:proofErr w:type="spellEnd"/>
      <w:r w:rsidRPr="0011229E">
        <w:rPr>
          <w:rFonts w:ascii="Calibri" w:hAnsi="Calibri" w:cs="Calibri"/>
          <w:color w:val="auto"/>
          <w:spacing w:val="-6"/>
          <w:sz w:val="24"/>
          <w:szCs w:val="24"/>
        </w:rPr>
        <w:t xml:space="preserve"> projekta realizācijas </w:t>
      </w:r>
      <w:r w:rsidR="006A4674">
        <w:rPr>
          <w:rFonts w:ascii="Calibri" w:hAnsi="Calibri" w:cs="Calibri"/>
          <w:color w:val="auto"/>
          <w:spacing w:val="-6"/>
          <w:sz w:val="24"/>
          <w:szCs w:val="24"/>
        </w:rPr>
        <w:t>l</w:t>
      </w:r>
      <w:r w:rsidR="006A4674" w:rsidRPr="006A4674">
        <w:rPr>
          <w:rFonts w:ascii="Calibri" w:hAnsi="Calibri" w:cs="Calibri"/>
          <w:color w:val="auto"/>
          <w:spacing w:val="-6"/>
          <w:sz w:val="24"/>
          <w:szCs w:val="24"/>
        </w:rPr>
        <w:t xml:space="preserve">aikposmā no 2017. līdz 2025. gadam </w:t>
      </w:r>
      <w:proofErr w:type="spellStart"/>
      <w:r w:rsidR="006A4674" w:rsidRPr="006A4674">
        <w:rPr>
          <w:rFonts w:ascii="Calibri" w:hAnsi="Calibri" w:cs="Calibri"/>
          <w:color w:val="auto"/>
          <w:spacing w:val="-6"/>
          <w:sz w:val="24"/>
          <w:szCs w:val="24"/>
        </w:rPr>
        <w:t>VDzTI</w:t>
      </w:r>
      <w:proofErr w:type="spellEnd"/>
      <w:r w:rsidR="006A4674" w:rsidRPr="006A4674">
        <w:rPr>
          <w:rFonts w:ascii="Calibri" w:hAnsi="Calibri" w:cs="Calibri"/>
          <w:color w:val="auto"/>
          <w:spacing w:val="-6"/>
          <w:sz w:val="24"/>
          <w:szCs w:val="24"/>
        </w:rPr>
        <w:t xml:space="preserve"> izskatīja 106 iesniegumus būvatļaujas saņemšanai un izdeva 105 būvatļaujas, no kurām viena vēlāk tika atcelta</w:t>
      </w:r>
      <w:r w:rsidR="00FA0B6C">
        <w:rPr>
          <w:rFonts w:ascii="Calibri" w:hAnsi="Calibri" w:cs="Calibri"/>
          <w:color w:val="auto"/>
          <w:spacing w:val="-6"/>
          <w:sz w:val="24"/>
          <w:szCs w:val="24"/>
        </w:rPr>
        <w:t>,</w:t>
      </w:r>
      <w:r w:rsidR="00B20C35">
        <w:rPr>
          <w:rFonts w:ascii="Calibri" w:hAnsi="Calibri" w:cs="Calibri"/>
          <w:color w:val="auto"/>
          <w:spacing w:val="-6"/>
          <w:sz w:val="24"/>
          <w:szCs w:val="24"/>
        </w:rPr>
        <w:t xml:space="preserve"> pieņēm</w:t>
      </w:r>
      <w:r w:rsidR="00FA0B6C">
        <w:rPr>
          <w:rFonts w:ascii="Calibri" w:hAnsi="Calibri" w:cs="Calibri"/>
          <w:color w:val="auto"/>
          <w:spacing w:val="-6"/>
          <w:sz w:val="24"/>
          <w:szCs w:val="24"/>
        </w:rPr>
        <w:t>a</w:t>
      </w:r>
      <w:r w:rsidR="00B20C35">
        <w:rPr>
          <w:rFonts w:ascii="Calibri" w:hAnsi="Calibri" w:cs="Calibri"/>
          <w:color w:val="auto"/>
          <w:spacing w:val="-6"/>
          <w:sz w:val="24"/>
          <w:szCs w:val="24"/>
        </w:rPr>
        <w:t xml:space="preserve"> 1 lēmumu par </w:t>
      </w:r>
      <w:r w:rsidR="005739F9" w:rsidRPr="005739F9">
        <w:rPr>
          <w:rFonts w:ascii="Calibri" w:hAnsi="Calibri" w:cs="Calibri"/>
          <w:color w:val="auto"/>
          <w:spacing w:val="-6"/>
          <w:sz w:val="24"/>
          <w:szCs w:val="24"/>
        </w:rPr>
        <w:t>stacionāro iekārtu pieņemšanu ekspluatācijā</w:t>
      </w:r>
      <w:r w:rsidR="00B20C35">
        <w:rPr>
          <w:rFonts w:ascii="Calibri" w:hAnsi="Calibri" w:cs="Calibri"/>
          <w:color w:val="auto"/>
          <w:spacing w:val="-6"/>
          <w:sz w:val="24"/>
          <w:szCs w:val="24"/>
        </w:rPr>
        <w:t xml:space="preserve"> piemērošanu</w:t>
      </w:r>
      <w:r w:rsidR="005739F9">
        <w:rPr>
          <w:rFonts w:ascii="Calibri" w:hAnsi="Calibri" w:cs="Calibri"/>
          <w:color w:val="auto"/>
          <w:spacing w:val="-6"/>
          <w:sz w:val="24"/>
          <w:szCs w:val="24"/>
        </w:rPr>
        <w:t xml:space="preserve"> (skat. </w:t>
      </w:r>
      <w:r w:rsidR="00216732">
        <w:rPr>
          <w:rFonts w:ascii="Calibri" w:hAnsi="Calibri" w:cs="Calibri"/>
          <w:color w:val="auto"/>
          <w:spacing w:val="-6"/>
          <w:sz w:val="24"/>
          <w:szCs w:val="24"/>
        </w:rPr>
        <w:t>24</w:t>
      </w:r>
      <w:r w:rsidR="005739F9">
        <w:rPr>
          <w:rFonts w:ascii="Calibri" w:hAnsi="Calibri" w:cs="Calibri"/>
          <w:color w:val="auto"/>
          <w:spacing w:val="-6"/>
          <w:sz w:val="24"/>
          <w:szCs w:val="24"/>
        </w:rPr>
        <w:t>.tabulu)</w:t>
      </w:r>
      <w:r w:rsidR="005A52A6" w:rsidRPr="0011229E">
        <w:rPr>
          <w:rFonts w:ascii="Calibri" w:hAnsi="Calibri" w:cs="Calibri"/>
          <w:color w:val="auto"/>
          <w:spacing w:val="-6"/>
          <w:sz w:val="24"/>
          <w:szCs w:val="24"/>
        </w:rPr>
        <w:t>.</w:t>
      </w:r>
    </w:p>
    <w:p w14:paraId="38D2FFF8" w14:textId="18B23409" w:rsidR="00D32590" w:rsidRPr="00E47751" w:rsidRDefault="00D32590">
      <w:pPr>
        <w:pStyle w:val="Heading1"/>
        <w:numPr>
          <w:ilvl w:val="0"/>
          <w:numId w:val="4"/>
        </w:numPr>
        <w:pBdr>
          <w:bottom w:val="single" w:sz="12" w:space="1" w:color="auto"/>
        </w:pBdr>
        <w:spacing w:after="0" w:line="240" w:lineRule="auto"/>
        <w:ind w:left="397" w:hanging="113"/>
        <w:rPr>
          <w:rFonts w:asciiTheme="minorHAnsi" w:hAnsiTheme="minorHAnsi" w:cstheme="minorHAnsi"/>
          <w:b/>
          <w:color w:val="auto"/>
          <w:sz w:val="28"/>
        </w:rPr>
      </w:pPr>
      <w:bookmarkStart w:id="79" w:name="_Toc241681372"/>
      <w:r w:rsidRPr="00E47751">
        <w:rPr>
          <w:rFonts w:asciiTheme="minorHAnsi" w:hAnsiTheme="minorHAnsi" w:cstheme="minorHAnsi"/>
          <w:b/>
          <w:color w:val="auto"/>
          <w:sz w:val="28"/>
        </w:rPr>
        <w:t>Drošības kultūra</w:t>
      </w:r>
      <w:bookmarkEnd w:id="79"/>
    </w:p>
    <w:p w14:paraId="72F743C2" w14:textId="2BFE31E4" w:rsidR="00E72690" w:rsidRPr="0011229E" w:rsidRDefault="00965F06" w:rsidP="00535CD3">
      <w:pPr>
        <w:pStyle w:val="Heading2"/>
        <w:pBdr>
          <w:bottom w:val="single" w:sz="4" w:space="1" w:color="auto"/>
        </w:pBdr>
        <w:spacing w:before="240"/>
        <w:ind w:left="284"/>
        <w:rPr>
          <w:rFonts w:asciiTheme="minorHAnsi" w:hAnsiTheme="minorHAnsi" w:cstheme="minorHAnsi"/>
          <w:sz w:val="24"/>
          <w:szCs w:val="24"/>
        </w:rPr>
      </w:pPr>
      <w:bookmarkStart w:id="80" w:name="_Toc241681373"/>
      <w:bookmarkEnd w:id="76"/>
      <w:r w:rsidRPr="0011229E">
        <w:rPr>
          <w:rFonts w:asciiTheme="minorHAnsi" w:hAnsiTheme="minorHAnsi" w:cstheme="minorHAnsi"/>
          <w:b/>
          <w:bCs/>
          <w:color w:val="auto"/>
          <w:sz w:val="24"/>
          <w:szCs w:val="24"/>
        </w:rPr>
        <w:t>9</w:t>
      </w:r>
      <w:r w:rsidR="00E72690" w:rsidRPr="0011229E">
        <w:rPr>
          <w:rFonts w:asciiTheme="minorHAnsi" w:hAnsiTheme="minorHAnsi" w:cstheme="minorHAnsi"/>
          <w:b/>
          <w:bCs/>
          <w:color w:val="auto"/>
          <w:sz w:val="24"/>
          <w:szCs w:val="24"/>
        </w:rPr>
        <w:t>.1.</w:t>
      </w:r>
      <w:r w:rsidR="00E72690" w:rsidRPr="0011229E">
        <w:rPr>
          <w:b/>
          <w:bCs/>
          <w:color w:val="auto"/>
          <w:sz w:val="24"/>
          <w:szCs w:val="24"/>
        </w:rPr>
        <w:t xml:space="preserve"> </w:t>
      </w:r>
      <w:r w:rsidR="00E72690" w:rsidRPr="0011229E">
        <w:rPr>
          <w:rFonts w:asciiTheme="minorHAnsi" w:hAnsiTheme="minorHAnsi" w:cstheme="minorHAnsi"/>
          <w:b/>
          <w:bCs/>
          <w:color w:val="auto"/>
          <w:sz w:val="24"/>
          <w:szCs w:val="24"/>
        </w:rPr>
        <w:t>Drošības kultūras novērtēšana un uzraudzība</w:t>
      </w:r>
      <w:bookmarkEnd w:id="80"/>
    </w:p>
    <w:p w14:paraId="223E087D" w14:textId="6B49166B" w:rsidR="00BA29F7" w:rsidRPr="00117820" w:rsidRDefault="00BA29F7" w:rsidP="00BA29F7">
      <w:pPr>
        <w:tabs>
          <w:tab w:val="num" w:pos="0"/>
        </w:tabs>
        <w:spacing w:before="120" w:after="0" w:line="240" w:lineRule="auto"/>
        <w:jc w:val="both"/>
        <w:rPr>
          <w:rFonts w:cstheme="minorHAnsi"/>
          <w:color w:val="auto"/>
          <w:spacing w:val="-6"/>
          <w:sz w:val="24"/>
          <w:szCs w:val="24"/>
        </w:rPr>
      </w:pPr>
      <w:r w:rsidRPr="00117820">
        <w:rPr>
          <w:rFonts w:cstheme="minorHAnsi"/>
          <w:color w:val="auto"/>
          <w:spacing w:val="-6"/>
          <w:sz w:val="24"/>
          <w:szCs w:val="24"/>
        </w:rPr>
        <w:t xml:space="preserve">Saskaņā ar </w:t>
      </w:r>
      <w:proofErr w:type="spellStart"/>
      <w:r w:rsidRPr="00117820">
        <w:rPr>
          <w:rFonts w:cstheme="minorHAnsi"/>
          <w:color w:val="auto"/>
          <w:spacing w:val="-6"/>
          <w:sz w:val="24"/>
          <w:szCs w:val="24"/>
        </w:rPr>
        <w:t>VDzTI</w:t>
      </w:r>
      <w:proofErr w:type="spellEnd"/>
      <w:r w:rsidRPr="00117820">
        <w:rPr>
          <w:rFonts w:cstheme="minorHAnsi"/>
          <w:color w:val="auto"/>
          <w:spacing w:val="-6"/>
          <w:sz w:val="24"/>
          <w:szCs w:val="24"/>
        </w:rPr>
        <w:t xml:space="preserve"> uzraudzības stratēģiju drošības kultūra ir viena no jomām, kurai tiek pievērsta uzmanība dzelzceļa sistēmas dalībnieku uzraudzībā. </w:t>
      </w:r>
      <w:r w:rsidR="00E778E7" w:rsidRPr="00E778E7">
        <w:rPr>
          <w:rFonts w:cstheme="minorHAnsi"/>
          <w:color w:val="auto"/>
          <w:spacing w:val="-6"/>
          <w:sz w:val="24"/>
          <w:szCs w:val="24"/>
        </w:rPr>
        <w:t>Drošības kultūras aspekti tiek integrēti riskos balstītajā uzraudzībā un izvērtēti, izmantojot auditus, intervijas, pārbaudes un drošības pārvaldības sistēmas procesu novērtēšanu.</w:t>
      </w:r>
      <w:r w:rsidR="00E778E7">
        <w:rPr>
          <w:rFonts w:cstheme="minorHAnsi"/>
          <w:color w:val="auto"/>
          <w:spacing w:val="-6"/>
          <w:sz w:val="24"/>
          <w:szCs w:val="24"/>
        </w:rPr>
        <w:t xml:space="preserve"> Uzraudzības ietvaros</w:t>
      </w:r>
      <w:r w:rsidRPr="00117820">
        <w:rPr>
          <w:rFonts w:cstheme="minorHAnsi"/>
          <w:color w:val="auto"/>
          <w:spacing w:val="-6"/>
          <w:sz w:val="24"/>
          <w:szCs w:val="24"/>
        </w:rPr>
        <w:t xml:space="preserve"> </w:t>
      </w:r>
      <w:proofErr w:type="spellStart"/>
      <w:r w:rsidRPr="00117820">
        <w:rPr>
          <w:rFonts w:cstheme="minorHAnsi"/>
          <w:color w:val="auto"/>
          <w:spacing w:val="-6"/>
          <w:sz w:val="24"/>
          <w:szCs w:val="24"/>
        </w:rPr>
        <w:t>VDzTI</w:t>
      </w:r>
      <w:proofErr w:type="spellEnd"/>
      <w:r w:rsidRPr="00117820">
        <w:rPr>
          <w:rFonts w:cstheme="minorHAnsi"/>
          <w:color w:val="auto"/>
          <w:spacing w:val="-6"/>
          <w:sz w:val="24"/>
          <w:szCs w:val="24"/>
        </w:rPr>
        <w:t xml:space="preserve"> izvērtē organizāciju procesus un faktorus, kas var ietekmēt drošības kultūru, tostarp vadības iesaisti, izpratni par drošības riskiem, iekšējo komunikāciju, pārmaiņu vadību un drošības prasību praktisku īstenošanu.</w:t>
      </w:r>
    </w:p>
    <w:p w14:paraId="5716BE9A" w14:textId="77777777" w:rsidR="00117820" w:rsidRPr="00117820" w:rsidRDefault="00BA29F7" w:rsidP="00BA29F7">
      <w:pPr>
        <w:tabs>
          <w:tab w:val="num" w:pos="0"/>
        </w:tabs>
        <w:spacing w:before="120" w:after="0" w:line="240" w:lineRule="auto"/>
        <w:jc w:val="both"/>
        <w:rPr>
          <w:rFonts w:cstheme="minorHAnsi"/>
          <w:color w:val="auto"/>
          <w:spacing w:val="-6"/>
          <w:sz w:val="24"/>
          <w:szCs w:val="24"/>
        </w:rPr>
      </w:pPr>
      <w:r w:rsidRPr="00117820">
        <w:rPr>
          <w:rFonts w:cstheme="minorHAnsi"/>
          <w:color w:val="auto"/>
          <w:spacing w:val="-6"/>
          <w:sz w:val="24"/>
          <w:szCs w:val="24"/>
        </w:rPr>
        <w:t xml:space="preserve">Uzraudzības rezultātā </w:t>
      </w:r>
      <w:proofErr w:type="spellStart"/>
      <w:r w:rsidRPr="00117820">
        <w:rPr>
          <w:rFonts w:cstheme="minorHAnsi"/>
          <w:color w:val="auto"/>
          <w:spacing w:val="-6"/>
          <w:sz w:val="24"/>
          <w:szCs w:val="24"/>
        </w:rPr>
        <w:t>VDzTI</w:t>
      </w:r>
      <w:proofErr w:type="spellEnd"/>
      <w:r w:rsidRPr="00117820">
        <w:rPr>
          <w:rFonts w:cstheme="minorHAnsi"/>
          <w:color w:val="auto"/>
          <w:spacing w:val="-6"/>
          <w:sz w:val="24"/>
          <w:szCs w:val="24"/>
        </w:rPr>
        <w:t xml:space="preserve"> ir identificējusi vairākus faktorus, kas atsevišķās organizācijās var kavēt drošības kultūras pilnveidošanu:</w:t>
      </w:r>
    </w:p>
    <w:p w14:paraId="0D25C3FB" w14:textId="16B9081E" w:rsidR="00117820" w:rsidRPr="00117820" w:rsidRDefault="00117820" w:rsidP="00117820">
      <w:pPr>
        <w:pStyle w:val="ListParagraph"/>
        <w:numPr>
          <w:ilvl w:val="0"/>
          <w:numId w:val="44"/>
        </w:numPr>
        <w:rPr>
          <w:rFonts w:asciiTheme="minorHAnsi" w:hAnsiTheme="minorHAnsi" w:cstheme="minorHAnsi"/>
          <w:lang w:eastAsia="lv-LV"/>
        </w:rPr>
      </w:pPr>
      <w:r w:rsidRPr="00117820">
        <w:rPr>
          <w:rFonts w:asciiTheme="minorHAnsi" w:hAnsiTheme="minorHAnsi" w:cstheme="minorHAnsi"/>
          <w:lang w:eastAsia="lv-LV"/>
        </w:rPr>
        <w:t xml:space="preserve">nepietiekami vienota izpratne par organizācijas drošības mērķiem un prioritātēm, tostarp nepietiekama drošības risku integrēšana organizācijas stratēģiskajā plānošanā; </w:t>
      </w:r>
    </w:p>
    <w:p w14:paraId="7CDC3CF0" w14:textId="2ACDB752" w:rsidR="00117820" w:rsidRPr="00117820" w:rsidRDefault="00117820" w:rsidP="00117820">
      <w:pPr>
        <w:pStyle w:val="ListParagraph"/>
        <w:numPr>
          <w:ilvl w:val="0"/>
          <w:numId w:val="44"/>
        </w:numPr>
        <w:rPr>
          <w:rFonts w:asciiTheme="minorHAnsi" w:hAnsiTheme="minorHAnsi" w:cstheme="minorHAnsi"/>
          <w:lang w:eastAsia="lv-LV"/>
        </w:rPr>
      </w:pPr>
      <w:r w:rsidRPr="00117820">
        <w:rPr>
          <w:rFonts w:asciiTheme="minorHAnsi" w:hAnsiTheme="minorHAnsi" w:cstheme="minorHAnsi"/>
          <w:lang w:eastAsia="lv-LV"/>
        </w:rPr>
        <w:t xml:space="preserve">nepietiekama drošības politikas īstenošana praksē un izpratne par tās nozīmi organizācijas darbībā; </w:t>
      </w:r>
    </w:p>
    <w:p w14:paraId="281AAB57" w14:textId="211EFF9B" w:rsidR="00117820" w:rsidRPr="00117820" w:rsidRDefault="00117820" w:rsidP="00117820">
      <w:pPr>
        <w:pStyle w:val="ListParagraph"/>
        <w:numPr>
          <w:ilvl w:val="0"/>
          <w:numId w:val="44"/>
        </w:numPr>
        <w:rPr>
          <w:rFonts w:asciiTheme="minorHAnsi" w:hAnsiTheme="minorHAnsi" w:cstheme="minorHAnsi"/>
          <w:lang w:eastAsia="lv-LV"/>
        </w:rPr>
      </w:pPr>
      <w:r w:rsidRPr="00117820">
        <w:rPr>
          <w:rFonts w:asciiTheme="minorHAnsi" w:hAnsiTheme="minorHAnsi" w:cstheme="minorHAnsi"/>
          <w:lang w:eastAsia="lv-LV"/>
        </w:rPr>
        <w:lastRenderedPageBreak/>
        <w:t xml:space="preserve">nepietiekama nodarbināto izpratne par būtiskākajiem ar viņu darbu saistītajiem drošības riskiem un to pārvaldību visos organizācijas līmeņos; </w:t>
      </w:r>
    </w:p>
    <w:p w14:paraId="222BEEAA" w14:textId="06AED503" w:rsidR="00117820" w:rsidRPr="00117820" w:rsidRDefault="00117820" w:rsidP="00117820">
      <w:pPr>
        <w:pStyle w:val="ListParagraph"/>
        <w:numPr>
          <w:ilvl w:val="0"/>
          <w:numId w:val="44"/>
        </w:numPr>
        <w:rPr>
          <w:rFonts w:asciiTheme="minorHAnsi" w:hAnsiTheme="minorHAnsi" w:cstheme="minorHAnsi"/>
          <w:lang w:eastAsia="lv-LV"/>
        </w:rPr>
      </w:pPr>
      <w:r w:rsidRPr="00117820">
        <w:rPr>
          <w:rFonts w:asciiTheme="minorHAnsi" w:hAnsiTheme="minorHAnsi" w:cstheme="minorHAnsi"/>
          <w:lang w:eastAsia="lv-LV"/>
        </w:rPr>
        <w:t xml:space="preserve">nepietiekama vadības iesaiste atsevišķos ar drošību saistītos procesos un nepietiekami attīstīta atklāta komunikācija ar nodarbinātajiem par drošības jautājumiem; </w:t>
      </w:r>
    </w:p>
    <w:p w14:paraId="70ABB4B9" w14:textId="64CF3372" w:rsidR="00117820" w:rsidRPr="00117820" w:rsidRDefault="00117820" w:rsidP="00117820">
      <w:pPr>
        <w:pStyle w:val="ListParagraph"/>
        <w:numPr>
          <w:ilvl w:val="0"/>
          <w:numId w:val="44"/>
        </w:numPr>
        <w:tabs>
          <w:tab w:val="num" w:pos="0"/>
        </w:tabs>
        <w:spacing w:before="120"/>
        <w:jc w:val="both"/>
        <w:rPr>
          <w:rFonts w:asciiTheme="minorHAnsi" w:hAnsiTheme="minorHAnsi" w:cstheme="minorHAnsi"/>
          <w:spacing w:val="-6"/>
        </w:rPr>
      </w:pPr>
      <w:r w:rsidRPr="00117820">
        <w:rPr>
          <w:rFonts w:asciiTheme="minorHAnsi" w:hAnsiTheme="minorHAnsi" w:cstheme="minorHAnsi"/>
          <w:lang w:eastAsia="lv-LV"/>
        </w:rPr>
        <w:t>nepietiekami strukturēta pārmaiņu vadība un ar pārmaiņām saistīto drošības risku izvērtēšana.</w:t>
      </w:r>
    </w:p>
    <w:p w14:paraId="45D5FF69" w14:textId="57167638" w:rsidR="00117820" w:rsidRDefault="00117820" w:rsidP="00272C15">
      <w:pPr>
        <w:spacing w:before="120" w:after="120" w:line="240" w:lineRule="auto"/>
        <w:jc w:val="both"/>
        <w:rPr>
          <w:rFonts w:ascii="Calibri" w:hAnsi="Calibri" w:cs="Calibri"/>
          <w:color w:val="auto"/>
          <w:spacing w:val="-6"/>
          <w:sz w:val="24"/>
          <w:szCs w:val="24"/>
        </w:rPr>
      </w:pPr>
      <w:proofErr w:type="spellStart"/>
      <w:r w:rsidRPr="00117820">
        <w:rPr>
          <w:rFonts w:ascii="Calibri" w:hAnsi="Calibri" w:cs="Calibri"/>
          <w:color w:val="auto"/>
          <w:spacing w:val="-6"/>
          <w:sz w:val="24"/>
          <w:szCs w:val="24"/>
        </w:rPr>
        <w:t>VDzTI</w:t>
      </w:r>
      <w:proofErr w:type="spellEnd"/>
      <w:r w:rsidRPr="00117820">
        <w:rPr>
          <w:rFonts w:ascii="Calibri" w:hAnsi="Calibri" w:cs="Calibri"/>
          <w:color w:val="auto"/>
          <w:spacing w:val="-6"/>
          <w:sz w:val="24"/>
          <w:szCs w:val="24"/>
        </w:rPr>
        <w:t xml:space="preserve"> uzraudzības laikā konstatētos novērojumus un ieteikumus drošības kultūras pilnveidošanai ietver auditu ziņojumos un pārrunā ar organizācijām auditu noslēguma sanāksmēs. </w:t>
      </w:r>
      <w:proofErr w:type="spellStart"/>
      <w:r w:rsidRPr="00117820">
        <w:rPr>
          <w:rFonts w:ascii="Calibri" w:hAnsi="Calibri" w:cs="Calibri"/>
          <w:color w:val="auto"/>
          <w:spacing w:val="-6"/>
          <w:sz w:val="24"/>
          <w:szCs w:val="24"/>
        </w:rPr>
        <w:t>VDzTI</w:t>
      </w:r>
      <w:proofErr w:type="spellEnd"/>
      <w:r w:rsidRPr="00117820">
        <w:rPr>
          <w:rFonts w:ascii="Calibri" w:hAnsi="Calibri" w:cs="Calibri"/>
          <w:color w:val="auto"/>
          <w:spacing w:val="-6"/>
          <w:sz w:val="24"/>
          <w:szCs w:val="24"/>
        </w:rPr>
        <w:t xml:space="preserve"> īpašu uzmanību pievērš tam, lai organizācijas drošības pārvaldības procesos pienācīgi ņemtu vērā cilvēciskos un organizatoriskos faktorus, tostarp veidojot darba vidi, procesus un riska kontroles pasākumus tā, lai tie veicinātu drošu rīcību un mazinātu cilvēka kļūdas iespējamību.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347"/>
        <w:gridCol w:w="9291"/>
      </w:tblGrid>
      <w:tr w:rsidR="00272C15" w:rsidRPr="008B6058" w14:paraId="4C210570" w14:textId="77777777" w:rsidTr="00F07B04">
        <w:trPr>
          <w:trHeight w:val="557"/>
        </w:trPr>
        <w:tc>
          <w:tcPr>
            <w:tcW w:w="347" w:type="dxa"/>
            <w:shd w:val="clear" w:color="auto" w:fill="FBE4D5" w:themeFill="accent2" w:themeFillTint="33"/>
          </w:tcPr>
          <w:p w14:paraId="0CCCE2E1" w14:textId="7F40C540" w:rsidR="00272C15" w:rsidRPr="0011229E" w:rsidRDefault="00272C15" w:rsidP="00F07B04">
            <w:pPr>
              <w:spacing w:before="120" w:after="120" w:line="240" w:lineRule="auto"/>
              <w:jc w:val="both"/>
              <w:rPr>
                <w:rFonts w:ascii="Calibri" w:hAnsi="Calibri" w:cs="Calibri"/>
                <w:color w:val="auto"/>
                <w:sz w:val="40"/>
                <w:szCs w:val="40"/>
                <w:lang w:val="lv-LV"/>
              </w:rPr>
            </w:pPr>
          </w:p>
        </w:tc>
        <w:tc>
          <w:tcPr>
            <w:tcW w:w="9291" w:type="dxa"/>
            <w:shd w:val="clear" w:color="auto" w:fill="FBE4D5" w:themeFill="accent2" w:themeFillTint="33"/>
          </w:tcPr>
          <w:p w14:paraId="2B288271" w14:textId="029C8C25" w:rsidR="00272C15" w:rsidRPr="0011229E" w:rsidRDefault="00272C15" w:rsidP="00F07B04">
            <w:pPr>
              <w:spacing w:before="120" w:after="120" w:line="240" w:lineRule="auto"/>
              <w:jc w:val="both"/>
              <w:rPr>
                <w:rFonts w:ascii="Calibri" w:hAnsi="Calibri" w:cs="Calibri"/>
                <w:b/>
                <w:bCs/>
                <w:color w:val="000000" w:themeColor="text1"/>
                <w:sz w:val="24"/>
                <w:szCs w:val="24"/>
                <w:lang w:val="lv-LV"/>
              </w:rPr>
            </w:pPr>
            <w:proofErr w:type="spellStart"/>
            <w:r w:rsidRPr="0011229E">
              <w:rPr>
                <w:rFonts w:ascii="Calibri" w:hAnsi="Calibri" w:cs="Calibri"/>
                <w:b/>
                <w:bCs/>
                <w:color w:val="000000" w:themeColor="text1"/>
                <w:sz w:val="24"/>
                <w:szCs w:val="24"/>
                <w:lang w:val="lv-LV"/>
              </w:rPr>
              <w:t>VDzTI</w:t>
            </w:r>
            <w:proofErr w:type="spellEnd"/>
            <w:r w:rsidRPr="0011229E">
              <w:rPr>
                <w:rFonts w:ascii="Calibri" w:hAnsi="Calibri" w:cs="Calibri"/>
                <w:b/>
                <w:bCs/>
                <w:color w:val="000000" w:themeColor="text1"/>
                <w:sz w:val="24"/>
                <w:szCs w:val="24"/>
                <w:lang w:val="lv-LV"/>
              </w:rPr>
              <w:t xml:space="preserve"> secina</w:t>
            </w:r>
            <w:r w:rsidRPr="004E6322">
              <w:rPr>
                <w:rFonts w:ascii="Calibri" w:hAnsi="Calibri" w:cs="Calibri"/>
                <w:b/>
                <w:bCs/>
                <w:color w:val="000000" w:themeColor="text1"/>
                <w:sz w:val="24"/>
                <w:szCs w:val="24"/>
                <w:lang w:val="lv-LV"/>
              </w:rPr>
              <w:t xml:space="preserve">, ka </w:t>
            </w:r>
            <w:r w:rsidR="00AC0C07">
              <w:rPr>
                <w:rFonts w:ascii="Calibri" w:hAnsi="Calibri" w:cs="Calibri"/>
                <w:b/>
                <w:bCs/>
                <w:color w:val="000000" w:themeColor="text1"/>
                <w:sz w:val="24"/>
                <w:szCs w:val="24"/>
                <w:lang w:val="lv-LV"/>
              </w:rPr>
              <w:t xml:space="preserve">2025. gadā </w:t>
            </w:r>
            <w:r w:rsidRPr="004E6322">
              <w:rPr>
                <w:b/>
                <w:bCs/>
                <w:color w:val="auto"/>
                <w:sz w:val="24"/>
                <w:szCs w:val="24"/>
                <w:lang w:val="lv-LV"/>
              </w:rPr>
              <w:t>dzelzceļa sistēmas dalībnieki drošības kultūras jautājumus ir integrējuši drošības pārvaldības procesos, tomēr atsevišķās organizācijās nepieciešams turpināt pilnveidot vadības iesaisti, atklātu komunikāciju par drošības jautājumiem, pārmaiņu vadību, kā arī cilvēcisko un organizatorisko faktoru sistemātisku izvērtēšanu.</w:t>
            </w:r>
            <w:r>
              <w:rPr>
                <w:color w:val="auto"/>
                <w:sz w:val="24"/>
                <w:szCs w:val="24"/>
                <w:lang w:val="lv-LV"/>
              </w:rPr>
              <w:t xml:space="preserve"> </w:t>
            </w:r>
          </w:p>
        </w:tc>
      </w:tr>
    </w:tbl>
    <w:p w14:paraId="7CADDC7A" w14:textId="417067AD" w:rsidR="00723E51" w:rsidRPr="0011229E" w:rsidRDefault="00965F06" w:rsidP="00535CD3">
      <w:pPr>
        <w:pStyle w:val="Heading2"/>
        <w:pBdr>
          <w:bottom w:val="single" w:sz="4" w:space="1" w:color="auto"/>
        </w:pBdr>
        <w:spacing w:before="240"/>
        <w:ind w:left="284" w:firstLine="142"/>
        <w:rPr>
          <w:b/>
          <w:bCs/>
          <w:color w:val="auto"/>
        </w:rPr>
      </w:pPr>
      <w:bookmarkStart w:id="81" w:name="_Toc241681374"/>
      <w:r w:rsidRPr="0011229E">
        <w:rPr>
          <w:rFonts w:asciiTheme="minorHAnsi" w:hAnsiTheme="minorHAnsi" w:cstheme="minorHAnsi"/>
          <w:b/>
          <w:bCs/>
          <w:color w:val="auto"/>
          <w:sz w:val="24"/>
          <w:szCs w:val="24"/>
        </w:rPr>
        <w:t>9</w:t>
      </w:r>
      <w:r w:rsidR="00723E51" w:rsidRPr="0011229E">
        <w:rPr>
          <w:rFonts w:asciiTheme="minorHAnsi" w:hAnsiTheme="minorHAnsi" w:cstheme="minorHAnsi"/>
          <w:b/>
          <w:bCs/>
          <w:color w:val="auto"/>
          <w:sz w:val="24"/>
          <w:szCs w:val="24"/>
        </w:rPr>
        <w:t>.2.</w:t>
      </w:r>
      <w:r w:rsidR="00723E51" w:rsidRPr="0011229E">
        <w:rPr>
          <w:b/>
          <w:bCs/>
          <w:color w:val="auto"/>
          <w:sz w:val="24"/>
          <w:szCs w:val="24"/>
        </w:rPr>
        <w:t xml:space="preserve"> </w:t>
      </w:r>
      <w:r w:rsidR="00723E51" w:rsidRPr="0011229E">
        <w:rPr>
          <w:rFonts w:asciiTheme="minorHAnsi" w:hAnsiTheme="minorHAnsi" w:cstheme="minorHAnsi"/>
          <w:b/>
          <w:bCs/>
          <w:color w:val="auto"/>
          <w:sz w:val="24"/>
          <w:szCs w:val="24"/>
        </w:rPr>
        <w:t>Drošības kultūras iniciatīvas/projekti</w:t>
      </w:r>
      <w:bookmarkEnd w:id="81"/>
    </w:p>
    <w:p w14:paraId="261D5707" w14:textId="77777777" w:rsidR="00117820" w:rsidRPr="005739F9" w:rsidRDefault="00117820" w:rsidP="005739F9">
      <w:pPr>
        <w:spacing w:before="120" w:after="0" w:line="240" w:lineRule="auto"/>
        <w:jc w:val="both"/>
        <w:rPr>
          <w:rFonts w:cstheme="minorHAnsi"/>
          <w:color w:val="auto"/>
          <w:spacing w:val="-6"/>
          <w:sz w:val="24"/>
          <w:szCs w:val="24"/>
        </w:rPr>
      </w:pPr>
      <w:r w:rsidRPr="005739F9">
        <w:rPr>
          <w:rFonts w:cstheme="minorHAnsi"/>
          <w:color w:val="auto"/>
          <w:spacing w:val="-6"/>
          <w:sz w:val="24"/>
          <w:szCs w:val="24"/>
        </w:rPr>
        <w:t xml:space="preserve">Viens no </w:t>
      </w:r>
      <w:proofErr w:type="spellStart"/>
      <w:r w:rsidRPr="005739F9">
        <w:rPr>
          <w:rFonts w:cstheme="minorHAnsi"/>
          <w:color w:val="auto"/>
          <w:spacing w:val="-6"/>
          <w:sz w:val="24"/>
          <w:szCs w:val="24"/>
        </w:rPr>
        <w:t>VDzTI</w:t>
      </w:r>
      <w:proofErr w:type="spellEnd"/>
      <w:r w:rsidRPr="005739F9">
        <w:rPr>
          <w:rFonts w:cstheme="minorHAnsi"/>
          <w:color w:val="auto"/>
          <w:spacing w:val="-6"/>
          <w:sz w:val="24"/>
          <w:szCs w:val="24"/>
        </w:rPr>
        <w:t xml:space="preserve"> stratēģiskajiem drošības mērķiem ir līdz 2026. gadam samazināt dzelzceļa satiksmes negadījumos cietušo personu skaitu par 10 %. Šā mērķa sasniegšanai </w:t>
      </w:r>
      <w:proofErr w:type="spellStart"/>
      <w:r w:rsidRPr="005739F9">
        <w:rPr>
          <w:rFonts w:cstheme="minorHAnsi"/>
          <w:color w:val="auto"/>
          <w:spacing w:val="-6"/>
          <w:sz w:val="24"/>
          <w:szCs w:val="24"/>
        </w:rPr>
        <w:t>VDzTI</w:t>
      </w:r>
      <w:proofErr w:type="spellEnd"/>
      <w:r w:rsidRPr="005739F9">
        <w:rPr>
          <w:rFonts w:cstheme="minorHAnsi"/>
          <w:color w:val="auto"/>
          <w:spacing w:val="-6"/>
          <w:sz w:val="24"/>
          <w:szCs w:val="24"/>
        </w:rPr>
        <w:t xml:space="preserve"> uzraudzībā pievērš pastiprinātu uzmanību dzelzceļa sistēmas dalībnieku noteiktajiem drošības mērķiem, drošības kultūrai, cilvēcisko un organizatorisko faktoru pārvaldībai un pasākumiem, kas vērsti uz cietušo personu skaita samazināšanu.</w:t>
      </w:r>
    </w:p>
    <w:p w14:paraId="66D0D02C" w14:textId="7BDB9D70" w:rsidR="00117820" w:rsidRPr="005739F9" w:rsidRDefault="00117820" w:rsidP="005739F9">
      <w:pPr>
        <w:spacing w:after="0" w:line="240" w:lineRule="auto"/>
        <w:jc w:val="both"/>
        <w:rPr>
          <w:rFonts w:cstheme="minorHAnsi"/>
          <w:color w:val="auto"/>
          <w:spacing w:val="-6"/>
          <w:sz w:val="24"/>
          <w:szCs w:val="24"/>
        </w:rPr>
      </w:pPr>
      <w:r w:rsidRPr="005739F9">
        <w:rPr>
          <w:rFonts w:cstheme="minorHAnsi"/>
          <w:color w:val="auto"/>
          <w:spacing w:val="-6"/>
          <w:sz w:val="24"/>
          <w:szCs w:val="24"/>
        </w:rPr>
        <w:t xml:space="preserve">Pamatojoties uz 2025. gadā veikto dzelzceļa kustības drošības datu analīzi, </w:t>
      </w:r>
      <w:proofErr w:type="spellStart"/>
      <w:r w:rsidRPr="005739F9">
        <w:rPr>
          <w:rFonts w:cstheme="minorHAnsi"/>
          <w:color w:val="auto"/>
          <w:spacing w:val="-6"/>
          <w:sz w:val="24"/>
          <w:szCs w:val="24"/>
        </w:rPr>
        <w:t>VDzTI</w:t>
      </w:r>
      <w:proofErr w:type="spellEnd"/>
      <w:r w:rsidRPr="005739F9">
        <w:rPr>
          <w:rFonts w:cstheme="minorHAnsi"/>
          <w:color w:val="auto"/>
          <w:spacing w:val="-6"/>
          <w:sz w:val="24"/>
          <w:szCs w:val="24"/>
        </w:rPr>
        <w:t xml:space="preserve"> ir identificējusi vairākus virzienus, kuros drošības kultūras un drošas uzvedības veicināšana var sekmēt identificēto risku mazināšanu:</w:t>
      </w:r>
    </w:p>
    <w:p w14:paraId="4353A612" w14:textId="77777777" w:rsidR="00117820" w:rsidRPr="005739F9" w:rsidRDefault="00117820" w:rsidP="005739F9">
      <w:pPr>
        <w:pStyle w:val="ListParagraph"/>
        <w:numPr>
          <w:ilvl w:val="0"/>
          <w:numId w:val="45"/>
        </w:numPr>
        <w:ind w:left="714" w:hanging="357"/>
        <w:contextualSpacing w:val="0"/>
        <w:jc w:val="both"/>
        <w:rPr>
          <w:rFonts w:asciiTheme="minorHAnsi" w:hAnsiTheme="minorHAnsi" w:cstheme="minorHAnsi"/>
          <w:spacing w:val="-6"/>
        </w:rPr>
      </w:pPr>
      <w:r w:rsidRPr="005739F9">
        <w:rPr>
          <w:rFonts w:asciiTheme="minorHAnsi" w:hAnsiTheme="minorHAnsi" w:cstheme="minorHAnsi"/>
          <w:spacing w:val="-6"/>
        </w:rPr>
        <w:t xml:space="preserve">cilvēciskie un organizatoriskie faktori – organizāciju darba vide, procesi un riska kontroles pasākumi jāveido tā, lai droša rīcība būtu saprotama un praktiski īstenojama, savukārt kļūdainas vai nedrošas rīcības iespējamību mazinātu atbilstoši tehniskie un organizatoriskie riska kontroles pasākumi. Lai pilnveidotu kompetenci šajā jomā, </w:t>
      </w:r>
      <w:proofErr w:type="spellStart"/>
      <w:r w:rsidRPr="005739F9">
        <w:rPr>
          <w:rFonts w:asciiTheme="minorHAnsi" w:hAnsiTheme="minorHAnsi" w:cstheme="minorHAnsi"/>
          <w:spacing w:val="-6"/>
        </w:rPr>
        <w:t>VDzTI</w:t>
      </w:r>
      <w:proofErr w:type="spellEnd"/>
      <w:r w:rsidRPr="005739F9">
        <w:rPr>
          <w:rFonts w:asciiTheme="minorHAnsi" w:hAnsiTheme="minorHAnsi" w:cstheme="minorHAnsi"/>
          <w:spacing w:val="-6"/>
        </w:rPr>
        <w:t xml:space="preserve"> nodarbinātie ir piedalījušies apmācībās par organizāciju drošības kultūru un cilvēcisko un organizatorisko faktoru identificēšanu un pārvaldību;</w:t>
      </w:r>
    </w:p>
    <w:p w14:paraId="7B16C894" w14:textId="77777777" w:rsidR="00117820" w:rsidRPr="005739F9" w:rsidRDefault="00117820" w:rsidP="005739F9">
      <w:pPr>
        <w:pStyle w:val="ListParagraph"/>
        <w:numPr>
          <w:ilvl w:val="0"/>
          <w:numId w:val="45"/>
        </w:numPr>
        <w:contextualSpacing w:val="0"/>
        <w:jc w:val="both"/>
        <w:rPr>
          <w:rFonts w:asciiTheme="minorHAnsi" w:hAnsiTheme="minorHAnsi" w:cstheme="minorHAnsi"/>
          <w:spacing w:val="-6"/>
        </w:rPr>
      </w:pPr>
      <w:r w:rsidRPr="005739F9">
        <w:rPr>
          <w:rFonts w:asciiTheme="minorHAnsi" w:hAnsiTheme="minorHAnsi" w:cstheme="minorHAnsi"/>
          <w:spacing w:val="-6"/>
        </w:rPr>
        <w:t>trešo personu droša uzvedība dzelzceļa infrastruktūrā – drošības datu analīze norāda uz nepieciešamību turpināt izvērtēt tehniskus un organizatoriskus pasākumus, kas ierobežo neatļautu vai nedrošu dzelzceļa infrastruktūras šķērsošanu, tostarp nožogojumu un citu fizisku drošības risinājumu izmantošanu pie pārbrauktuvēm, gājēju pārejām un pasažieru platformām;</w:t>
      </w:r>
    </w:p>
    <w:p w14:paraId="314EB848" w14:textId="4C88E3ED" w:rsidR="00117820" w:rsidRPr="005739F9" w:rsidRDefault="00117820" w:rsidP="005739F9">
      <w:pPr>
        <w:pStyle w:val="ListParagraph"/>
        <w:numPr>
          <w:ilvl w:val="0"/>
          <w:numId w:val="45"/>
        </w:numPr>
        <w:ind w:left="714" w:hanging="357"/>
        <w:contextualSpacing w:val="0"/>
        <w:jc w:val="both"/>
        <w:rPr>
          <w:rFonts w:asciiTheme="minorHAnsi" w:hAnsiTheme="minorHAnsi" w:cstheme="minorHAnsi"/>
          <w:spacing w:val="-6"/>
        </w:rPr>
      </w:pPr>
      <w:r w:rsidRPr="005739F9">
        <w:rPr>
          <w:rFonts w:asciiTheme="minorHAnsi" w:hAnsiTheme="minorHAnsi" w:cstheme="minorHAnsi"/>
          <w:spacing w:val="-6"/>
        </w:rPr>
        <w:t xml:space="preserve">pārbrauktuvju lietotāju droša uzvedība – nepieciešams turpināt izvērtēt infrastruktūras un satiksmes organizācijas risinājumus, kas uzlabo pārbrauktuvju </w:t>
      </w:r>
      <w:proofErr w:type="spellStart"/>
      <w:r w:rsidR="0042268B" w:rsidRPr="005739F9">
        <w:rPr>
          <w:rFonts w:asciiTheme="minorHAnsi" w:hAnsiTheme="minorHAnsi" w:cstheme="minorHAnsi"/>
          <w:spacing w:val="-6"/>
        </w:rPr>
        <w:t>pār</w:t>
      </w:r>
      <w:r w:rsidR="00740B31" w:rsidRPr="005739F9">
        <w:rPr>
          <w:rFonts w:asciiTheme="minorHAnsi" w:hAnsiTheme="minorHAnsi" w:cstheme="minorHAnsi"/>
          <w:spacing w:val="-6"/>
        </w:rPr>
        <w:t>redzamību</w:t>
      </w:r>
      <w:proofErr w:type="spellEnd"/>
      <w:r w:rsidRPr="005739F9">
        <w:rPr>
          <w:rFonts w:asciiTheme="minorHAnsi" w:hAnsiTheme="minorHAnsi" w:cstheme="minorHAnsi"/>
          <w:spacing w:val="-6"/>
        </w:rPr>
        <w:t xml:space="preserve"> un veicina autovadītāju uzmanību un drošu rīcību.</w:t>
      </w:r>
    </w:p>
    <w:p w14:paraId="702F863E" w14:textId="68C13905" w:rsidR="00AC0C07" w:rsidRPr="00DC1852" w:rsidRDefault="002D6F7E" w:rsidP="005739F9">
      <w:pPr>
        <w:pStyle w:val="ListParagraph"/>
        <w:spacing w:before="120"/>
        <w:ind w:left="0"/>
        <w:contextualSpacing w:val="0"/>
        <w:jc w:val="both"/>
        <w:rPr>
          <w:rFonts w:ascii="Calibri" w:hAnsi="Calibri" w:cs="Calibri"/>
          <w:spacing w:val="-6"/>
          <w:highlight w:val="yellow"/>
        </w:rPr>
      </w:pPr>
      <w:proofErr w:type="spellStart"/>
      <w:r w:rsidRPr="005739F9">
        <w:rPr>
          <w:rFonts w:asciiTheme="minorHAnsi" w:hAnsiTheme="minorHAnsi" w:cstheme="minorHAnsi"/>
          <w:spacing w:val="-6"/>
        </w:rPr>
        <w:t>VDzTI</w:t>
      </w:r>
      <w:proofErr w:type="spellEnd"/>
      <w:r w:rsidRPr="005739F9">
        <w:rPr>
          <w:rFonts w:asciiTheme="minorHAnsi" w:hAnsiTheme="minorHAnsi" w:cstheme="minorHAnsi"/>
          <w:spacing w:val="-6"/>
        </w:rPr>
        <w:t xml:space="preserve"> 2025. gadā ir pievērsusi uzmanību arī iestādes iekšējās drošības kultūras un darbinieku kompetences pilnveidošanai. </w:t>
      </w:r>
      <w:r w:rsidR="0042268B" w:rsidRPr="005739F9">
        <w:rPr>
          <w:rFonts w:asciiTheme="minorHAnsi" w:hAnsiTheme="minorHAnsi" w:cstheme="minorHAnsi"/>
          <w:spacing w:val="-6"/>
        </w:rPr>
        <w:t>Nodarbinātajiem</w:t>
      </w:r>
      <w:r w:rsidRPr="005739F9">
        <w:rPr>
          <w:rFonts w:asciiTheme="minorHAnsi" w:hAnsiTheme="minorHAnsi" w:cstheme="minorHAnsi"/>
          <w:spacing w:val="-6"/>
        </w:rPr>
        <w:t xml:space="preserve"> tika organizētas mācības </w:t>
      </w:r>
      <w:r w:rsidR="006C02EE" w:rsidRPr="005739F9">
        <w:rPr>
          <w:rFonts w:asciiTheme="minorHAnsi" w:hAnsiTheme="minorHAnsi" w:cstheme="minorHAnsi"/>
          <w:spacing w:val="-6"/>
        </w:rPr>
        <w:t>par r</w:t>
      </w:r>
      <w:r w:rsidRPr="005739F9">
        <w:rPr>
          <w:rFonts w:asciiTheme="minorHAnsi" w:hAnsiTheme="minorHAnsi" w:cstheme="minorHAnsi"/>
          <w:spacing w:val="-6"/>
        </w:rPr>
        <w:t>isku vadīb</w:t>
      </w:r>
      <w:r w:rsidR="006C02EE" w:rsidRPr="005739F9">
        <w:rPr>
          <w:rFonts w:asciiTheme="minorHAnsi" w:hAnsiTheme="minorHAnsi" w:cstheme="minorHAnsi"/>
          <w:spacing w:val="-6"/>
        </w:rPr>
        <w:t xml:space="preserve">u, lēmumu pieņemšanu, </w:t>
      </w:r>
      <w:r w:rsidRPr="005739F9">
        <w:rPr>
          <w:rFonts w:asciiTheme="minorHAnsi" w:hAnsiTheme="minorHAnsi" w:cstheme="minorHAnsi"/>
          <w:spacing w:val="-6"/>
        </w:rPr>
        <w:t>riskos balstīt</w:t>
      </w:r>
      <w:r w:rsidR="006C02EE" w:rsidRPr="005739F9">
        <w:rPr>
          <w:rFonts w:asciiTheme="minorHAnsi" w:hAnsiTheme="minorHAnsi" w:cstheme="minorHAnsi"/>
          <w:spacing w:val="-6"/>
        </w:rPr>
        <w:t>u</w:t>
      </w:r>
      <w:r w:rsidRPr="005739F9">
        <w:rPr>
          <w:rFonts w:asciiTheme="minorHAnsi" w:hAnsiTheme="minorHAnsi" w:cstheme="minorHAnsi"/>
          <w:spacing w:val="-6"/>
        </w:rPr>
        <w:t xml:space="preserve"> auditēšan</w:t>
      </w:r>
      <w:r w:rsidR="006C02EE" w:rsidRPr="005739F9">
        <w:rPr>
          <w:rFonts w:asciiTheme="minorHAnsi" w:hAnsiTheme="minorHAnsi" w:cstheme="minorHAnsi"/>
          <w:spacing w:val="-6"/>
        </w:rPr>
        <w:t>u</w:t>
      </w:r>
      <w:r w:rsidRPr="005739F9">
        <w:rPr>
          <w:rFonts w:asciiTheme="minorHAnsi" w:hAnsiTheme="minorHAnsi" w:cstheme="minorHAnsi"/>
          <w:spacing w:val="-6"/>
        </w:rPr>
        <w:t xml:space="preserve"> un riskos balstītu uzraudzības prioritāšu definēšanu. Gada laikā tika organizētas arī darbinieku sanāksmes </w:t>
      </w:r>
      <w:r w:rsidR="006C02EE" w:rsidRPr="005739F9">
        <w:rPr>
          <w:rFonts w:asciiTheme="minorHAnsi" w:hAnsiTheme="minorHAnsi" w:cstheme="minorHAnsi"/>
          <w:spacing w:val="-6"/>
        </w:rPr>
        <w:t xml:space="preserve">par </w:t>
      </w:r>
      <w:proofErr w:type="spellStart"/>
      <w:r w:rsidRPr="005739F9">
        <w:rPr>
          <w:rFonts w:asciiTheme="minorHAnsi" w:hAnsiTheme="minorHAnsi" w:cstheme="minorHAnsi"/>
          <w:spacing w:val="-6"/>
        </w:rPr>
        <w:t>VDzTI</w:t>
      </w:r>
      <w:proofErr w:type="spellEnd"/>
      <w:r w:rsidRPr="005739F9">
        <w:rPr>
          <w:rFonts w:asciiTheme="minorHAnsi" w:hAnsiTheme="minorHAnsi" w:cstheme="minorHAnsi"/>
          <w:spacing w:val="-6"/>
        </w:rPr>
        <w:t xml:space="preserve"> procesu pilnveidošan</w:t>
      </w:r>
      <w:r w:rsidR="006C02EE" w:rsidRPr="005739F9">
        <w:rPr>
          <w:rFonts w:asciiTheme="minorHAnsi" w:hAnsiTheme="minorHAnsi" w:cstheme="minorHAnsi"/>
          <w:spacing w:val="-6"/>
        </w:rPr>
        <w:t>u</w:t>
      </w:r>
      <w:r w:rsidRPr="005739F9">
        <w:rPr>
          <w:rFonts w:asciiTheme="minorHAnsi" w:hAnsiTheme="minorHAnsi" w:cstheme="minorHAnsi"/>
          <w:spacing w:val="-6"/>
        </w:rPr>
        <w:t xml:space="preserve">. </w:t>
      </w:r>
      <w:r w:rsidR="0042268B" w:rsidRPr="005739F9">
        <w:rPr>
          <w:rFonts w:asciiTheme="minorHAnsi" w:hAnsiTheme="minorHAnsi" w:cstheme="minorHAnsi"/>
          <w:spacing w:val="-6"/>
        </w:rPr>
        <w:t>Šīs aktivitātes veicina vienotu izpratni par risku pārvaldību, pamatotu lēmumu pieņemšanu, riskos balstītas pieejas piemērošanu un nepārtrauktu iestādes procesu pilnveidošanu, tādējādi stiprinot</w:t>
      </w:r>
      <w:r w:rsidR="00E47751" w:rsidRPr="005739F9">
        <w:rPr>
          <w:rFonts w:asciiTheme="minorHAnsi" w:hAnsiTheme="minorHAnsi" w:cstheme="minorHAnsi"/>
          <w:spacing w:val="-6"/>
        </w:rPr>
        <w:t xml:space="preserve"> iestādes</w:t>
      </w:r>
      <w:r w:rsidR="0042268B" w:rsidRPr="005739F9">
        <w:rPr>
          <w:rFonts w:asciiTheme="minorHAnsi" w:hAnsiTheme="minorHAnsi" w:cstheme="minorHAnsi"/>
          <w:spacing w:val="-6"/>
        </w:rPr>
        <w:t xml:space="preserve"> iekšējo drošības kultūru.</w:t>
      </w:r>
    </w:p>
    <w:p w14:paraId="20B792F7" w14:textId="520CE1C1" w:rsidR="00723E51" w:rsidRPr="0011229E" w:rsidRDefault="00965F06" w:rsidP="00EB312E">
      <w:pPr>
        <w:pStyle w:val="Heading2"/>
        <w:pBdr>
          <w:bottom w:val="single" w:sz="4" w:space="1" w:color="auto"/>
        </w:pBdr>
        <w:spacing w:before="240"/>
        <w:ind w:left="426"/>
        <w:rPr>
          <w:rFonts w:asciiTheme="minorHAnsi" w:hAnsiTheme="minorHAnsi" w:cstheme="minorHAnsi"/>
          <w:b/>
          <w:bCs/>
          <w:color w:val="auto"/>
          <w:sz w:val="24"/>
          <w:szCs w:val="24"/>
        </w:rPr>
      </w:pPr>
      <w:bookmarkStart w:id="82" w:name="_Toc241681375"/>
      <w:r w:rsidRPr="0011229E">
        <w:rPr>
          <w:rFonts w:asciiTheme="minorHAnsi" w:hAnsiTheme="minorHAnsi" w:cstheme="minorHAnsi"/>
          <w:b/>
          <w:bCs/>
          <w:color w:val="auto"/>
          <w:sz w:val="24"/>
          <w:szCs w:val="24"/>
        </w:rPr>
        <w:lastRenderedPageBreak/>
        <w:t>9</w:t>
      </w:r>
      <w:r w:rsidR="00723E51" w:rsidRPr="0011229E">
        <w:rPr>
          <w:rFonts w:asciiTheme="minorHAnsi" w:hAnsiTheme="minorHAnsi" w:cstheme="minorHAnsi"/>
          <w:b/>
          <w:bCs/>
          <w:color w:val="auto"/>
          <w:sz w:val="24"/>
          <w:szCs w:val="24"/>
        </w:rPr>
        <w:t>.3</w:t>
      </w:r>
      <w:r w:rsidR="00723E51" w:rsidRPr="0011229E">
        <w:rPr>
          <w:rFonts w:asciiTheme="minorHAnsi" w:hAnsiTheme="minorHAnsi" w:cstheme="minorHAnsi"/>
          <w:b/>
          <w:bCs/>
          <w:color w:val="auto"/>
          <w:sz w:val="22"/>
          <w:szCs w:val="22"/>
        </w:rPr>
        <w:t xml:space="preserve">. </w:t>
      </w:r>
      <w:r w:rsidR="00723E51" w:rsidRPr="0011229E">
        <w:rPr>
          <w:rFonts w:asciiTheme="minorHAnsi" w:hAnsiTheme="minorHAnsi" w:cstheme="minorHAnsi"/>
          <w:b/>
          <w:bCs/>
          <w:color w:val="auto"/>
          <w:sz w:val="24"/>
          <w:szCs w:val="24"/>
        </w:rPr>
        <w:t xml:space="preserve">Drošības kultūras </w:t>
      </w:r>
      <w:r w:rsidR="00F167DD" w:rsidRPr="0011229E">
        <w:rPr>
          <w:rFonts w:asciiTheme="minorHAnsi" w:hAnsiTheme="minorHAnsi" w:cstheme="minorHAnsi"/>
          <w:b/>
          <w:bCs/>
          <w:color w:val="auto"/>
          <w:sz w:val="24"/>
          <w:szCs w:val="24"/>
        </w:rPr>
        <w:t xml:space="preserve">iniciatīvas, projekti un </w:t>
      </w:r>
      <w:r w:rsidR="00723E51" w:rsidRPr="0011229E">
        <w:rPr>
          <w:rFonts w:asciiTheme="minorHAnsi" w:hAnsiTheme="minorHAnsi" w:cstheme="minorHAnsi"/>
          <w:b/>
          <w:bCs/>
          <w:color w:val="auto"/>
          <w:sz w:val="24"/>
          <w:szCs w:val="24"/>
        </w:rPr>
        <w:t>saziņa</w:t>
      </w:r>
      <w:bookmarkEnd w:id="82"/>
    </w:p>
    <w:p w14:paraId="6CB5916C" w14:textId="0F4418F4" w:rsidR="00C22865" w:rsidRDefault="00C22865" w:rsidP="00C22865">
      <w:pPr>
        <w:spacing w:before="120" w:after="0" w:line="240" w:lineRule="auto"/>
        <w:jc w:val="both"/>
        <w:rPr>
          <w:color w:val="auto"/>
          <w:sz w:val="24"/>
          <w:szCs w:val="24"/>
        </w:rPr>
      </w:pPr>
      <w:r w:rsidRPr="00C22865">
        <w:rPr>
          <w:color w:val="auto"/>
          <w:sz w:val="24"/>
          <w:szCs w:val="24"/>
        </w:rPr>
        <w:t xml:space="preserve">Dzelzceļa satiksmes negadījumu datu analīzes rezultāti tiek izmantoti </w:t>
      </w:r>
      <w:r w:rsidR="0042268B">
        <w:rPr>
          <w:color w:val="auto"/>
          <w:sz w:val="24"/>
          <w:szCs w:val="24"/>
        </w:rPr>
        <w:t xml:space="preserve">arī </w:t>
      </w:r>
      <w:r w:rsidRPr="00C22865">
        <w:rPr>
          <w:color w:val="auto"/>
          <w:sz w:val="24"/>
          <w:szCs w:val="24"/>
        </w:rPr>
        <w:t xml:space="preserve">preventīvo sabiedrības informēšanas pasākumu plānošanā sadarbībā ar </w:t>
      </w:r>
      <w:r w:rsidR="00705BBC">
        <w:rPr>
          <w:color w:val="auto"/>
          <w:sz w:val="24"/>
          <w:szCs w:val="24"/>
        </w:rPr>
        <w:t xml:space="preserve">Satiksmes ministriju, </w:t>
      </w:r>
      <w:r w:rsidRPr="00C22865">
        <w:rPr>
          <w:color w:val="auto"/>
          <w:sz w:val="24"/>
          <w:szCs w:val="24"/>
        </w:rPr>
        <w:t>dzelzceļa infrastruktūras pārvaldītāju, dzelzceļa pārvadātājiem, pašvaldībām un citām iesaistītajām pusēm.</w:t>
      </w:r>
    </w:p>
    <w:p w14:paraId="7826FD8F" w14:textId="5CD2A1E9" w:rsidR="00E778E7" w:rsidRDefault="00E778E7" w:rsidP="00C22865">
      <w:pPr>
        <w:spacing w:before="120" w:after="0" w:line="240" w:lineRule="auto"/>
        <w:jc w:val="both"/>
        <w:rPr>
          <w:color w:val="auto"/>
          <w:sz w:val="24"/>
          <w:szCs w:val="24"/>
        </w:rPr>
      </w:pPr>
      <w:r w:rsidRPr="005739F9">
        <w:rPr>
          <w:color w:val="auto"/>
          <w:sz w:val="24"/>
          <w:szCs w:val="24"/>
        </w:rPr>
        <w:t xml:space="preserve">2025. gadā </w:t>
      </w:r>
      <w:proofErr w:type="spellStart"/>
      <w:r w:rsidRPr="005739F9">
        <w:rPr>
          <w:color w:val="auto"/>
          <w:sz w:val="24"/>
          <w:szCs w:val="24"/>
        </w:rPr>
        <w:t>VDzTI</w:t>
      </w:r>
      <w:proofErr w:type="spellEnd"/>
      <w:r w:rsidRPr="005739F9">
        <w:rPr>
          <w:color w:val="auto"/>
          <w:sz w:val="24"/>
          <w:szCs w:val="24"/>
        </w:rPr>
        <w:t xml:space="preserve"> </w:t>
      </w:r>
      <w:r w:rsidR="00216732">
        <w:rPr>
          <w:color w:val="auto"/>
          <w:sz w:val="24"/>
          <w:szCs w:val="24"/>
        </w:rPr>
        <w:t>atbalstīja</w:t>
      </w:r>
      <w:r w:rsidRPr="005739F9">
        <w:rPr>
          <w:color w:val="auto"/>
          <w:sz w:val="24"/>
          <w:szCs w:val="24"/>
        </w:rPr>
        <w:t xml:space="preserve"> sabiedrības informēšanas pasākum</w:t>
      </w:r>
      <w:r w:rsidR="00216732">
        <w:rPr>
          <w:color w:val="auto"/>
          <w:sz w:val="24"/>
          <w:szCs w:val="24"/>
        </w:rPr>
        <w:t>u</w:t>
      </w:r>
      <w:r w:rsidRPr="005739F9">
        <w:rPr>
          <w:color w:val="auto"/>
          <w:sz w:val="24"/>
          <w:szCs w:val="24"/>
        </w:rPr>
        <w:t>s par drošību dzelzceļa tuvumā, kā</w:t>
      </w:r>
      <w:r w:rsidRPr="00E778E7">
        <w:rPr>
          <w:color w:val="auto"/>
          <w:sz w:val="24"/>
          <w:szCs w:val="24"/>
        </w:rPr>
        <w:t xml:space="preserve"> arī aktualizēja drošības jautājumus </w:t>
      </w:r>
      <w:proofErr w:type="spellStart"/>
      <w:r w:rsidRPr="00E778E7">
        <w:rPr>
          <w:color w:val="auto"/>
          <w:sz w:val="24"/>
          <w:szCs w:val="24"/>
        </w:rPr>
        <w:t>VDzTI</w:t>
      </w:r>
      <w:proofErr w:type="spellEnd"/>
      <w:r w:rsidRPr="00E778E7">
        <w:rPr>
          <w:color w:val="auto"/>
          <w:sz w:val="24"/>
          <w:szCs w:val="24"/>
        </w:rPr>
        <w:t xml:space="preserve"> organizētajos semināros dzelzceļa sistēmas dalībniekiem.</w:t>
      </w:r>
    </w:p>
    <w:p w14:paraId="5DA9D950" w14:textId="32F4E5F7" w:rsidR="00C22865" w:rsidRPr="00C22865" w:rsidRDefault="00C22865" w:rsidP="00C22865">
      <w:pPr>
        <w:spacing w:before="120" w:after="0" w:line="240" w:lineRule="auto"/>
        <w:jc w:val="both"/>
        <w:rPr>
          <w:color w:val="auto"/>
          <w:sz w:val="24"/>
          <w:szCs w:val="24"/>
        </w:rPr>
      </w:pPr>
      <w:r w:rsidRPr="00C22865">
        <w:rPr>
          <w:color w:val="auto"/>
          <w:sz w:val="24"/>
          <w:szCs w:val="24"/>
        </w:rPr>
        <w:t>Sabiedrības informēšanas pasākumi par drošu rīcību dzelzceļa tuvumā tiek plānoti, ņemot vērā negadījumu sadalījumu gada griezumā, cietušo personu raksturojumu un identificētās riska grupas. Īpaša uzmanība drošības komunikācijā pievēršama bērniem un jauniešiem, tostarp organizējot informatīvus un izglītojošus pasākumus pirms skolēnu vasaras brīvlaika un mācību gada sākumā, kā arī periodos, kuros, pamatojoties uz ilgtermiņa datu analīzi, konstatēts paaugstināts negadījumu skaits.</w:t>
      </w:r>
    </w:p>
    <w:p w14:paraId="24FD7DB5" w14:textId="7E71B612" w:rsidR="00C22865" w:rsidRDefault="00C22865" w:rsidP="00C22865">
      <w:pPr>
        <w:spacing w:before="120" w:after="0" w:line="240" w:lineRule="auto"/>
        <w:jc w:val="both"/>
        <w:rPr>
          <w:color w:val="auto"/>
          <w:sz w:val="24"/>
          <w:szCs w:val="24"/>
        </w:rPr>
      </w:pPr>
      <w:r w:rsidRPr="00C22865">
        <w:rPr>
          <w:color w:val="auto"/>
          <w:sz w:val="24"/>
          <w:szCs w:val="24"/>
        </w:rPr>
        <w:t xml:space="preserve">Komunikācijā būtiski uzsvērt uzmanības, modrības un situācijas apzināšanās nozīmi dzelzceļa infrastruktūras tuvumā, kā arī riskus, ko rada uzmanības novēršana, lietojot mobilās ierīces vai austiņas un pārvietojoties ar velosipēdu, </w:t>
      </w:r>
      <w:proofErr w:type="spellStart"/>
      <w:r w:rsidRPr="00C22865">
        <w:rPr>
          <w:color w:val="auto"/>
          <w:sz w:val="24"/>
          <w:szCs w:val="24"/>
        </w:rPr>
        <w:t>elektroskrejriteni</w:t>
      </w:r>
      <w:proofErr w:type="spellEnd"/>
      <w:r w:rsidRPr="00C22865">
        <w:rPr>
          <w:color w:val="auto"/>
          <w:sz w:val="24"/>
          <w:szCs w:val="24"/>
        </w:rPr>
        <w:t xml:space="preserve"> vai citu </w:t>
      </w:r>
      <w:proofErr w:type="spellStart"/>
      <w:r w:rsidRPr="00C22865">
        <w:rPr>
          <w:color w:val="auto"/>
          <w:sz w:val="24"/>
          <w:szCs w:val="24"/>
        </w:rPr>
        <w:t>mikromobilitātes</w:t>
      </w:r>
      <w:proofErr w:type="spellEnd"/>
      <w:r w:rsidRPr="00C22865">
        <w:rPr>
          <w:color w:val="auto"/>
          <w:sz w:val="24"/>
          <w:szCs w:val="24"/>
        </w:rPr>
        <w:t xml:space="preserve"> līdzekli.</w:t>
      </w:r>
    </w:p>
    <w:p w14:paraId="51C3651E" w14:textId="77777777" w:rsidR="00C22865" w:rsidRDefault="00C22865" w:rsidP="00093A58">
      <w:pPr>
        <w:spacing w:before="120" w:after="0" w:line="240" w:lineRule="auto"/>
        <w:jc w:val="both"/>
        <w:rPr>
          <w:color w:val="auto"/>
          <w:sz w:val="24"/>
          <w:szCs w:val="24"/>
          <w:highlight w:val="yellow"/>
        </w:rPr>
      </w:pPr>
    </w:p>
    <w:p w14:paraId="368E9015" w14:textId="6BABEF00" w:rsidR="00723E51" w:rsidRPr="0011229E" w:rsidRDefault="00723E51">
      <w:pPr>
        <w:pStyle w:val="Heading1"/>
        <w:numPr>
          <w:ilvl w:val="0"/>
          <w:numId w:val="4"/>
        </w:numPr>
        <w:pBdr>
          <w:bottom w:val="single" w:sz="4" w:space="0" w:color="auto"/>
        </w:pBdr>
        <w:spacing w:before="120" w:after="0"/>
        <w:rPr>
          <w:rFonts w:asciiTheme="minorHAnsi" w:hAnsiTheme="minorHAnsi" w:cstheme="minorHAnsi"/>
          <w:b/>
          <w:bCs/>
          <w:color w:val="auto"/>
          <w:sz w:val="28"/>
          <w:szCs w:val="28"/>
        </w:rPr>
      </w:pPr>
      <w:bookmarkStart w:id="83" w:name="_Toc241681376"/>
      <w:r w:rsidRPr="0011229E">
        <w:rPr>
          <w:rFonts w:asciiTheme="minorHAnsi" w:hAnsiTheme="minorHAnsi" w:cstheme="minorHAnsi"/>
          <w:b/>
          <w:bCs/>
          <w:color w:val="auto"/>
          <w:sz w:val="28"/>
          <w:szCs w:val="28"/>
        </w:rPr>
        <w:t>Citas darbības</w:t>
      </w:r>
      <w:bookmarkEnd w:id="83"/>
    </w:p>
    <w:p w14:paraId="5F61ADDA" w14:textId="230FCDCE" w:rsidR="00723E51" w:rsidRPr="008B6058" w:rsidRDefault="00723E51" w:rsidP="00D4201F">
      <w:pPr>
        <w:spacing w:before="120" w:after="0"/>
        <w:rPr>
          <w:i/>
          <w:iCs/>
          <w:color w:val="auto"/>
          <w:sz w:val="24"/>
          <w:szCs w:val="24"/>
        </w:rPr>
      </w:pPr>
      <w:r w:rsidRPr="0011229E">
        <w:rPr>
          <w:i/>
          <w:iCs/>
          <w:color w:val="auto"/>
          <w:sz w:val="24"/>
          <w:szCs w:val="24"/>
        </w:rPr>
        <w:t>Nav piemērojamas.</w:t>
      </w:r>
    </w:p>
    <w:sectPr w:rsidR="00723E51" w:rsidRPr="008B6058" w:rsidSect="0035382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DFC07" w14:textId="77777777" w:rsidR="008836C5" w:rsidRPr="0011229E" w:rsidRDefault="008836C5" w:rsidP="00EE0A83">
      <w:pPr>
        <w:spacing w:after="0" w:line="240" w:lineRule="auto"/>
      </w:pPr>
      <w:r w:rsidRPr="0011229E">
        <w:separator/>
      </w:r>
    </w:p>
  </w:endnote>
  <w:endnote w:type="continuationSeparator" w:id="0">
    <w:p w14:paraId="7DC316C8" w14:textId="77777777" w:rsidR="008836C5" w:rsidRPr="0011229E" w:rsidRDefault="008836C5" w:rsidP="00EE0A83">
      <w:pPr>
        <w:spacing w:after="0" w:line="240" w:lineRule="auto"/>
      </w:pPr>
      <w:r w:rsidRPr="00112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D45F" w14:textId="37850C1D" w:rsidR="00BC5454" w:rsidRPr="0011229E" w:rsidRDefault="00BC5454" w:rsidP="00BC5454">
    <w:pPr>
      <w:pStyle w:val="Footer"/>
      <w:jc w:val="center"/>
      <w:rPr>
        <w:color w:val="D9D9D9" w:themeColor="background1" w:themeShade="D9"/>
      </w:rPr>
    </w:pPr>
    <w:r w:rsidRPr="0011229E">
      <w:rPr>
        <w:color w:val="D9D9D9" w:themeColor="background1" w:themeShade="D9"/>
      </w:rPr>
      <w:t>DROŠĪBAS PĀRSKATS,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46F5D" w14:textId="77777777" w:rsidR="008836C5" w:rsidRPr="0011229E" w:rsidRDefault="008836C5" w:rsidP="00EE0A83">
      <w:pPr>
        <w:spacing w:after="0" w:line="240" w:lineRule="auto"/>
      </w:pPr>
      <w:r w:rsidRPr="0011229E">
        <w:separator/>
      </w:r>
    </w:p>
  </w:footnote>
  <w:footnote w:type="continuationSeparator" w:id="0">
    <w:p w14:paraId="5EADF5EA" w14:textId="77777777" w:rsidR="008836C5" w:rsidRPr="0011229E" w:rsidRDefault="008836C5" w:rsidP="00EE0A83">
      <w:pPr>
        <w:spacing w:after="0" w:line="240" w:lineRule="auto"/>
      </w:pPr>
      <w:r w:rsidRPr="0011229E">
        <w:continuationSeparator/>
      </w:r>
    </w:p>
  </w:footnote>
  <w:footnote w:id="1">
    <w:p w14:paraId="3A180642" w14:textId="50ECCA91" w:rsidR="005606C4" w:rsidRPr="00122597" w:rsidRDefault="005606C4">
      <w:pPr>
        <w:pStyle w:val="FootnoteText"/>
        <w:rPr>
          <w:sz w:val="20"/>
          <w:szCs w:val="20"/>
        </w:rPr>
      </w:pPr>
      <w:r w:rsidRPr="00122597">
        <w:rPr>
          <w:rStyle w:val="FootnoteReference"/>
          <w:sz w:val="20"/>
          <w:szCs w:val="20"/>
        </w:rPr>
        <w:footnoteRef/>
      </w:r>
      <w:r w:rsidRPr="00122597">
        <w:rPr>
          <w:sz w:val="20"/>
          <w:szCs w:val="20"/>
        </w:rPr>
        <w:t xml:space="preserve"> </w:t>
      </w:r>
      <w:hyperlink r:id="rId1" w:history="1">
        <w:r w:rsidR="00122597" w:rsidRPr="00122597">
          <w:rPr>
            <w:rStyle w:val="Hyperlink"/>
            <w:color w:val="auto"/>
            <w:sz w:val="20"/>
            <w:szCs w:val="20"/>
          </w:rPr>
          <w:t>Eiropas Parlamenta un Padomes Direktīva (ES) 2016/798 (2016. gada 11. maijs) par dzelzceļa drošību</w:t>
        </w:r>
      </w:hyperlink>
    </w:p>
  </w:footnote>
  <w:footnote w:id="2">
    <w:p w14:paraId="2DF66106" w14:textId="3C8B040C" w:rsidR="005606C4" w:rsidRPr="0011229E" w:rsidRDefault="005606C4">
      <w:pPr>
        <w:pStyle w:val="FootnoteText"/>
        <w:rPr>
          <w:sz w:val="20"/>
          <w:szCs w:val="20"/>
        </w:rPr>
      </w:pPr>
      <w:r w:rsidRPr="0011229E">
        <w:rPr>
          <w:rStyle w:val="FootnoteReference"/>
          <w:sz w:val="20"/>
          <w:szCs w:val="20"/>
        </w:rPr>
        <w:footnoteRef/>
      </w:r>
      <w:r w:rsidRPr="0011229E">
        <w:rPr>
          <w:sz w:val="20"/>
          <w:szCs w:val="20"/>
        </w:rPr>
        <w:t xml:space="preserve"> </w:t>
      </w:r>
      <w:proofErr w:type="spellStart"/>
      <w:r w:rsidRPr="0011229E">
        <w:rPr>
          <w:sz w:val="20"/>
          <w:szCs w:val="20"/>
        </w:rPr>
        <w:t>Guide</w:t>
      </w:r>
      <w:proofErr w:type="spellEnd"/>
      <w:r w:rsidRPr="0011229E">
        <w:rPr>
          <w:sz w:val="20"/>
          <w:szCs w:val="20"/>
        </w:rPr>
        <w:t xml:space="preserve"> </w:t>
      </w:r>
      <w:proofErr w:type="spellStart"/>
      <w:r w:rsidRPr="0011229E">
        <w:rPr>
          <w:sz w:val="20"/>
          <w:szCs w:val="20"/>
        </w:rPr>
        <w:t>on</w:t>
      </w:r>
      <w:proofErr w:type="spellEnd"/>
      <w:r w:rsidRPr="0011229E">
        <w:rPr>
          <w:sz w:val="20"/>
          <w:szCs w:val="20"/>
        </w:rPr>
        <w:t xml:space="preserve"> </w:t>
      </w:r>
      <w:proofErr w:type="spellStart"/>
      <w:r w:rsidRPr="0011229E">
        <w:rPr>
          <w:sz w:val="20"/>
          <w:szCs w:val="20"/>
        </w:rPr>
        <w:t>Issuing</w:t>
      </w:r>
      <w:proofErr w:type="spellEnd"/>
      <w:r w:rsidRPr="0011229E">
        <w:rPr>
          <w:sz w:val="20"/>
          <w:szCs w:val="20"/>
        </w:rPr>
        <w:t xml:space="preserve"> </w:t>
      </w:r>
      <w:proofErr w:type="spellStart"/>
      <w:r w:rsidRPr="0011229E">
        <w:rPr>
          <w:sz w:val="20"/>
          <w:szCs w:val="20"/>
        </w:rPr>
        <w:t>the</w:t>
      </w:r>
      <w:proofErr w:type="spellEnd"/>
      <w:r w:rsidRPr="0011229E">
        <w:rPr>
          <w:sz w:val="20"/>
          <w:szCs w:val="20"/>
        </w:rPr>
        <w:t xml:space="preserve"> [</w:t>
      </w:r>
      <w:proofErr w:type="spellStart"/>
      <w:r w:rsidRPr="0011229E">
        <w:rPr>
          <w:sz w:val="20"/>
          <w:szCs w:val="20"/>
        </w:rPr>
        <w:t>yyyy</w:t>
      </w:r>
      <w:proofErr w:type="spellEnd"/>
      <w:r w:rsidRPr="0011229E">
        <w:rPr>
          <w:sz w:val="20"/>
          <w:szCs w:val="20"/>
        </w:rPr>
        <w:t xml:space="preserve">] NSA </w:t>
      </w:r>
      <w:proofErr w:type="spellStart"/>
      <w:r w:rsidRPr="0011229E">
        <w:rPr>
          <w:sz w:val="20"/>
          <w:szCs w:val="20"/>
        </w:rPr>
        <w:t>Annual</w:t>
      </w:r>
      <w:proofErr w:type="spellEnd"/>
      <w:r w:rsidRPr="0011229E">
        <w:rPr>
          <w:sz w:val="20"/>
          <w:szCs w:val="20"/>
        </w:rPr>
        <w:t xml:space="preserve"> </w:t>
      </w:r>
      <w:proofErr w:type="spellStart"/>
      <w:r w:rsidRPr="0011229E">
        <w:rPr>
          <w:sz w:val="20"/>
          <w:szCs w:val="20"/>
        </w:rPr>
        <w:t>Report</w:t>
      </w:r>
      <w:proofErr w:type="spellEnd"/>
      <w:r w:rsidRPr="0011229E">
        <w:rPr>
          <w:sz w:val="20"/>
          <w:szCs w:val="20"/>
        </w:rPr>
        <w:t xml:space="preserve">, </w:t>
      </w:r>
      <w:proofErr w:type="spellStart"/>
      <w:r w:rsidRPr="0011229E">
        <w:rPr>
          <w:sz w:val="20"/>
          <w:szCs w:val="20"/>
        </w:rPr>
        <w:t>European</w:t>
      </w:r>
      <w:proofErr w:type="spellEnd"/>
      <w:r w:rsidRPr="0011229E">
        <w:rPr>
          <w:sz w:val="20"/>
          <w:szCs w:val="20"/>
        </w:rPr>
        <w:t xml:space="preserve"> </w:t>
      </w:r>
      <w:proofErr w:type="spellStart"/>
      <w:r w:rsidRPr="0011229E">
        <w:rPr>
          <w:sz w:val="20"/>
          <w:szCs w:val="20"/>
        </w:rPr>
        <w:t>Union</w:t>
      </w:r>
      <w:proofErr w:type="spellEnd"/>
      <w:r w:rsidRPr="0011229E">
        <w:rPr>
          <w:sz w:val="20"/>
          <w:szCs w:val="20"/>
        </w:rPr>
        <w:t xml:space="preserve"> </w:t>
      </w:r>
      <w:proofErr w:type="spellStart"/>
      <w:r w:rsidRPr="0011229E">
        <w:rPr>
          <w:sz w:val="20"/>
          <w:szCs w:val="20"/>
        </w:rPr>
        <w:t>Agency</w:t>
      </w:r>
      <w:proofErr w:type="spellEnd"/>
      <w:r w:rsidRPr="0011229E">
        <w:rPr>
          <w:sz w:val="20"/>
          <w:szCs w:val="20"/>
        </w:rPr>
        <w:t xml:space="preserve"> </w:t>
      </w:r>
      <w:proofErr w:type="spellStart"/>
      <w:r w:rsidRPr="0011229E">
        <w:rPr>
          <w:sz w:val="20"/>
          <w:szCs w:val="20"/>
        </w:rPr>
        <w:t>for</w:t>
      </w:r>
      <w:proofErr w:type="spellEnd"/>
      <w:r w:rsidRPr="0011229E">
        <w:rPr>
          <w:sz w:val="20"/>
          <w:szCs w:val="20"/>
        </w:rPr>
        <w:t xml:space="preserve"> </w:t>
      </w:r>
      <w:proofErr w:type="spellStart"/>
      <w:r w:rsidRPr="0011229E">
        <w:rPr>
          <w:sz w:val="20"/>
          <w:szCs w:val="20"/>
        </w:rPr>
        <w:t>railways</w:t>
      </w:r>
      <w:proofErr w:type="spellEnd"/>
      <w:r w:rsidRPr="0011229E">
        <w:rPr>
          <w:sz w:val="20"/>
          <w:szCs w:val="20"/>
        </w:rPr>
        <w:t>, 04.04.2019.</w:t>
      </w:r>
    </w:p>
  </w:footnote>
  <w:footnote w:id="3">
    <w:p w14:paraId="6BC00CB7" w14:textId="63D6D9C8" w:rsidR="005606C4" w:rsidRPr="0011229E" w:rsidRDefault="005606C4">
      <w:pPr>
        <w:pStyle w:val="FootnoteText"/>
        <w:rPr>
          <w:sz w:val="20"/>
          <w:szCs w:val="20"/>
        </w:rPr>
      </w:pPr>
      <w:r w:rsidRPr="0011229E">
        <w:rPr>
          <w:rStyle w:val="FootnoteReference"/>
          <w:sz w:val="20"/>
          <w:szCs w:val="20"/>
        </w:rPr>
        <w:footnoteRef/>
      </w:r>
      <w:r w:rsidRPr="0011229E">
        <w:rPr>
          <w:sz w:val="20"/>
          <w:szCs w:val="20"/>
        </w:rPr>
        <w:t xml:space="preserve"> </w:t>
      </w:r>
      <w:hyperlink r:id="rId2" w:history="1">
        <w:r w:rsidRPr="0011229E">
          <w:rPr>
            <w:rStyle w:val="Hyperlink"/>
            <w:color w:val="auto"/>
            <w:sz w:val="20"/>
            <w:szCs w:val="20"/>
          </w:rPr>
          <w:t>https://www.vdzti.gov.lv/lv/inspekcijas-drosibas-parskati</w:t>
        </w:r>
      </w:hyperlink>
    </w:p>
  </w:footnote>
  <w:footnote w:id="4">
    <w:p w14:paraId="61772FDE" w14:textId="4E93AA43" w:rsidR="005606C4" w:rsidRPr="0011229E" w:rsidRDefault="005606C4">
      <w:pPr>
        <w:pStyle w:val="FootnoteText"/>
        <w:rPr>
          <w:sz w:val="20"/>
          <w:szCs w:val="20"/>
        </w:rPr>
      </w:pPr>
      <w:r w:rsidRPr="0011229E">
        <w:rPr>
          <w:rStyle w:val="FootnoteReference"/>
          <w:sz w:val="20"/>
          <w:szCs w:val="20"/>
        </w:rPr>
        <w:footnoteRef/>
      </w:r>
      <w:r w:rsidRPr="0011229E">
        <w:rPr>
          <w:sz w:val="20"/>
          <w:szCs w:val="20"/>
        </w:rPr>
        <w:t xml:space="preserve"> </w:t>
      </w:r>
      <w:hyperlink r:id="rId3" w:history="1">
        <w:r w:rsidRPr="0011229E">
          <w:rPr>
            <w:rStyle w:val="Hyperlink"/>
            <w:color w:val="auto"/>
            <w:sz w:val="20"/>
            <w:szCs w:val="20"/>
          </w:rPr>
          <w:t>https://eradis.era.europa.eu/safety_docs/AnnualReport/default.aspx</w:t>
        </w:r>
      </w:hyperlink>
    </w:p>
    <w:p w14:paraId="604451F5" w14:textId="77777777" w:rsidR="005606C4" w:rsidRPr="0011229E" w:rsidRDefault="005606C4">
      <w:pPr>
        <w:pStyle w:val="FootnoteText"/>
        <w:rPr>
          <w:sz w:val="16"/>
          <w:szCs w:val="16"/>
        </w:rPr>
      </w:pPr>
    </w:p>
  </w:footnote>
  <w:footnote w:id="5">
    <w:p w14:paraId="1EDE293A" w14:textId="77777777" w:rsidR="0080099E" w:rsidRPr="0011229E" w:rsidRDefault="0080099E" w:rsidP="0080099E">
      <w:pPr>
        <w:pStyle w:val="FootnoteText"/>
        <w:jc w:val="both"/>
        <w:rPr>
          <w:sz w:val="20"/>
          <w:szCs w:val="20"/>
        </w:rPr>
      </w:pPr>
      <w:r w:rsidRPr="0011229E">
        <w:rPr>
          <w:rStyle w:val="FootnoteReference"/>
          <w:sz w:val="20"/>
          <w:szCs w:val="20"/>
        </w:rPr>
        <w:footnoteRef/>
      </w:r>
      <w:r w:rsidRPr="0011229E">
        <w:rPr>
          <w:sz w:val="20"/>
          <w:szCs w:val="20"/>
        </w:rPr>
        <w:t xml:space="preserve"> </w:t>
      </w:r>
      <w:hyperlink r:id="rId4" w:history="1">
        <w:r w:rsidRPr="0011229E">
          <w:rPr>
            <w:rStyle w:val="Hyperlink"/>
            <w:color w:val="auto"/>
            <w:sz w:val="20"/>
            <w:szCs w:val="20"/>
          </w:rPr>
          <w:t>ES Komisijas lēmums Nr.2012/226/ES (2012.gada 23.aprīlis) par dzelzceļa sistēmas kopīgo drošības mērķu kopumu</w:t>
        </w:r>
      </w:hyperlink>
      <w:r w:rsidRPr="0011229E">
        <w:rPr>
          <w:sz w:val="20"/>
          <w:szCs w:val="20"/>
        </w:rPr>
        <w:t xml:space="preserve">; </w:t>
      </w:r>
    </w:p>
  </w:footnote>
  <w:footnote w:id="6">
    <w:p w14:paraId="528E66B2" w14:textId="77777777" w:rsidR="0047532C" w:rsidRPr="0011229E" w:rsidRDefault="0047532C" w:rsidP="00870E7C">
      <w:pPr>
        <w:pStyle w:val="FootnoteText"/>
        <w:rPr>
          <w:sz w:val="20"/>
          <w:szCs w:val="20"/>
        </w:rPr>
      </w:pPr>
      <w:r w:rsidRPr="0011229E">
        <w:rPr>
          <w:rStyle w:val="FootnoteReference"/>
          <w:sz w:val="20"/>
          <w:szCs w:val="20"/>
        </w:rPr>
        <w:footnoteRef/>
      </w:r>
      <w:r w:rsidRPr="0011229E">
        <w:rPr>
          <w:sz w:val="20"/>
          <w:szCs w:val="20"/>
        </w:rPr>
        <w:t xml:space="preserve"> </w:t>
      </w:r>
      <w:hyperlink r:id="rId5" w:history="1">
        <w:r w:rsidRPr="0011229E">
          <w:rPr>
            <w:rStyle w:val="Hyperlink"/>
            <w:sz w:val="20"/>
            <w:szCs w:val="20"/>
          </w:rPr>
          <w:t>https://www.vdzti.gov.lv/lv/dzelzcela-drosiba-0</w:t>
        </w:r>
      </w:hyperlink>
    </w:p>
  </w:footnote>
  <w:footnote w:id="7">
    <w:p w14:paraId="3C06ADE8" w14:textId="77777777" w:rsidR="000A0018" w:rsidRPr="0011229E" w:rsidRDefault="000A0018" w:rsidP="00870E7C">
      <w:pPr>
        <w:pStyle w:val="FootnoteText"/>
      </w:pPr>
      <w:r w:rsidRPr="0011229E">
        <w:rPr>
          <w:rStyle w:val="FootnoteReference"/>
        </w:rPr>
        <w:footnoteRef/>
      </w:r>
      <w:r w:rsidRPr="0011229E">
        <w:t xml:space="preserve"> </w:t>
      </w:r>
      <w:r w:rsidRPr="0011229E">
        <w:rPr>
          <w:sz w:val="20"/>
          <w:szCs w:val="20"/>
        </w:rPr>
        <w:t>Drošības pārvaldības sistēma</w:t>
      </w:r>
    </w:p>
  </w:footnote>
  <w:footnote w:id="8">
    <w:p w14:paraId="090F686F" w14:textId="65C73105" w:rsidR="00805807" w:rsidRDefault="00805807">
      <w:pPr>
        <w:pStyle w:val="FootnoteText"/>
      </w:pPr>
      <w:r>
        <w:rPr>
          <w:rStyle w:val="FootnoteReference"/>
        </w:rPr>
        <w:footnoteRef/>
      </w:r>
      <w:r>
        <w:t xml:space="preserve"> </w:t>
      </w:r>
      <w:r w:rsidRPr="00805807">
        <w:rPr>
          <w:sz w:val="20"/>
          <w:szCs w:val="20"/>
        </w:rPr>
        <w:t>APIS- atļauja nodot ekspluatācijā stacionāro iekārtu</w:t>
      </w:r>
    </w:p>
  </w:footnote>
  <w:footnote w:id="9">
    <w:p w14:paraId="552CA39B" w14:textId="77777777" w:rsidR="0035382F" w:rsidRPr="00185496" w:rsidRDefault="0035382F" w:rsidP="0035382F">
      <w:pPr>
        <w:pStyle w:val="FootnoteText"/>
        <w:rPr>
          <w:sz w:val="20"/>
          <w:szCs w:val="20"/>
        </w:rPr>
      </w:pPr>
      <w:hyperlink r:id="rId6" w:history="1">
        <w:r w:rsidRPr="00185496">
          <w:rPr>
            <w:rStyle w:val="Hyperlink"/>
            <w:sz w:val="20"/>
            <w:szCs w:val="20"/>
            <w:vertAlign w:val="superscript"/>
          </w:rPr>
          <w:footnoteRef/>
        </w:r>
        <w:r w:rsidRPr="00185496">
          <w:rPr>
            <w:rStyle w:val="Hyperlink"/>
            <w:sz w:val="20"/>
            <w:szCs w:val="20"/>
          </w:rPr>
          <w:t xml:space="preserve"> </w:t>
        </w:r>
        <w:r w:rsidRPr="00185496">
          <w:rPr>
            <w:rStyle w:val="Hyperlink"/>
            <w:sz w:val="20"/>
            <w:szCs w:val="20"/>
          </w:rPr>
          <w:t>Komisijas Īstenošanas regula (ES) 2020/572 (2020. gada 24. aprīlis) par ziņojuma struktūru, kas jāievēro dzelzceļa negadījumu un starpgadījumu izmeklēšanas ziņojumos</w:t>
        </w:r>
      </w:hyperlink>
    </w:p>
  </w:footnote>
  <w:footnote w:id="10">
    <w:p w14:paraId="6700A41A" w14:textId="77777777" w:rsidR="00E20AF1" w:rsidRPr="0011229E" w:rsidRDefault="00E20AF1" w:rsidP="00E20AF1">
      <w:pPr>
        <w:pStyle w:val="FootnoteText"/>
        <w:rPr>
          <w:sz w:val="20"/>
          <w:szCs w:val="20"/>
        </w:rPr>
      </w:pPr>
      <w:r w:rsidRPr="0011229E">
        <w:rPr>
          <w:rStyle w:val="FootnoteReference"/>
          <w:sz w:val="20"/>
          <w:szCs w:val="20"/>
        </w:rPr>
        <w:footnoteRef/>
      </w:r>
      <w:r w:rsidRPr="0011229E">
        <w:rPr>
          <w:sz w:val="20"/>
          <w:szCs w:val="20"/>
        </w:rPr>
        <w:t xml:space="preserve"> </w:t>
      </w:r>
      <w:hyperlink r:id="rId7" w:history="1">
        <w:r w:rsidRPr="0011229E">
          <w:rPr>
            <w:rStyle w:val="Hyperlink"/>
            <w:sz w:val="20"/>
            <w:szCs w:val="20"/>
          </w:rPr>
          <w:t>https://www.vdzti.gov.lv/lv/dzelzcela-drosiba-0</w:t>
        </w:r>
      </w:hyperlink>
    </w:p>
  </w:footnote>
  <w:footnote w:id="11">
    <w:p w14:paraId="6705CD29" w14:textId="7B524DC6" w:rsidR="0065180E" w:rsidRPr="0011229E" w:rsidRDefault="00EA00FA" w:rsidP="0065180E">
      <w:pPr>
        <w:pStyle w:val="FootnoteText"/>
        <w:jc w:val="both"/>
        <w:rPr>
          <w:sz w:val="20"/>
          <w:szCs w:val="20"/>
        </w:rPr>
      </w:pPr>
      <w:r w:rsidRPr="0011229E">
        <w:rPr>
          <w:rStyle w:val="FootnoteReference"/>
        </w:rPr>
        <w:footnoteRef/>
      </w:r>
      <w:r w:rsidRPr="0011229E">
        <w:rPr>
          <w:sz w:val="20"/>
          <w:szCs w:val="20"/>
        </w:rPr>
        <w:t xml:space="preserve"> </w:t>
      </w:r>
      <w:r w:rsidR="0065180E" w:rsidRPr="0011229E">
        <w:rPr>
          <w:sz w:val="20"/>
          <w:szCs w:val="20"/>
        </w:rPr>
        <w:t>KOMISIJAS DELEĢĒTĀ REGULA (ES) 2018/761 (2018. gada 16. februāris), ar ko izveido kopīgas drošības metodes uzraudzībai, ko valstu drošības iestādes veic pēc vienotā drošības sertifikāta vai drošības atļaujas izdošanas saskaņā ar Eiropas Parlamenta un Padomes Direktīvu (ES) 2016/798, un atceļ Komisijas Regulu (ES) Nr. 1077/2012;</w:t>
      </w:r>
    </w:p>
    <w:p w14:paraId="250DC0F6" w14:textId="77777777" w:rsidR="00990163" w:rsidRPr="0011229E" w:rsidRDefault="00EA00FA" w:rsidP="00EA00FA">
      <w:pPr>
        <w:pStyle w:val="FootnoteText"/>
        <w:jc w:val="both"/>
        <w:rPr>
          <w:sz w:val="20"/>
          <w:szCs w:val="20"/>
        </w:rPr>
      </w:pPr>
      <w:r w:rsidRPr="0011229E">
        <w:rPr>
          <w:sz w:val="20"/>
          <w:szCs w:val="20"/>
        </w:rPr>
        <w:t>KOMISIJAS DELEĢĒTĀ REGULA (ES) 2018/762(2018. gada 8. marts),ar ko saskaņā ar Eiropas Parlamenta un Padomes Direktīvu (ES) 2016/798 izveido kopīgas drošības metodes, kas attiecas uz prasībām drošības pārvaldības sistēmām, un atceļ Komisijas Regulas (ES) Nr. 1158/2010 un (ES) Nr. 1169/2010;</w:t>
      </w:r>
    </w:p>
    <w:p w14:paraId="1A4FEBA3" w14:textId="2CE33FA7" w:rsidR="00EA00FA" w:rsidRPr="00FB1994" w:rsidRDefault="00990163" w:rsidP="00EA00FA">
      <w:pPr>
        <w:pStyle w:val="FootnoteText"/>
        <w:jc w:val="both"/>
        <w:rPr>
          <w:sz w:val="20"/>
          <w:szCs w:val="20"/>
        </w:rPr>
      </w:pPr>
      <w:r w:rsidRPr="00FB1994">
        <w:rPr>
          <w:sz w:val="20"/>
          <w:szCs w:val="20"/>
        </w:rPr>
        <w:t>KOMISIJAS ĪSTENOŠANAS REGULA (ES) 2018/763 (2018. gada 9. aprīlis), ar ko nosaka praktisku kārtību vienoto drošības sertifikātu izdošanai dzelzceļa pārvadājumu uzņēmumiem saskaņā ar Eiropas Parlamenta un Padomes Direktīvu (ES) 2016/798 un atceļ Komisijas Regulu (EK) Nr. 653/2007;</w:t>
      </w:r>
    </w:p>
    <w:p w14:paraId="7CEC8991" w14:textId="77777777" w:rsidR="00EA00FA" w:rsidRPr="00FB1994" w:rsidRDefault="00EA00FA" w:rsidP="00EA00FA">
      <w:pPr>
        <w:pStyle w:val="FootnoteText"/>
        <w:jc w:val="both"/>
        <w:rPr>
          <w:sz w:val="20"/>
          <w:szCs w:val="20"/>
        </w:rPr>
      </w:pPr>
      <w:r w:rsidRPr="00FB1994">
        <w:rPr>
          <w:sz w:val="20"/>
          <w:szCs w:val="20"/>
        </w:rPr>
        <w:t>KOMISIJAS ĪSTENOŠANAS REGULA (ES) Nr. 402/2013 (2013. gada 30. aprīlis) par kopīgo drošības metodi riska noteikšanai un novērtēšanai un par Regulas (EK) Nr. 352/2009 atcelšanu;</w:t>
      </w:r>
    </w:p>
    <w:p w14:paraId="0BFFAF98" w14:textId="2CCFB3E5" w:rsidR="00EA00FA" w:rsidRPr="00FB1994" w:rsidRDefault="00EA00FA" w:rsidP="00EA00FA">
      <w:pPr>
        <w:pStyle w:val="FootnoteText"/>
        <w:jc w:val="both"/>
        <w:rPr>
          <w:sz w:val="20"/>
          <w:szCs w:val="20"/>
        </w:rPr>
      </w:pPr>
      <w:r w:rsidRPr="00FB1994">
        <w:rPr>
          <w:sz w:val="20"/>
          <w:szCs w:val="20"/>
        </w:rPr>
        <w:t xml:space="preserve">Komisijas Īstenošanas regula (ES) 2019/779 (2019. gada 16. maijs), ar ko paredz sīki izstrādātus par </w:t>
      </w:r>
      <w:proofErr w:type="spellStart"/>
      <w:r w:rsidRPr="00FB1994">
        <w:rPr>
          <w:sz w:val="20"/>
          <w:szCs w:val="20"/>
        </w:rPr>
        <w:t>ritekļu</w:t>
      </w:r>
      <w:proofErr w:type="spellEnd"/>
      <w:r w:rsidRPr="00FB1994">
        <w:rPr>
          <w:sz w:val="20"/>
          <w:szCs w:val="20"/>
        </w:rPr>
        <w:t xml:space="preserve"> apkopi atbildīgo struktūru sertifikācijas sistēmas noteikumus saskaņā ar Eiropas Parlamenta un Padomes Direktīvu (ES) 2016/798 un atceļ Komisijas Regulu (ES) Nr. 445/2011;</w:t>
      </w:r>
    </w:p>
    <w:p w14:paraId="6B000407" w14:textId="77777777" w:rsidR="00EA00FA" w:rsidRPr="00FB1994" w:rsidRDefault="00EA00FA" w:rsidP="00EA00FA">
      <w:pPr>
        <w:pStyle w:val="FootnoteText"/>
        <w:jc w:val="both"/>
        <w:rPr>
          <w:sz w:val="20"/>
          <w:szCs w:val="20"/>
        </w:rPr>
      </w:pPr>
      <w:r w:rsidRPr="00FB1994">
        <w:rPr>
          <w:sz w:val="20"/>
          <w:szCs w:val="20"/>
        </w:rPr>
        <w:t xml:space="preserve">KOMISIJAS ĪSTENOŠANAS REGULA (ES) 2018/545 (2018. gada 4. aprīlis), ar ko saskaņā ar Eiropas Parlamenta un Padomes Direktīvu (ES) 2016/797 nosaka dzelzceļa </w:t>
      </w:r>
      <w:proofErr w:type="spellStart"/>
      <w:r w:rsidRPr="00FB1994">
        <w:rPr>
          <w:sz w:val="20"/>
          <w:szCs w:val="20"/>
        </w:rPr>
        <w:t>ritekļa</w:t>
      </w:r>
      <w:proofErr w:type="spellEnd"/>
      <w:r w:rsidRPr="00FB1994">
        <w:rPr>
          <w:sz w:val="20"/>
          <w:szCs w:val="20"/>
        </w:rPr>
        <w:t xml:space="preserve"> atļaujas un dzelzceļa </w:t>
      </w:r>
      <w:proofErr w:type="spellStart"/>
      <w:r w:rsidRPr="00FB1994">
        <w:rPr>
          <w:sz w:val="20"/>
          <w:szCs w:val="20"/>
        </w:rPr>
        <w:t>ritekļa</w:t>
      </w:r>
      <w:proofErr w:type="spellEnd"/>
      <w:r w:rsidRPr="00FB1994">
        <w:rPr>
          <w:sz w:val="20"/>
          <w:szCs w:val="20"/>
        </w:rPr>
        <w:t xml:space="preserve"> tipa atļaujas piešķiršanas procesa praktisko kārtību.</w:t>
      </w:r>
    </w:p>
  </w:footnote>
  <w:footnote w:id="12">
    <w:p w14:paraId="5AD829AC" w14:textId="416F1DC7" w:rsidR="00E35B6B" w:rsidRPr="00FB1994" w:rsidRDefault="00E35B6B">
      <w:pPr>
        <w:pStyle w:val="FootnoteText"/>
        <w:rPr>
          <w:sz w:val="20"/>
          <w:szCs w:val="20"/>
        </w:rPr>
      </w:pPr>
      <w:r w:rsidRPr="00FB1994">
        <w:rPr>
          <w:rStyle w:val="FootnoteReference"/>
          <w:sz w:val="20"/>
          <w:szCs w:val="20"/>
        </w:rPr>
        <w:footnoteRef/>
      </w:r>
      <w:r w:rsidRPr="00FB1994">
        <w:rPr>
          <w:sz w:val="20"/>
          <w:szCs w:val="20"/>
        </w:rPr>
        <w:t xml:space="preserve"> </w:t>
      </w:r>
      <w:r w:rsidRPr="00FB1994">
        <w:rPr>
          <w:sz w:val="20"/>
          <w:szCs w:val="20"/>
        </w:rPr>
        <w:t xml:space="preserve">Valsts dzelzceļa administrācijas dati: </w:t>
      </w:r>
      <w:hyperlink r:id="rId8" w:history="1">
        <w:r w:rsidRPr="00FB1994">
          <w:rPr>
            <w:rStyle w:val="Hyperlink"/>
            <w:sz w:val="20"/>
            <w:szCs w:val="20"/>
          </w:rPr>
          <w:t>https://www.vda.gov.lv/lv/publikacijas-un-parskati</w:t>
        </w:r>
      </w:hyperlink>
    </w:p>
  </w:footnote>
  <w:footnote w:id="13">
    <w:p w14:paraId="03F992BA" w14:textId="39B18561" w:rsidR="00D17695" w:rsidRPr="00FB1994" w:rsidRDefault="00D17695">
      <w:pPr>
        <w:pStyle w:val="FootnoteText"/>
        <w:rPr>
          <w:sz w:val="20"/>
          <w:szCs w:val="20"/>
        </w:rPr>
      </w:pPr>
      <w:r w:rsidRPr="00FB1994">
        <w:rPr>
          <w:rStyle w:val="FootnoteReference"/>
          <w:sz w:val="20"/>
          <w:szCs w:val="20"/>
        </w:rPr>
        <w:footnoteRef/>
      </w:r>
      <w:r w:rsidRPr="00FB1994">
        <w:rPr>
          <w:sz w:val="20"/>
          <w:szCs w:val="20"/>
        </w:rPr>
        <w:t xml:space="preserve"> </w:t>
      </w:r>
      <w:hyperlink r:id="rId9" w:history="1">
        <w:r w:rsidRPr="00FB1994">
          <w:rPr>
            <w:rStyle w:val="Hyperlink"/>
            <w:sz w:val="20"/>
            <w:szCs w:val="20"/>
          </w:rPr>
          <w:t>https://www.era.europa.eu/domains/registers/rinf_en</w:t>
        </w:r>
      </w:hyperlink>
    </w:p>
  </w:footnote>
  <w:footnote w:id="14">
    <w:p w14:paraId="6E6D6B0E" w14:textId="7B989FD3" w:rsidR="006479D0" w:rsidRPr="00FB1994" w:rsidRDefault="006479D0">
      <w:pPr>
        <w:pStyle w:val="FootnoteText"/>
        <w:rPr>
          <w:sz w:val="20"/>
          <w:szCs w:val="20"/>
        </w:rPr>
      </w:pPr>
      <w:r w:rsidRPr="00FB1994">
        <w:rPr>
          <w:rStyle w:val="FootnoteReference"/>
          <w:sz w:val="20"/>
          <w:szCs w:val="20"/>
        </w:rPr>
        <w:footnoteRef/>
      </w:r>
      <w:r w:rsidRPr="00FB1994">
        <w:rPr>
          <w:sz w:val="20"/>
          <w:szCs w:val="20"/>
        </w:rPr>
        <w:t xml:space="preserve"> </w:t>
      </w:r>
      <w:hyperlink r:id="rId10" w:history="1">
        <w:r w:rsidRPr="00FB1994">
          <w:rPr>
            <w:rStyle w:val="Hyperlink"/>
            <w:sz w:val="20"/>
            <w:szCs w:val="20"/>
          </w:rPr>
          <w:t>Komisijas Īstenošanas Regula (ES) 2019/777 (2019.gada 16.maijs) par dzelzceļa infrastruktūras reģistra kopīgajām specifikācijām un par Īstenošanas lēmuma 2014/880/ES atcelšanu</w:t>
        </w:r>
      </w:hyperlink>
    </w:p>
  </w:footnote>
  <w:footnote w:id="15">
    <w:p w14:paraId="694B97D4" w14:textId="77777777" w:rsidR="00194686" w:rsidRPr="00FB1994" w:rsidRDefault="00194686" w:rsidP="00194686">
      <w:pPr>
        <w:pStyle w:val="FootnoteText"/>
        <w:rPr>
          <w:sz w:val="20"/>
          <w:szCs w:val="20"/>
        </w:rPr>
      </w:pPr>
      <w:r w:rsidRPr="00FB1994">
        <w:rPr>
          <w:rStyle w:val="FootnoteReference"/>
          <w:sz w:val="20"/>
          <w:szCs w:val="20"/>
        </w:rPr>
        <w:footnoteRef/>
      </w:r>
      <w:r w:rsidRPr="00FB1994">
        <w:rPr>
          <w:sz w:val="20"/>
          <w:szCs w:val="20"/>
        </w:rPr>
        <w:t xml:space="preserve"> </w:t>
      </w:r>
      <w:hyperlink r:id="rId11" w:history="1">
        <w:r w:rsidRPr="00FB1994">
          <w:rPr>
            <w:rStyle w:val="Hyperlink"/>
            <w:sz w:val="20"/>
            <w:szCs w:val="20"/>
          </w:rPr>
          <w:t>https://eradis.era.europa.eu/safety_docs/scert/default.aspx</w:t>
        </w:r>
      </w:hyperlink>
      <w:r w:rsidRPr="00FB1994">
        <w:rPr>
          <w:rStyle w:val="Hyperlink"/>
          <w:sz w:val="20"/>
          <w:szCs w:val="20"/>
        </w:rPr>
        <w:t>;</w:t>
      </w:r>
    </w:p>
  </w:footnote>
  <w:footnote w:id="16">
    <w:p w14:paraId="5B6369CA" w14:textId="6136F17A" w:rsidR="00EC0FD6" w:rsidRPr="00FB1994" w:rsidRDefault="00EC0FD6" w:rsidP="00FB1994">
      <w:pPr>
        <w:pStyle w:val="FootnoteText"/>
        <w:rPr>
          <w:sz w:val="20"/>
          <w:szCs w:val="20"/>
        </w:rPr>
      </w:pPr>
      <w:r w:rsidRPr="00FB1994">
        <w:rPr>
          <w:rStyle w:val="FootnoteReference"/>
          <w:sz w:val="20"/>
          <w:szCs w:val="20"/>
        </w:rPr>
        <w:footnoteRef/>
      </w:r>
      <w:r w:rsidRPr="00FB1994">
        <w:rPr>
          <w:sz w:val="20"/>
          <w:szCs w:val="20"/>
        </w:rPr>
        <w:t xml:space="preserve"> </w:t>
      </w:r>
      <w:hyperlink r:id="rId12" w:history="1">
        <w:r w:rsidR="00FB1994" w:rsidRPr="00345F0F">
          <w:rPr>
            <w:rStyle w:val="Hyperlink"/>
            <w:sz w:val="20"/>
            <w:szCs w:val="20"/>
          </w:rPr>
          <w:t xml:space="preserve">09.07.2024. Ministru kabineta noteikumi Nr. 441 “Kārtība, kādā dzelzceļa </w:t>
        </w:r>
        <w:proofErr w:type="spellStart"/>
        <w:r w:rsidR="00FB1994" w:rsidRPr="00345F0F">
          <w:rPr>
            <w:rStyle w:val="Hyperlink"/>
            <w:sz w:val="20"/>
            <w:szCs w:val="20"/>
          </w:rPr>
          <w:t>ritekļus</w:t>
        </w:r>
        <w:proofErr w:type="spellEnd"/>
        <w:r w:rsidR="00FB1994" w:rsidRPr="00345F0F">
          <w:rPr>
            <w:rStyle w:val="Hyperlink"/>
            <w:sz w:val="20"/>
            <w:szCs w:val="20"/>
          </w:rPr>
          <w:t xml:space="preserve"> reģistrē Eiropas </w:t>
        </w:r>
        <w:proofErr w:type="spellStart"/>
        <w:r w:rsidR="00FB1994" w:rsidRPr="00345F0F">
          <w:rPr>
            <w:rStyle w:val="Hyperlink"/>
            <w:sz w:val="20"/>
            <w:szCs w:val="20"/>
          </w:rPr>
          <w:t>ritekļu</w:t>
        </w:r>
        <w:proofErr w:type="spellEnd"/>
        <w:r w:rsidR="00FB1994" w:rsidRPr="00345F0F">
          <w:rPr>
            <w:rStyle w:val="Hyperlink"/>
            <w:sz w:val="20"/>
            <w:szCs w:val="20"/>
          </w:rPr>
          <w:t xml:space="preserve"> reģistrā</w:t>
        </w:r>
        <w:r w:rsidR="00345F0F" w:rsidRPr="00345F0F">
          <w:rPr>
            <w:rStyle w:val="Hyperlink"/>
            <w:sz w:val="20"/>
            <w:szCs w:val="20"/>
          </w:rPr>
          <w:t>”</w:t>
        </w:r>
      </w:hyperlink>
    </w:p>
  </w:footnote>
  <w:footnote w:id="17">
    <w:p w14:paraId="0FDE4DBE" w14:textId="77777777" w:rsidR="00EC0FD6" w:rsidRPr="00FB1994" w:rsidRDefault="00EC0FD6" w:rsidP="00EC0FD6">
      <w:pPr>
        <w:pStyle w:val="FootnoteText"/>
        <w:rPr>
          <w:sz w:val="20"/>
          <w:szCs w:val="20"/>
        </w:rPr>
      </w:pPr>
      <w:r w:rsidRPr="00FB1994">
        <w:rPr>
          <w:rStyle w:val="FootnoteReference"/>
          <w:sz w:val="20"/>
          <w:szCs w:val="20"/>
        </w:rPr>
        <w:footnoteRef/>
      </w:r>
      <w:r w:rsidRPr="00FB1994">
        <w:rPr>
          <w:sz w:val="20"/>
          <w:szCs w:val="20"/>
        </w:rPr>
        <w:t xml:space="preserve"> </w:t>
      </w:r>
      <w:hyperlink r:id="rId13" w:history="1">
        <w:r w:rsidRPr="00FB1994">
          <w:rPr>
            <w:rStyle w:val="Hyperlink"/>
            <w:sz w:val="20"/>
            <w:szCs w:val="20"/>
          </w:rPr>
          <w:t>https://www.era.europa.eu/domains/registers/evr_en</w:t>
        </w:r>
      </w:hyperlink>
    </w:p>
  </w:footnote>
  <w:footnote w:id="18">
    <w:p w14:paraId="5E591FF4" w14:textId="77777777" w:rsidR="00EC0FD6" w:rsidRPr="0011229E" w:rsidRDefault="00EC0FD6" w:rsidP="00EC0FD6">
      <w:pPr>
        <w:pStyle w:val="FootnoteText"/>
      </w:pPr>
      <w:r w:rsidRPr="0011229E">
        <w:rPr>
          <w:rStyle w:val="FootnoteReference"/>
        </w:rPr>
        <w:footnoteRef/>
      </w:r>
      <w:r w:rsidRPr="0011229E">
        <w:t xml:space="preserve"> </w:t>
      </w:r>
      <w:hyperlink r:id="rId14" w:history="1">
        <w:r w:rsidRPr="0011229E">
          <w:rPr>
            <w:rStyle w:val="Hyperlink"/>
            <w:sz w:val="20"/>
            <w:szCs w:val="20"/>
          </w:rPr>
          <w:t xml:space="preserve">Komisijas Īstenošanas lēmums (ES) 2018/1614 (2018. gada 25. oktobris), ar ko nosaka specifikācijas </w:t>
        </w:r>
        <w:proofErr w:type="spellStart"/>
        <w:r w:rsidRPr="0011229E">
          <w:rPr>
            <w:rStyle w:val="Hyperlink"/>
            <w:sz w:val="20"/>
            <w:szCs w:val="20"/>
          </w:rPr>
          <w:t>ritekļu</w:t>
        </w:r>
        <w:proofErr w:type="spellEnd"/>
        <w:r w:rsidRPr="0011229E">
          <w:rPr>
            <w:rStyle w:val="Hyperlink"/>
            <w:sz w:val="20"/>
            <w:szCs w:val="20"/>
          </w:rPr>
          <w:t xml:space="preserve"> reģistriem, kas minēti Eiropas Parlamenta un Padomes Direktīvas (ES) 2016/797 47. pantā, un ar ko groza un atceļ Komisijas Lēmumu 2007/756/EK</w:t>
        </w:r>
      </w:hyperlink>
    </w:p>
  </w:footnote>
  <w:footnote w:id="19">
    <w:p w14:paraId="1C2BBABF" w14:textId="77777777" w:rsidR="00EC0FD6" w:rsidRPr="0011229E" w:rsidRDefault="00EC0FD6" w:rsidP="00EC0FD6">
      <w:pPr>
        <w:pStyle w:val="FootnoteText"/>
      </w:pPr>
      <w:r w:rsidRPr="0011229E">
        <w:rPr>
          <w:rStyle w:val="FootnoteReference"/>
        </w:rPr>
        <w:footnoteRef/>
      </w:r>
      <w:r w:rsidRPr="0011229E">
        <w:t xml:space="preserve"> </w:t>
      </w:r>
      <w:r w:rsidRPr="0011229E">
        <w:rPr>
          <w:sz w:val="20"/>
          <w:szCs w:val="20"/>
        </w:rPr>
        <w:t xml:space="preserve">Valsts dzelzceļa administrācijas dati: </w:t>
      </w:r>
      <w:hyperlink r:id="rId15" w:history="1">
        <w:r w:rsidRPr="0011229E">
          <w:rPr>
            <w:rStyle w:val="Hyperlink"/>
            <w:sz w:val="20"/>
            <w:szCs w:val="20"/>
          </w:rPr>
          <w:t>https://www.vda.gov.lv/lv/publikacijas-un-parskati</w:t>
        </w:r>
      </w:hyperlink>
    </w:p>
  </w:footnote>
  <w:footnote w:id="20">
    <w:p w14:paraId="54A7E277" w14:textId="77777777" w:rsidR="00EC0FD6" w:rsidRPr="0011229E" w:rsidRDefault="00EC0FD6" w:rsidP="00EC0FD6">
      <w:pPr>
        <w:pStyle w:val="FootnoteText"/>
      </w:pPr>
      <w:r w:rsidRPr="0011229E">
        <w:rPr>
          <w:rStyle w:val="FootnoteReference"/>
        </w:rPr>
        <w:footnoteRef/>
      </w:r>
      <w:r w:rsidRPr="0011229E">
        <w:rPr>
          <w:sz w:val="20"/>
          <w:szCs w:val="20"/>
        </w:rPr>
        <w:t xml:space="preserve"> </w:t>
      </w:r>
      <w:hyperlink r:id="rId16" w:history="1">
        <w:r w:rsidRPr="0011229E">
          <w:rPr>
            <w:rStyle w:val="Hyperlink"/>
            <w:sz w:val="20"/>
            <w:szCs w:val="20"/>
          </w:rPr>
          <w:t>https://www.era.europa.eu/domains/registers/vkm_en</w:t>
        </w:r>
      </w:hyperlink>
    </w:p>
  </w:footnote>
  <w:footnote w:id="21">
    <w:p w14:paraId="40627937" w14:textId="4CC86034" w:rsidR="00215481" w:rsidRPr="0011229E" w:rsidRDefault="00215481">
      <w:pPr>
        <w:pStyle w:val="FootnoteText"/>
      </w:pPr>
      <w:r w:rsidRPr="0011229E">
        <w:rPr>
          <w:rStyle w:val="FootnoteReference"/>
        </w:rPr>
        <w:footnoteRef/>
      </w:r>
      <w:r w:rsidRPr="0011229E">
        <w:t xml:space="preserve"> </w:t>
      </w:r>
      <w:hyperlink r:id="rId17" w:history="1">
        <w:r w:rsidRPr="0011229E">
          <w:rPr>
            <w:rStyle w:val="Hyperlink"/>
            <w:sz w:val="20"/>
            <w:szCs w:val="20"/>
          </w:rPr>
          <w:t>https://www.vdzti.gov.lv/lv/struktura-5</w:t>
        </w:r>
      </w:hyperlink>
    </w:p>
  </w:footnote>
  <w:footnote w:id="22">
    <w:p w14:paraId="310D864A" w14:textId="2EB334D2" w:rsidR="005606C4" w:rsidRPr="0011229E" w:rsidRDefault="005606C4">
      <w:pPr>
        <w:pStyle w:val="FootnoteText"/>
        <w:rPr>
          <w:sz w:val="20"/>
          <w:szCs w:val="20"/>
        </w:rPr>
      </w:pPr>
      <w:r w:rsidRPr="0011229E">
        <w:rPr>
          <w:rStyle w:val="FootnoteReference"/>
          <w:sz w:val="20"/>
          <w:szCs w:val="20"/>
        </w:rPr>
        <w:footnoteRef/>
      </w:r>
      <w:r w:rsidRPr="0011229E">
        <w:rPr>
          <w:sz w:val="20"/>
          <w:szCs w:val="20"/>
        </w:rPr>
        <w:t xml:space="preserve"> </w:t>
      </w:r>
      <w:r w:rsidRPr="0011229E">
        <w:rPr>
          <w:sz w:val="20"/>
          <w:szCs w:val="20"/>
        </w:rPr>
        <w:t xml:space="preserve">- </w:t>
      </w:r>
      <w:hyperlink r:id="rId18" w:history="1">
        <w:r w:rsidRPr="0011229E">
          <w:rPr>
            <w:rStyle w:val="Hyperlink"/>
            <w:sz w:val="20"/>
            <w:szCs w:val="20"/>
          </w:rPr>
          <w:t>https://www.vdzti.gov.lv/lv/statistika-0</w:t>
        </w:r>
      </w:hyperlink>
    </w:p>
    <w:p w14:paraId="6563BF6C" w14:textId="19829727" w:rsidR="005606C4" w:rsidRPr="0011229E" w:rsidRDefault="005606C4" w:rsidP="004D717D">
      <w:pPr>
        <w:pStyle w:val="FootnoteText"/>
        <w:tabs>
          <w:tab w:val="left" w:pos="1140"/>
        </w:tabs>
      </w:pPr>
    </w:p>
  </w:footnote>
  <w:footnote w:id="23">
    <w:p w14:paraId="3B50AD37" w14:textId="77777777" w:rsidR="001E6739" w:rsidRPr="0011229E" w:rsidRDefault="001E6739" w:rsidP="001E6739">
      <w:pPr>
        <w:pStyle w:val="FootnoteText"/>
        <w:rPr>
          <w:sz w:val="20"/>
          <w:szCs w:val="20"/>
        </w:rPr>
      </w:pPr>
      <w:r w:rsidRPr="0011229E">
        <w:rPr>
          <w:rStyle w:val="FootnoteReference"/>
          <w:sz w:val="20"/>
          <w:szCs w:val="20"/>
        </w:rPr>
        <w:footnoteRef/>
      </w:r>
      <w:r w:rsidRPr="0011229E">
        <w:rPr>
          <w:sz w:val="20"/>
          <w:szCs w:val="20"/>
        </w:rPr>
        <w:t xml:space="preserve"> </w:t>
      </w:r>
      <w:hyperlink r:id="rId19" w:history="1">
        <w:r w:rsidRPr="0011229E">
          <w:rPr>
            <w:rStyle w:val="Hyperlink"/>
            <w:sz w:val="20"/>
            <w:szCs w:val="20"/>
          </w:rPr>
          <w:t>https://www.vdzti.gov.lv/lv/inspekcijas-drosibas-parskati</w:t>
        </w:r>
      </w:hyperlink>
    </w:p>
  </w:footnote>
  <w:footnote w:id="24">
    <w:p w14:paraId="60EAE951" w14:textId="1EFDE9C9" w:rsidR="00BF0400" w:rsidRPr="0011229E" w:rsidRDefault="00BF0400">
      <w:pPr>
        <w:pStyle w:val="FootnoteText"/>
        <w:rPr>
          <w:sz w:val="20"/>
          <w:szCs w:val="20"/>
        </w:rPr>
      </w:pPr>
      <w:r w:rsidRPr="0011229E">
        <w:rPr>
          <w:rStyle w:val="FootnoteReference"/>
          <w:sz w:val="20"/>
          <w:szCs w:val="20"/>
        </w:rPr>
        <w:footnoteRef/>
      </w:r>
      <w:r w:rsidRPr="0011229E">
        <w:rPr>
          <w:sz w:val="20"/>
          <w:szCs w:val="20"/>
        </w:rPr>
        <w:t xml:space="preserve"> </w:t>
      </w:r>
      <w:hyperlink r:id="rId20" w:history="1">
        <w:r w:rsidRPr="0011229E">
          <w:rPr>
            <w:rStyle w:val="Hyperlink"/>
            <w:sz w:val="20"/>
            <w:szCs w:val="20"/>
          </w:rPr>
          <w:t>https://likumi.lv/ta/id/315322-dzelzcela-drosibas-noteikumi</w:t>
        </w:r>
      </w:hyperlink>
    </w:p>
  </w:footnote>
  <w:footnote w:id="25">
    <w:p w14:paraId="4AB34EC4" w14:textId="77777777" w:rsidR="00BF0400" w:rsidRPr="0011229E" w:rsidRDefault="00BF0400" w:rsidP="00BF0400">
      <w:pPr>
        <w:pStyle w:val="FootnoteText"/>
      </w:pPr>
      <w:r w:rsidRPr="0011229E">
        <w:rPr>
          <w:rStyle w:val="FootnoteReference"/>
        </w:rPr>
        <w:footnoteRef/>
      </w:r>
      <w:r w:rsidRPr="0011229E">
        <w:t xml:space="preserve"> </w:t>
      </w:r>
      <w:hyperlink r:id="rId21" w:history="1">
        <w:r w:rsidRPr="0011229E">
          <w:rPr>
            <w:rStyle w:val="Hyperlink"/>
            <w:sz w:val="20"/>
            <w:szCs w:val="20"/>
          </w:rPr>
          <w:t>https://likumi.lv/ta/id/339544-noteikumi-par-ritosa-sastava-vienibam-kuras-neregistre-eiropas-riteklu-registra-un-kartibu-kada-valsts-dzelzcela</w:t>
        </w:r>
      </w:hyperlink>
    </w:p>
  </w:footnote>
  <w:footnote w:id="26">
    <w:p w14:paraId="1A8802AE" w14:textId="0395BFB2" w:rsidR="00996E40" w:rsidRPr="0011229E" w:rsidRDefault="00CF3B9F">
      <w:pPr>
        <w:pStyle w:val="FootnoteText"/>
        <w:rPr>
          <w:sz w:val="20"/>
          <w:szCs w:val="20"/>
        </w:rPr>
      </w:pPr>
      <w:r w:rsidRPr="0011229E">
        <w:rPr>
          <w:rStyle w:val="FootnoteReference"/>
          <w:sz w:val="20"/>
          <w:szCs w:val="20"/>
        </w:rPr>
        <w:footnoteRef/>
      </w:r>
      <w:r w:rsidRPr="0011229E">
        <w:rPr>
          <w:sz w:val="20"/>
          <w:szCs w:val="20"/>
        </w:rPr>
        <w:t xml:space="preserve"> </w:t>
      </w:r>
      <w:r w:rsidR="00996E40" w:rsidRPr="0011229E">
        <w:rPr>
          <w:sz w:val="20"/>
          <w:szCs w:val="20"/>
        </w:rPr>
        <w:t xml:space="preserve">ERADIS- </w:t>
      </w:r>
      <w:hyperlink r:id="rId22" w:history="1">
        <w:r w:rsidR="00996E40" w:rsidRPr="0011229E">
          <w:rPr>
            <w:rStyle w:val="Hyperlink"/>
            <w:sz w:val="20"/>
            <w:szCs w:val="20"/>
          </w:rPr>
          <w:t>https://eradis.era.europa.eu/safety_docs/scert/default.aspx</w:t>
        </w:r>
      </w:hyperlink>
    </w:p>
  </w:footnote>
  <w:footnote w:id="27">
    <w:p w14:paraId="5D2A460F" w14:textId="2E96C482" w:rsidR="002B5EB3" w:rsidRPr="0011229E" w:rsidRDefault="002B5EB3">
      <w:pPr>
        <w:pStyle w:val="FootnoteText"/>
      </w:pPr>
      <w:r w:rsidRPr="0011229E">
        <w:rPr>
          <w:rStyle w:val="FootnoteReference"/>
        </w:rPr>
        <w:footnoteRef/>
      </w:r>
      <w:r w:rsidRPr="0011229E">
        <w:t xml:space="preserve"> </w:t>
      </w:r>
      <w:r w:rsidRPr="0011229E">
        <w:rPr>
          <w:sz w:val="20"/>
          <w:szCs w:val="20"/>
        </w:rPr>
        <w:t xml:space="preserve">Aktuālā informācija </w:t>
      </w:r>
      <w:proofErr w:type="spellStart"/>
      <w:r w:rsidR="00996E40" w:rsidRPr="0011229E">
        <w:rPr>
          <w:sz w:val="20"/>
          <w:szCs w:val="20"/>
        </w:rPr>
        <w:t>VDzTI</w:t>
      </w:r>
      <w:proofErr w:type="spellEnd"/>
      <w:r w:rsidR="00996E40" w:rsidRPr="0011229E">
        <w:rPr>
          <w:sz w:val="20"/>
          <w:szCs w:val="20"/>
        </w:rPr>
        <w:t xml:space="preserve"> tīmekļvietnē-</w:t>
      </w:r>
      <w:r w:rsidRPr="0011229E">
        <w:rPr>
          <w:sz w:val="20"/>
          <w:szCs w:val="20"/>
        </w:rPr>
        <w:t xml:space="preserve"> </w:t>
      </w:r>
      <w:hyperlink r:id="rId23" w:history="1">
        <w:r w:rsidRPr="0011229E">
          <w:rPr>
            <w:rStyle w:val="Hyperlink"/>
            <w:sz w:val="20"/>
            <w:szCs w:val="20"/>
          </w:rPr>
          <w:t>https://www.vdzti.gov.lv/lv/izsniegtie-drosibas-sertifikati</w:t>
        </w:r>
      </w:hyperlink>
      <w:r w:rsidRPr="0011229E">
        <w:rPr>
          <w:sz w:val="20"/>
          <w:szCs w:val="20"/>
        </w:rPr>
        <w:t xml:space="preserve"> </w:t>
      </w:r>
    </w:p>
  </w:footnote>
  <w:footnote w:id="28">
    <w:p w14:paraId="1C529039" w14:textId="4FB60158" w:rsidR="00ED6837" w:rsidRPr="0011229E" w:rsidRDefault="00ED6837" w:rsidP="00ED6837">
      <w:pPr>
        <w:pStyle w:val="FootnoteText"/>
      </w:pPr>
      <w:r w:rsidRPr="0011229E">
        <w:rPr>
          <w:rStyle w:val="FootnoteReference"/>
        </w:rPr>
        <w:footnoteRef/>
      </w:r>
      <w:r w:rsidRPr="0011229E">
        <w:t xml:space="preserve"> </w:t>
      </w:r>
      <w:hyperlink r:id="rId24" w:history="1">
        <w:r w:rsidRPr="0011229E">
          <w:rPr>
            <w:rStyle w:val="Hyperlink"/>
            <w:sz w:val="20"/>
            <w:szCs w:val="20"/>
          </w:rPr>
          <w:t>KOMISIJAS ĪSTENOŠANAS REGULA (ES) 2018/763 (2018. gada 9. aprīlis), ar ko nosaka praktisku kārtību vienoto drošības sertifikātu izdošanai dzelzceļa pārvadājumu uzņēmumiem saskaņā ar Eiropas Parlamenta un Padomes Direktīvu (ES) 2016/798 un atceļ Komisijas Regulu (EK) Nr. 653/2007</w:t>
        </w:r>
      </w:hyperlink>
    </w:p>
  </w:footnote>
  <w:footnote w:id="29">
    <w:p w14:paraId="5670A693" w14:textId="3D98D96B" w:rsidR="000829CB" w:rsidRPr="000829CB" w:rsidRDefault="000829CB">
      <w:pPr>
        <w:pStyle w:val="FootnoteText"/>
        <w:rPr>
          <w:sz w:val="20"/>
          <w:szCs w:val="20"/>
        </w:rPr>
      </w:pPr>
      <w:r w:rsidRPr="000829CB">
        <w:rPr>
          <w:rStyle w:val="FootnoteReference"/>
          <w:sz w:val="20"/>
          <w:szCs w:val="20"/>
        </w:rPr>
        <w:footnoteRef/>
      </w:r>
      <w:r w:rsidRPr="000829CB">
        <w:rPr>
          <w:sz w:val="20"/>
          <w:szCs w:val="20"/>
        </w:rPr>
        <w:t xml:space="preserve"> </w:t>
      </w:r>
      <w:hyperlink r:id="rId25" w:history="1">
        <w:r w:rsidRPr="000829CB">
          <w:rPr>
            <w:rStyle w:val="Hyperlink"/>
            <w:sz w:val="20"/>
            <w:szCs w:val="20"/>
          </w:rPr>
          <w:t>09.06.2020. MK Nr.375 “Dzelzceļa drošības noteikumi”</w:t>
        </w:r>
      </w:hyperlink>
    </w:p>
  </w:footnote>
  <w:footnote w:id="30">
    <w:p w14:paraId="62146B57" w14:textId="7E9C5C23" w:rsidR="003108A2" w:rsidRPr="0011229E" w:rsidRDefault="003E50DD" w:rsidP="003E50DD">
      <w:pPr>
        <w:pStyle w:val="FootnoteText"/>
        <w:jc w:val="both"/>
        <w:rPr>
          <w:sz w:val="20"/>
          <w:szCs w:val="20"/>
        </w:rPr>
      </w:pPr>
      <w:r w:rsidRPr="0011229E">
        <w:rPr>
          <w:rStyle w:val="FootnoteReference"/>
          <w:sz w:val="20"/>
          <w:szCs w:val="20"/>
        </w:rPr>
        <w:footnoteRef/>
      </w:r>
      <w:r w:rsidRPr="0011229E">
        <w:rPr>
          <w:sz w:val="20"/>
          <w:szCs w:val="20"/>
        </w:rPr>
        <w:t xml:space="preserve"> </w:t>
      </w:r>
      <w:hyperlink r:id="rId26" w:history="1">
        <w:r w:rsidRPr="0011229E">
          <w:rPr>
            <w:rStyle w:val="Hyperlink"/>
            <w:sz w:val="20"/>
            <w:szCs w:val="20"/>
          </w:rPr>
          <w:t xml:space="preserve">Komisijas Īstenošanas regula (ES) 2018/545 (2018. gada 4. aprīlis), ar ko saskaņā ar Eiropas Parlamenta un Padomes Direktīvu (ES) 2016/797 nosaka dzelzceļa </w:t>
        </w:r>
        <w:proofErr w:type="spellStart"/>
        <w:r w:rsidRPr="0011229E">
          <w:rPr>
            <w:rStyle w:val="Hyperlink"/>
            <w:sz w:val="20"/>
            <w:szCs w:val="20"/>
          </w:rPr>
          <w:t>ritekļa</w:t>
        </w:r>
        <w:proofErr w:type="spellEnd"/>
        <w:r w:rsidRPr="0011229E">
          <w:rPr>
            <w:rStyle w:val="Hyperlink"/>
            <w:sz w:val="20"/>
            <w:szCs w:val="20"/>
          </w:rPr>
          <w:t xml:space="preserve"> atļaujas un dzelzceļa </w:t>
        </w:r>
        <w:proofErr w:type="spellStart"/>
        <w:r w:rsidRPr="0011229E">
          <w:rPr>
            <w:rStyle w:val="Hyperlink"/>
            <w:sz w:val="20"/>
            <w:szCs w:val="20"/>
          </w:rPr>
          <w:t>ritekļa</w:t>
        </w:r>
        <w:proofErr w:type="spellEnd"/>
        <w:r w:rsidRPr="0011229E">
          <w:rPr>
            <w:rStyle w:val="Hyperlink"/>
            <w:sz w:val="20"/>
            <w:szCs w:val="20"/>
          </w:rPr>
          <w:t xml:space="preserve"> tipa atļaujas piešķiršanas procesa praktisko kārtību</w:t>
        </w:r>
      </w:hyperlink>
      <w:r w:rsidRPr="0011229E">
        <w:rPr>
          <w:sz w:val="20"/>
          <w:szCs w:val="20"/>
        </w:rPr>
        <w:t xml:space="preserve"> un </w:t>
      </w:r>
      <w:hyperlink r:id="rId27" w:history="1">
        <w:r w:rsidRPr="0011229E">
          <w:rPr>
            <w:rStyle w:val="Hyperlink"/>
            <w:sz w:val="20"/>
            <w:szCs w:val="20"/>
          </w:rPr>
          <w:t>Komisijas Īstenošanas regula (ES) Nr. 402/2013 (2013. gada 30. aprīlis) par kopīgo drošības metodi riska noteikšanai un novērtēšanai un par Regulas (EK) Nr. 352/2009 atcelšanu</w:t>
        </w:r>
      </w:hyperlink>
    </w:p>
  </w:footnote>
  <w:footnote w:id="31">
    <w:p w14:paraId="75FB1662" w14:textId="646CCB79" w:rsidR="00307ED7" w:rsidRPr="0011229E" w:rsidRDefault="00307ED7" w:rsidP="00307ED7">
      <w:pPr>
        <w:pStyle w:val="FootnoteText"/>
        <w:rPr>
          <w:sz w:val="20"/>
          <w:szCs w:val="20"/>
        </w:rPr>
      </w:pPr>
      <w:r w:rsidRPr="0011229E">
        <w:rPr>
          <w:rStyle w:val="FootnoteReference"/>
          <w:sz w:val="20"/>
          <w:szCs w:val="20"/>
        </w:rPr>
        <w:footnoteRef/>
      </w:r>
      <w:r w:rsidRPr="0011229E">
        <w:rPr>
          <w:sz w:val="20"/>
          <w:szCs w:val="20"/>
        </w:rPr>
        <w:t xml:space="preserve"> </w:t>
      </w:r>
      <w:hyperlink r:id="rId28" w:history="1">
        <w:r w:rsidRPr="0011229E">
          <w:rPr>
            <w:rStyle w:val="Hyperlink"/>
            <w:sz w:val="20"/>
            <w:szCs w:val="20"/>
          </w:rPr>
          <w:t xml:space="preserve">Komisijas Īstenošanas regula (ES) 2019/779 (2019. gada 16. maijs), ar ko paredz sīki izstrādātus par </w:t>
        </w:r>
        <w:proofErr w:type="spellStart"/>
        <w:r w:rsidRPr="0011229E">
          <w:rPr>
            <w:rStyle w:val="Hyperlink"/>
            <w:sz w:val="20"/>
            <w:szCs w:val="20"/>
          </w:rPr>
          <w:t>ritekļu</w:t>
        </w:r>
        <w:proofErr w:type="spellEnd"/>
        <w:r w:rsidRPr="0011229E">
          <w:rPr>
            <w:rStyle w:val="Hyperlink"/>
            <w:sz w:val="20"/>
            <w:szCs w:val="20"/>
          </w:rPr>
          <w:t xml:space="preserve"> apkopi atbildīgo struktūru sertifikācijas sistēmas noteikumus saskaņā ar Eiropas Parlamenta un Padomes Direktīvu (ES) 2016/798 un atceļ Komisijas Regulu (ES) Nr. 445/2011</w:t>
        </w:r>
      </w:hyperlink>
    </w:p>
  </w:footnote>
  <w:footnote w:id="32">
    <w:p w14:paraId="77B496D1" w14:textId="6552A59F" w:rsidR="003E50DD" w:rsidRPr="0011229E" w:rsidRDefault="003E50DD" w:rsidP="003E50DD">
      <w:pPr>
        <w:pStyle w:val="FootnoteText"/>
        <w:rPr>
          <w:sz w:val="20"/>
          <w:szCs w:val="20"/>
        </w:rPr>
      </w:pPr>
      <w:r w:rsidRPr="0011229E">
        <w:rPr>
          <w:rStyle w:val="FootnoteReference"/>
          <w:sz w:val="20"/>
          <w:szCs w:val="20"/>
        </w:rPr>
        <w:footnoteRef/>
      </w:r>
      <w:r w:rsidRPr="0011229E">
        <w:rPr>
          <w:sz w:val="20"/>
          <w:szCs w:val="20"/>
        </w:rPr>
        <w:t xml:space="preserve"> </w:t>
      </w:r>
      <w:hyperlink r:id="rId29" w:history="1">
        <w:r w:rsidRPr="0011229E">
          <w:rPr>
            <w:rStyle w:val="Hyperlink"/>
            <w:sz w:val="20"/>
            <w:szCs w:val="20"/>
          </w:rPr>
          <w:t>Eiropas Parlamenta un Padomes 2007.gada 23.oktobra Direktīva 2007/59/EK par to vilcienu vadītāju sertifikāciju, kuri vada lokomotīves un vilcienus Kopienas dzelzceļu sistēmā</w:t>
        </w:r>
      </w:hyperlink>
    </w:p>
  </w:footnote>
  <w:footnote w:id="33">
    <w:p w14:paraId="07D3907A" w14:textId="07556CC6" w:rsidR="002E3BDD" w:rsidRDefault="002E3BDD">
      <w:pPr>
        <w:pStyle w:val="FootnoteText"/>
      </w:pPr>
      <w:r>
        <w:rPr>
          <w:rStyle w:val="FootnoteReference"/>
        </w:rPr>
        <w:footnoteRef/>
      </w:r>
      <w:r>
        <w:t xml:space="preserve"> </w:t>
      </w:r>
      <w:hyperlink r:id="rId30" w:history="1">
        <w:r w:rsidRPr="002E3BDD">
          <w:rPr>
            <w:rStyle w:val="Hyperlink"/>
            <w:sz w:val="20"/>
            <w:szCs w:val="20"/>
          </w:rPr>
          <w:t>Ministru kabineta 14.09.2010. noteikumos Nr. 873 „Noteikumi par vilces līdzekļa vadītāja (mašīnista) kvalifikācijas un vilces līdzekļa vadīšanas tiesību iegūšanu”</w:t>
        </w:r>
      </w:hyperlink>
    </w:p>
  </w:footnote>
  <w:footnote w:id="34">
    <w:p w14:paraId="4DCB934E" w14:textId="77777777" w:rsidR="0055413C" w:rsidRPr="0011229E" w:rsidRDefault="0055413C" w:rsidP="0055413C">
      <w:pPr>
        <w:pStyle w:val="FootnoteText"/>
        <w:jc w:val="both"/>
        <w:rPr>
          <w:sz w:val="20"/>
          <w:szCs w:val="20"/>
        </w:rPr>
      </w:pPr>
      <w:r w:rsidRPr="0011229E">
        <w:rPr>
          <w:rStyle w:val="FootnoteReference"/>
          <w:sz w:val="20"/>
          <w:szCs w:val="20"/>
        </w:rPr>
        <w:footnoteRef/>
      </w:r>
      <w:r w:rsidRPr="0011229E">
        <w:rPr>
          <w:sz w:val="20"/>
          <w:szCs w:val="20"/>
        </w:rPr>
        <w:t xml:space="preserve"> </w:t>
      </w:r>
      <w:r w:rsidRPr="0011229E">
        <w:rPr>
          <w:sz w:val="20"/>
          <w:szCs w:val="20"/>
        </w:rPr>
        <w:t>Komisijas 2013.gada 30.aprīļa īstenošanas regula (ES) Nr.402/2013 par kopīgo drošības metodi riska noteikšanai un novērtēšanai un par regulas (EK) Nr.352/2009 atcelšanu.</w:t>
      </w:r>
    </w:p>
  </w:footnote>
  <w:footnote w:id="35">
    <w:p w14:paraId="7F2F4776" w14:textId="11E95A83" w:rsidR="006D5310" w:rsidRPr="0011229E" w:rsidRDefault="006D5310" w:rsidP="006D5310">
      <w:pPr>
        <w:pStyle w:val="FootnoteText"/>
      </w:pPr>
      <w:r w:rsidRPr="0011229E">
        <w:rPr>
          <w:rStyle w:val="FootnoteReference"/>
        </w:rPr>
        <w:footnoteRef/>
      </w:r>
      <w:r w:rsidRPr="0011229E">
        <w:t xml:space="preserve"> </w:t>
      </w:r>
      <w:hyperlink r:id="rId31" w:history="1">
        <w:r w:rsidRPr="0011229E">
          <w:rPr>
            <w:rStyle w:val="Hyperlink"/>
            <w:color w:val="auto"/>
            <w:sz w:val="20"/>
            <w:szCs w:val="20"/>
          </w:rPr>
          <w:t xml:space="preserve">ERA </w:t>
        </w:r>
        <w:proofErr w:type="spellStart"/>
        <w:r w:rsidRPr="0011229E">
          <w:rPr>
            <w:rStyle w:val="Hyperlink"/>
            <w:color w:val="auto"/>
            <w:sz w:val="20"/>
            <w:szCs w:val="20"/>
          </w:rPr>
          <w:t>Guidance</w:t>
        </w:r>
        <w:proofErr w:type="spellEnd"/>
        <w:r w:rsidRPr="0011229E">
          <w:rPr>
            <w:rStyle w:val="Hyperlink"/>
            <w:color w:val="auto"/>
            <w:sz w:val="20"/>
            <w:szCs w:val="20"/>
          </w:rPr>
          <w:t xml:space="preserve"> </w:t>
        </w:r>
        <w:proofErr w:type="spellStart"/>
        <w:r w:rsidRPr="0011229E">
          <w:rPr>
            <w:rStyle w:val="Hyperlink"/>
            <w:color w:val="auto"/>
            <w:sz w:val="20"/>
            <w:szCs w:val="20"/>
          </w:rPr>
          <w:t>for</w:t>
        </w:r>
        <w:proofErr w:type="spellEnd"/>
        <w:r w:rsidRPr="0011229E">
          <w:rPr>
            <w:rStyle w:val="Hyperlink"/>
            <w:color w:val="auto"/>
            <w:sz w:val="20"/>
            <w:szCs w:val="20"/>
          </w:rPr>
          <w:t xml:space="preserve"> </w:t>
        </w:r>
        <w:proofErr w:type="spellStart"/>
        <w:r w:rsidRPr="0011229E">
          <w:rPr>
            <w:rStyle w:val="Hyperlink"/>
            <w:color w:val="auto"/>
            <w:sz w:val="20"/>
            <w:szCs w:val="20"/>
          </w:rPr>
          <w:t>safety</w:t>
        </w:r>
        <w:proofErr w:type="spellEnd"/>
        <w:r w:rsidRPr="0011229E">
          <w:rPr>
            <w:rStyle w:val="Hyperlink"/>
            <w:color w:val="auto"/>
            <w:sz w:val="20"/>
            <w:szCs w:val="20"/>
          </w:rPr>
          <w:t xml:space="preserve"> </w:t>
        </w:r>
        <w:proofErr w:type="spellStart"/>
        <w:r w:rsidRPr="0011229E">
          <w:rPr>
            <w:rStyle w:val="Hyperlink"/>
            <w:color w:val="auto"/>
            <w:sz w:val="20"/>
            <w:szCs w:val="20"/>
          </w:rPr>
          <w:t>certification</w:t>
        </w:r>
        <w:proofErr w:type="spellEnd"/>
        <w:r w:rsidRPr="0011229E">
          <w:rPr>
            <w:rStyle w:val="Hyperlink"/>
            <w:color w:val="auto"/>
            <w:sz w:val="20"/>
            <w:szCs w:val="20"/>
          </w:rPr>
          <w:t xml:space="preserve"> </w:t>
        </w:r>
        <w:proofErr w:type="spellStart"/>
        <w:r w:rsidRPr="0011229E">
          <w:rPr>
            <w:rStyle w:val="Hyperlink"/>
            <w:color w:val="auto"/>
            <w:sz w:val="20"/>
            <w:szCs w:val="20"/>
          </w:rPr>
          <w:t>and</w:t>
        </w:r>
        <w:proofErr w:type="spellEnd"/>
        <w:r w:rsidRPr="0011229E">
          <w:rPr>
            <w:rStyle w:val="Hyperlink"/>
            <w:color w:val="auto"/>
            <w:sz w:val="20"/>
            <w:szCs w:val="20"/>
          </w:rPr>
          <w:t xml:space="preserve"> </w:t>
        </w:r>
        <w:proofErr w:type="spellStart"/>
        <w:r w:rsidRPr="0011229E">
          <w:rPr>
            <w:rStyle w:val="Hyperlink"/>
            <w:color w:val="auto"/>
            <w:sz w:val="20"/>
            <w:szCs w:val="20"/>
          </w:rPr>
          <w:t>supervision</w:t>
        </w:r>
        <w:proofErr w:type="spellEnd"/>
        <w:r w:rsidRPr="0011229E">
          <w:rPr>
            <w:rStyle w:val="Hyperlink"/>
            <w:color w:val="auto"/>
            <w:sz w:val="20"/>
            <w:szCs w:val="20"/>
          </w:rPr>
          <w:t xml:space="preserve">, </w:t>
        </w:r>
        <w:proofErr w:type="spellStart"/>
        <w:r w:rsidRPr="0011229E">
          <w:rPr>
            <w:rStyle w:val="Hyperlink"/>
            <w:color w:val="auto"/>
            <w:sz w:val="20"/>
            <w:szCs w:val="20"/>
          </w:rPr>
          <w:t>Coordination</w:t>
        </w:r>
        <w:proofErr w:type="spellEnd"/>
        <w:r w:rsidRPr="0011229E">
          <w:rPr>
            <w:rStyle w:val="Hyperlink"/>
            <w:color w:val="auto"/>
            <w:sz w:val="20"/>
            <w:szCs w:val="20"/>
          </w:rPr>
          <w:t xml:space="preserve"> </w:t>
        </w:r>
        <w:proofErr w:type="spellStart"/>
        <w:r w:rsidRPr="0011229E">
          <w:rPr>
            <w:rStyle w:val="Hyperlink"/>
            <w:color w:val="auto"/>
            <w:sz w:val="20"/>
            <w:szCs w:val="20"/>
          </w:rPr>
          <w:t>between</w:t>
        </w:r>
        <w:proofErr w:type="spellEnd"/>
        <w:r w:rsidRPr="0011229E">
          <w:rPr>
            <w:rStyle w:val="Hyperlink"/>
            <w:color w:val="auto"/>
            <w:sz w:val="20"/>
            <w:szCs w:val="20"/>
          </w:rPr>
          <w:t xml:space="preserve"> </w:t>
        </w:r>
        <w:proofErr w:type="spellStart"/>
        <w:r w:rsidRPr="0011229E">
          <w:rPr>
            <w:rStyle w:val="Hyperlink"/>
            <w:color w:val="auto"/>
            <w:sz w:val="20"/>
            <w:szCs w:val="20"/>
          </w:rPr>
          <w:t>national</w:t>
        </w:r>
        <w:proofErr w:type="spellEnd"/>
        <w:r w:rsidRPr="0011229E">
          <w:rPr>
            <w:rStyle w:val="Hyperlink"/>
            <w:color w:val="auto"/>
            <w:sz w:val="20"/>
            <w:szCs w:val="20"/>
          </w:rPr>
          <w:t xml:space="preserve"> </w:t>
        </w:r>
        <w:proofErr w:type="spellStart"/>
        <w:r w:rsidRPr="0011229E">
          <w:rPr>
            <w:rStyle w:val="Hyperlink"/>
            <w:color w:val="auto"/>
            <w:sz w:val="20"/>
            <w:szCs w:val="20"/>
          </w:rPr>
          <w:t>safety</w:t>
        </w:r>
        <w:proofErr w:type="spellEnd"/>
        <w:r w:rsidRPr="0011229E">
          <w:rPr>
            <w:rStyle w:val="Hyperlink"/>
            <w:color w:val="auto"/>
            <w:sz w:val="20"/>
            <w:szCs w:val="20"/>
          </w:rPr>
          <w:t xml:space="preserve"> </w:t>
        </w:r>
        <w:proofErr w:type="spellStart"/>
        <w:r w:rsidRPr="0011229E">
          <w:rPr>
            <w:rStyle w:val="Hyperlink"/>
            <w:color w:val="auto"/>
            <w:sz w:val="20"/>
            <w:szCs w:val="20"/>
          </w:rPr>
          <w:t>authorities</w:t>
        </w:r>
        <w:proofErr w:type="spellEnd"/>
        <w:r w:rsidR="00487260" w:rsidRPr="0011229E">
          <w:rPr>
            <w:rStyle w:val="Hyperlink"/>
            <w:color w:val="auto"/>
            <w:sz w:val="20"/>
            <w:szCs w:val="20"/>
          </w:rPr>
          <w:t>, 2018</w:t>
        </w:r>
      </w:hyperlink>
      <w:r w:rsidRPr="0011229E">
        <w:t xml:space="preserve"> </w:t>
      </w:r>
    </w:p>
  </w:footnote>
  <w:footnote w:id="36">
    <w:p w14:paraId="76D5F32E" w14:textId="77777777" w:rsidR="00AB5673" w:rsidRPr="0011229E" w:rsidRDefault="00AB5673" w:rsidP="00AB5673">
      <w:pPr>
        <w:pStyle w:val="FootnoteText"/>
      </w:pPr>
      <w:r w:rsidRPr="0011229E">
        <w:rPr>
          <w:rStyle w:val="FootnoteReference"/>
        </w:rPr>
        <w:footnoteRef/>
      </w:r>
      <w:r w:rsidRPr="0011229E">
        <w:t xml:space="preserve"> </w:t>
      </w:r>
      <w:r w:rsidRPr="0011229E">
        <w:rPr>
          <w:sz w:val="20"/>
          <w:szCs w:val="20"/>
        </w:rPr>
        <w:t xml:space="preserve">Google </w:t>
      </w:r>
      <w:proofErr w:type="spellStart"/>
      <w:r w:rsidRPr="0011229E">
        <w:rPr>
          <w:sz w:val="20"/>
          <w:szCs w:val="20"/>
        </w:rPr>
        <w:t>Analytics</w:t>
      </w:r>
      <w:proofErr w:type="spellEnd"/>
      <w:r w:rsidRPr="0011229E">
        <w:rPr>
          <w:sz w:val="20"/>
          <w:szCs w:val="20"/>
        </w:rPr>
        <w:t xml:space="preserve"> dati</w:t>
      </w:r>
    </w:p>
  </w:footnote>
  <w:footnote w:id="37">
    <w:p w14:paraId="4BBBF881" w14:textId="362EC91C" w:rsidR="00FA21FB" w:rsidRPr="0011229E" w:rsidRDefault="00FA21FB">
      <w:pPr>
        <w:pStyle w:val="FootnoteText"/>
      </w:pPr>
      <w:r w:rsidRPr="0011229E">
        <w:rPr>
          <w:rStyle w:val="FootnoteReference"/>
        </w:rPr>
        <w:footnoteRef/>
      </w:r>
      <w:r w:rsidRPr="0011229E">
        <w:t xml:space="preserve"> </w:t>
      </w:r>
      <w:hyperlink r:id="rId32" w:history="1">
        <w:r w:rsidRPr="0011229E">
          <w:rPr>
            <w:rStyle w:val="Hyperlink"/>
            <w:sz w:val="20"/>
            <w:szCs w:val="20"/>
          </w:rPr>
          <w:t>Komisijas deleģētās regulas (ES) 2018/761 (2018. gada 16. februāris), ar ko izveido kopīgas drošības metodes uzraudzībai, ko valstu drošības iestādes veic pēc vienotā drošības sertifikāta vai drošības atļaujas izdošana saskaņā ar Eiropas Parlamenta un Padomes Direktīvu (ES) 2016/798, un atceļ Komisijas Regulu (ES) Nr. 1077/2012</w:t>
        </w:r>
      </w:hyperlink>
    </w:p>
  </w:footnote>
  <w:footnote w:id="38">
    <w:p w14:paraId="07A4E6EE" w14:textId="08DA5F67" w:rsidR="00C319F9" w:rsidRPr="0011229E" w:rsidRDefault="00C319F9">
      <w:pPr>
        <w:pStyle w:val="FootnoteText"/>
        <w:rPr>
          <w:sz w:val="20"/>
          <w:szCs w:val="20"/>
        </w:rPr>
      </w:pPr>
      <w:r w:rsidRPr="0011229E">
        <w:rPr>
          <w:rStyle w:val="FootnoteReference"/>
          <w:sz w:val="20"/>
          <w:szCs w:val="20"/>
        </w:rPr>
        <w:footnoteRef/>
      </w:r>
      <w:r w:rsidRPr="0011229E">
        <w:rPr>
          <w:sz w:val="20"/>
          <w:szCs w:val="20"/>
        </w:rPr>
        <w:t xml:space="preserve"> </w:t>
      </w:r>
      <w:hyperlink r:id="rId33" w:history="1">
        <w:r w:rsidRPr="0011229E">
          <w:rPr>
            <w:rStyle w:val="Hyperlink"/>
            <w:sz w:val="20"/>
            <w:szCs w:val="20"/>
          </w:rPr>
          <w:t>https://www.vdzti.gov.lv/lv/dzelzcela-drosiba-0</w:t>
        </w:r>
      </w:hyperlink>
    </w:p>
    <w:p w14:paraId="4A789613" w14:textId="77777777" w:rsidR="00C319F9" w:rsidRPr="0011229E" w:rsidRDefault="00C319F9">
      <w:pPr>
        <w:pStyle w:val="FootnoteText"/>
      </w:pPr>
    </w:p>
  </w:footnote>
  <w:footnote w:id="39">
    <w:p w14:paraId="5E3D39E5" w14:textId="77777777" w:rsidR="00FA21FB" w:rsidRPr="0011229E" w:rsidRDefault="00FA21FB" w:rsidP="00FA21FB">
      <w:pPr>
        <w:pStyle w:val="FootnoteText"/>
        <w:rPr>
          <w:sz w:val="20"/>
          <w:szCs w:val="20"/>
        </w:rPr>
      </w:pPr>
      <w:r w:rsidRPr="0011229E">
        <w:rPr>
          <w:rStyle w:val="FootnoteReference"/>
          <w:sz w:val="20"/>
          <w:szCs w:val="20"/>
        </w:rPr>
        <w:footnoteRef/>
      </w:r>
      <w:r w:rsidRPr="0011229E">
        <w:rPr>
          <w:sz w:val="20"/>
          <w:szCs w:val="20"/>
        </w:rPr>
        <w:t xml:space="preserve"> </w:t>
      </w:r>
      <w:r w:rsidRPr="0011229E">
        <w:rPr>
          <w:sz w:val="20"/>
          <w:szCs w:val="20"/>
        </w:rPr>
        <w:t>DPS- drošības pārvaldības sistēma</w:t>
      </w:r>
    </w:p>
  </w:footnote>
  <w:footnote w:id="40">
    <w:p w14:paraId="219B64B3" w14:textId="3C496786" w:rsidR="003B45E3" w:rsidRPr="0011229E" w:rsidRDefault="003B45E3">
      <w:pPr>
        <w:pStyle w:val="FootnoteText"/>
      </w:pPr>
      <w:r w:rsidRPr="0011229E">
        <w:rPr>
          <w:rStyle w:val="FootnoteReference"/>
        </w:rPr>
        <w:footnoteRef/>
      </w:r>
      <w:r w:rsidRPr="0011229E">
        <w:t xml:space="preserve"> </w:t>
      </w:r>
      <w:hyperlink r:id="rId34" w:history="1">
        <w:r w:rsidRPr="0011229E">
          <w:rPr>
            <w:rStyle w:val="Hyperlink"/>
            <w:sz w:val="20"/>
            <w:szCs w:val="20"/>
          </w:rPr>
          <w:t>Komisijas Deleģētā regula (ES) 2018/761 (2018. gada 16. februāris), ar ko izveido kopīgas drošības metodes uzraudzībai, ko valstu drošības iestādes veic pēc vienotā drošības sertifikāta vai drošības atļaujas izdošanas saskaņā ar Eiropas Parlamenta un Padomes Direktīvu (ES) 2016/798, un atceļ Komisijas Regulu (ES) Nr. 1077/2012</w:t>
        </w:r>
      </w:hyperlink>
    </w:p>
  </w:footnote>
  <w:footnote w:id="41">
    <w:p w14:paraId="5C5CC92B" w14:textId="77777777" w:rsidR="00C8449D" w:rsidRPr="0011229E" w:rsidRDefault="00C8449D" w:rsidP="00C8449D">
      <w:pPr>
        <w:pStyle w:val="FootnoteText"/>
        <w:rPr>
          <w:sz w:val="20"/>
          <w:szCs w:val="20"/>
        </w:rPr>
      </w:pPr>
      <w:r w:rsidRPr="0011229E">
        <w:rPr>
          <w:rStyle w:val="FootnoteReference"/>
          <w:sz w:val="20"/>
          <w:szCs w:val="20"/>
        </w:rPr>
        <w:footnoteRef/>
      </w:r>
      <w:r w:rsidRPr="0011229E">
        <w:rPr>
          <w:sz w:val="20"/>
          <w:szCs w:val="20"/>
        </w:rPr>
        <w:t xml:space="preserve"> </w:t>
      </w:r>
      <w:hyperlink r:id="rId35" w:history="1">
        <w:r w:rsidRPr="0011229E">
          <w:rPr>
            <w:rStyle w:val="Hyperlink"/>
            <w:sz w:val="20"/>
            <w:szCs w:val="20"/>
          </w:rPr>
          <w:t>Komisijas Deleģētā regula (ES) 2018/762 (2018. gada 8. marts), ar ko saskaņā ar Eiropas Parlamenta un Padomes Direktīvu (ES) 2016/798 izveido kopīgas drošības metodes, kas attiecas uz prasībām drošības pārvaldības sistēmām, un atceļ Komisijas Regulas (ES) Nr. 1158/2010 un (ES) Nr. 1169/2010</w:t>
        </w:r>
      </w:hyperlink>
    </w:p>
  </w:footnote>
  <w:footnote w:id="42">
    <w:p w14:paraId="0F4C496D" w14:textId="632593F0" w:rsidR="00B5380E" w:rsidRPr="0011229E" w:rsidRDefault="00B5380E">
      <w:pPr>
        <w:pStyle w:val="FootnoteText"/>
      </w:pPr>
      <w:r w:rsidRPr="0011229E">
        <w:rPr>
          <w:rStyle w:val="FootnoteReference"/>
        </w:rPr>
        <w:footnoteRef/>
      </w:r>
      <w:r w:rsidRPr="0011229E">
        <w:t xml:space="preserve"> </w:t>
      </w:r>
      <w:hyperlink r:id="rId36" w:history="1">
        <w:r w:rsidR="00084695" w:rsidRPr="0011229E">
          <w:rPr>
            <w:rStyle w:val="Hyperlink"/>
            <w:sz w:val="20"/>
            <w:szCs w:val="20"/>
          </w:rPr>
          <w:t>https://www.vdzti.gov.lv/lv/drosibas-parskats</w:t>
        </w:r>
      </w:hyperlink>
    </w:p>
  </w:footnote>
  <w:footnote w:id="43">
    <w:p w14:paraId="4DD07442" w14:textId="77777777" w:rsidR="00A2164F" w:rsidRPr="0011229E" w:rsidRDefault="00A2164F" w:rsidP="00A2164F">
      <w:pPr>
        <w:pStyle w:val="FootnoteText"/>
      </w:pPr>
      <w:r w:rsidRPr="0011229E">
        <w:rPr>
          <w:rStyle w:val="FootnoteReference"/>
        </w:rPr>
        <w:footnoteRef/>
      </w:r>
      <w:r w:rsidRPr="0011229E">
        <w:t xml:space="preserve"> </w:t>
      </w:r>
      <w:hyperlink r:id="rId37" w:history="1">
        <w:r w:rsidRPr="0011229E">
          <w:rPr>
            <w:rStyle w:val="Hyperlink"/>
            <w:sz w:val="20"/>
            <w:szCs w:val="20"/>
          </w:rPr>
          <w:t>Komisijas Īstenošanas regula (ES) Nr. 402/2013 (2013. gada 30. aprīlis) par kopīgo drošības metodi riska noteikšanai un novērtēšanai un par Regulas (EK) Nr. 352/2009 atcelšanu</w:t>
        </w:r>
      </w:hyperlink>
    </w:p>
  </w:footnote>
  <w:footnote w:id="44">
    <w:p w14:paraId="0465F233" w14:textId="77777777" w:rsidR="00156B4B" w:rsidRPr="0011229E" w:rsidRDefault="00156B4B" w:rsidP="00156B4B">
      <w:pPr>
        <w:pStyle w:val="FootnoteText"/>
        <w:rPr>
          <w:sz w:val="20"/>
          <w:szCs w:val="20"/>
        </w:rPr>
      </w:pPr>
      <w:r w:rsidRPr="0011229E">
        <w:rPr>
          <w:rStyle w:val="FootnoteReference"/>
          <w:sz w:val="20"/>
          <w:szCs w:val="20"/>
        </w:rPr>
        <w:footnoteRef/>
      </w:r>
      <w:r w:rsidRPr="0011229E">
        <w:rPr>
          <w:sz w:val="20"/>
          <w:szCs w:val="20"/>
        </w:rPr>
        <w:t xml:space="preserve"> </w:t>
      </w:r>
      <w:hyperlink r:id="rId38" w:history="1">
        <w:r w:rsidRPr="0011229E">
          <w:rPr>
            <w:rStyle w:val="Hyperlink"/>
            <w:sz w:val="20"/>
            <w:szCs w:val="20"/>
          </w:rPr>
          <w:t>Komisijas Regula (ES) Nr. 1078/2012 ( 2012. gada 16. novembris ) par kopīgo drošības metodi pārraudzībā, kas jāveic dzelzceļa pārvadājumu uzņēmumiem, infrastruktūras pārvaldītājiem pēc drošības sertifikāta vai drošības atļaujas saņemšanas un par tehnisko apkopi atbildīgajām struktūrvienībām</w:t>
        </w:r>
      </w:hyperlink>
    </w:p>
  </w:footnote>
  <w:footnote w:id="45">
    <w:p w14:paraId="49C25277" w14:textId="77777777" w:rsidR="006A4674" w:rsidRPr="0011229E" w:rsidRDefault="006A4674" w:rsidP="006A4674">
      <w:pPr>
        <w:pStyle w:val="FootnoteText"/>
      </w:pPr>
      <w:r w:rsidRPr="0011229E">
        <w:rPr>
          <w:rStyle w:val="FootnoteReference"/>
        </w:rPr>
        <w:footnoteRef/>
      </w:r>
      <w:r w:rsidRPr="0011229E">
        <w:rPr>
          <w:sz w:val="20"/>
          <w:szCs w:val="20"/>
        </w:rPr>
        <w:t xml:space="preserve"> </w:t>
      </w:r>
      <w:hyperlink r:id="rId39" w:history="1">
        <w:r w:rsidRPr="0011229E">
          <w:rPr>
            <w:rStyle w:val="Hyperlink"/>
            <w:sz w:val="20"/>
            <w:szCs w:val="20"/>
          </w:rPr>
          <w:t>http://www.railbaltica.org/lv/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123526161"/>
      <w:docPartObj>
        <w:docPartGallery w:val="Page Numbers (Top of Page)"/>
        <w:docPartUnique/>
      </w:docPartObj>
    </w:sdtPr>
    <w:sdtEndPr>
      <w:rPr>
        <w:b/>
        <w:bCs/>
        <w:color w:val="44546A" w:themeColor="text2"/>
        <w:spacing w:val="0"/>
      </w:rPr>
    </w:sdtEndPr>
    <w:sdtContent>
      <w:p w14:paraId="5E27483C" w14:textId="3D6B0CE6" w:rsidR="005606C4" w:rsidRPr="0011229E" w:rsidRDefault="00BC5454" w:rsidP="00BC5454">
        <w:pPr>
          <w:pStyle w:val="Header"/>
          <w:pBdr>
            <w:bottom w:val="single" w:sz="4" w:space="1" w:color="D9D9D9" w:themeColor="background1" w:themeShade="D9"/>
          </w:pBdr>
          <w:jc w:val="right"/>
          <w:rPr>
            <w:b/>
            <w:bCs/>
          </w:rPr>
        </w:pPr>
        <w:r w:rsidRPr="0011229E">
          <w:rPr>
            <w:rFonts w:ascii="Calibri" w:hAnsi="Calibri" w:cs="Calibri"/>
            <w:color w:val="D9D9D9" w:themeColor="background1" w:themeShade="D9"/>
            <w:spacing w:val="60"/>
          </w:rPr>
          <w:t>VALSTS DZELZCEĻA TEHNISKĀ INSPEKCIJA</w:t>
        </w:r>
        <w:r w:rsidR="005606C4" w:rsidRPr="0011229E">
          <w:t>|</w:t>
        </w:r>
        <w:r w:rsidR="005606C4" w:rsidRPr="0011229E">
          <w:fldChar w:fldCharType="begin"/>
        </w:r>
        <w:r w:rsidR="005606C4" w:rsidRPr="0011229E">
          <w:instrText xml:space="preserve"> PAGE   \* MERGEFORMAT </w:instrText>
        </w:r>
        <w:r w:rsidR="005606C4" w:rsidRPr="0011229E">
          <w:fldChar w:fldCharType="separate"/>
        </w:r>
        <w:r w:rsidR="003C3A49" w:rsidRPr="0011229E">
          <w:rPr>
            <w:b/>
            <w:bCs/>
          </w:rPr>
          <w:t>35</w:t>
        </w:r>
        <w:r w:rsidR="005606C4" w:rsidRPr="0011229E">
          <w:rPr>
            <w:b/>
            <w:bCs/>
          </w:rPr>
          <w:fldChar w:fldCharType="end"/>
        </w:r>
      </w:p>
    </w:sdtContent>
  </w:sdt>
  <w:p w14:paraId="240B0149" w14:textId="77777777" w:rsidR="005606C4" w:rsidRPr="0011229E" w:rsidRDefault="00560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7216"/>
    <w:multiLevelType w:val="hybridMultilevel"/>
    <w:tmpl w:val="84784ED4"/>
    <w:lvl w:ilvl="0" w:tplc="A67C7EF4">
      <w:start w:val="1"/>
      <w:numFmt w:val="decimal"/>
      <w:lvlText w:val="%1)"/>
      <w:lvlJc w:val="left"/>
      <w:pPr>
        <w:ind w:left="720" w:hanging="360"/>
      </w:pPr>
      <w:rPr>
        <w:rFonts w:asciiTheme="minorHAnsi" w:hAnsiTheme="minorHAnsi" w:cs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CC36F1"/>
    <w:multiLevelType w:val="hybridMultilevel"/>
    <w:tmpl w:val="D1041556"/>
    <w:lvl w:ilvl="0" w:tplc="8E98BF94">
      <w:start w:val="2017"/>
      <w:numFmt w:val="bullet"/>
      <w:lvlText w:val="-"/>
      <w:lvlJc w:val="left"/>
      <w:pPr>
        <w:ind w:left="720" w:hanging="360"/>
      </w:pPr>
      <w:rPr>
        <w:rFonts w:ascii="Garamond" w:eastAsiaTheme="minorEastAsia" w:hAnsi="Garamond"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77117C0"/>
    <w:multiLevelType w:val="hybridMultilevel"/>
    <w:tmpl w:val="AE404C4E"/>
    <w:lvl w:ilvl="0" w:tplc="FFFFFFFF">
      <w:start w:val="1"/>
      <w:numFmt w:val="decimal"/>
      <w:lvlText w:val="%1)"/>
      <w:lvlJc w:val="left"/>
      <w:pPr>
        <w:ind w:left="1069" w:hanging="360"/>
      </w:pPr>
      <w:rPr>
        <w:rFonts w:hint="default"/>
      </w:rPr>
    </w:lvl>
    <w:lvl w:ilvl="1" w:tplc="FFFFFFFF">
      <w:numFmt w:val="bullet"/>
      <w:lvlText w:val="•"/>
      <w:lvlJc w:val="left"/>
      <w:pPr>
        <w:ind w:left="1789" w:hanging="360"/>
      </w:pPr>
      <w:rPr>
        <w:rFonts w:ascii="Calibri" w:eastAsiaTheme="minorEastAsia" w:hAnsi="Calibri" w:cs="Calibri" w:hint="default"/>
      </w:r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0C332CA8"/>
    <w:multiLevelType w:val="hybridMultilevel"/>
    <w:tmpl w:val="0C22F38A"/>
    <w:lvl w:ilvl="0" w:tplc="04260001">
      <w:start w:val="1"/>
      <w:numFmt w:val="bullet"/>
      <w:lvlText w:val=""/>
      <w:lvlJc w:val="left"/>
      <w:pPr>
        <w:ind w:left="1069" w:hanging="360"/>
      </w:pPr>
      <w:rPr>
        <w:rFonts w:ascii="Symbol" w:hAnsi="Symbol" w:hint="default"/>
      </w:rPr>
    </w:lvl>
    <w:lvl w:ilvl="1" w:tplc="DAF8E0FA">
      <w:numFmt w:val="bullet"/>
      <w:lvlText w:val="•"/>
      <w:lvlJc w:val="left"/>
      <w:pPr>
        <w:ind w:left="1789" w:hanging="360"/>
      </w:pPr>
      <w:rPr>
        <w:rFonts w:ascii="Calibri" w:eastAsiaTheme="minorEastAsia" w:hAnsi="Calibri" w:cs="Calibri"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0DF653BE"/>
    <w:multiLevelType w:val="hybridMultilevel"/>
    <w:tmpl w:val="BB9498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74569B"/>
    <w:multiLevelType w:val="hybridMultilevel"/>
    <w:tmpl w:val="A5401DB0"/>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168343FE"/>
    <w:multiLevelType w:val="multilevel"/>
    <w:tmpl w:val="9A22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D3025"/>
    <w:multiLevelType w:val="hybridMultilevel"/>
    <w:tmpl w:val="E62A9A46"/>
    <w:lvl w:ilvl="0" w:tplc="EC6C8E48">
      <w:start w:val="2025"/>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6A57F0D"/>
    <w:multiLevelType w:val="hybridMultilevel"/>
    <w:tmpl w:val="AF640946"/>
    <w:lvl w:ilvl="0" w:tplc="8E98BF94">
      <w:start w:val="2017"/>
      <w:numFmt w:val="bullet"/>
      <w:lvlText w:val="-"/>
      <w:lvlJc w:val="left"/>
      <w:pPr>
        <w:ind w:left="1140" w:hanging="360"/>
      </w:pPr>
      <w:rPr>
        <w:rFonts w:ascii="Garamond" w:eastAsiaTheme="minorEastAsia" w:hAnsi="Garamond"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3466BF"/>
    <w:multiLevelType w:val="multilevel"/>
    <w:tmpl w:val="CF323FBC"/>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DB6CD3"/>
    <w:multiLevelType w:val="hybridMultilevel"/>
    <w:tmpl w:val="6C66E662"/>
    <w:lvl w:ilvl="0" w:tplc="FFFFFFFF">
      <w:start w:val="1"/>
      <w:numFmt w:val="decimal"/>
      <w:lvlText w:val="%1)"/>
      <w:lvlJc w:val="left"/>
      <w:pPr>
        <w:ind w:left="420" w:hanging="360"/>
      </w:pPr>
      <w:rPr>
        <w:rFonts w:hint="default"/>
        <w:color w:val="000000"/>
      </w:rPr>
    </w:lvl>
    <w:lvl w:ilvl="1" w:tplc="EE04A388">
      <w:start w:val="3"/>
      <w:numFmt w:val="bullet"/>
      <w:lvlText w:val="-"/>
      <w:lvlJc w:val="left"/>
      <w:pPr>
        <w:ind w:left="1140" w:hanging="360"/>
      </w:pPr>
      <w:rPr>
        <w:rFonts w:ascii="Calibri" w:eastAsia="Calibri" w:hAnsi="Calibri" w:cs="Calibri" w:hint="default"/>
        <w:color w:val="auto"/>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11" w15:restartNumberingAfterBreak="0">
    <w:nsid w:val="188313AF"/>
    <w:multiLevelType w:val="hybridMultilevel"/>
    <w:tmpl w:val="C2EA1B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8E70069"/>
    <w:multiLevelType w:val="hybridMultilevel"/>
    <w:tmpl w:val="EE8278B8"/>
    <w:lvl w:ilvl="0" w:tplc="8E98BF94">
      <w:start w:val="2017"/>
      <w:numFmt w:val="bullet"/>
      <w:lvlText w:val="-"/>
      <w:lvlJc w:val="left"/>
      <w:pPr>
        <w:ind w:left="720" w:hanging="360"/>
      </w:pPr>
      <w:rPr>
        <w:rFonts w:ascii="Garamond" w:eastAsiaTheme="minorEastAsia" w:hAnsi="Garamond"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E18457C"/>
    <w:multiLevelType w:val="multilevel"/>
    <w:tmpl w:val="E68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393023"/>
    <w:multiLevelType w:val="hybridMultilevel"/>
    <w:tmpl w:val="61FC84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1C71A9F"/>
    <w:multiLevelType w:val="multilevel"/>
    <w:tmpl w:val="E68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DD6657"/>
    <w:multiLevelType w:val="hybridMultilevel"/>
    <w:tmpl w:val="4612B07E"/>
    <w:lvl w:ilvl="0" w:tplc="04260011">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28A50542"/>
    <w:multiLevelType w:val="hybridMultilevel"/>
    <w:tmpl w:val="82D841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EC57308"/>
    <w:multiLevelType w:val="hybridMultilevel"/>
    <w:tmpl w:val="940E63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FE76152"/>
    <w:multiLevelType w:val="multilevel"/>
    <w:tmpl w:val="9CF62DDC"/>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E66EF5"/>
    <w:multiLevelType w:val="hybridMultilevel"/>
    <w:tmpl w:val="888034D0"/>
    <w:lvl w:ilvl="0" w:tplc="8E98BF94">
      <w:start w:val="2017"/>
      <w:numFmt w:val="bullet"/>
      <w:lvlText w:val="-"/>
      <w:lvlJc w:val="left"/>
      <w:pPr>
        <w:ind w:left="720" w:hanging="360"/>
      </w:pPr>
      <w:rPr>
        <w:rFonts w:ascii="Garamond" w:eastAsiaTheme="minorEastAsia" w:hAnsi="Garamond"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354660D"/>
    <w:multiLevelType w:val="hybridMultilevel"/>
    <w:tmpl w:val="8A92698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2" w15:restartNumberingAfterBreak="0">
    <w:nsid w:val="33D532D8"/>
    <w:multiLevelType w:val="multilevel"/>
    <w:tmpl w:val="C8947F9A"/>
    <w:lvl w:ilvl="0">
      <w:start w:val="1"/>
      <w:numFmt w:val="decimal"/>
      <w:lvlText w:val="%1."/>
      <w:lvlJc w:val="left"/>
      <w:pPr>
        <w:ind w:left="8016"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615020F"/>
    <w:multiLevelType w:val="multilevel"/>
    <w:tmpl w:val="6894595C"/>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4173D9"/>
    <w:multiLevelType w:val="multilevel"/>
    <w:tmpl w:val="176609E6"/>
    <w:lvl w:ilvl="0">
      <w:numFmt w:val="bullet"/>
      <w:lvlText w:val="-"/>
      <w:lvlJc w:val="left"/>
      <w:pPr>
        <w:ind w:left="360" w:hanging="360"/>
      </w:pPr>
      <w:rPr>
        <w:rFonts w:ascii="Times New Roman" w:eastAsia="Calibri" w:hAnsi="Times New Roman" w:cs="Times New Roman" w:hint="default"/>
      </w:rPr>
    </w:lvl>
    <w:lvl w:ilvl="1">
      <w:start w:val="1"/>
      <w:numFmt w:val="decimal"/>
      <w:lvlText w:val="%1.%2."/>
      <w:lvlJc w:val="left"/>
      <w:pPr>
        <w:ind w:left="1440" w:hanging="360"/>
      </w:pPr>
    </w:lvl>
    <w:lvl w:ilvl="2">
      <w:start w:val="1"/>
      <w:numFmt w:val="decimal"/>
      <w:lvlText w:val="%1.%2.%3."/>
      <w:lvlJc w:val="left"/>
      <w:pPr>
        <w:ind w:left="2880" w:hanging="720"/>
      </w:pPr>
      <w:rPr>
        <w:color w:val="auto"/>
      </w:r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5" w15:restartNumberingAfterBreak="0">
    <w:nsid w:val="4047290B"/>
    <w:multiLevelType w:val="multilevel"/>
    <w:tmpl w:val="E68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887491"/>
    <w:multiLevelType w:val="hybridMultilevel"/>
    <w:tmpl w:val="5CE07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0075F0"/>
    <w:multiLevelType w:val="hybridMultilevel"/>
    <w:tmpl w:val="6D42FECE"/>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8" w15:restartNumberingAfterBreak="0">
    <w:nsid w:val="49061ECB"/>
    <w:multiLevelType w:val="multilevel"/>
    <w:tmpl w:val="1DBE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A00DD4"/>
    <w:multiLevelType w:val="multilevel"/>
    <w:tmpl w:val="B2E2FC06"/>
    <w:lvl w:ilvl="0">
      <w:start w:val="5"/>
      <w:numFmt w:val="decimal"/>
      <w:lvlText w:val="%1."/>
      <w:lvlJc w:val="left"/>
      <w:pPr>
        <w:ind w:left="786"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06048FC"/>
    <w:multiLevelType w:val="hybridMultilevel"/>
    <w:tmpl w:val="40F440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075557E"/>
    <w:multiLevelType w:val="hybridMultilevel"/>
    <w:tmpl w:val="06228EDC"/>
    <w:lvl w:ilvl="0" w:tplc="8E98BF94">
      <w:start w:val="2017"/>
      <w:numFmt w:val="bullet"/>
      <w:lvlText w:val="-"/>
      <w:lvlJc w:val="left"/>
      <w:pPr>
        <w:ind w:left="720" w:hanging="360"/>
      </w:pPr>
      <w:rPr>
        <w:rFonts w:ascii="Garamond" w:eastAsiaTheme="minorEastAsia" w:hAnsi="Garamond"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1DB033B"/>
    <w:multiLevelType w:val="hybridMultilevel"/>
    <w:tmpl w:val="E9424D1C"/>
    <w:lvl w:ilvl="0" w:tplc="08090001">
      <w:start w:val="1"/>
      <w:numFmt w:val="bullet"/>
      <w:lvlText w:val=""/>
      <w:lvlJc w:val="left"/>
      <w:pPr>
        <w:ind w:left="11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2781C9F"/>
    <w:multiLevelType w:val="hybridMultilevel"/>
    <w:tmpl w:val="78442C4A"/>
    <w:lvl w:ilvl="0" w:tplc="429493AA">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4" w15:restartNumberingAfterBreak="0">
    <w:nsid w:val="57867AEE"/>
    <w:multiLevelType w:val="multilevel"/>
    <w:tmpl w:val="7E8A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6E36FC"/>
    <w:multiLevelType w:val="hybridMultilevel"/>
    <w:tmpl w:val="A76ECEB4"/>
    <w:lvl w:ilvl="0" w:tplc="8E98BF94">
      <w:start w:val="2017"/>
      <w:numFmt w:val="bullet"/>
      <w:lvlText w:val="-"/>
      <w:lvlJc w:val="left"/>
      <w:pPr>
        <w:ind w:left="1080" w:hanging="360"/>
      </w:pPr>
      <w:rPr>
        <w:rFonts w:ascii="Garamond" w:eastAsiaTheme="minorEastAsia" w:hAnsi="Garamond" w:cstheme="minorBid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409778C"/>
    <w:multiLevelType w:val="hybridMultilevel"/>
    <w:tmpl w:val="9A94A854"/>
    <w:lvl w:ilvl="0" w:tplc="2DB86CF6">
      <w:start w:val="1"/>
      <w:numFmt w:val="decimal"/>
      <w:lvlText w:val="%1)"/>
      <w:lvlJc w:val="left"/>
      <w:pPr>
        <w:ind w:left="720" w:hanging="360"/>
      </w:pPr>
      <w:rPr>
        <w:rFonts w:asciiTheme="minorHAnsi" w:eastAsiaTheme="minorHAnsi" w:hAnsiTheme="minorHAnsi"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81E1499"/>
    <w:multiLevelType w:val="hybridMultilevel"/>
    <w:tmpl w:val="2396AC62"/>
    <w:lvl w:ilvl="0" w:tplc="8E98BF94">
      <w:start w:val="2017"/>
      <w:numFmt w:val="bullet"/>
      <w:lvlText w:val="-"/>
      <w:lvlJc w:val="left"/>
      <w:pPr>
        <w:ind w:left="720" w:hanging="360"/>
      </w:pPr>
      <w:rPr>
        <w:rFonts w:ascii="Garamond" w:eastAsiaTheme="minorEastAsia" w:hAnsi="Garamond"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BB416C2"/>
    <w:multiLevelType w:val="hybridMultilevel"/>
    <w:tmpl w:val="706681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0F407D1"/>
    <w:multiLevelType w:val="multilevel"/>
    <w:tmpl w:val="E9481568"/>
    <w:lvl w:ilvl="0">
      <w:start w:val="2017"/>
      <w:numFmt w:val="bullet"/>
      <w:lvlText w:val="-"/>
      <w:lvlJc w:val="left"/>
      <w:pPr>
        <w:tabs>
          <w:tab w:val="num" w:pos="720"/>
        </w:tabs>
        <w:ind w:left="720" w:hanging="360"/>
      </w:pPr>
      <w:rPr>
        <w:rFonts w:ascii="Garamond" w:eastAsiaTheme="minorEastAsia" w:hAnsi="Garamond"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27481B"/>
    <w:multiLevelType w:val="hybridMultilevel"/>
    <w:tmpl w:val="4448DE4A"/>
    <w:lvl w:ilvl="0" w:tplc="2A56AD98">
      <w:start w:val="17"/>
      <w:numFmt w:val="bullet"/>
      <w:lvlText w:val="-"/>
      <w:lvlJc w:val="left"/>
      <w:pPr>
        <w:ind w:left="416" w:hanging="360"/>
      </w:pPr>
      <w:rPr>
        <w:rFonts w:ascii="Calibri" w:eastAsiaTheme="minorHAnsi" w:hAnsi="Calibri" w:cs="Calibri" w:hint="default"/>
      </w:rPr>
    </w:lvl>
    <w:lvl w:ilvl="1" w:tplc="04260003" w:tentative="1">
      <w:start w:val="1"/>
      <w:numFmt w:val="bullet"/>
      <w:lvlText w:val="o"/>
      <w:lvlJc w:val="left"/>
      <w:pPr>
        <w:ind w:left="1136" w:hanging="360"/>
      </w:pPr>
      <w:rPr>
        <w:rFonts w:ascii="Courier New" w:hAnsi="Courier New" w:cs="Courier New" w:hint="default"/>
      </w:rPr>
    </w:lvl>
    <w:lvl w:ilvl="2" w:tplc="04260005" w:tentative="1">
      <w:start w:val="1"/>
      <w:numFmt w:val="bullet"/>
      <w:lvlText w:val=""/>
      <w:lvlJc w:val="left"/>
      <w:pPr>
        <w:ind w:left="1856" w:hanging="360"/>
      </w:pPr>
      <w:rPr>
        <w:rFonts w:ascii="Wingdings" w:hAnsi="Wingdings" w:hint="default"/>
      </w:rPr>
    </w:lvl>
    <w:lvl w:ilvl="3" w:tplc="04260001" w:tentative="1">
      <w:start w:val="1"/>
      <w:numFmt w:val="bullet"/>
      <w:lvlText w:val=""/>
      <w:lvlJc w:val="left"/>
      <w:pPr>
        <w:ind w:left="2576" w:hanging="360"/>
      </w:pPr>
      <w:rPr>
        <w:rFonts w:ascii="Symbol" w:hAnsi="Symbol" w:hint="default"/>
      </w:rPr>
    </w:lvl>
    <w:lvl w:ilvl="4" w:tplc="04260003" w:tentative="1">
      <w:start w:val="1"/>
      <w:numFmt w:val="bullet"/>
      <w:lvlText w:val="o"/>
      <w:lvlJc w:val="left"/>
      <w:pPr>
        <w:ind w:left="3296" w:hanging="360"/>
      </w:pPr>
      <w:rPr>
        <w:rFonts w:ascii="Courier New" w:hAnsi="Courier New" w:cs="Courier New" w:hint="default"/>
      </w:rPr>
    </w:lvl>
    <w:lvl w:ilvl="5" w:tplc="04260005" w:tentative="1">
      <w:start w:val="1"/>
      <w:numFmt w:val="bullet"/>
      <w:lvlText w:val=""/>
      <w:lvlJc w:val="left"/>
      <w:pPr>
        <w:ind w:left="4016" w:hanging="360"/>
      </w:pPr>
      <w:rPr>
        <w:rFonts w:ascii="Wingdings" w:hAnsi="Wingdings" w:hint="default"/>
      </w:rPr>
    </w:lvl>
    <w:lvl w:ilvl="6" w:tplc="04260001" w:tentative="1">
      <w:start w:val="1"/>
      <w:numFmt w:val="bullet"/>
      <w:lvlText w:val=""/>
      <w:lvlJc w:val="left"/>
      <w:pPr>
        <w:ind w:left="4736" w:hanging="360"/>
      </w:pPr>
      <w:rPr>
        <w:rFonts w:ascii="Symbol" w:hAnsi="Symbol" w:hint="default"/>
      </w:rPr>
    </w:lvl>
    <w:lvl w:ilvl="7" w:tplc="04260003" w:tentative="1">
      <w:start w:val="1"/>
      <w:numFmt w:val="bullet"/>
      <w:lvlText w:val="o"/>
      <w:lvlJc w:val="left"/>
      <w:pPr>
        <w:ind w:left="5456" w:hanging="360"/>
      </w:pPr>
      <w:rPr>
        <w:rFonts w:ascii="Courier New" w:hAnsi="Courier New" w:cs="Courier New" w:hint="default"/>
      </w:rPr>
    </w:lvl>
    <w:lvl w:ilvl="8" w:tplc="04260005" w:tentative="1">
      <w:start w:val="1"/>
      <w:numFmt w:val="bullet"/>
      <w:lvlText w:val=""/>
      <w:lvlJc w:val="left"/>
      <w:pPr>
        <w:ind w:left="6176" w:hanging="360"/>
      </w:pPr>
      <w:rPr>
        <w:rFonts w:ascii="Wingdings" w:hAnsi="Wingdings" w:hint="default"/>
      </w:rPr>
    </w:lvl>
  </w:abstractNum>
  <w:abstractNum w:abstractNumId="41" w15:restartNumberingAfterBreak="0">
    <w:nsid w:val="72DC28F1"/>
    <w:multiLevelType w:val="hybridMultilevel"/>
    <w:tmpl w:val="BA42212C"/>
    <w:lvl w:ilvl="0" w:tplc="8E98BF94">
      <w:start w:val="2017"/>
      <w:numFmt w:val="bullet"/>
      <w:lvlText w:val="-"/>
      <w:lvlJc w:val="left"/>
      <w:pPr>
        <w:ind w:left="720" w:hanging="360"/>
      </w:pPr>
      <w:rPr>
        <w:rFonts w:ascii="Garamond" w:eastAsiaTheme="minorEastAsia" w:hAnsi="Garamond"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396098E"/>
    <w:multiLevelType w:val="hybridMultilevel"/>
    <w:tmpl w:val="B0AE7E68"/>
    <w:lvl w:ilvl="0" w:tplc="FFFFFFFF">
      <w:start w:val="2017"/>
      <w:numFmt w:val="bullet"/>
      <w:lvlText w:val="-"/>
      <w:lvlJc w:val="left"/>
      <w:pPr>
        <w:ind w:left="1287" w:hanging="360"/>
      </w:pPr>
      <w:rPr>
        <w:rFonts w:ascii="Garamond" w:eastAsiaTheme="minorEastAsia" w:hAnsi="Garamond" w:cstheme="minorBidi" w:hint="default"/>
      </w:rPr>
    </w:lvl>
    <w:lvl w:ilvl="1" w:tplc="8E98BF94">
      <w:start w:val="2017"/>
      <w:numFmt w:val="bullet"/>
      <w:lvlText w:val="-"/>
      <w:lvlJc w:val="left"/>
      <w:pPr>
        <w:ind w:left="1140" w:hanging="360"/>
      </w:pPr>
      <w:rPr>
        <w:rFonts w:ascii="Garamond" w:eastAsiaTheme="minorEastAsia" w:hAnsi="Garamond" w:cstheme="minorBidi"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3" w15:restartNumberingAfterBreak="0">
    <w:nsid w:val="74581EBC"/>
    <w:multiLevelType w:val="multilevel"/>
    <w:tmpl w:val="7B645234"/>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B502CD"/>
    <w:multiLevelType w:val="hybridMultilevel"/>
    <w:tmpl w:val="31222A92"/>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568654F"/>
    <w:multiLevelType w:val="multilevel"/>
    <w:tmpl w:val="69AAF4E2"/>
    <w:lvl w:ilvl="0">
      <w:start w:val="2017"/>
      <w:numFmt w:val="bullet"/>
      <w:lvlText w:val="-"/>
      <w:lvlJc w:val="left"/>
      <w:pPr>
        <w:tabs>
          <w:tab w:val="num" w:pos="720"/>
        </w:tabs>
        <w:ind w:left="720" w:hanging="360"/>
      </w:pPr>
      <w:rPr>
        <w:rFonts w:ascii="Garamond" w:eastAsiaTheme="minorEastAsia" w:hAnsi="Garamond"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8D0664"/>
    <w:multiLevelType w:val="hybridMultilevel"/>
    <w:tmpl w:val="8EE8FE76"/>
    <w:lvl w:ilvl="0" w:tplc="04260011">
      <w:start w:val="1"/>
      <w:numFmt w:val="decimal"/>
      <w:lvlText w:val="%1)"/>
      <w:lvlJc w:val="left"/>
      <w:pPr>
        <w:ind w:left="420" w:hanging="360"/>
      </w:pPr>
      <w:rPr>
        <w:rFonts w:hint="default"/>
        <w:color w:val="000000"/>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7" w15:restartNumberingAfterBreak="0">
    <w:nsid w:val="775669A4"/>
    <w:multiLevelType w:val="multilevel"/>
    <w:tmpl w:val="B6B4B3FC"/>
    <w:lvl w:ilvl="0">
      <w:start w:val="6"/>
      <w:numFmt w:val="decimal"/>
      <w:lvlText w:val="%1."/>
      <w:lvlJc w:val="left"/>
      <w:pPr>
        <w:ind w:left="964" w:hanging="396"/>
      </w:pPr>
      <w:rPr>
        <w:rFonts w:hint="default"/>
      </w:rPr>
    </w:lvl>
    <w:lvl w:ilvl="1">
      <w:start w:val="4"/>
      <w:numFmt w:val="decimal"/>
      <w:lvlText w:val="%1.%2."/>
      <w:lvlJc w:val="left"/>
      <w:pPr>
        <w:ind w:left="6917" w:hanging="396"/>
      </w:pPr>
      <w:rPr>
        <w:rFonts w:asciiTheme="minorHAnsi" w:hAnsiTheme="minorHAnsi" w:cstheme="minorHAnsi"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CCE3041"/>
    <w:multiLevelType w:val="hybridMultilevel"/>
    <w:tmpl w:val="920AFFC0"/>
    <w:lvl w:ilvl="0" w:tplc="8E98BF94">
      <w:start w:val="2017"/>
      <w:numFmt w:val="bullet"/>
      <w:lvlText w:val="-"/>
      <w:lvlJc w:val="left"/>
      <w:pPr>
        <w:ind w:left="1500" w:hanging="360"/>
      </w:pPr>
      <w:rPr>
        <w:rFonts w:ascii="Garamond" w:eastAsiaTheme="minorEastAsia" w:hAnsi="Garamond" w:cstheme="minorBidi" w:hint="default"/>
      </w:rPr>
    </w:lvl>
    <w:lvl w:ilvl="1" w:tplc="FFFFFFFF">
      <w:start w:val="1"/>
      <w:numFmt w:val="bullet"/>
      <w:lvlText w:val="o"/>
      <w:lvlJc w:val="left"/>
      <w:pPr>
        <w:ind w:left="2220" w:hanging="360"/>
      </w:pPr>
      <w:rPr>
        <w:rFonts w:ascii="Courier New" w:hAnsi="Courier New" w:cs="Courier New" w:hint="default"/>
      </w:rPr>
    </w:lvl>
    <w:lvl w:ilvl="2" w:tplc="FFFFFFFF">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num w:numId="1" w16cid:durableId="587541467">
    <w:abstractNumId w:val="8"/>
  </w:num>
  <w:num w:numId="2" w16cid:durableId="1284268959">
    <w:abstractNumId w:val="22"/>
  </w:num>
  <w:num w:numId="3" w16cid:durableId="1471485113">
    <w:abstractNumId w:val="47"/>
  </w:num>
  <w:num w:numId="4" w16cid:durableId="43529507">
    <w:abstractNumId w:val="29"/>
  </w:num>
  <w:num w:numId="5" w16cid:durableId="1077095121">
    <w:abstractNumId w:val="17"/>
  </w:num>
  <w:num w:numId="6" w16cid:durableId="235210756">
    <w:abstractNumId w:val="26"/>
  </w:num>
  <w:num w:numId="7" w16cid:durableId="770048720">
    <w:abstractNumId w:val="32"/>
  </w:num>
  <w:num w:numId="8" w16cid:durableId="583535758">
    <w:abstractNumId w:val="4"/>
  </w:num>
  <w:num w:numId="9" w16cid:durableId="1873608962">
    <w:abstractNumId w:val="36"/>
  </w:num>
  <w:num w:numId="10" w16cid:durableId="1592010004">
    <w:abstractNumId w:val="16"/>
  </w:num>
  <w:num w:numId="11" w16cid:durableId="24754191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8751716">
    <w:abstractNumId w:val="3"/>
  </w:num>
  <w:num w:numId="13" w16cid:durableId="909268592">
    <w:abstractNumId w:val="42"/>
  </w:num>
  <w:num w:numId="14" w16cid:durableId="2079593874">
    <w:abstractNumId w:val="48"/>
  </w:num>
  <w:num w:numId="15" w16cid:durableId="1589118200">
    <w:abstractNumId w:val="31"/>
  </w:num>
  <w:num w:numId="16" w16cid:durableId="830675120">
    <w:abstractNumId w:val="35"/>
  </w:num>
  <w:num w:numId="17" w16cid:durableId="160047733">
    <w:abstractNumId w:val="40"/>
  </w:num>
  <w:num w:numId="18" w16cid:durableId="494957863">
    <w:abstractNumId w:val="14"/>
  </w:num>
  <w:num w:numId="19" w16cid:durableId="1546329134">
    <w:abstractNumId w:val="46"/>
  </w:num>
  <w:num w:numId="20" w16cid:durableId="807556436">
    <w:abstractNumId w:val="10"/>
  </w:num>
  <w:num w:numId="21" w16cid:durableId="792796538">
    <w:abstractNumId w:val="44"/>
  </w:num>
  <w:num w:numId="22" w16cid:durableId="1812208679">
    <w:abstractNumId w:val="0"/>
  </w:num>
  <w:num w:numId="23" w16cid:durableId="1188300864">
    <w:abstractNumId w:val="2"/>
  </w:num>
  <w:num w:numId="24" w16cid:durableId="791247797">
    <w:abstractNumId w:val="6"/>
  </w:num>
  <w:num w:numId="25" w16cid:durableId="2070765381">
    <w:abstractNumId w:val="28"/>
  </w:num>
  <w:num w:numId="26" w16cid:durableId="477189595">
    <w:abstractNumId w:val="7"/>
  </w:num>
  <w:num w:numId="27" w16cid:durableId="1639728627">
    <w:abstractNumId w:val="34"/>
  </w:num>
  <w:num w:numId="28" w16cid:durableId="1212809797">
    <w:abstractNumId w:val="18"/>
  </w:num>
  <w:num w:numId="29" w16cid:durableId="301616318">
    <w:abstractNumId w:val="38"/>
  </w:num>
  <w:num w:numId="30" w16cid:durableId="1831797614">
    <w:abstractNumId w:val="20"/>
  </w:num>
  <w:num w:numId="31" w16cid:durableId="517428946">
    <w:abstractNumId w:val="41"/>
  </w:num>
  <w:num w:numId="32" w16cid:durableId="951672457">
    <w:abstractNumId w:val="13"/>
  </w:num>
  <w:num w:numId="33" w16cid:durableId="382604721">
    <w:abstractNumId w:val="43"/>
  </w:num>
  <w:num w:numId="34" w16cid:durableId="1610552194">
    <w:abstractNumId w:val="1"/>
  </w:num>
  <w:num w:numId="35" w16cid:durableId="333336925">
    <w:abstractNumId w:val="15"/>
  </w:num>
  <w:num w:numId="36" w16cid:durableId="164395656">
    <w:abstractNumId w:val="39"/>
  </w:num>
  <w:num w:numId="37" w16cid:durableId="1175346046">
    <w:abstractNumId w:val="25"/>
  </w:num>
  <w:num w:numId="38" w16cid:durableId="1233201098">
    <w:abstractNumId w:val="23"/>
  </w:num>
  <w:num w:numId="39" w16cid:durableId="973413758">
    <w:abstractNumId w:val="9"/>
  </w:num>
  <w:num w:numId="40" w16cid:durableId="1586376027">
    <w:abstractNumId w:val="19"/>
  </w:num>
  <w:num w:numId="41" w16cid:durableId="649293091">
    <w:abstractNumId w:val="11"/>
  </w:num>
  <w:num w:numId="42" w16cid:durableId="537669826">
    <w:abstractNumId w:val="30"/>
  </w:num>
  <w:num w:numId="43" w16cid:durableId="1757824325">
    <w:abstractNumId w:val="21"/>
  </w:num>
  <w:num w:numId="44" w16cid:durableId="1934125643">
    <w:abstractNumId w:val="37"/>
  </w:num>
  <w:num w:numId="45" w16cid:durableId="1251308175">
    <w:abstractNumId w:val="12"/>
  </w:num>
  <w:num w:numId="46" w16cid:durableId="1268540733">
    <w:abstractNumId w:val="45"/>
  </w:num>
  <w:num w:numId="47" w16cid:durableId="940991729">
    <w:abstractNumId w:val="27"/>
  </w:num>
  <w:num w:numId="48" w16cid:durableId="1754550257">
    <w:abstractNumId w:val="5"/>
  </w:num>
  <w:num w:numId="49" w16cid:durableId="1714693019">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A83"/>
    <w:rsid w:val="00000075"/>
    <w:rsid w:val="000007D7"/>
    <w:rsid w:val="00000B62"/>
    <w:rsid w:val="00000E27"/>
    <w:rsid w:val="0000169E"/>
    <w:rsid w:val="00001895"/>
    <w:rsid w:val="000020F8"/>
    <w:rsid w:val="00002A17"/>
    <w:rsid w:val="00003FD1"/>
    <w:rsid w:val="0000422C"/>
    <w:rsid w:val="0000462B"/>
    <w:rsid w:val="00004946"/>
    <w:rsid w:val="00006BB5"/>
    <w:rsid w:val="00007BBF"/>
    <w:rsid w:val="00007D07"/>
    <w:rsid w:val="0001081C"/>
    <w:rsid w:val="00010A9F"/>
    <w:rsid w:val="000110C7"/>
    <w:rsid w:val="00012477"/>
    <w:rsid w:val="00013F70"/>
    <w:rsid w:val="000141DB"/>
    <w:rsid w:val="000145ED"/>
    <w:rsid w:val="00014613"/>
    <w:rsid w:val="00015EDA"/>
    <w:rsid w:val="0001629E"/>
    <w:rsid w:val="00017BCA"/>
    <w:rsid w:val="0002054D"/>
    <w:rsid w:val="00020897"/>
    <w:rsid w:val="000211AC"/>
    <w:rsid w:val="000212D0"/>
    <w:rsid w:val="00021ABD"/>
    <w:rsid w:val="00021B48"/>
    <w:rsid w:val="000222BE"/>
    <w:rsid w:val="000246D2"/>
    <w:rsid w:val="0002474E"/>
    <w:rsid w:val="00024990"/>
    <w:rsid w:val="0002589D"/>
    <w:rsid w:val="000260A2"/>
    <w:rsid w:val="000261DD"/>
    <w:rsid w:val="00026726"/>
    <w:rsid w:val="00026E3A"/>
    <w:rsid w:val="00027283"/>
    <w:rsid w:val="00027D35"/>
    <w:rsid w:val="00030D1B"/>
    <w:rsid w:val="00031085"/>
    <w:rsid w:val="00031C06"/>
    <w:rsid w:val="00031F9F"/>
    <w:rsid w:val="0003210A"/>
    <w:rsid w:val="000321F7"/>
    <w:rsid w:val="00032253"/>
    <w:rsid w:val="00035765"/>
    <w:rsid w:val="00035B91"/>
    <w:rsid w:val="000360C4"/>
    <w:rsid w:val="00037843"/>
    <w:rsid w:val="000402FA"/>
    <w:rsid w:val="00040DA7"/>
    <w:rsid w:val="00041E51"/>
    <w:rsid w:val="00041E62"/>
    <w:rsid w:val="000426A9"/>
    <w:rsid w:val="00043399"/>
    <w:rsid w:val="00047310"/>
    <w:rsid w:val="00050BEF"/>
    <w:rsid w:val="000515B2"/>
    <w:rsid w:val="000530F5"/>
    <w:rsid w:val="00054606"/>
    <w:rsid w:val="000546FE"/>
    <w:rsid w:val="00054E9C"/>
    <w:rsid w:val="00055E4A"/>
    <w:rsid w:val="00055E54"/>
    <w:rsid w:val="00057881"/>
    <w:rsid w:val="00060151"/>
    <w:rsid w:val="00060475"/>
    <w:rsid w:val="00061A72"/>
    <w:rsid w:val="00062D34"/>
    <w:rsid w:val="00063831"/>
    <w:rsid w:val="00063961"/>
    <w:rsid w:val="00063BC6"/>
    <w:rsid w:val="000648C4"/>
    <w:rsid w:val="0006640A"/>
    <w:rsid w:val="00066CC4"/>
    <w:rsid w:val="0006725C"/>
    <w:rsid w:val="00067835"/>
    <w:rsid w:val="00067A02"/>
    <w:rsid w:val="0007054B"/>
    <w:rsid w:val="0007085B"/>
    <w:rsid w:val="00070B1E"/>
    <w:rsid w:val="00072742"/>
    <w:rsid w:val="0007315F"/>
    <w:rsid w:val="00073C34"/>
    <w:rsid w:val="00074CD6"/>
    <w:rsid w:val="000763B5"/>
    <w:rsid w:val="0007688D"/>
    <w:rsid w:val="000769CA"/>
    <w:rsid w:val="00077463"/>
    <w:rsid w:val="00080B1F"/>
    <w:rsid w:val="00080F88"/>
    <w:rsid w:val="000814FD"/>
    <w:rsid w:val="000815AA"/>
    <w:rsid w:val="000829CB"/>
    <w:rsid w:val="000840F3"/>
    <w:rsid w:val="0008444B"/>
    <w:rsid w:val="00084695"/>
    <w:rsid w:val="00085F2F"/>
    <w:rsid w:val="000863FA"/>
    <w:rsid w:val="00086DBE"/>
    <w:rsid w:val="00090300"/>
    <w:rsid w:val="00090D9B"/>
    <w:rsid w:val="00092253"/>
    <w:rsid w:val="00092D5C"/>
    <w:rsid w:val="000937AE"/>
    <w:rsid w:val="00093A58"/>
    <w:rsid w:val="00093F95"/>
    <w:rsid w:val="00095749"/>
    <w:rsid w:val="00096D23"/>
    <w:rsid w:val="0009701F"/>
    <w:rsid w:val="00097FD6"/>
    <w:rsid w:val="000A0018"/>
    <w:rsid w:val="000A002E"/>
    <w:rsid w:val="000A10AC"/>
    <w:rsid w:val="000A1223"/>
    <w:rsid w:val="000A13CE"/>
    <w:rsid w:val="000A1C53"/>
    <w:rsid w:val="000A2A58"/>
    <w:rsid w:val="000A30B2"/>
    <w:rsid w:val="000A39BD"/>
    <w:rsid w:val="000A4325"/>
    <w:rsid w:val="000A54B5"/>
    <w:rsid w:val="000A5A9A"/>
    <w:rsid w:val="000A7146"/>
    <w:rsid w:val="000A7F55"/>
    <w:rsid w:val="000B1736"/>
    <w:rsid w:val="000B20C7"/>
    <w:rsid w:val="000B22F9"/>
    <w:rsid w:val="000B3BE8"/>
    <w:rsid w:val="000B3DD3"/>
    <w:rsid w:val="000B4358"/>
    <w:rsid w:val="000B6575"/>
    <w:rsid w:val="000B6682"/>
    <w:rsid w:val="000B6A55"/>
    <w:rsid w:val="000B6A8F"/>
    <w:rsid w:val="000B707A"/>
    <w:rsid w:val="000B7172"/>
    <w:rsid w:val="000B749B"/>
    <w:rsid w:val="000B7EAF"/>
    <w:rsid w:val="000C0A2C"/>
    <w:rsid w:val="000C0B0C"/>
    <w:rsid w:val="000C1A44"/>
    <w:rsid w:val="000C2F74"/>
    <w:rsid w:val="000C3280"/>
    <w:rsid w:val="000C4806"/>
    <w:rsid w:val="000C5163"/>
    <w:rsid w:val="000C51E5"/>
    <w:rsid w:val="000C5635"/>
    <w:rsid w:val="000C5B34"/>
    <w:rsid w:val="000C735C"/>
    <w:rsid w:val="000D0466"/>
    <w:rsid w:val="000D122C"/>
    <w:rsid w:val="000D1AE4"/>
    <w:rsid w:val="000D24CD"/>
    <w:rsid w:val="000D2746"/>
    <w:rsid w:val="000D28E2"/>
    <w:rsid w:val="000D2E92"/>
    <w:rsid w:val="000D3061"/>
    <w:rsid w:val="000D312F"/>
    <w:rsid w:val="000D410E"/>
    <w:rsid w:val="000D45B7"/>
    <w:rsid w:val="000D4A19"/>
    <w:rsid w:val="000D56C3"/>
    <w:rsid w:val="000D6D5D"/>
    <w:rsid w:val="000E0BF4"/>
    <w:rsid w:val="000E1746"/>
    <w:rsid w:val="000E1A7A"/>
    <w:rsid w:val="000E2010"/>
    <w:rsid w:val="000E2119"/>
    <w:rsid w:val="000E2499"/>
    <w:rsid w:val="000E365C"/>
    <w:rsid w:val="000E418A"/>
    <w:rsid w:val="000E432D"/>
    <w:rsid w:val="000E45CB"/>
    <w:rsid w:val="000E50B8"/>
    <w:rsid w:val="000E59CC"/>
    <w:rsid w:val="000E7168"/>
    <w:rsid w:val="000F04AC"/>
    <w:rsid w:val="000F1F96"/>
    <w:rsid w:val="000F2293"/>
    <w:rsid w:val="000F30C1"/>
    <w:rsid w:val="000F32F8"/>
    <w:rsid w:val="000F3C1A"/>
    <w:rsid w:val="000F408A"/>
    <w:rsid w:val="000F439E"/>
    <w:rsid w:val="000F47C4"/>
    <w:rsid w:val="000F7A8B"/>
    <w:rsid w:val="001011F5"/>
    <w:rsid w:val="001026D9"/>
    <w:rsid w:val="0010297C"/>
    <w:rsid w:val="00103020"/>
    <w:rsid w:val="001030E5"/>
    <w:rsid w:val="00104064"/>
    <w:rsid w:val="001040A3"/>
    <w:rsid w:val="001048E5"/>
    <w:rsid w:val="00106323"/>
    <w:rsid w:val="00106356"/>
    <w:rsid w:val="00106E06"/>
    <w:rsid w:val="00110A0E"/>
    <w:rsid w:val="0011229E"/>
    <w:rsid w:val="00112F08"/>
    <w:rsid w:val="00113929"/>
    <w:rsid w:val="00114A56"/>
    <w:rsid w:val="00115892"/>
    <w:rsid w:val="00115F1F"/>
    <w:rsid w:val="001176F0"/>
    <w:rsid w:val="00117820"/>
    <w:rsid w:val="001179B1"/>
    <w:rsid w:val="0012119E"/>
    <w:rsid w:val="00122597"/>
    <w:rsid w:val="001228CE"/>
    <w:rsid w:val="00122CC5"/>
    <w:rsid w:val="00123433"/>
    <w:rsid w:val="001249C4"/>
    <w:rsid w:val="00125615"/>
    <w:rsid w:val="00126C03"/>
    <w:rsid w:val="00126EB0"/>
    <w:rsid w:val="00126FDD"/>
    <w:rsid w:val="0012741A"/>
    <w:rsid w:val="001300B7"/>
    <w:rsid w:val="001302E8"/>
    <w:rsid w:val="00130421"/>
    <w:rsid w:val="0013079C"/>
    <w:rsid w:val="00130E34"/>
    <w:rsid w:val="001326A4"/>
    <w:rsid w:val="00132BA4"/>
    <w:rsid w:val="00133B17"/>
    <w:rsid w:val="00134654"/>
    <w:rsid w:val="0013500C"/>
    <w:rsid w:val="00135042"/>
    <w:rsid w:val="00135583"/>
    <w:rsid w:val="00135DAA"/>
    <w:rsid w:val="00137358"/>
    <w:rsid w:val="0014074C"/>
    <w:rsid w:val="00141325"/>
    <w:rsid w:val="00141D0E"/>
    <w:rsid w:val="00142B06"/>
    <w:rsid w:val="00143066"/>
    <w:rsid w:val="00144CF1"/>
    <w:rsid w:val="00144D2F"/>
    <w:rsid w:val="0014600A"/>
    <w:rsid w:val="00146555"/>
    <w:rsid w:val="00150FB6"/>
    <w:rsid w:val="001517E5"/>
    <w:rsid w:val="00151FD3"/>
    <w:rsid w:val="00152D75"/>
    <w:rsid w:val="00155586"/>
    <w:rsid w:val="00155C52"/>
    <w:rsid w:val="00155CC7"/>
    <w:rsid w:val="00156B4B"/>
    <w:rsid w:val="001570DB"/>
    <w:rsid w:val="001576BA"/>
    <w:rsid w:val="001577BA"/>
    <w:rsid w:val="001606B5"/>
    <w:rsid w:val="00160E97"/>
    <w:rsid w:val="00161528"/>
    <w:rsid w:val="00162B25"/>
    <w:rsid w:val="0016312A"/>
    <w:rsid w:val="0016378E"/>
    <w:rsid w:val="00163C48"/>
    <w:rsid w:val="0016404C"/>
    <w:rsid w:val="00164167"/>
    <w:rsid w:val="00164874"/>
    <w:rsid w:val="001650DD"/>
    <w:rsid w:val="0016774C"/>
    <w:rsid w:val="00167857"/>
    <w:rsid w:val="0017073B"/>
    <w:rsid w:val="00170E36"/>
    <w:rsid w:val="001712DB"/>
    <w:rsid w:val="0017161B"/>
    <w:rsid w:val="00171A34"/>
    <w:rsid w:val="00171E98"/>
    <w:rsid w:val="00172CB9"/>
    <w:rsid w:val="00172E04"/>
    <w:rsid w:val="00173576"/>
    <w:rsid w:val="00173FDF"/>
    <w:rsid w:val="001760FB"/>
    <w:rsid w:val="00176184"/>
    <w:rsid w:val="0017771D"/>
    <w:rsid w:val="00177CF9"/>
    <w:rsid w:val="00182354"/>
    <w:rsid w:val="001826C7"/>
    <w:rsid w:val="00184AB3"/>
    <w:rsid w:val="00185496"/>
    <w:rsid w:val="001863D4"/>
    <w:rsid w:val="0018658D"/>
    <w:rsid w:val="00186A27"/>
    <w:rsid w:val="00186FAD"/>
    <w:rsid w:val="001871D1"/>
    <w:rsid w:val="00190164"/>
    <w:rsid w:val="001907B2"/>
    <w:rsid w:val="00190F2A"/>
    <w:rsid w:val="00191C53"/>
    <w:rsid w:val="00192848"/>
    <w:rsid w:val="00192DD2"/>
    <w:rsid w:val="00193535"/>
    <w:rsid w:val="00193978"/>
    <w:rsid w:val="00194284"/>
    <w:rsid w:val="00194686"/>
    <w:rsid w:val="00194ED9"/>
    <w:rsid w:val="00195327"/>
    <w:rsid w:val="00195D3C"/>
    <w:rsid w:val="0019778C"/>
    <w:rsid w:val="00197A2C"/>
    <w:rsid w:val="00197A78"/>
    <w:rsid w:val="00197DE7"/>
    <w:rsid w:val="001A0659"/>
    <w:rsid w:val="001A0851"/>
    <w:rsid w:val="001A1A4D"/>
    <w:rsid w:val="001A2DB6"/>
    <w:rsid w:val="001A2E00"/>
    <w:rsid w:val="001A3DF2"/>
    <w:rsid w:val="001A4081"/>
    <w:rsid w:val="001A4A74"/>
    <w:rsid w:val="001A513C"/>
    <w:rsid w:val="001A53AF"/>
    <w:rsid w:val="001A569D"/>
    <w:rsid w:val="001A5949"/>
    <w:rsid w:val="001A67DB"/>
    <w:rsid w:val="001A724E"/>
    <w:rsid w:val="001A7DAA"/>
    <w:rsid w:val="001B00C4"/>
    <w:rsid w:val="001B01EB"/>
    <w:rsid w:val="001B04D4"/>
    <w:rsid w:val="001B0B4D"/>
    <w:rsid w:val="001B1366"/>
    <w:rsid w:val="001B16A8"/>
    <w:rsid w:val="001B191C"/>
    <w:rsid w:val="001B1E69"/>
    <w:rsid w:val="001B20FE"/>
    <w:rsid w:val="001B2C73"/>
    <w:rsid w:val="001B3270"/>
    <w:rsid w:val="001B3B21"/>
    <w:rsid w:val="001B3DE4"/>
    <w:rsid w:val="001B4886"/>
    <w:rsid w:val="001B6B8E"/>
    <w:rsid w:val="001B6DEE"/>
    <w:rsid w:val="001B75CC"/>
    <w:rsid w:val="001B7C48"/>
    <w:rsid w:val="001C04CE"/>
    <w:rsid w:val="001C05DA"/>
    <w:rsid w:val="001C3549"/>
    <w:rsid w:val="001C4C38"/>
    <w:rsid w:val="001C52F4"/>
    <w:rsid w:val="001C5675"/>
    <w:rsid w:val="001C6774"/>
    <w:rsid w:val="001C7546"/>
    <w:rsid w:val="001C7F66"/>
    <w:rsid w:val="001D0918"/>
    <w:rsid w:val="001D0C20"/>
    <w:rsid w:val="001D1544"/>
    <w:rsid w:val="001D2B77"/>
    <w:rsid w:val="001D3C27"/>
    <w:rsid w:val="001D3C39"/>
    <w:rsid w:val="001D3F08"/>
    <w:rsid w:val="001D5303"/>
    <w:rsid w:val="001D550B"/>
    <w:rsid w:val="001D70A4"/>
    <w:rsid w:val="001E0DAD"/>
    <w:rsid w:val="001E10A7"/>
    <w:rsid w:val="001E1CA4"/>
    <w:rsid w:val="001E28A8"/>
    <w:rsid w:val="001E2BCD"/>
    <w:rsid w:val="001E35BD"/>
    <w:rsid w:val="001E3727"/>
    <w:rsid w:val="001E3B07"/>
    <w:rsid w:val="001E569E"/>
    <w:rsid w:val="001E6739"/>
    <w:rsid w:val="001E67D9"/>
    <w:rsid w:val="001E6CDC"/>
    <w:rsid w:val="001E7932"/>
    <w:rsid w:val="001F0538"/>
    <w:rsid w:val="001F2F24"/>
    <w:rsid w:val="001F38B6"/>
    <w:rsid w:val="001F3E83"/>
    <w:rsid w:val="001F48E2"/>
    <w:rsid w:val="001F57B7"/>
    <w:rsid w:val="001F5FEB"/>
    <w:rsid w:val="001F698F"/>
    <w:rsid w:val="00200247"/>
    <w:rsid w:val="00201809"/>
    <w:rsid w:val="00201934"/>
    <w:rsid w:val="00202099"/>
    <w:rsid w:val="00202D91"/>
    <w:rsid w:val="00203B7A"/>
    <w:rsid w:val="002055D0"/>
    <w:rsid w:val="0020592C"/>
    <w:rsid w:val="00205D92"/>
    <w:rsid w:val="002060DC"/>
    <w:rsid w:val="0020745C"/>
    <w:rsid w:val="00207798"/>
    <w:rsid w:val="002106FF"/>
    <w:rsid w:val="00211505"/>
    <w:rsid w:val="00211BFD"/>
    <w:rsid w:val="00212967"/>
    <w:rsid w:val="002134CD"/>
    <w:rsid w:val="00213744"/>
    <w:rsid w:val="00213F87"/>
    <w:rsid w:val="002148C5"/>
    <w:rsid w:val="00215481"/>
    <w:rsid w:val="0021573C"/>
    <w:rsid w:val="002158DB"/>
    <w:rsid w:val="00215DF1"/>
    <w:rsid w:val="0021645E"/>
    <w:rsid w:val="00216732"/>
    <w:rsid w:val="00217190"/>
    <w:rsid w:val="00217EE6"/>
    <w:rsid w:val="00222D74"/>
    <w:rsid w:val="002235FF"/>
    <w:rsid w:val="00223BB6"/>
    <w:rsid w:val="00224669"/>
    <w:rsid w:val="002247D0"/>
    <w:rsid w:val="002248DF"/>
    <w:rsid w:val="0022570E"/>
    <w:rsid w:val="00226D71"/>
    <w:rsid w:val="00227244"/>
    <w:rsid w:val="0022729C"/>
    <w:rsid w:val="0022790B"/>
    <w:rsid w:val="00227A11"/>
    <w:rsid w:val="00230148"/>
    <w:rsid w:val="002303F8"/>
    <w:rsid w:val="0023129F"/>
    <w:rsid w:val="0023262E"/>
    <w:rsid w:val="00233310"/>
    <w:rsid w:val="00233497"/>
    <w:rsid w:val="00233705"/>
    <w:rsid w:val="00233717"/>
    <w:rsid w:val="002346B6"/>
    <w:rsid w:val="002348A5"/>
    <w:rsid w:val="002352C0"/>
    <w:rsid w:val="00235614"/>
    <w:rsid w:val="00235C92"/>
    <w:rsid w:val="00236696"/>
    <w:rsid w:val="002366A6"/>
    <w:rsid w:val="00237600"/>
    <w:rsid w:val="00237C17"/>
    <w:rsid w:val="00240AFB"/>
    <w:rsid w:val="002410D1"/>
    <w:rsid w:val="00242412"/>
    <w:rsid w:val="00244F12"/>
    <w:rsid w:val="00245610"/>
    <w:rsid w:val="0024578C"/>
    <w:rsid w:val="00245851"/>
    <w:rsid w:val="00246021"/>
    <w:rsid w:val="002472E7"/>
    <w:rsid w:val="0025022F"/>
    <w:rsid w:val="00252753"/>
    <w:rsid w:val="002535C6"/>
    <w:rsid w:val="00254634"/>
    <w:rsid w:val="00254995"/>
    <w:rsid w:val="00254E9B"/>
    <w:rsid w:val="00254EC5"/>
    <w:rsid w:val="0025549C"/>
    <w:rsid w:val="00256158"/>
    <w:rsid w:val="00256855"/>
    <w:rsid w:val="0025691F"/>
    <w:rsid w:val="00256C69"/>
    <w:rsid w:val="00256CA2"/>
    <w:rsid w:val="002570C5"/>
    <w:rsid w:val="002579E7"/>
    <w:rsid w:val="00260F46"/>
    <w:rsid w:val="00261626"/>
    <w:rsid w:val="002617F1"/>
    <w:rsid w:val="002619B7"/>
    <w:rsid w:val="00262E0C"/>
    <w:rsid w:val="00263D74"/>
    <w:rsid w:val="00264509"/>
    <w:rsid w:val="00264EEA"/>
    <w:rsid w:val="00265FED"/>
    <w:rsid w:val="00266657"/>
    <w:rsid w:val="00266CDE"/>
    <w:rsid w:val="00267118"/>
    <w:rsid w:val="0026749F"/>
    <w:rsid w:val="00267A22"/>
    <w:rsid w:val="00270E2C"/>
    <w:rsid w:val="00271796"/>
    <w:rsid w:val="0027212B"/>
    <w:rsid w:val="00272C15"/>
    <w:rsid w:val="00275299"/>
    <w:rsid w:val="00275980"/>
    <w:rsid w:val="00275C36"/>
    <w:rsid w:val="00275C6A"/>
    <w:rsid w:val="00275F36"/>
    <w:rsid w:val="002764B9"/>
    <w:rsid w:val="002800A8"/>
    <w:rsid w:val="00280EA8"/>
    <w:rsid w:val="00281C56"/>
    <w:rsid w:val="002827B5"/>
    <w:rsid w:val="002829B9"/>
    <w:rsid w:val="00283627"/>
    <w:rsid w:val="00284237"/>
    <w:rsid w:val="00284674"/>
    <w:rsid w:val="00284820"/>
    <w:rsid w:val="00284A0E"/>
    <w:rsid w:val="00287201"/>
    <w:rsid w:val="002908EF"/>
    <w:rsid w:val="00290E46"/>
    <w:rsid w:val="00292158"/>
    <w:rsid w:val="00292264"/>
    <w:rsid w:val="002924A8"/>
    <w:rsid w:val="00292A1F"/>
    <w:rsid w:val="00293707"/>
    <w:rsid w:val="00293F75"/>
    <w:rsid w:val="002953F4"/>
    <w:rsid w:val="002966B5"/>
    <w:rsid w:val="00296958"/>
    <w:rsid w:val="00296D6D"/>
    <w:rsid w:val="00297331"/>
    <w:rsid w:val="002A0147"/>
    <w:rsid w:val="002A02F2"/>
    <w:rsid w:val="002A262B"/>
    <w:rsid w:val="002A318E"/>
    <w:rsid w:val="002A32BB"/>
    <w:rsid w:val="002A45F9"/>
    <w:rsid w:val="002A5E44"/>
    <w:rsid w:val="002A6CDD"/>
    <w:rsid w:val="002A6E04"/>
    <w:rsid w:val="002A713E"/>
    <w:rsid w:val="002A780C"/>
    <w:rsid w:val="002B0156"/>
    <w:rsid w:val="002B01E5"/>
    <w:rsid w:val="002B0387"/>
    <w:rsid w:val="002B07FD"/>
    <w:rsid w:val="002B14BF"/>
    <w:rsid w:val="002B2929"/>
    <w:rsid w:val="002B2A2A"/>
    <w:rsid w:val="002B3997"/>
    <w:rsid w:val="002B4815"/>
    <w:rsid w:val="002B5388"/>
    <w:rsid w:val="002B5B0D"/>
    <w:rsid w:val="002B5EB3"/>
    <w:rsid w:val="002B659B"/>
    <w:rsid w:val="002B662E"/>
    <w:rsid w:val="002C004A"/>
    <w:rsid w:val="002C01FD"/>
    <w:rsid w:val="002C0626"/>
    <w:rsid w:val="002C0866"/>
    <w:rsid w:val="002C0A47"/>
    <w:rsid w:val="002C0E08"/>
    <w:rsid w:val="002C15A3"/>
    <w:rsid w:val="002C187B"/>
    <w:rsid w:val="002C1D99"/>
    <w:rsid w:val="002C2B2D"/>
    <w:rsid w:val="002C303D"/>
    <w:rsid w:val="002C3976"/>
    <w:rsid w:val="002C3ADA"/>
    <w:rsid w:val="002C5081"/>
    <w:rsid w:val="002C5CCE"/>
    <w:rsid w:val="002C6522"/>
    <w:rsid w:val="002C686C"/>
    <w:rsid w:val="002C6A42"/>
    <w:rsid w:val="002D0E0F"/>
    <w:rsid w:val="002D1731"/>
    <w:rsid w:val="002D192C"/>
    <w:rsid w:val="002D1A4C"/>
    <w:rsid w:val="002D1AF7"/>
    <w:rsid w:val="002D1B74"/>
    <w:rsid w:val="002D2083"/>
    <w:rsid w:val="002D276C"/>
    <w:rsid w:val="002D5606"/>
    <w:rsid w:val="002D5A59"/>
    <w:rsid w:val="002D6F7E"/>
    <w:rsid w:val="002D74B9"/>
    <w:rsid w:val="002E08BA"/>
    <w:rsid w:val="002E0912"/>
    <w:rsid w:val="002E0C31"/>
    <w:rsid w:val="002E15A1"/>
    <w:rsid w:val="002E186F"/>
    <w:rsid w:val="002E1A59"/>
    <w:rsid w:val="002E25E5"/>
    <w:rsid w:val="002E2F0E"/>
    <w:rsid w:val="002E3079"/>
    <w:rsid w:val="002E3BDD"/>
    <w:rsid w:val="002E3DC3"/>
    <w:rsid w:val="002E523D"/>
    <w:rsid w:val="002E52A5"/>
    <w:rsid w:val="002E672E"/>
    <w:rsid w:val="002E707C"/>
    <w:rsid w:val="002E7468"/>
    <w:rsid w:val="002F112C"/>
    <w:rsid w:val="002F1291"/>
    <w:rsid w:val="002F1578"/>
    <w:rsid w:val="002F170E"/>
    <w:rsid w:val="002F3717"/>
    <w:rsid w:val="002F39B6"/>
    <w:rsid w:val="002F3E62"/>
    <w:rsid w:val="002F42CC"/>
    <w:rsid w:val="002F4651"/>
    <w:rsid w:val="002F5B7D"/>
    <w:rsid w:val="002F690D"/>
    <w:rsid w:val="003005A8"/>
    <w:rsid w:val="003008C7"/>
    <w:rsid w:val="00300D5B"/>
    <w:rsid w:val="00301297"/>
    <w:rsid w:val="00302256"/>
    <w:rsid w:val="00303692"/>
    <w:rsid w:val="00303C10"/>
    <w:rsid w:val="00304717"/>
    <w:rsid w:val="0030533E"/>
    <w:rsid w:val="00305ADB"/>
    <w:rsid w:val="00305B03"/>
    <w:rsid w:val="00306217"/>
    <w:rsid w:val="00306388"/>
    <w:rsid w:val="00307ED7"/>
    <w:rsid w:val="003106A9"/>
    <w:rsid w:val="003108A2"/>
    <w:rsid w:val="00310ACC"/>
    <w:rsid w:val="00311182"/>
    <w:rsid w:val="00311977"/>
    <w:rsid w:val="00313C54"/>
    <w:rsid w:val="003143D0"/>
    <w:rsid w:val="00314EF4"/>
    <w:rsid w:val="003154FF"/>
    <w:rsid w:val="00316353"/>
    <w:rsid w:val="003170EE"/>
    <w:rsid w:val="00317524"/>
    <w:rsid w:val="003176BF"/>
    <w:rsid w:val="00320090"/>
    <w:rsid w:val="003208CE"/>
    <w:rsid w:val="003217AA"/>
    <w:rsid w:val="00321C5D"/>
    <w:rsid w:val="0032257F"/>
    <w:rsid w:val="00322A37"/>
    <w:rsid w:val="00323520"/>
    <w:rsid w:val="003238F8"/>
    <w:rsid w:val="0032564D"/>
    <w:rsid w:val="003256BC"/>
    <w:rsid w:val="0032583F"/>
    <w:rsid w:val="00325C8E"/>
    <w:rsid w:val="00326977"/>
    <w:rsid w:val="00327105"/>
    <w:rsid w:val="00327ABE"/>
    <w:rsid w:val="00330147"/>
    <w:rsid w:val="00330FC0"/>
    <w:rsid w:val="00331A2C"/>
    <w:rsid w:val="00331EBD"/>
    <w:rsid w:val="00331F12"/>
    <w:rsid w:val="003322C7"/>
    <w:rsid w:val="00332927"/>
    <w:rsid w:val="0033317F"/>
    <w:rsid w:val="003336C2"/>
    <w:rsid w:val="00333819"/>
    <w:rsid w:val="003349BF"/>
    <w:rsid w:val="00335088"/>
    <w:rsid w:val="003355FB"/>
    <w:rsid w:val="00335EE5"/>
    <w:rsid w:val="003372A1"/>
    <w:rsid w:val="00337484"/>
    <w:rsid w:val="003378F7"/>
    <w:rsid w:val="0034046E"/>
    <w:rsid w:val="00340F01"/>
    <w:rsid w:val="00340F4B"/>
    <w:rsid w:val="003413E4"/>
    <w:rsid w:val="003418F3"/>
    <w:rsid w:val="00342107"/>
    <w:rsid w:val="003423C2"/>
    <w:rsid w:val="003427C1"/>
    <w:rsid w:val="00342FD2"/>
    <w:rsid w:val="00343C46"/>
    <w:rsid w:val="003454B9"/>
    <w:rsid w:val="003458FF"/>
    <w:rsid w:val="00345B5C"/>
    <w:rsid w:val="00345F0F"/>
    <w:rsid w:val="0035142D"/>
    <w:rsid w:val="00352A18"/>
    <w:rsid w:val="00353294"/>
    <w:rsid w:val="0035382F"/>
    <w:rsid w:val="00353DF1"/>
    <w:rsid w:val="00354190"/>
    <w:rsid w:val="003556B2"/>
    <w:rsid w:val="00357223"/>
    <w:rsid w:val="0035747A"/>
    <w:rsid w:val="0035764D"/>
    <w:rsid w:val="00357D2B"/>
    <w:rsid w:val="00360BF5"/>
    <w:rsid w:val="003614F0"/>
    <w:rsid w:val="0036237D"/>
    <w:rsid w:val="00363403"/>
    <w:rsid w:val="003635C9"/>
    <w:rsid w:val="0036412E"/>
    <w:rsid w:val="003642B6"/>
    <w:rsid w:val="00364856"/>
    <w:rsid w:val="003654F8"/>
    <w:rsid w:val="00366C60"/>
    <w:rsid w:val="00367788"/>
    <w:rsid w:val="00367BBB"/>
    <w:rsid w:val="00367F2A"/>
    <w:rsid w:val="00371350"/>
    <w:rsid w:val="00371ED2"/>
    <w:rsid w:val="00372018"/>
    <w:rsid w:val="00373579"/>
    <w:rsid w:val="00373A26"/>
    <w:rsid w:val="00373C66"/>
    <w:rsid w:val="0037403F"/>
    <w:rsid w:val="00374538"/>
    <w:rsid w:val="00375983"/>
    <w:rsid w:val="00376205"/>
    <w:rsid w:val="00376A23"/>
    <w:rsid w:val="00381EDE"/>
    <w:rsid w:val="00384921"/>
    <w:rsid w:val="00384E57"/>
    <w:rsid w:val="00385654"/>
    <w:rsid w:val="003859F9"/>
    <w:rsid w:val="003864FB"/>
    <w:rsid w:val="003866F4"/>
    <w:rsid w:val="00386F6D"/>
    <w:rsid w:val="00390147"/>
    <w:rsid w:val="00390235"/>
    <w:rsid w:val="003908CE"/>
    <w:rsid w:val="00390DA4"/>
    <w:rsid w:val="00391E7E"/>
    <w:rsid w:val="003924B0"/>
    <w:rsid w:val="003934BF"/>
    <w:rsid w:val="00393EC5"/>
    <w:rsid w:val="00394331"/>
    <w:rsid w:val="00394B97"/>
    <w:rsid w:val="0039642D"/>
    <w:rsid w:val="00397E60"/>
    <w:rsid w:val="00397E8C"/>
    <w:rsid w:val="003A0761"/>
    <w:rsid w:val="003A18A2"/>
    <w:rsid w:val="003A3000"/>
    <w:rsid w:val="003A3BD2"/>
    <w:rsid w:val="003A4001"/>
    <w:rsid w:val="003A4E73"/>
    <w:rsid w:val="003A4EFB"/>
    <w:rsid w:val="003A54ED"/>
    <w:rsid w:val="003A5EF2"/>
    <w:rsid w:val="003A5FA3"/>
    <w:rsid w:val="003A61BF"/>
    <w:rsid w:val="003A67C8"/>
    <w:rsid w:val="003A696A"/>
    <w:rsid w:val="003A6A5B"/>
    <w:rsid w:val="003A6A5F"/>
    <w:rsid w:val="003B063E"/>
    <w:rsid w:val="003B0C9F"/>
    <w:rsid w:val="003B0F02"/>
    <w:rsid w:val="003B258E"/>
    <w:rsid w:val="003B273F"/>
    <w:rsid w:val="003B39F4"/>
    <w:rsid w:val="003B45E3"/>
    <w:rsid w:val="003B50B4"/>
    <w:rsid w:val="003B5B2A"/>
    <w:rsid w:val="003B64C6"/>
    <w:rsid w:val="003B6F06"/>
    <w:rsid w:val="003C1143"/>
    <w:rsid w:val="003C156A"/>
    <w:rsid w:val="003C1A6D"/>
    <w:rsid w:val="003C1EB3"/>
    <w:rsid w:val="003C2379"/>
    <w:rsid w:val="003C3276"/>
    <w:rsid w:val="003C3A49"/>
    <w:rsid w:val="003C405D"/>
    <w:rsid w:val="003C4FA4"/>
    <w:rsid w:val="003C6119"/>
    <w:rsid w:val="003C687A"/>
    <w:rsid w:val="003C6CC7"/>
    <w:rsid w:val="003C6FEA"/>
    <w:rsid w:val="003C7405"/>
    <w:rsid w:val="003C77C2"/>
    <w:rsid w:val="003D218A"/>
    <w:rsid w:val="003D2385"/>
    <w:rsid w:val="003D247F"/>
    <w:rsid w:val="003D3704"/>
    <w:rsid w:val="003D4422"/>
    <w:rsid w:val="003D487B"/>
    <w:rsid w:val="003D5B7A"/>
    <w:rsid w:val="003D5CBF"/>
    <w:rsid w:val="003D611E"/>
    <w:rsid w:val="003D7D9B"/>
    <w:rsid w:val="003E0372"/>
    <w:rsid w:val="003E03B3"/>
    <w:rsid w:val="003E1271"/>
    <w:rsid w:val="003E197E"/>
    <w:rsid w:val="003E37D0"/>
    <w:rsid w:val="003E495E"/>
    <w:rsid w:val="003E4E7D"/>
    <w:rsid w:val="003E50DD"/>
    <w:rsid w:val="003E5441"/>
    <w:rsid w:val="003E5A94"/>
    <w:rsid w:val="003E5C7D"/>
    <w:rsid w:val="003E6DD6"/>
    <w:rsid w:val="003E7228"/>
    <w:rsid w:val="003E75D7"/>
    <w:rsid w:val="003E7A20"/>
    <w:rsid w:val="003F00EA"/>
    <w:rsid w:val="003F11A7"/>
    <w:rsid w:val="003F13DC"/>
    <w:rsid w:val="003F1C52"/>
    <w:rsid w:val="003F3437"/>
    <w:rsid w:val="003F427E"/>
    <w:rsid w:val="003F439E"/>
    <w:rsid w:val="003F440A"/>
    <w:rsid w:val="003F450F"/>
    <w:rsid w:val="003F56F1"/>
    <w:rsid w:val="003F5832"/>
    <w:rsid w:val="003F6461"/>
    <w:rsid w:val="004007A0"/>
    <w:rsid w:val="00400987"/>
    <w:rsid w:val="00400F1D"/>
    <w:rsid w:val="00400F22"/>
    <w:rsid w:val="004040F4"/>
    <w:rsid w:val="0040447D"/>
    <w:rsid w:val="0040574C"/>
    <w:rsid w:val="004065C6"/>
    <w:rsid w:val="0040714B"/>
    <w:rsid w:val="004110CF"/>
    <w:rsid w:val="00411C97"/>
    <w:rsid w:val="00412D9C"/>
    <w:rsid w:val="00412DD5"/>
    <w:rsid w:val="00415E88"/>
    <w:rsid w:val="0041624F"/>
    <w:rsid w:val="00416687"/>
    <w:rsid w:val="00416CAD"/>
    <w:rsid w:val="00420DD7"/>
    <w:rsid w:val="00421344"/>
    <w:rsid w:val="00422009"/>
    <w:rsid w:val="0042268B"/>
    <w:rsid w:val="00422BFF"/>
    <w:rsid w:val="00422D2F"/>
    <w:rsid w:val="004250BC"/>
    <w:rsid w:val="00425409"/>
    <w:rsid w:val="00425B6A"/>
    <w:rsid w:val="00426BB9"/>
    <w:rsid w:val="00430915"/>
    <w:rsid w:val="004310F0"/>
    <w:rsid w:val="00431432"/>
    <w:rsid w:val="00431B05"/>
    <w:rsid w:val="004328F6"/>
    <w:rsid w:val="004333C6"/>
    <w:rsid w:val="004365CB"/>
    <w:rsid w:val="00437162"/>
    <w:rsid w:val="00437CE9"/>
    <w:rsid w:val="004409A5"/>
    <w:rsid w:val="00440C57"/>
    <w:rsid w:val="004411EB"/>
    <w:rsid w:val="00442592"/>
    <w:rsid w:val="00442E39"/>
    <w:rsid w:val="0044476F"/>
    <w:rsid w:val="00444C28"/>
    <w:rsid w:val="00444CCB"/>
    <w:rsid w:val="004451C0"/>
    <w:rsid w:val="004451F7"/>
    <w:rsid w:val="004461CE"/>
    <w:rsid w:val="0044687B"/>
    <w:rsid w:val="0044794F"/>
    <w:rsid w:val="004501B3"/>
    <w:rsid w:val="00450963"/>
    <w:rsid w:val="0045106F"/>
    <w:rsid w:val="004510A2"/>
    <w:rsid w:val="004513F9"/>
    <w:rsid w:val="00451660"/>
    <w:rsid w:val="00454549"/>
    <w:rsid w:val="00455FF0"/>
    <w:rsid w:val="00460238"/>
    <w:rsid w:val="00460B2E"/>
    <w:rsid w:val="00462730"/>
    <w:rsid w:val="00463138"/>
    <w:rsid w:val="00463166"/>
    <w:rsid w:val="004640B1"/>
    <w:rsid w:val="004667AD"/>
    <w:rsid w:val="00467508"/>
    <w:rsid w:val="00467FC8"/>
    <w:rsid w:val="004715E1"/>
    <w:rsid w:val="00472D60"/>
    <w:rsid w:val="00472FFC"/>
    <w:rsid w:val="00473573"/>
    <w:rsid w:val="00474A70"/>
    <w:rsid w:val="0047532C"/>
    <w:rsid w:val="00476262"/>
    <w:rsid w:val="00476DE6"/>
    <w:rsid w:val="00476E47"/>
    <w:rsid w:val="00477DB3"/>
    <w:rsid w:val="0048140C"/>
    <w:rsid w:val="00482444"/>
    <w:rsid w:val="0048339C"/>
    <w:rsid w:val="004834ED"/>
    <w:rsid w:val="00483DF0"/>
    <w:rsid w:val="004854A7"/>
    <w:rsid w:val="00486DFE"/>
    <w:rsid w:val="00487260"/>
    <w:rsid w:val="00487557"/>
    <w:rsid w:val="00487BB8"/>
    <w:rsid w:val="0049243E"/>
    <w:rsid w:val="00492CD2"/>
    <w:rsid w:val="00493B24"/>
    <w:rsid w:val="00496340"/>
    <w:rsid w:val="0049735A"/>
    <w:rsid w:val="0049739F"/>
    <w:rsid w:val="004975BF"/>
    <w:rsid w:val="004A0671"/>
    <w:rsid w:val="004A0EB9"/>
    <w:rsid w:val="004A1701"/>
    <w:rsid w:val="004A1ACD"/>
    <w:rsid w:val="004A2225"/>
    <w:rsid w:val="004A3895"/>
    <w:rsid w:val="004A431A"/>
    <w:rsid w:val="004A5AC0"/>
    <w:rsid w:val="004A607A"/>
    <w:rsid w:val="004A634E"/>
    <w:rsid w:val="004A74B5"/>
    <w:rsid w:val="004A7A8D"/>
    <w:rsid w:val="004A7FDA"/>
    <w:rsid w:val="004B0843"/>
    <w:rsid w:val="004B0A8D"/>
    <w:rsid w:val="004B0E3F"/>
    <w:rsid w:val="004B0FC2"/>
    <w:rsid w:val="004B2679"/>
    <w:rsid w:val="004B275C"/>
    <w:rsid w:val="004B3D46"/>
    <w:rsid w:val="004B405A"/>
    <w:rsid w:val="004B4A70"/>
    <w:rsid w:val="004B6588"/>
    <w:rsid w:val="004B7AC0"/>
    <w:rsid w:val="004C402D"/>
    <w:rsid w:val="004C4542"/>
    <w:rsid w:val="004C4ABE"/>
    <w:rsid w:val="004C5E7C"/>
    <w:rsid w:val="004C5F8A"/>
    <w:rsid w:val="004C6AA3"/>
    <w:rsid w:val="004C7230"/>
    <w:rsid w:val="004D0459"/>
    <w:rsid w:val="004D18F7"/>
    <w:rsid w:val="004D1CC3"/>
    <w:rsid w:val="004D237A"/>
    <w:rsid w:val="004D2C19"/>
    <w:rsid w:val="004D2F2D"/>
    <w:rsid w:val="004D3829"/>
    <w:rsid w:val="004D3C95"/>
    <w:rsid w:val="004D4518"/>
    <w:rsid w:val="004D55E4"/>
    <w:rsid w:val="004D584B"/>
    <w:rsid w:val="004D653A"/>
    <w:rsid w:val="004D717D"/>
    <w:rsid w:val="004D7EE9"/>
    <w:rsid w:val="004D7F51"/>
    <w:rsid w:val="004E031B"/>
    <w:rsid w:val="004E0775"/>
    <w:rsid w:val="004E297B"/>
    <w:rsid w:val="004E2BF7"/>
    <w:rsid w:val="004E2C4C"/>
    <w:rsid w:val="004E309E"/>
    <w:rsid w:val="004E35F0"/>
    <w:rsid w:val="004E3D96"/>
    <w:rsid w:val="004E4924"/>
    <w:rsid w:val="004E5466"/>
    <w:rsid w:val="004E5917"/>
    <w:rsid w:val="004E6322"/>
    <w:rsid w:val="004E6600"/>
    <w:rsid w:val="004E6705"/>
    <w:rsid w:val="004E70E5"/>
    <w:rsid w:val="004E7132"/>
    <w:rsid w:val="004E73FF"/>
    <w:rsid w:val="004F1484"/>
    <w:rsid w:val="004F16B8"/>
    <w:rsid w:val="004F1C9C"/>
    <w:rsid w:val="004F224A"/>
    <w:rsid w:val="004F27FC"/>
    <w:rsid w:val="004F317E"/>
    <w:rsid w:val="004F37B9"/>
    <w:rsid w:val="004F4938"/>
    <w:rsid w:val="004F49F3"/>
    <w:rsid w:val="004F4A46"/>
    <w:rsid w:val="004F51B4"/>
    <w:rsid w:val="004F5BBC"/>
    <w:rsid w:val="004F5BF6"/>
    <w:rsid w:val="004F6193"/>
    <w:rsid w:val="004F7A30"/>
    <w:rsid w:val="005008D3"/>
    <w:rsid w:val="00500BF3"/>
    <w:rsid w:val="00500C40"/>
    <w:rsid w:val="0050116B"/>
    <w:rsid w:val="00501447"/>
    <w:rsid w:val="00502E06"/>
    <w:rsid w:val="00503B2B"/>
    <w:rsid w:val="00503BC7"/>
    <w:rsid w:val="00504B23"/>
    <w:rsid w:val="0050551F"/>
    <w:rsid w:val="0050751A"/>
    <w:rsid w:val="00507D8C"/>
    <w:rsid w:val="00510B4D"/>
    <w:rsid w:val="005119AB"/>
    <w:rsid w:val="00511BDE"/>
    <w:rsid w:val="005141C6"/>
    <w:rsid w:val="00514372"/>
    <w:rsid w:val="00514EE0"/>
    <w:rsid w:val="00515032"/>
    <w:rsid w:val="00516D80"/>
    <w:rsid w:val="005173D4"/>
    <w:rsid w:val="005177D8"/>
    <w:rsid w:val="00521063"/>
    <w:rsid w:val="00521A74"/>
    <w:rsid w:val="00521EE9"/>
    <w:rsid w:val="005233CE"/>
    <w:rsid w:val="0052373F"/>
    <w:rsid w:val="00523C82"/>
    <w:rsid w:val="00525502"/>
    <w:rsid w:val="00525C6A"/>
    <w:rsid w:val="00525CA9"/>
    <w:rsid w:val="00525F62"/>
    <w:rsid w:val="0052625C"/>
    <w:rsid w:val="0052627B"/>
    <w:rsid w:val="00526CD2"/>
    <w:rsid w:val="00530506"/>
    <w:rsid w:val="005305E2"/>
    <w:rsid w:val="00530799"/>
    <w:rsid w:val="00530949"/>
    <w:rsid w:val="00531E1E"/>
    <w:rsid w:val="00532067"/>
    <w:rsid w:val="00532340"/>
    <w:rsid w:val="00532F5D"/>
    <w:rsid w:val="0053494B"/>
    <w:rsid w:val="0053549E"/>
    <w:rsid w:val="00535CD3"/>
    <w:rsid w:val="00535E84"/>
    <w:rsid w:val="00537FFE"/>
    <w:rsid w:val="00540A44"/>
    <w:rsid w:val="00540FE9"/>
    <w:rsid w:val="005411E1"/>
    <w:rsid w:val="005417FB"/>
    <w:rsid w:val="00541928"/>
    <w:rsid w:val="00541BB7"/>
    <w:rsid w:val="00541FD8"/>
    <w:rsid w:val="005425B3"/>
    <w:rsid w:val="005431AD"/>
    <w:rsid w:val="00543AC0"/>
    <w:rsid w:val="00543BBE"/>
    <w:rsid w:val="005445DC"/>
    <w:rsid w:val="0054482E"/>
    <w:rsid w:val="00544B4D"/>
    <w:rsid w:val="00545824"/>
    <w:rsid w:val="005461C5"/>
    <w:rsid w:val="00550C02"/>
    <w:rsid w:val="00550C4A"/>
    <w:rsid w:val="005513BF"/>
    <w:rsid w:val="005514E1"/>
    <w:rsid w:val="00551B90"/>
    <w:rsid w:val="00552275"/>
    <w:rsid w:val="00552529"/>
    <w:rsid w:val="0055413C"/>
    <w:rsid w:val="0055680B"/>
    <w:rsid w:val="00557688"/>
    <w:rsid w:val="00557843"/>
    <w:rsid w:val="00557E58"/>
    <w:rsid w:val="00560140"/>
    <w:rsid w:val="005606C4"/>
    <w:rsid w:val="0056093C"/>
    <w:rsid w:val="00562D44"/>
    <w:rsid w:val="00562E17"/>
    <w:rsid w:val="0056523D"/>
    <w:rsid w:val="00565860"/>
    <w:rsid w:val="00565905"/>
    <w:rsid w:val="00565BBB"/>
    <w:rsid w:val="00565F9A"/>
    <w:rsid w:val="00567A14"/>
    <w:rsid w:val="005709B4"/>
    <w:rsid w:val="00571048"/>
    <w:rsid w:val="005714EF"/>
    <w:rsid w:val="00572495"/>
    <w:rsid w:val="005739F9"/>
    <w:rsid w:val="005752E3"/>
    <w:rsid w:val="005756F9"/>
    <w:rsid w:val="00576417"/>
    <w:rsid w:val="00576B81"/>
    <w:rsid w:val="00576C50"/>
    <w:rsid w:val="0057770F"/>
    <w:rsid w:val="00577793"/>
    <w:rsid w:val="005809A0"/>
    <w:rsid w:val="00580B55"/>
    <w:rsid w:val="00581300"/>
    <w:rsid w:val="00582D84"/>
    <w:rsid w:val="0058308A"/>
    <w:rsid w:val="00583AC1"/>
    <w:rsid w:val="00585538"/>
    <w:rsid w:val="00585A7E"/>
    <w:rsid w:val="005867A5"/>
    <w:rsid w:val="0058697D"/>
    <w:rsid w:val="00587DB0"/>
    <w:rsid w:val="005900E8"/>
    <w:rsid w:val="0059038C"/>
    <w:rsid w:val="00590D02"/>
    <w:rsid w:val="00590DFB"/>
    <w:rsid w:val="00590FE4"/>
    <w:rsid w:val="005927FC"/>
    <w:rsid w:val="005941A2"/>
    <w:rsid w:val="005941B6"/>
    <w:rsid w:val="005956C4"/>
    <w:rsid w:val="00595742"/>
    <w:rsid w:val="00595750"/>
    <w:rsid w:val="005957D7"/>
    <w:rsid w:val="00596879"/>
    <w:rsid w:val="00597A7F"/>
    <w:rsid w:val="005A03A8"/>
    <w:rsid w:val="005A15F3"/>
    <w:rsid w:val="005A2CB0"/>
    <w:rsid w:val="005A2FEE"/>
    <w:rsid w:val="005A3003"/>
    <w:rsid w:val="005A3020"/>
    <w:rsid w:val="005A52A6"/>
    <w:rsid w:val="005A55C5"/>
    <w:rsid w:val="005A6AA2"/>
    <w:rsid w:val="005A79F7"/>
    <w:rsid w:val="005A7A37"/>
    <w:rsid w:val="005A7CE2"/>
    <w:rsid w:val="005A7E8D"/>
    <w:rsid w:val="005B0D73"/>
    <w:rsid w:val="005B21BB"/>
    <w:rsid w:val="005B2BBF"/>
    <w:rsid w:val="005B30E1"/>
    <w:rsid w:val="005B32E9"/>
    <w:rsid w:val="005B43C1"/>
    <w:rsid w:val="005B471B"/>
    <w:rsid w:val="005B4E3C"/>
    <w:rsid w:val="005B520A"/>
    <w:rsid w:val="005B52A1"/>
    <w:rsid w:val="005B638C"/>
    <w:rsid w:val="005B68E8"/>
    <w:rsid w:val="005B700E"/>
    <w:rsid w:val="005C04F5"/>
    <w:rsid w:val="005C0997"/>
    <w:rsid w:val="005C0D08"/>
    <w:rsid w:val="005C0DEB"/>
    <w:rsid w:val="005C1A31"/>
    <w:rsid w:val="005C1EB6"/>
    <w:rsid w:val="005C2B87"/>
    <w:rsid w:val="005C3BEE"/>
    <w:rsid w:val="005C4AED"/>
    <w:rsid w:val="005C5732"/>
    <w:rsid w:val="005C5988"/>
    <w:rsid w:val="005C63E4"/>
    <w:rsid w:val="005C6E8A"/>
    <w:rsid w:val="005C7055"/>
    <w:rsid w:val="005C77A4"/>
    <w:rsid w:val="005D05CF"/>
    <w:rsid w:val="005D23B0"/>
    <w:rsid w:val="005D282B"/>
    <w:rsid w:val="005D2C46"/>
    <w:rsid w:val="005D2C48"/>
    <w:rsid w:val="005D2D0B"/>
    <w:rsid w:val="005D406F"/>
    <w:rsid w:val="005D455A"/>
    <w:rsid w:val="005D4B3E"/>
    <w:rsid w:val="005D5612"/>
    <w:rsid w:val="005D7737"/>
    <w:rsid w:val="005E022E"/>
    <w:rsid w:val="005E1042"/>
    <w:rsid w:val="005E11BA"/>
    <w:rsid w:val="005E1950"/>
    <w:rsid w:val="005E19FA"/>
    <w:rsid w:val="005E3D90"/>
    <w:rsid w:val="005E577A"/>
    <w:rsid w:val="005E603F"/>
    <w:rsid w:val="005E6264"/>
    <w:rsid w:val="005E62B2"/>
    <w:rsid w:val="005E6C68"/>
    <w:rsid w:val="005F152D"/>
    <w:rsid w:val="005F2DC5"/>
    <w:rsid w:val="005F3265"/>
    <w:rsid w:val="005F33D3"/>
    <w:rsid w:val="005F384A"/>
    <w:rsid w:val="005F4432"/>
    <w:rsid w:val="005F4E0F"/>
    <w:rsid w:val="005F6E56"/>
    <w:rsid w:val="005F79E5"/>
    <w:rsid w:val="006006BD"/>
    <w:rsid w:val="0060071A"/>
    <w:rsid w:val="0060230F"/>
    <w:rsid w:val="00602400"/>
    <w:rsid w:val="00602614"/>
    <w:rsid w:val="00602D39"/>
    <w:rsid w:val="00603E8C"/>
    <w:rsid w:val="00604325"/>
    <w:rsid w:val="0060458C"/>
    <w:rsid w:val="006049B0"/>
    <w:rsid w:val="00605402"/>
    <w:rsid w:val="00605F4F"/>
    <w:rsid w:val="0060658B"/>
    <w:rsid w:val="0060692A"/>
    <w:rsid w:val="00607457"/>
    <w:rsid w:val="006128FF"/>
    <w:rsid w:val="0061293E"/>
    <w:rsid w:val="00612B0A"/>
    <w:rsid w:val="0061355E"/>
    <w:rsid w:val="00613CE9"/>
    <w:rsid w:val="00614D36"/>
    <w:rsid w:val="00615DE1"/>
    <w:rsid w:val="00616448"/>
    <w:rsid w:val="0061697B"/>
    <w:rsid w:val="00616A2A"/>
    <w:rsid w:val="00616D9E"/>
    <w:rsid w:val="00620032"/>
    <w:rsid w:val="00620397"/>
    <w:rsid w:val="0062109A"/>
    <w:rsid w:val="0062208C"/>
    <w:rsid w:val="00623165"/>
    <w:rsid w:val="00623CE8"/>
    <w:rsid w:val="006251A2"/>
    <w:rsid w:val="0062521D"/>
    <w:rsid w:val="0062699C"/>
    <w:rsid w:val="0062744C"/>
    <w:rsid w:val="006278C2"/>
    <w:rsid w:val="006319A0"/>
    <w:rsid w:val="006324FD"/>
    <w:rsid w:val="0063344B"/>
    <w:rsid w:val="006337CC"/>
    <w:rsid w:val="006340E2"/>
    <w:rsid w:val="006340F0"/>
    <w:rsid w:val="0063514B"/>
    <w:rsid w:val="006354E7"/>
    <w:rsid w:val="00635A60"/>
    <w:rsid w:val="00636BF0"/>
    <w:rsid w:val="006372B3"/>
    <w:rsid w:val="00637951"/>
    <w:rsid w:val="00640318"/>
    <w:rsid w:val="00641BED"/>
    <w:rsid w:val="0064378C"/>
    <w:rsid w:val="00645E89"/>
    <w:rsid w:val="0064692B"/>
    <w:rsid w:val="00646E74"/>
    <w:rsid w:val="00646EB9"/>
    <w:rsid w:val="006479D0"/>
    <w:rsid w:val="00647B13"/>
    <w:rsid w:val="006505D0"/>
    <w:rsid w:val="0065180E"/>
    <w:rsid w:val="006518D5"/>
    <w:rsid w:val="00652EFA"/>
    <w:rsid w:val="006539A0"/>
    <w:rsid w:val="006545E2"/>
    <w:rsid w:val="006551C2"/>
    <w:rsid w:val="0065588C"/>
    <w:rsid w:val="00655CE0"/>
    <w:rsid w:val="006569B7"/>
    <w:rsid w:val="006603E5"/>
    <w:rsid w:val="00660839"/>
    <w:rsid w:val="00660EAF"/>
    <w:rsid w:val="0066260A"/>
    <w:rsid w:val="00662EB1"/>
    <w:rsid w:val="006630D5"/>
    <w:rsid w:val="006631FC"/>
    <w:rsid w:val="00663F61"/>
    <w:rsid w:val="00664F7F"/>
    <w:rsid w:val="00666C90"/>
    <w:rsid w:val="00666C98"/>
    <w:rsid w:val="00666CF5"/>
    <w:rsid w:val="00667282"/>
    <w:rsid w:val="00667A7D"/>
    <w:rsid w:val="00667BC0"/>
    <w:rsid w:val="00670917"/>
    <w:rsid w:val="0067095A"/>
    <w:rsid w:val="00671517"/>
    <w:rsid w:val="00672A89"/>
    <w:rsid w:val="00674507"/>
    <w:rsid w:val="00675EB8"/>
    <w:rsid w:val="006770AD"/>
    <w:rsid w:val="006809EC"/>
    <w:rsid w:val="00680EE4"/>
    <w:rsid w:val="00681361"/>
    <w:rsid w:val="006816C8"/>
    <w:rsid w:val="00681F91"/>
    <w:rsid w:val="006827AA"/>
    <w:rsid w:val="006837D6"/>
    <w:rsid w:val="0068391D"/>
    <w:rsid w:val="00683F78"/>
    <w:rsid w:val="00683FF3"/>
    <w:rsid w:val="00684714"/>
    <w:rsid w:val="00685ABA"/>
    <w:rsid w:val="00686F99"/>
    <w:rsid w:val="00687169"/>
    <w:rsid w:val="00687946"/>
    <w:rsid w:val="006879AE"/>
    <w:rsid w:val="006879AF"/>
    <w:rsid w:val="006909A6"/>
    <w:rsid w:val="00691DE9"/>
    <w:rsid w:val="00692AC8"/>
    <w:rsid w:val="006933DF"/>
    <w:rsid w:val="0069377A"/>
    <w:rsid w:val="00693ADD"/>
    <w:rsid w:val="00694F49"/>
    <w:rsid w:val="00695A4F"/>
    <w:rsid w:val="00695B09"/>
    <w:rsid w:val="006978F9"/>
    <w:rsid w:val="00697D8C"/>
    <w:rsid w:val="006A1251"/>
    <w:rsid w:val="006A19E8"/>
    <w:rsid w:val="006A2B1B"/>
    <w:rsid w:val="006A37E0"/>
    <w:rsid w:val="006A3CC8"/>
    <w:rsid w:val="006A436E"/>
    <w:rsid w:val="006A4663"/>
    <w:rsid w:val="006A4674"/>
    <w:rsid w:val="006A6121"/>
    <w:rsid w:val="006B059F"/>
    <w:rsid w:val="006B117F"/>
    <w:rsid w:val="006B166B"/>
    <w:rsid w:val="006B2062"/>
    <w:rsid w:val="006B3EFA"/>
    <w:rsid w:val="006B41F6"/>
    <w:rsid w:val="006B4223"/>
    <w:rsid w:val="006B49BD"/>
    <w:rsid w:val="006B5608"/>
    <w:rsid w:val="006B5B56"/>
    <w:rsid w:val="006B649C"/>
    <w:rsid w:val="006B67C7"/>
    <w:rsid w:val="006B6E2C"/>
    <w:rsid w:val="006B74C0"/>
    <w:rsid w:val="006B7F33"/>
    <w:rsid w:val="006C02EE"/>
    <w:rsid w:val="006C05A5"/>
    <w:rsid w:val="006C0D21"/>
    <w:rsid w:val="006C3588"/>
    <w:rsid w:val="006C365E"/>
    <w:rsid w:val="006C3AAF"/>
    <w:rsid w:val="006C4ACA"/>
    <w:rsid w:val="006C4EE2"/>
    <w:rsid w:val="006C55B6"/>
    <w:rsid w:val="006C5BF4"/>
    <w:rsid w:val="006C74F4"/>
    <w:rsid w:val="006D0C2C"/>
    <w:rsid w:val="006D4451"/>
    <w:rsid w:val="006D5310"/>
    <w:rsid w:val="006D72CC"/>
    <w:rsid w:val="006D74BE"/>
    <w:rsid w:val="006D7B0F"/>
    <w:rsid w:val="006E08C3"/>
    <w:rsid w:val="006E0F87"/>
    <w:rsid w:val="006E176B"/>
    <w:rsid w:val="006E2586"/>
    <w:rsid w:val="006E26B1"/>
    <w:rsid w:val="006E3ED3"/>
    <w:rsid w:val="006E48B6"/>
    <w:rsid w:val="006E4C74"/>
    <w:rsid w:val="006E619A"/>
    <w:rsid w:val="006E6664"/>
    <w:rsid w:val="006F0D67"/>
    <w:rsid w:val="006F2C0E"/>
    <w:rsid w:val="006F3F04"/>
    <w:rsid w:val="006F3F92"/>
    <w:rsid w:val="006F3FC6"/>
    <w:rsid w:val="006F459A"/>
    <w:rsid w:val="006F4A45"/>
    <w:rsid w:val="006F52E5"/>
    <w:rsid w:val="006F53F6"/>
    <w:rsid w:val="006F6280"/>
    <w:rsid w:val="006F62BB"/>
    <w:rsid w:val="006F6C5E"/>
    <w:rsid w:val="006F6DCE"/>
    <w:rsid w:val="006F782F"/>
    <w:rsid w:val="00701AF4"/>
    <w:rsid w:val="007020C8"/>
    <w:rsid w:val="007023E4"/>
    <w:rsid w:val="007040F0"/>
    <w:rsid w:val="00704326"/>
    <w:rsid w:val="00705BBC"/>
    <w:rsid w:val="00706054"/>
    <w:rsid w:val="007060A6"/>
    <w:rsid w:val="00706B40"/>
    <w:rsid w:val="007118F4"/>
    <w:rsid w:val="00712F58"/>
    <w:rsid w:val="00715758"/>
    <w:rsid w:val="007162F5"/>
    <w:rsid w:val="0071645F"/>
    <w:rsid w:val="00717A55"/>
    <w:rsid w:val="00717C9C"/>
    <w:rsid w:val="00720C8D"/>
    <w:rsid w:val="00721641"/>
    <w:rsid w:val="00722269"/>
    <w:rsid w:val="00722B36"/>
    <w:rsid w:val="007238AC"/>
    <w:rsid w:val="00723E51"/>
    <w:rsid w:val="00724A50"/>
    <w:rsid w:val="00725913"/>
    <w:rsid w:val="00726578"/>
    <w:rsid w:val="0072738D"/>
    <w:rsid w:val="0072751F"/>
    <w:rsid w:val="00727943"/>
    <w:rsid w:val="007302DA"/>
    <w:rsid w:val="00730751"/>
    <w:rsid w:val="0073077F"/>
    <w:rsid w:val="00730B35"/>
    <w:rsid w:val="00730F85"/>
    <w:rsid w:val="007318AE"/>
    <w:rsid w:val="0073271E"/>
    <w:rsid w:val="00732D0E"/>
    <w:rsid w:val="007343A8"/>
    <w:rsid w:val="00734958"/>
    <w:rsid w:val="007349D6"/>
    <w:rsid w:val="00734FCD"/>
    <w:rsid w:val="007360E4"/>
    <w:rsid w:val="00736192"/>
    <w:rsid w:val="00736242"/>
    <w:rsid w:val="007367C1"/>
    <w:rsid w:val="007367D2"/>
    <w:rsid w:val="00736D41"/>
    <w:rsid w:val="00736DF2"/>
    <w:rsid w:val="00737882"/>
    <w:rsid w:val="007401B5"/>
    <w:rsid w:val="00740573"/>
    <w:rsid w:val="00740B31"/>
    <w:rsid w:val="007412D2"/>
    <w:rsid w:val="00741C71"/>
    <w:rsid w:val="00742513"/>
    <w:rsid w:val="00742712"/>
    <w:rsid w:val="00742D1E"/>
    <w:rsid w:val="00743446"/>
    <w:rsid w:val="007438D1"/>
    <w:rsid w:val="00743902"/>
    <w:rsid w:val="00743AE7"/>
    <w:rsid w:val="0074447B"/>
    <w:rsid w:val="00744AE8"/>
    <w:rsid w:val="00744C94"/>
    <w:rsid w:val="00744CC6"/>
    <w:rsid w:val="007451A5"/>
    <w:rsid w:val="007457B8"/>
    <w:rsid w:val="00745867"/>
    <w:rsid w:val="00746693"/>
    <w:rsid w:val="00746FD5"/>
    <w:rsid w:val="0074753B"/>
    <w:rsid w:val="00747919"/>
    <w:rsid w:val="007503D7"/>
    <w:rsid w:val="0075145D"/>
    <w:rsid w:val="00753279"/>
    <w:rsid w:val="00754AC1"/>
    <w:rsid w:val="007553A3"/>
    <w:rsid w:val="007553A9"/>
    <w:rsid w:val="00756661"/>
    <w:rsid w:val="00757033"/>
    <w:rsid w:val="00757185"/>
    <w:rsid w:val="00760AA5"/>
    <w:rsid w:val="00765D13"/>
    <w:rsid w:val="00767905"/>
    <w:rsid w:val="00767F21"/>
    <w:rsid w:val="0077022C"/>
    <w:rsid w:val="00770498"/>
    <w:rsid w:val="00771936"/>
    <w:rsid w:val="00772042"/>
    <w:rsid w:val="00772101"/>
    <w:rsid w:val="00772222"/>
    <w:rsid w:val="00772389"/>
    <w:rsid w:val="007730BC"/>
    <w:rsid w:val="00773948"/>
    <w:rsid w:val="00773B1C"/>
    <w:rsid w:val="00773C63"/>
    <w:rsid w:val="00774160"/>
    <w:rsid w:val="00774222"/>
    <w:rsid w:val="007745F6"/>
    <w:rsid w:val="007746D1"/>
    <w:rsid w:val="00774B96"/>
    <w:rsid w:val="00774BE9"/>
    <w:rsid w:val="00774F30"/>
    <w:rsid w:val="00775AE0"/>
    <w:rsid w:val="0077622C"/>
    <w:rsid w:val="00776388"/>
    <w:rsid w:val="0077729F"/>
    <w:rsid w:val="007776A4"/>
    <w:rsid w:val="00777D8A"/>
    <w:rsid w:val="00777FD4"/>
    <w:rsid w:val="00780F14"/>
    <w:rsid w:val="007826DC"/>
    <w:rsid w:val="00782EFF"/>
    <w:rsid w:val="007842D2"/>
    <w:rsid w:val="0078444C"/>
    <w:rsid w:val="00784548"/>
    <w:rsid w:val="00785590"/>
    <w:rsid w:val="00785785"/>
    <w:rsid w:val="00785C74"/>
    <w:rsid w:val="00790393"/>
    <w:rsid w:val="0079077F"/>
    <w:rsid w:val="00790D9E"/>
    <w:rsid w:val="00790E6E"/>
    <w:rsid w:val="00791158"/>
    <w:rsid w:val="007912DC"/>
    <w:rsid w:val="0079137B"/>
    <w:rsid w:val="0079147F"/>
    <w:rsid w:val="007918B9"/>
    <w:rsid w:val="0079222E"/>
    <w:rsid w:val="00792797"/>
    <w:rsid w:val="007929F9"/>
    <w:rsid w:val="00793640"/>
    <w:rsid w:val="007939D8"/>
    <w:rsid w:val="007945A7"/>
    <w:rsid w:val="007A1A18"/>
    <w:rsid w:val="007A2768"/>
    <w:rsid w:val="007A2E40"/>
    <w:rsid w:val="007A3AAB"/>
    <w:rsid w:val="007A4464"/>
    <w:rsid w:val="007A4F40"/>
    <w:rsid w:val="007A5E31"/>
    <w:rsid w:val="007A6155"/>
    <w:rsid w:val="007A6439"/>
    <w:rsid w:val="007A736E"/>
    <w:rsid w:val="007A7450"/>
    <w:rsid w:val="007B1867"/>
    <w:rsid w:val="007B1E5B"/>
    <w:rsid w:val="007B23C1"/>
    <w:rsid w:val="007B23DD"/>
    <w:rsid w:val="007B3BA5"/>
    <w:rsid w:val="007B6D73"/>
    <w:rsid w:val="007B72E0"/>
    <w:rsid w:val="007B76A1"/>
    <w:rsid w:val="007B7D69"/>
    <w:rsid w:val="007C0F75"/>
    <w:rsid w:val="007C2136"/>
    <w:rsid w:val="007C23D6"/>
    <w:rsid w:val="007C41C0"/>
    <w:rsid w:val="007C4CAE"/>
    <w:rsid w:val="007C5423"/>
    <w:rsid w:val="007C5623"/>
    <w:rsid w:val="007C5F57"/>
    <w:rsid w:val="007C6696"/>
    <w:rsid w:val="007D0EC4"/>
    <w:rsid w:val="007D1807"/>
    <w:rsid w:val="007D1E32"/>
    <w:rsid w:val="007D2FE1"/>
    <w:rsid w:val="007D3165"/>
    <w:rsid w:val="007D3C8C"/>
    <w:rsid w:val="007D4FBD"/>
    <w:rsid w:val="007D5021"/>
    <w:rsid w:val="007D5587"/>
    <w:rsid w:val="007D6185"/>
    <w:rsid w:val="007D635D"/>
    <w:rsid w:val="007D7A41"/>
    <w:rsid w:val="007D7D00"/>
    <w:rsid w:val="007D7F1A"/>
    <w:rsid w:val="007E0251"/>
    <w:rsid w:val="007E1A93"/>
    <w:rsid w:val="007E1D6B"/>
    <w:rsid w:val="007E31C1"/>
    <w:rsid w:val="007E3DAA"/>
    <w:rsid w:val="007E442A"/>
    <w:rsid w:val="007E4604"/>
    <w:rsid w:val="007E4632"/>
    <w:rsid w:val="007E469D"/>
    <w:rsid w:val="007E4763"/>
    <w:rsid w:val="007E4C31"/>
    <w:rsid w:val="007E55D1"/>
    <w:rsid w:val="007E677B"/>
    <w:rsid w:val="007E70B9"/>
    <w:rsid w:val="007E746A"/>
    <w:rsid w:val="007F0502"/>
    <w:rsid w:val="007F07DD"/>
    <w:rsid w:val="007F1225"/>
    <w:rsid w:val="007F1657"/>
    <w:rsid w:val="007F3FC4"/>
    <w:rsid w:val="007F590B"/>
    <w:rsid w:val="007F693F"/>
    <w:rsid w:val="007F7283"/>
    <w:rsid w:val="007F7CEC"/>
    <w:rsid w:val="00800373"/>
    <w:rsid w:val="0080099E"/>
    <w:rsid w:val="008013EA"/>
    <w:rsid w:val="00801F1B"/>
    <w:rsid w:val="00802702"/>
    <w:rsid w:val="00802D14"/>
    <w:rsid w:val="0080389B"/>
    <w:rsid w:val="00803AD3"/>
    <w:rsid w:val="00803F97"/>
    <w:rsid w:val="00805807"/>
    <w:rsid w:val="00805EBA"/>
    <w:rsid w:val="0080637A"/>
    <w:rsid w:val="00806C8F"/>
    <w:rsid w:val="008100AC"/>
    <w:rsid w:val="00810A91"/>
    <w:rsid w:val="00810FD1"/>
    <w:rsid w:val="00811C4B"/>
    <w:rsid w:val="00813A83"/>
    <w:rsid w:val="008145FE"/>
    <w:rsid w:val="008154EB"/>
    <w:rsid w:val="00815545"/>
    <w:rsid w:val="008160FC"/>
    <w:rsid w:val="0081653B"/>
    <w:rsid w:val="00817F2A"/>
    <w:rsid w:val="00820414"/>
    <w:rsid w:val="00821281"/>
    <w:rsid w:val="008219D5"/>
    <w:rsid w:val="00822163"/>
    <w:rsid w:val="00822362"/>
    <w:rsid w:val="00823423"/>
    <w:rsid w:val="008244DC"/>
    <w:rsid w:val="00826A3F"/>
    <w:rsid w:val="00827E3F"/>
    <w:rsid w:val="00830731"/>
    <w:rsid w:val="00830959"/>
    <w:rsid w:val="00832261"/>
    <w:rsid w:val="00834005"/>
    <w:rsid w:val="008350D5"/>
    <w:rsid w:val="0083573B"/>
    <w:rsid w:val="00840964"/>
    <w:rsid w:val="008411B5"/>
    <w:rsid w:val="00841428"/>
    <w:rsid w:val="00842876"/>
    <w:rsid w:val="00842D46"/>
    <w:rsid w:val="00842F9A"/>
    <w:rsid w:val="008430E7"/>
    <w:rsid w:val="00843138"/>
    <w:rsid w:val="008434A0"/>
    <w:rsid w:val="00844294"/>
    <w:rsid w:val="0084700D"/>
    <w:rsid w:val="00847015"/>
    <w:rsid w:val="008472E2"/>
    <w:rsid w:val="00847AE9"/>
    <w:rsid w:val="008512D9"/>
    <w:rsid w:val="00851A57"/>
    <w:rsid w:val="00851FC8"/>
    <w:rsid w:val="00852B5C"/>
    <w:rsid w:val="00853326"/>
    <w:rsid w:val="0085666C"/>
    <w:rsid w:val="00860599"/>
    <w:rsid w:val="00860885"/>
    <w:rsid w:val="00861776"/>
    <w:rsid w:val="0086234D"/>
    <w:rsid w:val="00862981"/>
    <w:rsid w:val="00862F90"/>
    <w:rsid w:val="00862FEE"/>
    <w:rsid w:val="00863545"/>
    <w:rsid w:val="00863BA9"/>
    <w:rsid w:val="00864157"/>
    <w:rsid w:val="008641A3"/>
    <w:rsid w:val="008647F8"/>
    <w:rsid w:val="00864C12"/>
    <w:rsid w:val="00866A6C"/>
    <w:rsid w:val="00866AE4"/>
    <w:rsid w:val="00866C2F"/>
    <w:rsid w:val="00866F1A"/>
    <w:rsid w:val="0087011B"/>
    <w:rsid w:val="00870E7C"/>
    <w:rsid w:val="00872C79"/>
    <w:rsid w:val="00875C88"/>
    <w:rsid w:val="00876528"/>
    <w:rsid w:val="0088005A"/>
    <w:rsid w:val="0088154D"/>
    <w:rsid w:val="008836C5"/>
    <w:rsid w:val="00883D45"/>
    <w:rsid w:val="0088432A"/>
    <w:rsid w:val="00884467"/>
    <w:rsid w:val="0088462D"/>
    <w:rsid w:val="00886422"/>
    <w:rsid w:val="00887128"/>
    <w:rsid w:val="00887BC6"/>
    <w:rsid w:val="008906D5"/>
    <w:rsid w:val="00891C83"/>
    <w:rsid w:val="008924CF"/>
    <w:rsid w:val="008935A3"/>
    <w:rsid w:val="00893BD5"/>
    <w:rsid w:val="00893DA2"/>
    <w:rsid w:val="00893FCB"/>
    <w:rsid w:val="008973D6"/>
    <w:rsid w:val="0089764F"/>
    <w:rsid w:val="00897DD4"/>
    <w:rsid w:val="008A008F"/>
    <w:rsid w:val="008A01CA"/>
    <w:rsid w:val="008A1C97"/>
    <w:rsid w:val="008A2199"/>
    <w:rsid w:val="008A2831"/>
    <w:rsid w:val="008A4BE9"/>
    <w:rsid w:val="008A584D"/>
    <w:rsid w:val="008A776A"/>
    <w:rsid w:val="008B3629"/>
    <w:rsid w:val="008B36AD"/>
    <w:rsid w:val="008B3AB1"/>
    <w:rsid w:val="008B41A6"/>
    <w:rsid w:val="008B48D7"/>
    <w:rsid w:val="008B6058"/>
    <w:rsid w:val="008B65E6"/>
    <w:rsid w:val="008B66C9"/>
    <w:rsid w:val="008B7177"/>
    <w:rsid w:val="008C0B8D"/>
    <w:rsid w:val="008C133E"/>
    <w:rsid w:val="008C1CD8"/>
    <w:rsid w:val="008C25A6"/>
    <w:rsid w:val="008C2991"/>
    <w:rsid w:val="008C3343"/>
    <w:rsid w:val="008C33B3"/>
    <w:rsid w:val="008C3E81"/>
    <w:rsid w:val="008C4866"/>
    <w:rsid w:val="008C4B77"/>
    <w:rsid w:val="008C4EBD"/>
    <w:rsid w:val="008C52C5"/>
    <w:rsid w:val="008C5CBB"/>
    <w:rsid w:val="008C62A2"/>
    <w:rsid w:val="008C78A3"/>
    <w:rsid w:val="008D0241"/>
    <w:rsid w:val="008D08CC"/>
    <w:rsid w:val="008D203B"/>
    <w:rsid w:val="008D2FEB"/>
    <w:rsid w:val="008D45E6"/>
    <w:rsid w:val="008D47BF"/>
    <w:rsid w:val="008D497E"/>
    <w:rsid w:val="008D57E5"/>
    <w:rsid w:val="008D64D8"/>
    <w:rsid w:val="008D66B2"/>
    <w:rsid w:val="008D6A2C"/>
    <w:rsid w:val="008D6F5F"/>
    <w:rsid w:val="008D76F0"/>
    <w:rsid w:val="008D7CD7"/>
    <w:rsid w:val="008E14C6"/>
    <w:rsid w:val="008E2752"/>
    <w:rsid w:val="008E2C75"/>
    <w:rsid w:val="008E45DE"/>
    <w:rsid w:val="008E4CE8"/>
    <w:rsid w:val="008E5A46"/>
    <w:rsid w:val="008E6FAF"/>
    <w:rsid w:val="008E7327"/>
    <w:rsid w:val="008F12A1"/>
    <w:rsid w:val="008F2B44"/>
    <w:rsid w:val="008F2EE6"/>
    <w:rsid w:val="008F2F72"/>
    <w:rsid w:val="008F40C5"/>
    <w:rsid w:val="008F4640"/>
    <w:rsid w:val="008F4D2B"/>
    <w:rsid w:val="008F56B9"/>
    <w:rsid w:val="008F593D"/>
    <w:rsid w:val="008F5B82"/>
    <w:rsid w:val="008F62B9"/>
    <w:rsid w:val="00900578"/>
    <w:rsid w:val="00900678"/>
    <w:rsid w:val="0090092C"/>
    <w:rsid w:val="00902948"/>
    <w:rsid w:val="0090299F"/>
    <w:rsid w:val="00902E91"/>
    <w:rsid w:val="0090487E"/>
    <w:rsid w:val="009059AB"/>
    <w:rsid w:val="00906902"/>
    <w:rsid w:val="00907AD6"/>
    <w:rsid w:val="009101CE"/>
    <w:rsid w:val="00910767"/>
    <w:rsid w:val="00910BFC"/>
    <w:rsid w:val="009111FD"/>
    <w:rsid w:val="00911C30"/>
    <w:rsid w:val="00913F57"/>
    <w:rsid w:val="009140EB"/>
    <w:rsid w:val="009143A1"/>
    <w:rsid w:val="00914EE9"/>
    <w:rsid w:val="009152ED"/>
    <w:rsid w:val="00916DB0"/>
    <w:rsid w:val="009177D7"/>
    <w:rsid w:val="0092115B"/>
    <w:rsid w:val="009212F7"/>
    <w:rsid w:val="009217F3"/>
    <w:rsid w:val="0092278E"/>
    <w:rsid w:val="0092300C"/>
    <w:rsid w:val="00923D87"/>
    <w:rsid w:val="009246D1"/>
    <w:rsid w:val="00924AD6"/>
    <w:rsid w:val="00925074"/>
    <w:rsid w:val="00925219"/>
    <w:rsid w:val="00925304"/>
    <w:rsid w:val="00926DF7"/>
    <w:rsid w:val="009272C3"/>
    <w:rsid w:val="00927366"/>
    <w:rsid w:val="00930E38"/>
    <w:rsid w:val="009310F3"/>
    <w:rsid w:val="00931327"/>
    <w:rsid w:val="00931ADE"/>
    <w:rsid w:val="009325ED"/>
    <w:rsid w:val="00932F66"/>
    <w:rsid w:val="009335D7"/>
    <w:rsid w:val="00933C5C"/>
    <w:rsid w:val="00940537"/>
    <w:rsid w:val="00940F1B"/>
    <w:rsid w:val="00941569"/>
    <w:rsid w:val="009417F4"/>
    <w:rsid w:val="009435B6"/>
    <w:rsid w:val="0094690F"/>
    <w:rsid w:val="009472E0"/>
    <w:rsid w:val="00947867"/>
    <w:rsid w:val="00950366"/>
    <w:rsid w:val="0095037F"/>
    <w:rsid w:val="00950B2E"/>
    <w:rsid w:val="009512EC"/>
    <w:rsid w:val="009514B0"/>
    <w:rsid w:val="00951C44"/>
    <w:rsid w:val="00952C38"/>
    <w:rsid w:val="009545F9"/>
    <w:rsid w:val="00956302"/>
    <w:rsid w:val="00956493"/>
    <w:rsid w:val="0095660A"/>
    <w:rsid w:val="00957B8F"/>
    <w:rsid w:val="00957D35"/>
    <w:rsid w:val="00962705"/>
    <w:rsid w:val="0096272F"/>
    <w:rsid w:val="00962C59"/>
    <w:rsid w:val="00962E1D"/>
    <w:rsid w:val="009643CD"/>
    <w:rsid w:val="00964552"/>
    <w:rsid w:val="00964E6F"/>
    <w:rsid w:val="00965F06"/>
    <w:rsid w:val="0096658A"/>
    <w:rsid w:val="0096798B"/>
    <w:rsid w:val="00967C25"/>
    <w:rsid w:val="00970E99"/>
    <w:rsid w:val="00971653"/>
    <w:rsid w:val="0097265D"/>
    <w:rsid w:val="0097458A"/>
    <w:rsid w:val="00975599"/>
    <w:rsid w:val="00976214"/>
    <w:rsid w:val="00976D55"/>
    <w:rsid w:val="0097770A"/>
    <w:rsid w:val="00977C20"/>
    <w:rsid w:val="00977EF5"/>
    <w:rsid w:val="0098043A"/>
    <w:rsid w:val="0098088B"/>
    <w:rsid w:val="00980995"/>
    <w:rsid w:val="009811A8"/>
    <w:rsid w:val="00982899"/>
    <w:rsid w:val="00985623"/>
    <w:rsid w:val="00985C6D"/>
    <w:rsid w:val="00985D54"/>
    <w:rsid w:val="009862C1"/>
    <w:rsid w:val="00990163"/>
    <w:rsid w:val="009904F7"/>
    <w:rsid w:val="00990E0F"/>
    <w:rsid w:val="0099106A"/>
    <w:rsid w:val="009918D9"/>
    <w:rsid w:val="00992D32"/>
    <w:rsid w:val="0099307C"/>
    <w:rsid w:val="009930A5"/>
    <w:rsid w:val="009934BF"/>
    <w:rsid w:val="00993AEC"/>
    <w:rsid w:val="0099427C"/>
    <w:rsid w:val="009949A9"/>
    <w:rsid w:val="00994E76"/>
    <w:rsid w:val="00995FC8"/>
    <w:rsid w:val="0099611F"/>
    <w:rsid w:val="00996793"/>
    <w:rsid w:val="00996E40"/>
    <w:rsid w:val="009972F3"/>
    <w:rsid w:val="0099779B"/>
    <w:rsid w:val="009A0D37"/>
    <w:rsid w:val="009A1706"/>
    <w:rsid w:val="009A1CD3"/>
    <w:rsid w:val="009A32AE"/>
    <w:rsid w:val="009A7393"/>
    <w:rsid w:val="009A7F04"/>
    <w:rsid w:val="009B013C"/>
    <w:rsid w:val="009B117F"/>
    <w:rsid w:val="009B17F5"/>
    <w:rsid w:val="009B2133"/>
    <w:rsid w:val="009B281C"/>
    <w:rsid w:val="009B31F8"/>
    <w:rsid w:val="009B3A60"/>
    <w:rsid w:val="009B4645"/>
    <w:rsid w:val="009B5D6F"/>
    <w:rsid w:val="009B609C"/>
    <w:rsid w:val="009B7063"/>
    <w:rsid w:val="009B7842"/>
    <w:rsid w:val="009C0EA1"/>
    <w:rsid w:val="009C1110"/>
    <w:rsid w:val="009C2059"/>
    <w:rsid w:val="009C212A"/>
    <w:rsid w:val="009C2330"/>
    <w:rsid w:val="009C2474"/>
    <w:rsid w:val="009C24FD"/>
    <w:rsid w:val="009C25C9"/>
    <w:rsid w:val="009C2C67"/>
    <w:rsid w:val="009C2C9A"/>
    <w:rsid w:val="009C3C2D"/>
    <w:rsid w:val="009C5D6A"/>
    <w:rsid w:val="009C6E5D"/>
    <w:rsid w:val="009C6EC0"/>
    <w:rsid w:val="009C6F06"/>
    <w:rsid w:val="009C758F"/>
    <w:rsid w:val="009D0337"/>
    <w:rsid w:val="009D0C78"/>
    <w:rsid w:val="009D3448"/>
    <w:rsid w:val="009D3802"/>
    <w:rsid w:val="009D53FA"/>
    <w:rsid w:val="009D600E"/>
    <w:rsid w:val="009D65A7"/>
    <w:rsid w:val="009D6F16"/>
    <w:rsid w:val="009D75BB"/>
    <w:rsid w:val="009D7690"/>
    <w:rsid w:val="009D7B55"/>
    <w:rsid w:val="009D7E8C"/>
    <w:rsid w:val="009E0A46"/>
    <w:rsid w:val="009E182F"/>
    <w:rsid w:val="009E1FF0"/>
    <w:rsid w:val="009E2B49"/>
    <w:rsid w:val="009E2C74"/>
    <w:rsid w:val="009E3BA0"/>
    <w:rsid w:val="009F0070"/>
    <w:rsid w:val="009F0AA6"/>
    <w:rsid w:val="009F1218"/>
    <w:rsid w:val="009F1750"/>
    <w:rsid w:val="009F1803"/>
    <w:rsid w:val="009F1A39"/>
    <w:rsid w:val="009F21CC"/>
    <w:rsid w:val="009F2287"/>
    <w:rsid w:val="009F251C"/>
    <w:rsid w:val="009F2720"/>
    <w:rsid w:val="009F3AF6"/>
    <w:rsid w:val="009F44DB"/>
    <w:rsid w:val="009F4710"/>
    <w:rsid w:val="009F4C7B"/>
    <w:rsid w:val="00A0050F"/>
    <w:rsid w:val="00A00815"/>
    <w:rsid w:val="00A00DAE"/>
    <w:rsid w:val="00A02CD1"/>
    <w:rsid w:val="00A036E6"/>
    <w:rsid w:val="00A03A70"/>
    <w:rsid w:val="00A04819"/>
    <w:rsid w:val="00A04C90"/>
    <w:rsid w:val="00A0564A"/>
    <w:rsid w:val="00A05C55"/>
    <w:rsid w:val="00A0739E"/>
    <w:rsid w:val="00A074C4"/>
    <w:rsid w:val="00A10399"/>
    <w:rsid w:val="00A106E7"/>
    <w:rsid w:val="00A108E4"/>
    <w:rsid w:val="00A1128C"/>
    <w:rsid w:val="00A12135"/>
    <w:rsid w:val="00A1266E"/>
    <w:rsid w:val="00A1283E"/>
    <w:rsid w:val="00A12B75"/>
    <w:rsid w:val="00A12BCA"/>
    <w:rsid w:val="00A14665"/>
    <w:rsid w:val="00A1697D"/>
    <w:rsid w:val="00A16BB1"/>
    <w:rsid w:val="00A16BB5"/>
    <w:rsid w:val="00A17566"/>
    <w:rsid w:val="00A20588"/>
    <w:rsid w:val="00A2164F"/>
    <w:rsid w:val="00A220D4"/>
    <w:rsid w:val="00A22409"/>
    <w:rsid w:val="00A22834"/>
    <w:rsid w:val="00A22BA7"/>
    <w:rsid w:val="00A23099"/>
    <w:rsid w:val="00A239F0"/>
    <w:rsid w:val="00A23B1D"/>
    <w:rsid w:val="00A23D26"/>
    <w:rsid w:val="00A24258"/>
    <w:rsid w:val="00A24612"/>
    <w:rsid w:val="00A25346"/>
    <w:rsid w:val="00A25356"/>
    <w:rsid w:val="00A255BD"/>
    <w:rsid w:val="00A261E8"/>
    <w:rsid w:val="00A26743"/>
    <w:rsid w:val="00A2794C"/>
    <w:rsid w:val="00A27A1A"/>
    <w:rsid w:val="00A304A7"/>
    <w:rsid w:val="00A307C6"/>
    <w:rsid w:val="00A34571"/>
    <w:rsid w:val="00A346B2"/>
    <w:rsid w:val="00A3479F"/>
    <w:rsid w:val="00A365B6"/>
    <w:rsid w:val="00A3691B"/>
    <w:rsid w:val="00A36A24"/>
    <w:rsid w:val="00A374F0"/>
    <w:rsid w:val="00A376F5"/>
    <w:rsid w:val="00A40C3E"/>
    <w:rsid w:val="00A42FB5"/>
    <w:rsid w:val="00A4392B"/>
    <w:rsid w:val="00A43B75"/>
    <w:rsid w:val="00A43F18"/>
    <w:rsid w:val="00A45B9F"/>
    <w:rsid w:val="00A46A2B"/>
    <w:rsid w:val="00A46C7D"/>
    <w:rsid w:val="00A46FE1"/>
    <w:rsid w:val="00A4734D"/>
    <w:rsid w:val="00A47615"/>
    <w:rsid w:val="00A47703"/>
    <w:rsid w:val="00A47BE9"/>
    <w:rsid w:val="00A47C2E"/>
    <w:rsid w:val="00A47ED0"/>
    <w:rsid w:val="00A50CC9"/>
    <w:rsid w:val="00A529E1"/>
    <w:rsid w:val="00A53413"/>
    <w:rsid w:val="00A54DB2"/>
    <w:rsid w:val="00A565FA"/>
    <w:rsid w:val="00A56751"/>
    <w:rsid w:val="00A56842"/>
    <w:rsid w:val="00A5699B"/>
    <w:rsid w:val="00A56A0D"/>
    <w:rsid w:val="00A56D67"/>
    <w:rsid w:val="00A574A8"/>
    <w:rsid w:val="00A6000F"/>
    <w:rsid w:val="00A608B2"/>
    <w:rsid w:val="00A60A51"/>
    <w:rsid w:val="00A60CF0"/>
    <w:rsid w:val="00A61906"/>
    <w:rsid w:val="00A61D97"/>
    <w:rsid w:val="00A62F41"/>
    <w:rsid w:val="00A62F8C"/>
    <w:rsid w:val="00A63E9A"/>
    <w:rsid w:val="00A63F8E"/>
    <w:rsid w:val="00A645EF"/>
    <w:rsid w:val="00A64C60"/>
    <w:rsid w:val="00A65204"/>
    <w:rsid w:val="00A654B1"/>
    <w:rsid w:val="00A6681C"/>
    <w:rsid w:val="00A70100"/>
    <w:rsid w:val="00A701E5"/>
    <w:rsid w:val="00A7056F"/>
    <w:rsid w:val="00A70F2A"/>
    <w:rsid w:val="00A71764"/>
    <w:rsid w:val="00A71EB3"/>
    <w:rsid w:val="00A737A8"/>
    <w:rsid w:val="00A740B7"/>
    <w:rsid w:val="00A741F6"/>
    <w:rsid w:val="00A744FE"/>
    <w:rsid w:val="00A75C7B"/>
    <w:rsid w:val="00A805C7"/>
    <w:rsid w:val="00A807E2"/>
    <w:rsid w:val="00A82CFC"/>
    <w:rsid w:val="00A82DBF"/>
    <w:rsid w:val="00A84144"/>
    <w:rsid w:val="00A842EA"/>
    <w:rsid w:val="00A84B91"/>
    <w:rsid w:val="00A84C2E"/>
    <w:rsid w:val="00A84DBE"/>
    <w:rsid w:val="00A84DE0"/>
    <w:rsid w:val="00A84F1A"/>
    <w:rsid w:val="00A860BE"/>
    <w:rsid w:val="00A861AB"/>
    <w:rsid w:val="00A86ED8"/>
    <w:rsid w:val="00A8748F"/>
    <w:rsid w:val="00A9039D"/>
    <w:rsid w:val="00A9087C"/>
    <w:rsid w:val="00A9163D"/>
    <w:rsid w:val="00A92452"/>
    <w:rsid w:val="00A929E3"/>
    <w:rsid w:val="00A92B02"/>
    <w:rsid w:val="00A92C12"/>
    <w:rsid w:val="00A92F55"/>
    <w:rsid w:val="00A933C6"/>
    <w:rsid w:val="00A96D12"/>
    <w:rsid w:val="00A96E09"/>
    <w:rsid w:val="00A97DF7"/>
    <w:rsid w:val="00AA01FE"/>
    <w:rsid w:val="00AA0991"/>
    <w:rsid w:val="00AA1420"/>
    <w:rsid w:val="00AA2468"/>
    <w:rsid w:val="00AA330D"/>
    <w:rsid w:val="00AA3CB8"/>
    <w:rsid w:val="00AA4357"/>
    <w:rsid w:val="00AA4359"/>
    <w:rsid w:val="00AA4D5C"/>
    <w:rsid w:val="00AA565D"/>
    <w:rsid w:val="00AA5D78"/>
    <w:rsid w:val="00AA5EA1"/>
    <w:rsid w:val="00AA5EAB"/>
    <w:rsid w:val="00AA6C02"/>
    <w:rsid w:val="00AA7269"/>
    <w:rsid w:val="00AA7615"/>
    <w:rsid w:val="00AB1339"/>
    <w:rsid w:val="00AB179F"/>
    <w:rsid w:val="00AB1B69"/>
    <w:rsid w:val="00AB2705"/>
    <w:rsid w:val="00AB4301"/>
    <w:rsid w:val="00AB43BA"/>
    <w:rsid w:val="00AB4875"/>
    <w:rsid w:val="00AB4A50"/>
    <w:rsid w:val="00AB5673"/>
    <w:rsid w:val="00AC02D7"/>
    <w:rsid w:val="00AC0C07"/>
    <w:rsid w:val="00AC0FD0"/>
    <w:rsid w:val="00AC15E6"/>
    <w:rsid w:val="00AC23B3"/>
    <w:rsid w:val="00AC2BA4"/>
    <w:rsid w:val="00AC2F44"/>
    <w:rsid w:val="00AC3EFC"/>
    <w:rsid w:val="00AC48C0"/>
    <w:rsid w:val="00AC58FB"/>
    <w:rsid w:val="00AC5C61"/>
    <w:rsid w:val="00AC5F35"/>
    <w:rsid w:val="00AC6824"/>
    <w:rsid w:val="00AC6DDF"/>
    <w:rsid w:val="00AC6DF2"/>
    <w:rsid w:val="00AC6DFD"/>
    <w:rsid w:val="00AC77C4"/>
    <w:rsid w:val="00AD00FC"/>
    <w:rsid w:val="00AD0487"/>
    <w:rsid w:val="00AD1BE9"/>
    <w:rsid w:val="00AD2733"/>
    <w:rsid w:val="00AD2E6E"/>
    <w:rsid w:val="00AD4049"/>
    <w:rsid w:val="00AD4906"/>
    <w:rsid w:val="00AD6975"/>
    <w:rsid w:val="00AE02E2"/>
    <w:rsid w:val="00AE1400"/>
    <w:rsid w:val="00AE24D7"/>
    <w:rsid w:val="00AE2DF7"/>
    <w:rsid w:val="00AE3B8A"/>
    <w:rsid w:val="00AE3B8C"/>
    <w:rsid w:val="00AE424B"/>
    <w:rsid w:val="00AE4B6F"/>
    <w:rsid w:val="00AE59C1"/>
    <w:rsid w:val="00AE7510"/>
    <w:rsid w:val="00AF1516"/>
    <w:rsid w:val="00AF1AC1"/>
    <w:rsid w:val="00AF3E8D"/>
    <w:rsid w:val="00AF4254"/>
    <w:rsid w:val="00AF556A"/>
    <w:rsid w:val="00AF642F"/>
    <w:rsid w:val="00AF6475"/>
    <w:rsid w:val="00AF7587"/>
    <w:rsid w:val="00B00660"/>
    <w:rsid w:val="00B00D90"/>
    <w:rsid w:val="00B00E45"/>
    <w:rsid w:val="00B0178C"/>
    <w:rsid w:val="00B01F9A"/>
    <w:rsid w:val="00B0244F"/>
    <w:rsid w:val="00B0385F"/>
    <w:rsid w:val="00B04566"/>
    <w:rsid w:val="00B04CD9"/>
    <w:rsid w:val="00B05649"/>
    <w:rsid w:val="00B06109"/>
    <w:rsid w:val="00B066BB"/>
    <w:rsid w:val="00B07D28"/>
    <w:rsid w:val="00B07E58"/>
    <w:rsid w:val="00B07F9F"/>
    <w:rsid w:val="00B1098A"/>
    <w:rsid w:val="00B129C8"/>
    <w:rsid w:val="00B130F5"/>
    <w:rsid w:val="00B137C0"/>
    <w:rsid w:val="00B1462E"/>
    <w:rsid w:val="00B14974"/>
    <w:rsid w:val="00B15477"/>
    <w:rsid w:val="00B15959"/>
    <w:rsid w:val="00B16A38"/>
    <w:rsid w:val="00B208BE"/>
    <w:rsid w:val="00B20C35"/>
    <w:rsid w:val="00B232C8"/>
    <w:rsid w:val="00B23D5F"/>
    <w:rsid w:val="00B253CA"/>
    <w:rsid w:val="00B25C49"/>
    <w:rsid w:val="00B25DC2"/>
    <w:rsid w:val="00B26B5B"/>
    <w:rsid w:val="00B275E4"/>
    <w:rsid w:val="00B27BE7"/>
    <w:rsid w:val="00B27EEB"/>
    <w:rsid w:val="00B30306"/>
    <w:rsid w:val="00B309F7"/>
    <w:rsid w:val="00B30C2A"/>
    <w:rsid w:val="00B3127C"/>
    <w:rsid w:val="00B327D7"/>
    <w:rsid w:val="00B338AE"/>
    <w:rsid w:val="00B34E69"/>
    <w:rsid w:val="00B34FE8"/>
    <w:rsid w:val="00B35389"/>
    <w:rsid w:val="00B360B3"/>
    <w:rsid w:val="00B36373"/>
    <w:rsid w:val="00B41BE1"/>
    <w:rsid w:val="00B430B1"/>
    <w:rsid w:val="00B43A61"/>
    <w:rsid w:val="00B43AAA"/>
    <w:rsid w:val="00B43CAF"/>
    <w:rsid w:val="00B447C0"/>
    <w:rsid w:val="00B5199E"/>
    <w:rsid w:val="00B51B4D"/>
    <w:rsid w:val="00B51F6B"/>
    <w:rsid w:val="00B5245C"/>
    <w:rsid w:val="00B53220"/>
    <w:rsid w:val="00B53435"/>
    <w:rsid w:val="00B5356F"/>
    <w:rsid w:val="00B5380E"/>
    <w:rsid w:val="00B53A68"/>
    <w:rsid w:val="00B5413E"/>
    <w:rsid w:val="00B541F8"/>
    <w:rsid w:val="00B54FA4"/>
    <w:rsid w:val="00B55143"/>
    <w:rsid w:val="00B56C58"/>
    <w:rsid w:val="00B57FA6"/>
    <w:rsid w:val="00B600F7"/>
    <w:rsid w:val="00B60665"/>
    <w:rsid w:val="00B60A5F"/>
    <w:rsid w:val="00B60C0B"/>
    <w:rsid w:val="00B6109E"/>
    <w:rsid w:val="00B6156F"/>
    <w:rsid w:val="00B61865"/>
    <w:rsid w:val="00B61C06"/>
    <w:rsid w:val="00B62744"/>
    <w:rsid w:val="00B637D1"/>
    <w:rsid w:val="00B63B31"/>
    <w:rsid w:val="00B64002"/>
    <w:rsid w:val="00B64167"/>
    <w:rsid w:val="00B65744"/>
    <w:rsid w:val="00B65D3E"/>
    <w:rsid w:val="00B66DC1"/>
    <w:rsid w:val="00B7000B"/>
    <w:rsid w:val="00B710FF"/>
    <w:rsid w:val="00B714BA"/>
    <w:rsid w:val="00B72BCA"/>
    <w:rsid w:val="00B73244"/>
    <w:rsid w:val="00B74909"/>
    <w:rsid w:val="00B74A21"/>
    <w:rsid w:val="00B74C4F"/>
    <w:rsid w:val="00B75841"/>
    <w:rsid w:val="00B76856"/>
    <w:rsid w:val="00B8240B"/>
    <w:rsid w:val="00B829B8"/>
    <w:rsid w:val="00B82A5C"/>
    <w:rsid w:val="00B82C60"/>
    <w:rsid w:val="00B849EB"/>
    <w:rsid w:val="00B85575"/>
    <w:rsid w:val="00B85C8D"/>
    <w:rsid w:val="00B85EA4"/>
    <w:rsid w:val="00B87042"/>
    <w:rsid w:val="00B9020D"/>
    <w:rsid w:val="00B909F9"/>
    <w:rsid w:val="00B915DC"/>
    <w:rsid w:val="00B91E70"/>
    <w:rsid w:val="00B92793"/>
    <w:rsid w:val="00B92E9D"/>
    <w:rsid w:val="00B930DD"/>
    <w:rsid w:val="00B93BB9"/>
    <w:rsid w:val="00B93CF4"/>
    <w:rsid w:val="00B949B9"/>
    <w:rsid w:val="00B94A67"/>
    <w:rsid w:val="00B95BFA"/>
    <w:rsid w:val="00B95E10"/>
    <w:rsid w:val="00B96FE1"/>
    <w:rsid w:val="00B977DF"/>
    <w:rsid w:val="00BA0265"/>
    <w:rsid w:val="00BA0ECA"/>
    <w:rsid w:val="00BA1A14"/>
    <w:rsid w:val="00BA29F7"/>
    <w:rsid w:val="00BA334F"/>
    <w:rsid w:val="00BA48D1"/>
    <w:rsid w:val="00BA4A77"/>
    <w:rsid w:val="00BA4AD8"/>
    <w:rsid w:val="00BA564D"/>
    <w:rsid w:val="00BA5B4C"/>
    <w:rsid w:val="00BA6326"/>
    <w:rsid w:val="00BA65D2"/>
    <w:rsid w:val="00BA6BBF"/>
    <w:rsid w:val="00BA7E23"/>
    <w:rsid w:val="00BB05D1"/>
    <w:rsid w:val="00BB1487"/>
    <w:rsid w:val="00BB15FE"/>
    <w:rsid w:val="00BB19FC"/>
    <w:rsid w:val="00BB1A97"/>
    <w:rsid w:val="00BB1E95"/>
    <w:rsid w:val="00BB251E"/>
    <w:rsid w:val="00BB32B0"/>
    <w:rsid w:val="00BB39D9"/>
    <w:rsid w:val="00BB3B36"/>
    <w:rsid w:val="00BB4ACD"/>
    <w:rsid w:val="00BB4F35"/>
    <w:rsid w:val="00BB549F"/>
    <w:rsid w:val="00BB599B"/>
    <w:rsid w:val="00BB608B"/>
    <w:rsid w:val="00BB62B2"/>
    <w:rsid w:val="00BB6384"/>
    <w:rsid w:val="00BB64A3"/>
    <w:rsid w:val="00BB775F"/>
    <w:rsid w:val="00BB7F4E"/>
    <w:rsid w:val="00BC0B35"/>
    <w:rsid w:val="00BC3450"/>
    <w:rsid w:val="00BC390E"/>
    <w:rsid w:val="00BC3FE8"/>
    <w:rsid w:val="00BC43F1"/>
    <w:rsid w:val="00BC4624"/>
    <w:rsid w:val="00BC4D96"/>
    <w:rsid w:val="00BC4EB3"/>
    <w:rsid w:val="00BC5454"/>
    <w:rsid w:val="00BC5535"/>
    <w:rsid w:val="00BC5784"/>
    <w:rsid w:val="00BC6389"/>
    <w:rsid w:val="00BC685E"/>
    <w:rsid w:val="00BC699F"/>
    <w:rsid w:val="00BC790F"/>
    <w:rsid w:val="00BC7AA4"/>
    <w:rsid w:val="00BC7B11"/>
    <w:rsid w:val="00BC7B1F"/>
    <w:rsid w:val="00BC7E73"/>
    <w:rsid w:val="00BD017F"/>
    <w:rsid w:val="00BD072F"/>
    <w:rsid w:val="00BD153C"/>
    <w:rsid w:val="00BD1E5E"/>
    <w:rsid w:val="00BD203B"/>
    <w:rsid w:val="00BD3847"/>
    <w:rsid w:val="00BD4B8D"/>
    <w:rsid w:val="00BD5FB8"/>
    <w:rsid w:val="00BD672D"/>
    <w:rsid w:val="00BD6A50"/>
    <w:rsid w:val="00BD7F07"/>
    <w:rsid w:val="00BE09E2"/>
    <w:rsid w:val="00BE1171"/>
    <w:rsid w:val="00BE233F"/>
    <w:rsid w:val="00BE2460"/>
    <w:rsid w:val="00BE2ABC"/>
    <w:rsid w:val="00BE3BF9"/>
    <w:rsid w:val="00BE3FBA"/>
    <w:rsid w:val="00BE449E"/>
    <w:rsid w:val="00BE4AD0"/>
    <w:rsid w:val="00BE51CA"/>
    <w:rsid w:val="00BE5814"/>
    <w:rsid w:val="00BE59C6"/>
    <w:rsid w:val="00BE60CE"/>
    <w:rsid w:val="00BE6DEC"/>
    <w:rsid w:val="00BF0400"/>
    <w:rsid w:val="00BF126C"/>
    <w:rsid w:val="00BF12CA"/>
    <w:rsid w:val="00BF1CE1"/>
    <w:rsid w:val="00BF2C96"/>
    <w:rsid w:val="00BF2CE4"/>
    <w:rsid w:val="00BF30A2"/>
    <w:rsid w:val="00BF3CE8"/>
    <w:rsid w:val="00BF4576"/>
    <w:rsid w:val="00BF61A3"/>
    <w:rsid w:val="00BF74F4"/>
    <w:rsid w:val="00BF7A64"/>
    <w:rsid w:val="00C00105"/>
    <w:rsid w:val="00C003CF"/>
    <w:rsid w:val="00C00642"/>
    <w:rsid w:val="00C00BC7"/>
    <w:rsid w:val="00C00C02"/>
    <w:rsid w:val="00C01A62"/>
    <w:rsid w:val="00C01F5B"/>
    <w:rsid w:val="00C02243"/>
    <w:rsid w:val="00C0401B"/>
    <w:rsid w:val="00C04521"/>
    <w:rsid w:val="00C05CE0"/>
    <w:rsid w:val="00C06193"/>
    <w:rsid w:val="00C063A5"/>
    <w:rsid w:val="00C10551"/>
    <w:rsid w:val="00C10A8D"/>
    <w:rsid w:val="00C11EBC"/>
    <w:rsid w:val="00C12514"/>
    <w:rsid w:val="00C12796"/>
    <w:rsid w:val="00C14DA6"/>
    <w:rsid w:val="00C15197"/>
    <w:rsid w:val="00C15C35"/>
    <w:rsid w:val="00C15CCC"/>
    <w:rsid w:val="00C15EDD"/>
    <w:rsid w:val="00C16879"/>
    <w:rsid w:val="00C17E9C"/>
    <w:rsid w:val="00C218A0"/>
    <w:rsid w:val="00C21915"/>
    <w:rsid w:val="00C22865"/>
    <w:rsid w:val="00C23118"/>
    <w:rsid w:val="00C23216"/>
    <w:rsid w:val="00C23B85"/>
    <w:rsid w:val="00C24577"/>
    <w:rsid w:val="00C249D3"/>
    <w:rsid w:val="00C25793"/>
    <w:rsid w:val="00C25F28"/>
    <w:rsid w:val="00C26EE3"/>
    <w:rsid w:val="00C319F9"/>
    <w:rsid w:val="00C323AA"/>
    <w:rsid w:val="00C33004"/>
    <w:rsid w:val="00C33D1A"/>
    <w:rsid w:val="00C34AFB"/>
    <w:rsid w:val="00C3566E"/>
    <w:rsid w:val="00C35810"/>
    <w:rsid w:val="00C37731"/>
    <w:rsid w:val="00C401B4"/>
    <w:rsid w:val="00C401D1"/>
    <w:rsid w:val="00C40A97"/>
    <w:rsid w:val="00C421EE"/>
    <w:rsid w:val="00C43702"/>
    <w:rsid w:val="00C43A68"/>
    <w:rsid w:val="00C444FC"/>
    <w:rsid w:val="00C44A55"/>
    <w:rsid w:val="00C45F41"/>
    <w:rsid w:val="00C4718D"/>
    <w:rsid w:val="00C47735"/>
    <w:rsid w:val="00C50CC9"/>
    <w:rsid w:val="00C51534"/>
    <w:rsid w:val="00C52271"/>
    <w:rsid w:val="00C523FD"/>
    <w:rsid w:val="00C53CBC"/>
    <w:rsid w:val="00C55151"/>
    <w:rsid w:val="00C55899"/>
    <w:rsid w:val="00C569D1"/>
    <w:rsid w:val="00C56EAA"/>
    <w:rsid w:val="00C61108"/>
    <w:rsid w:val="00C61878"/>
    <w:rsid w:val="00C63A5A"/>
    <w:rsid w:val="00C63CFE"/>
    <w:rsid w:val="00C63EE0"/>
    <w:rsid w:val="00C644EC"/>
    <w:rsid w:val="00C66173"/>
    <w:rsid w:val="00C668B0"/>
    <w:rsid w:val="00C66CE9"/>
    <w:rsid w:val="00C6701E"/>
    <w:rsid w:val="00C67741"/>
    <w:rsid w:val="00C70681"/>
    <w:rsid w:val="00C71B99"/>
    <w:rsid w:val="00C7354B"/>
    <w:rsid w:val="00C73AEF"/>
    <w:rsid w:val="00C73F25"/>
    <w:rsid w:val="00C7408D"/>
    <w:rsid w:val="00C748D6"/>
    <w:rsid w:val="00C74C98"/>
    <w:rsid w:val="00C753F1"/>
    <w:rsid w:val="00C80C99"/>
    <w:rsid w:val="00C80D2E"/>
    <w:rsid w:val="00C8178F"/>
    <w:rsid w:val="00C81AE1"/>
    <w:rsid w:val="00C8449D"/>
    <w:rsid w:val="00C851D2"/>
    <w:rsid w:val="00C87207"/>
    <w:rsid w:val="00C87230"/>
    <w:rsid w:val="00C9076A"/>
    <w:rsid w:val="00C91332"/>
    <w:rsid w:val="00C91578"/>
    <w:rsid w:val="00C92175"/>
    <w:rsid w:val="00C937F6"/>
    <w:rsid w:val="00C93BF4"/>
    <w:rsid w:val="00C9462F"/>
    <w:rsid w:val="00C95033"/>
    <w:rsid w:val="00C954DB"/>
    <w:rsid w:val="00C96134"/>
    <w:rsid w:val="00C96169"/>
    <w:rsid w:val="00C96845"/>
    <w:rsid w:val="00C97064"/>
    <w:rsid w:val="00C9751C"/>
    <w:rsid w:val="00C9773A"/>
    <w:rsid w:val="00C9776F"/>
    <w:rsid w:val="00CA00CD"/>
    <w:rsid w:val="00CA0151"/>
    <w:rsid w:val="00CA0420"/>
    <w:rsid w:val="00CA052E"/>
    <w:rsid w:val="00CA23B4"/>
    <w:rsid w:val="00CA2838"/>
    <w:rsid w:val="00CA2DAC"/>
    <w:rsid w:val="00CA3F3F"/>
    <w:rsid w:val="00CA50D2"/>
    <w:rsid w:val="00CA57C0"/>
    <w:rsid w:val="00CA62E9"/>
    <w:rsid w:val="00CA7298"/>
    <w:rsid w:val="00CA7B94"/>
    <w:rsid w:val="00CB0032"/>
    <w:rsid w:val="00CB2190"/>
    <w:rsid w:val="00CB2B61"/>
    <w:rsid w:val="00CB2E27"/>
    <w:rsid w:val="00CB358B"/>
    <w:rsid w:val="00CB3A2D"/>
    <w:rsid w:val="00CB44A0"/>
    <w:rsid w:val="00CB5F53"/>
    <w:rsid w:val="00CB7489"/>
    <w:rsid w:val="00CB7F10"/>
    <w:rsid w:val="00CC0E1A"/>
    <w:rsid w:val="00CC266A"/>
    <w:rsid w:val="00CC2CD7"/>
    <w:rsid w:val="00CC4152"/>
    <w:rsid w:val="00CC56D6"/>
    <w:rsid w:val="00CC5AF5"/>
    <w:rsid w:val="00CC6137"/>
    <w:rsid w:val="00CC739C"/>
    <w:rsid w:val="00CC7545"/>
    <w:rsid w:val="00CC7F87"/>
    <w:rsid w:val="00CD19D5"/>
    <w:rsid w:val="00CD1C9B"/>
    <w:rsid w:val="00CD2882"/>
    <w:rsid w:val="00CD3266"/>
    <w:rsid w:val="00CD4151"/>
    <w:rsid w:val="00CD494D"/>
    <w:rsid w:val="00CD6C2C"/>
    <w:rsid w:val="00CD6D94"/>
    <w:rsid w:val="00CD7A09"/>
    <w:rsid w:val="00CE1741"/>
    <w:rsid w:val="00CE1CC5"/>
    <w:rsid w:val="00CE1EBC"/>
    <w:rsid w:val="00CE2667"/>
    <w:rsid w:val="00CE28ED"/>
    <w:rsid w:val="00CE29D1"/>
    <w:rsid w:val="00CE2D70"/>
    <w:rsid w:val="00CE31B7"/>
    <w:rsid w:val="00CE40EF"/>
    <w:rsid w:val="00CE5087"/>
    <w:rsid w:val="00CE5896"/>
    <w:rsid w:val="00CE5CB8"/>
    <w:rsid w:val="00CE5DFA"/>
    <w:rsid w:val="00CE78A3"/>
    <w:rsid w:val="00CE7DDB"/>
    <w:rsid w:val="00CF0A2C"/>
    <w:rsid w:val="00CF0A65"/>
    <w:rsid w:val="00CF1157"/>
    <w:rsid w:val="00CF1D2F"/>
    <w:rsid w:val="00CF23A9"/>
    <w:rsid w:val="00CF2E39"/>
    <w:rsid w:val="00CF2E9E"/>
    <w:rsid w:val="00CF3B9F"/>
    <w:rsid w:val="00CF445F"/>
    <w:rsid w:val="00CF5097"/>
    <w:rsid w:val="00CF772C"/>
    <w:rsid w:val="00CF7AA5"/>
    <w:rsid w:val="00D001A4"/>
    <w:rsid w:val="00D01FF5"/>
    <w:rsid w:val="00D024D7"/>
    <w:rsid w:val="00D02D1C"/>
    <w:rsid w:val="00D0304A"/>
    <w:rsid w:val="00D038FE"/>
    <w:rsid w:val="00D045BA"/>
    <w:rsid w:val="00D04AE2"/>
    <w:rsid w:val="00D05C1E"/>
    <w:rsid w:val="00D05D63"/>
    <w:rsid w:val="00D07AC0"/>
    <w:rsid w:val="00D10082"/>
    <w:rsid w:val="00D101ED"/>
    <w:rsid w:val="00D10358"/>
    <w:rsid w:val="00D11977"/>
    <w:rsid w:val="00D14841"/>
    <w:rsid w:val="00D15184"/>
    <w:rsid w:val="00D161D5"/>
    <w:rsid w:val="00D16F50"/>
    <w:rsid w:val="00D1740A"/>
    <w:rsid w:val="00D17695"/>
    <w:rsid w:val="00D202B3"/>
    <w:rsid w:val="00D209E1"/>
    <w:rsid w:val="00D2155C"/>
    <w:rsid w:val="00D21919"/>
    <w:rsid w:val="00D228E8"/>
    <w:rsid w:val="00D23114"/>
    <w:rsid w:val="00D236C9"/>
    <w:rsid w:val="00D245DC"/>
    <w:rsid w:val="00D24B68"/>
    <w:rsid w:val="00D25E8C"/>
    <w:rsid w:val="00D276BE"/>
    <w:rsid w:val="00D27F3F"/>
    <w:rsid w:val="00D308A6"/>
    <w:rsid w:val="00D30B73"/>
    <w:rsid w:val="00D313CA"/>
    <w:rsid w:val="00D32590"/>
    <w:rsid w:val="00D32D3E"/>
    <w:rsid w:val="00D3374F"/>
    <w:rsid w:val="00D33988"/>
    <w:rsid w:val="00D33AB4"/>
    <w:rsid w:val="00D34193"/>
    <w:rsid w:val="00D370B3"/>
    <w:rsid w:val="00D37AC7"/>
    <w:rsid w:val="00D37D80"/>
    <w:rsid w:val="00D40326"/>
    <w:rsid w:val="00D407B7"/>
    <w:rsid w:val="00D40A17"/>
    <w:rsid w:val="00D41D59"/>
    <w:rsid w:val="00D41F65"/>
    <w:rsid w:val="00D4201F"/>
    <w:rsid w:val="00D423C2"/>
    <w:rsid w:val="00D43F23"/>
    <w:rsid w:val="00D449CB"/>
    <w:rsid w:val="00D45119"/>
    <w:rsid w:val="00D454B6"/>
    <w:rsid w:val="00D45B97"/>
    <w:rsid w:val="00D46A50"/>
    <w:rsid w:val="00D46A7D"/>
    <w:rsid w:val="00D47756"/>
    <w:rsid w:val="00D47B4D"/>
    <w:rsid w:val="00D50954"/>
    <w:rsid w:val="00D53718"/>
    <w:rsid w:val="00D539AF"/>
    <w:rsid w:val="00D54560"/>
    <w:rsid w:val="00D55222"/>
    <w:rsid w:val="00D57724"/>
    <w:rsid w:val="00D6060B"/>
    <w:rsid w:val="00D60890"/>
    <w:rsid w:val="00D60C32"/>
    <w:rsid w:val="00D61724"/>
    <w:rsid w:val="00D61C48"/>
    <w:rsid w:val="00D6265C"/>
    <w:rsid w:val="00D6302B"/>
    <w:rsid w:val="00D64CC7"/>
    <w:rsid w:val="00D6639D"/>
    <w:rsid w:val="00D6683D"/>
    <w:rsid w:val="00D66A35"/>
    <w:rsid w:val="00D66EEA"/>
    <w:rsid w:val="00D70ED1"/>
    <w:rsid w:val="00D71B48"/>
    <w:rsid w:val="00D71DC9"/>
    <w:rsid w:val="00D726D1"/>
    <w:rsid w:val="00D7294E"/>
    <w:rsid w:val="00D72BBE"/>
    <w:rsid w:val="00D733DD"/>
    <w:rsid w:val="00D73972"/>
    <w:rsid w:val="00D7567B"/>
    <w:rsid w:val="00D75809"/>
    <w:rsid w:val="00D75E25"/>
    <w:rsid w:val="00D76E4F"/>
    <w:rsid w:val="00D810FC"/>
    <w:rsid w:val="00D823F1"/>
    <w:rsid w:val="00D82750"/>
    <w:rsid w:val="00D83CFF"/>
    <w:rsid w:val="00D84583"/>
    <w:rsid w:val="00D84978"/>
    <w:rsid w:val="00D853A4"/>
    <w:rsid w:val="00D86489"/>
    <w:rsid w:val="00D86B08"/>
    <w:rsid w:val="00D90D75"/>
    <w:rsid w:val="00D90FF7"/>
    <w:rsid w:val="00D91D08"/>
    <w:rsid w:val="00D92003"/>
    <w:rsid w:val="00D92C24"/>
    <w:rsid w:val="00D95C0E"/>
    <w:rsid w:val="00DA0685"/>
    <w:rsid w:val="00DA2974"/>
    <w:rsid w:val="00DA366F"/>
    <w:rsid w:val="00DA3A73"/>
    <w:rsid w:val="00DA451B"/>
    <w:rsid w:val="00DA579F"/>
    <w:rsid w:val="00DA6275"/>
    <w:rsid w:val="00DA643B"/>
    <w:rsid w:val="00DA7D90"/>
    <w:rsid w:val="00DB0124"/>
    <w:rsid w:val="00DB0CAA"/>
    <w:rsid w:val="00DB3F5E"/>
    <w:rsid w:val="00DB4A55"/>
    <w:rsid w:val="00DB672A"/>
    <w:rsid w:val="00DB7CB4"/>
    <w:rsid w:val="00DC0186"/>
    <w:rsid w:val="00DC02D7"/>
    <w:rsid w:val="00DC0BEC"/>
    <w:rsid w:val="00DC16EB"/>
    <w:rsid w:val="00DC17C3"/>
    <w:rsid w:val="00DC1852"/>
    <w:rsid w:val="00DC1C36"/>
    <w:rsid w:val="00DC3351"/>
    <w:rsid w:val="00DC41D6"/>
    <w:rsid w:val="00DC500F"/>
    <w:rsid w:val="00DC50E8"/>
    <w:rsid w:val="00DC57C9"/>
    <w:rsid w:val="00DC5D8A"/>
    <w:rsid w:val="00DC5F91"/>
    <w:rsid w:val="00DC7821"/>
    <w:rsid w:val="00DD05BC"/>
    <w:rsid w:val="00DD0D52"/>
    <w:rsid w:val="00DD10D4"/>
    <w:rsid w:val="00DD1549"/>
    <w:rsid w:val="00DD15D6"/>
    <w:rsid w:val="00DD3D2D"/>
    <w:rsid w:val="00DD4A5E"/>
    <w:rsid w:val="00DD708D"/>
    <w:rsid w:val="00DD77CF"/>
    <w:rsid w:val="00DD7DE7"/>
    <w:rsid w:val="00DE02DE"/>
    <w:rsid w:val="00DE0727"/>
    <w:rsid w:val="00DE0A8B"/>
    <w:rsid w:val="00DE1C67"/>
    <w:rsid w:val="00DE295A"/>
    <w:rsid w:val="00DE313F"/>
    <w:rsid w:val="00DE3DA0"/>
    <w:rsid w:val="00DE3E5D"/>
    <w:rsid w:val="00DE4088"/>
    <w:rsid w:val="00DE41F5"/>
    <w:rsid w:val="00DE44E2"/>
    <w:rsid w:val="00DE6EC6"/>
    <w:rsid w:val="00DE74F7"/>
    <w:rsid w:val="00DE78D2"/>
    <w:rsid w:val="00DF0933"/>
    <w:rsid w:val="00DF29C2"/>
    <w:rsid w:val="00DF2CB1"/>
    <w:rsid w:val="00DF4A4C"/>
    <w:rsid w:val="00DF5650"/>
    <w:rsid w:val="00DF66A6"/>
    <w:rsid w:val="00DF6B15"/>
    <w:rsid w:val="00E0132E"/>
    <w:rsid w:val="00E0156F"/>
    <w:rsid w:val="00E0255A"/>
    <w:rsid w:val="00E02ABB"/>
    <w:rsid w:val="00E04365"/>
    <w:rsid w:val="00E05224"/>
    <w:rsid w:val="00E05FB7"/>
    <w:rsid w:val="00E06EB9"/>
    <w:rsid w:val="00E073EB"/>
    <w:rsid w:val="00E077AC"/>
    <w:rsid w:val="00E115EC"/>
    <w:rsid w:val="00E12593"/>
    <w:rsid w:val="00E1355C"/>
    <w:rsid w:val="00E13EB0"/>
    <w:rsid w:val="00E140BE"/>
    <w:rsid w:val="00E149CB"/>
    <w:rsid w:val="00E14D1E"/>
    <w:rsid w:val="00E15306"/>
    <w:rsid w:val="00E1582C"/>
    <w:rsid w:val="00E16DAB"/>
    <w:rsid w:val="00E172BB"/>
    <w:rsid w:val="00E2032F"/>
    <w:rsid w:val="00E20AF1"/>
    <w:rsid w:val="00E21210"/>
    <w:rsid w:val="00E212B9"/>
    <w:rsid w:val="00E22827"/>
    <w:rsid w:val="00E22F2A"/>
    <w:rsid w:val="00E25892"/>
    <w:rsid w:val="00E25AF7"/>
    <w:rsid w:val="00E3138E"/>
    <w:rsid w:val="00E31592"/>
    <w:rsid w:val="00E32361"/>
    <w:rsid w:val="00E3351E"/>
    <w:rsid w:val="00E33DC2"/>
    <w:rsid w:val="00E35319"/>
    <w:rsid w:val="00E35AAB"/>
    <w:rsid w:val="00E35B0C"/>
    <w:rsid w:val="00E35B6B"/>
    <w:rsid w:val="00E36182"/>
    <w:rsid w:val="00E37CAA"/>
    <w:rsid w:val="00E4001F"/>
    <w:rsid w:val="00E40B93"/>
    <w:rsid w:val="00E419C0"/>
    <w:rsid w:val="00E42247"/>
    <w:rsid w:val="00E42FCE"/>
    <w:rsid w:val="00E430FA"/>
    <w:rsid w:val="00E444FB"/>
    <w:rsid w:val="00E45554"/>
    <w:rsid w:val="00E458A5"/>
    <w:rsid w:val="00E4658D"/>
    <w:rsid w:val="00E46742"/>
    <w:rsid w:val="00E47256"/>
    <w:rsid w:val="00E473F9"/>
    <w:rsid w:val="00E47751"/>
    <w:rsid w:val="00E47B3B"/>
    <w:rsid w:val="00E504EE"/>
    <w:rsid w:val="00E505E6"/>
    <w:rsid w:val="00E508C8"/>
    <w:rsid w:val="00E5197B"/>
    <w:rsid w:val="00E520CB"/>
    <w:rsid w:val="00E522A0"/>
    <w:rsid w:val="00E522DB"/>
    <w:rsid w:val="00E5302C"/>
    <w:rsid w:val="00E532F6"/>
    <w:rsid w:val="00E53D51"/>
    <w:rsid w:val="00E5415E"/>
    <w:rsid w:val="00E542C0"/>
    <w:rsid w:val="00E546B5"/>
    <w:rsid w:val="00E54716"/>
    <w:rsid w:val="00E55ABD"/>
    <w:rsid w:val="00E56EA5"/>
    <w:rsid w:val="00E56F9B"/>
    <w:rsid w:val="00E60240"/>
    <w:rsid w:val="00E60AC5"/>
    <w:rsid w:val="00E6120E"/>
    <w:rsid w:val="00E625DF"/>
    <w:rsid w:val="00E62760"/>
    <w:rsid w:val="00E63C0D"/>
    <w:rsid w:val="00E6465B"/>
    <w:rsid w:val="00E65357"/>
    <w:rsid w:val="00E65683"/>
    <w:rsid w:val="00E658FD"/>
    <w:rsid w:val="00E65D11"/>
    <w:rsid w:val="00E65DCC"/>
    <w:rsid w:val="00E66C04"/>
    <w:rsid w:val="00E66D8B"/>
    <w:rsid w:val="00E67AA9"/>
    <w:rsid w:val="00E7005B"/>
    <w:rsid w:val="00E71F93"/>
    <w:rsid w:val="00E72690"/>
    <w:rsid w:val="00E729A6"/>
    <w:rsid w:val="00E73E48"/>
    <w:rsid w:val="00E74A90"/>
    <w:rsid w:val="00E7514E"/>
    <w:rsid w:val="00E7527C"/>
    <w:rsid w:val="00E75A05"/>
    <w:rsid w:val="00E76346"/>
    <w:rsid w:val="00E7723C"/>
    <w:rsid w:val="00E778E7"/>
    <w:rsid w:val="00E77CC0"/>
    <w:rsid w:val="00E801F8"/>
    <w:rsid w:val="00E80AAA"/>
    <w:rsid w:val="00E838CA"/>
    <w:rsid w:val="00E83E26"/>
    <w:rsid w:val="00E83E3A"/>
    <w:rsid w:val="00E841F6"/>
    <w:rsid w:val="00E8440C"/>
    <w:rsid w:val="00E85DCB"/>
    <w:rsid w:val="00E86415"/>
    <w:rsid w:val="00E86671"/>
    <w:rsid w:val="00E868DB"/>
    <w:rsid w:val="00E86F3C"/>
    <w:rsid w:val="00E870E4"/>
    <w:rsid w:val="00E87533"/>
    <w:rsid w:val="00E919EB"/>
    <w:rsid w:val="00E91E75"/>
    <w:rsid w:val="00E91FBC"/>
    <w:rsid w:val="00E92F0A"/>
    <w:rsid w:val="00E94316"/>
    <w:rsid w:val="00E94BFE"/>
    <w:rsid w:val="00E95A85"/>
    <w:rsid w:val="00E96390"/>
    <w:rsid w:val="00E96E94"/>
    <w:rsid w:val="00E97013"/>
    <w:rsid w:val="00EA00FA"/>
    <w:rsid w:val="00EA20C5"/>
    <w:rsid w:val="00EA267C"/>
    <w:rsid w:val="00EA2CE9"/>
    <w:rsid w:val="00EA6F5E"/>
    <w:rsid w:val="00EA76E7"/>
    <w:rsid w:val="00EA7E11"/>
    <w:rsid w:val="00EB01C4"/>
    <w:rsid w:val="00EB1D21"/>
    <w:rsid w:val="00EB1E99"/>
    <w:rsid w:val="00EB217C"/>
    <w:rsid w:val="00EB2963"/>
    <w:rsid w:val="00EB312E"/>
    <w:rsid w:val="00EB3D1E"/>
    <w:rsid w:val="00EB4BE1"/>
    <w:rsid w:val="00EB4E03"/>
    <w:rsid w:val="00EB5728"/>
    <w:rsid w:val="00EB5B01"/>
    <w:rsid w:val="00EB7CE7"/>
    <w:rsid w:val="00EC0030"/>
    <w:rsid w:val="00EC0FD6"/>
    <w:rsid w:val="00EC10B3"/>
    <w:rsid w:val="00EC15EE"/>
    <w:rsid w:val="00EC1981"/>
    <w:rsid w:val="00EC2280"/>
    <w:rsid w:val="00EC3239"/>
    <w:rsid w:val="00EC39EB"/>
    <w:rsid w:val="00EC425E"/>
    <w:rsid w:val="00EC4D5E"/>
    <w:rsid w:val="00EC4FFC"/>
    <w:rsid w:val="00EC63E3"/>
    <w:rsid w:val="00EC69D8"/>
    <w:rsid w:val="00EC72EB"/>
    <w:rsid w:val="00ED02E0"/>
    <w:rsid w:val="00ED0D31"/>
    <w:rsid w:val="00ED1DAB"/>
    <w:rsid w:val="00ED3084"/>
    <w:rsid w:val="00ED4A53"/>
    <w:rsid w:val="00ED4C90"/>
    <w:rsid w:val="00ED56BD"/>
    <w:rsid w:val="00ED5DB7"/>
    <w:rsid w:val="00ED6837"/>
    <w:rsid w:val="00ED6F49"/>
    <w:rsid w:val="00ED71A6"/>
    <w:rsid w:val="00ED72E2"/>
    <w:rsid w:val="00EE011E"/>
    <w:rsid w:val="00EE0A83"/>
    <w:rsid w:val="00EE0C9A"/>
    <w:rsid w:val="00EE1274"/>
    <w:rsid w:val="00EE19A7"/>
    <w:rsid w:val="00EE1DE3"/>
    <w:rsid w:val="00EE206B"/>
    <w:rsid w:val="00EE2AFE"/>
    <w:rsid w:val="00EE345B"/>
    <w:rsid w:val="00EE359B"/>
    <w:rsid w:val="00EE3E48"/>
    <w:rsid w:val="00EE400D"/>
    <w:rsid w:val="00EE545E"/>
    <w:rsid w:val="00EE58E5"/>
    <w:rsid w:val="00EE5F0F"/>
    <w:rsid w:val="00EE7B39"/>
    <w:rsid w:val="00EF1081"/>
    <w:rsid w:val="00EF209D"/>
    <w:rsid w:val="00EF2F53"/>
    <w:rsid w:val="00EF30D8"/>
    <w:rsid w:val="00EF366B"/>
    <w:rsid w:val="00EF3970"/>
    <w:rsid w:val="00EF40B5"/>
    <w:rsid w:val="00EF4828"/>
    <w:rsid w:val="00EF643C"/>
    <w:rsid w:val="00EF7DAB"/>
    <w:rsid w:val="00F009F6"/>
    <w:rsid w:val="00F00CBA"/>
    <w:rsid w:val="00F00D60"/>
    <w:rsid w:val="00F01511"/>
    <w:rsid w:val="00F016F3"/>
    <w:rsid w:val="00F02218"/>
    <w:rsid w:val="00F04163"/>
    <w:rsid w:val="00F0459E"/>
    <w:rsid w:val="00F04895"/>
    <w:rsid w:val="00F0494E"/>
    <w:rsid w:val="00F06BAC"/>
    <w:rsid w:val="00F07320"/>
    <w:rsid w:val="00F074B6"/>
    <w:rsid w:val="00F1059D"/>
    <w:rsid w:val="00F10931"/>
    <w:rsid w:val="00F10992"/>
    <w:rsid w:val="00F10FE7"/>
    <w:rsid w:val="00F11731"/>
    <w:rsid w:val="00F123B0"/>
    <w:rsid w:val="00F12CC1"/>
    <w:rsid w:val="00F130AB"/>
    <w:rsid w:val="00F130DB"/>
    <w:rsid w:val="00F13D12"/>
    <w:rsid w:val="00F1442C"/>
    <w:rsid w:val="00F1509E"/>
    <w:rsid w:val="00F15437"/>
    <w:rsid w:val="00F15A29"/>
    <w:rsid w:val="00F167DD"/>
    <w:rsid w:val="00F16C4A"/>
    <w:rsid w:val="00F172BB"/>
    <w:rsid w:val="00F176BC"/>
    <w:rsid w:val="00F20094"/>
    <w:rsid w:val="00F20116"/>
    <w:rsid w:val="00F20797"/>
    <w:rsid w:val="00F20C83"/>
    <w:rsid w:val="00F2288E"/>
    <w:rsid w:val="00F22B01"/>
    <w:rsid w:val="00F22B47"/>
    <w:rsid w:val="00F22E12"/>
    <w:rsid w:val="00F23D1D"/>
    <w:rsid w:val="00F24369"/>
    <w:rsid w:val="00F2601E"/>
    <w:rsid w:val="00F271D5"/>
    <w:rsid w:val="00F2784E"/>
    <w:rsid w:val="00F27A12"/>
    <w:rsid w:val="00F301DD"/>
    <w:rsid w:val="00F3022B"/>
    <w:rsid w:val="00F30FF2"/>
    <w:rsid w:val="00F31016"/>
    <w:rsid w:val="00F31153"/>
    <w:rsid w:val="00F318E8"/>
    <w:rsid w:val="00F32FB5"/>
    <w:rsid w:val="00F3350E"/>
    <w:rsid w:val="00F3393C"/>
    <w:rsid w:val="00F341B1"/>
    <w:rsid w:val="00F349CF"/>
    <w:rsid w:val="00F353BE"/>
    <w:rsid w:val="00F3545D"/>
    <w:rsid w:val="00F3579A"/>
    <w:rsid w:val="00F3764D"/>
    <w:rsid w:val="00F40CAE"/>
    <w:rsid w:val="00F42802"/>
    <w:rsid w:val="00F42926"/>
    <w:rsid w:val="00F43223"/>
    <w:rsid w:val="00F43DCC"/>
    <w:rsid w:val="00F44891"/>
    <w:rsid w:val="00F44B84"/>
    <w:rsid w:val="00F45F57"/>
    <w:rsid w:val="00F465BF"/>
    <w:rsid w:val="00F477EB"/>
    <w:rsid w:val="00F47997"/>
    <w:rsid w:val="00F51123"/>
    <w:rsid w:val="00F514EA"/>
    <w:rsid w:val="00F5150C"/>
    <w:rsid w:val="00F51AF0"/>
    <w:rsid w:val="00F51C0C"/>
    <w:rsid w:val="00F52073"/>
    <w:rsid w:val="00F524C8"/>
    <w:rsid w:val="00F52563"/>
    <w:rsid w:val="00F551FE"/>
    <w:rsid w:val="00F55774"/>
    <w:rsid w:val="00F56177"/>
    <w:rsid w:val="00F563C1"/>
    <w:rsid w:val="00F56C92"/>
    <w:rsid w:val="00F56EE1"/>
    <w:rsid w:val="00F60EDA"/>
    <w:rsid w:val="00F62A16"/>
    <w:rsid w:val="00F62C7B"/>
    <w:rsid w:val="00F647D6"/>
    <w:rsid w:val="00F656D0"/>
    <w:rsid w:val="00F66037"/>
    <w:rsid w:val="00F661B4"/>
    <w:rsid w:val="00F6624A"/>
    <w:rsid w:val="00F664B9"/>
    <w:rsid w:val="00F66AED"/>
    <w:rsid w:val="00F671D8"/>
    <w:rsid w:val="00F70049"/>
    <w:rsid w:val="00F706C2"/>
    <w:rsid w:val="00F71311"/>
    <w:rsid w:val="00F719A7"/>
    <w:rsid w:val="00F719BA"/>
    <w:rsid w:val="00F71F69"/>
    <w:rsid w:val="00F72813"/>
    <w:rsid w:val="00F72EC9"/>
    <w:rsid w:val="00F730B4"/>
    <w:rsid w:val="00F7367C"/>
    <w:rsid w:val="00F73EB0"/>
    <w:rsid w:val="00F75362"/>
    <w:rsid w:val="00F7656A"/>
    <w:rsid w:val="00F76F19"/>
    <w:rsid w:val="00F7751E"/>
    <w:rsid w:val="00F7755A"/>
    <w:rsid w:val="00F80DCB"/>
    <w:rsid w:val="00F814B5"/>
    <w:rsid w:val="00F81542"/>
    <w:rsid w:val="00F81608"/>
    <w:rsid w:val="00F81810"/>
    <w:rsid w:val="00F81E83"/>
    <w:rsid w:val="00F8246A"/>
    <w:rsid w:val="00F82674"/>
    <w:rsid w:val="00F8287B"/>
    <w:rsid w:val="00F828C8"/>
    <w:rsid w:val="00F82E1C"/>
    <w:rsid w:val="00F83E57"/>
    <w:rsid w:val="00F8416F"/>
    <w:rsid w:val="00F84572"/>
    <w:rsid w:val="00F847EF"/>
    <w:rsid w:val="00F86048"/>
    <w:rsid w:val="00F86208"/>
    <w:rsid w:val="00F86854"/>
    <w:rsid w:val="00F872A5"/>
    <w:rsid w:val="00F878EE"/>
    <w:rsid w:val="00F9082B"/>
    <w:rsid w:val="00F90934"/>
    <w:rsid w:val="00F90ED7"/>
    <w:rsid w:val="00F916CE"/>
    <w:rsid w:val="00F9628E"/>
    <w:rsid w:val="00F975A5"/>
    <w:rsid w:val="00FA0B6C"/>
    <w:rsid w:val="00FA0DA0"/>
    <w:rsid w:val="00FA17BB"/>
    <w:rsid w:val="00FA21FB"/>
    <w:rsid w:val="00FA2518"/>
    <w:rsid w:val="00FA2DBA"/>
    <w:rsid w:val="00FA2FE3"/>
    <w:rsid w:val="00FA37F8"/>
    <w:rsid w:val="00FA3AA8"/>
    <w:rsid w:val="00FA4626"/>
    <w:rsid w:val="00FA6CC5"/>
    <w:rsid w:val="00FA74B2"/>
    <w:rsid w:val="00FA778A"/>
    <w:rsid w:val="00FA78EB"/>
    <w:rsid w:val="00FA7E58"/>
    <w:rsid w:val="00FB0686"/>
    <w:rsid w:val="00FB1994"/>
    <w:rsid w:val="00FB1F44"/>
    <w:rsid w:val="00FB2730"/>
    <w:rsid w:val="00FB3646"/>
    <w:rsid w:val="00FB3F99"/>
    <w:rsid w:val="00FB738A"/>
    <w:rsid w:val="00FB7504"/>
    <w:rsid w:val="00FB791E"/>
    <w:rsid w:val="00FB7BC0"/>
    <w:rsid w:val="00FC1EFD"/>
    <w:rsid w:val="00FC2258"/>
    <w:rsid w:val="00FC329A"/>
    <w:rsid w:val="00FC332B"/>
    <w:rsid w:val="00FC4549"/>
    <w:rsid w:val="00FC48D1"/>
    <w:rsid w:val="00FC5549"/>
    <w:rsid w:val="00FC5A71"/>
    <w:rsid w:val="00FC6688"/>
    <w:rsid w:val="00FC797B"/>
    <w:rsid w:val="00FC7F0A"/>
    <w:rsid w:val="00FD0F72"/>
    <w:rsid w:val="00FD100E"/>
    <w:rsid w:val="00FD1A0F"/>
    <w:rsid w:val="00FD27E5"/>
    <w:rsid w:val="00FD2B6C"/>
    <w:rsid w:val="00FD4D90"/>
    <w:rsid w:val="00FD5229"/>
    <w:rsid w:val="00FD61B2"/>
    <w:rsid w:val="00FD6C1A"/>
    <w:rsid w:val="00FD6FF3"/>
    <w:rsid w:val="00FD748B"/>
    <w:rsid w:val="00FD74C5"/>
    <w:rsid w:val="00FE0651"/>
    <w:rsid w:val="00FE2366"/>
    <w:rsid w:val="00FE276F"/>
    <w:rsid w:val="00FE29DF"/>
    <w:rsid w:val="00FE463E"/>
    <w:rsid w:val="00FE479D"/>
    <w:rsid w:val="00FE4C70"/>
    <w:rsid w:val="00FE585B"/>
    <w:rsid w:val="00FE58F0"/>
    <w:rsid w:val="00FE5916"/>
    <w:rsid w:val="00FE6965"/>
    <w:rsid w:val="00FE7A21"/>
    <w:rsid w:val="00FF04BB"/>
    <w:rsid w:val="00FF101B"/>
    <w:rsid w:val="00FF12FD"/>
    <w:rsid w:val="00FF1DCD"/>
    <w:rsid w:val="00FF22AE"/>
    <w:rsid w:val="00FF25A4"/>
    <w:rsid w:val="00FF3AB7"/>
    <w:rsid w:val="00FF4626"/>
    <w:rsid w:val="00FF4844"/>
    <w:rsid w:val="00FF575E"/>
    <w:rsid w:val="00FF5F87"/>
    <w:rsid w:val="00FF66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A0C1"/>
  <w15:chartTrackingRefBased/>
  <w15:docId w15:val="{1022E4F7-5186-42DF-B6B8-A1AD2BAB5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8E7"/>
    <w:pPr>
      <w:spacing w:after="320" w:line="300" w:lineRule="auto"/>
    </w:pPr>
    <w:rPr>
      <w:rFonts w:eastAsiaTheme="minorEastAsia"/>
      <w:color w:val="44546A" w:themeColor="text2"/>
      <w:sz w:val="20"/>
      <w:szCs w:val="20"/>
      <w:lang w:eastAsia="ja-JP"/>
    </w:rPr>
  </w:style>
  <w:style w:type="paragraph" w:styleId="Heading1">
    <w:name w:val="heading 1"/>
    <w:basedOn w:val="Normal"/>
    <w:next w:val="Normal"/>
    <w:link w:val="Heading1Char"/>
    <w:uiPriority w:val="9"/>
    <w:qFormat/>
    <w:rsid w:val="00EE0A83"/>
    <w:pPr>
      <w:keepNext/>
      <w:keepLines/>
      <w:pBdr>
        <w:bottom w:val="single" w:sz="8" w:space="0" w:color="DEEAF6" w:themeColor="accent1" w:themeTint="33"/>
      </w:pBdr>
      <w:spacing w:after="200"/>
      <w:outlineLvl w:val="0"/>
    </w:pPr>
    <w:rPr>
      <w:rFonts w:asciiTheme="majorHAnsi" w:eastAsiaTheme="majorEastAsia" w:hAnsiTheme="majorHAnsi" w:cstheme="majorBidi"/>
      <w:color w:val="5B9BD5" w:themeColor="accent1"/>
      <w:sz w:val="36"/>
      <w:szCs w:val="36"/>
    </w:rPr>
  </w:style>
  <w:style w:type="paragraph" w:styleId="Heading2">
    <w:name w:val="heading 2"/>
    <w:basedOn w:val="Normal"/>
    <w:next w:val="Normal"/>
    <w:link w:val="Heading2Char"/>
    <w:uiPriority w:val="9"/>
    <w:unhideWhenUsed/>
    <w:qFormat/>
    <w:rsid w:val="00EE0A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05D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A83"/>
    <w:rPr>
      <w:rFonts w:asciiTheme="majorHAnsi" w:eastAsiaTheme="majorEastAsia" w:hAnsiTheme="majorHAnsi" w:cstheme="majorBidi"/>
      <w:color w:val="5B9BD5" w:themeColor="accent1"/>
      <w:sz w:val="36"/>
      <w:szCs w:val="36"/>
      <w:lang w:val="en-US" w:eastAsia="ja-JP"/>
    </w:rPr>
  </w:style>
  <w:style w:type="table" w:styleId="TableGrid">
    <w:name w:val="Table Grid"/>
    <w:basedOn w:val="TableNormal"/>
    <w:uiPriority w:val="59"/>
    <w:rsid w:val="00EE0A83"/>
    <w:pPr>
      <w:spacing w:after="0" w:line="240" w:lineRule="auto"/>
    </w:pPr>
    <w:rPr>
      <w:rFonts w:eastAsiaTheme="minorEastAsia"/>
      <w:color w:val="44546A" w:themeColor="text2"/>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0A83"/>
    <w:pPr>
      <w:spacing w:after="0" w:line="240" w:lineRule="auto"/>
      <w:ind w:left="720"/>
      <w:contextualSpacing/>
    </w:pPr>
    <w:rPr>
      <w:rFonts w:ascii="Times New Roman" w:eastAsia="Times New Roman" w:hAnsi="Times New Roman" w:cs="Times New Roman"/>
      <w:color w:val="auto"/>
      <w:sz w:val="24"/>
      <w:szCs w:val="24"/>
      <w:lang w:eastAsia="en-US"/>
    </w:rPr>
  </w:style>
  <w:style w:type="paragraph" w:styleId="Header">
    <w:name w:val="header"/>
    <w:basedOn w:val="Normal"/>
    <w:link w:val="HeaderChar"/>
    <w:uiPriority w:val="99"/>
    <w:unhideWhenUsed/>
    <w:rsid w:val="00EE0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A83"/>
    <w:rPr>
      <w:rFonts w:eastAsiaTheme="minorEastAsia"/>
      <w:color w:val="44546A" w:themeColor="text2"/>
      <w:sz w:val="20"/>
      <w:szCs w:val="20"/>
      <w:lang w:val="en-US" w:eastAsia="ja-JP"/>
    </w:rPr>
  </w:style>
  <w:style w:type="character" w:styleId="Hyperlink">
    <w:name w:val="Hyperlink"/>
    <w:basedOn w:val="DefaultParagraphFont"/>
    <w:uiPriority w:val="99"/>
    <w:unhideWhenUsed/>
    <w:rsid w:val="00EE0A83"/>
    <w:rPr>
      <w:color w:val="0563C1" w:themeColor="hyperlink"/>
      <w:u w:val="single"/>
    </w:rPr>
  </w:style>
  <w:style w:type="character" w:customStyle="1" w:styleId="FootnoteTextChar">
    <w:name w:val="Footnote Text Char"/>
    <w:basedOn w:val="DefaultParagraphFont"/>
    <w:link w:val="FootnoteText"/>
    <w:uiPriority w:val="99"/>
    <w:rsid w:val="00EE0A83"/>
    <w:rPr>
      <w:rFonts w:eastAsia="Calibri"/>
      <w:sz w:val="24"/>
      <w:szCs w:val="24"/>
      <w:lang w:eastAsia="lv-LV"/>
    </w:rPr>
  </w:style>
  <w:style w:type="paragraph" w:styleId="FootnoteText">
    <w:name w:val="footnote text"/>
    <w:basedOn w:val="Normal"/>
    <w:link w:val="FootnoteTextChar"/>
    <w:uiPriority w:val="99"/>
    <w:rsid w:val="00EE0A83"/>
    <w:pPr>
      <w:spacing w:after="0" w:line="240" w:lineRule="auto"/>
    </w:pPr>
    <w:rPr>
      <w:rFonts w:eastAsia="Calibri"/>
      <w:color w:val="auto"/>
      <w:sz w:val="24"/>
      <w:szCs w:val="24"/>
      <w:lang w:eastAsia="lv-LV"/>
    </w:rPr>
  </w:style>
  <w:style w:type="character" w:customStyle="1" w:styleId="FootnoteTextChar1">
    <w:name w:val="Footnote Text Char1"/>
    <w:basedOn w:val="DefaultParagraphFont"/>
    <w:uiPriority w:val="99"/>
    <w:semiHidden/>
    <w:rsid w:val="00EE0A83"/>
    <w:rPr>
      <w:rFonts w:eastAsiaTheme="minorEastAsia"/>
      <w:color w:val="44546A" w:themeColor="text2"/>
      <w:sz w:val="20"/>
      <w:szCs w:val="20"/>
      <w:lang w:val="en-US" w:eastAsia="ja-JP"/>
    </w:rPr>
  </w:style>
  <w:style w:type="character" w:styleId="FootnoteReference">
    <w:name w:val="footnote reference"/>
    <w:basedOn w:val="DefaultParagraphFont"/>
    <w:uiPriority w:val="99"/>
    <w:semiHidden/>
    <w:unhideWhenUsed/>
    <w:rsid w:val="00EE0A83"/>
    <w:rPr>
      <w:vertAlign w:val="superscript"/>
    </w:rPr>
  </w:style>
  <w:style w:type="character" w:customStyle="1" w:styleId="Heading2Char">
    <w:name w:val="Heading 2 Char"/>
    <w:basedOn w:val="DefaultParagraphFont"/>
    <w:link w:val="Heading2"/>
    <w:uiPriority w:val="9"/>
    <w:rsid w:val="00EE0A83"/>
    <w:rPr>
      <w:rFonts w:asciiTheme="majorHAnsi" w:eastAsiaTheme="majorEastAsia" w:hAnsiTheme="majorHAnsi" w:cstheme="majorBidi"/>
      <w:color w:val="2E74B5" w:themeColor="accent1" w:themeShade="BF"/>
      <w:sz w:val="26"/>
      <w:szCs w:val="26"/>
      <w:lang w:val="en-US" w:eastAsia="ja-JP"/>
    </w:rPr>
  </w:style>
  <w:style w:type="paragraph" w:styleId="BodyText">
    <w:name w:val="Body Text"/>
    <w:basedOn w:val="Normal"/>
    <w:link w:val="BodyTextChar"/>
    <w:semiHidden/>
    <w:rsid w:val="00EE0A83"/>
    <w:pPr>
      <w:spacing w:after="120" w:line="240" w:lineRule="auto"/>
    </w:pPr>
    <w:rPr>
      <w:rFonts w:ascii="Times New Roman" w:eastAsia="Times New Roman" w:hAnsi="Times New Roman" w:cs="Times New Roman"/>
      <w:color w:val="auto"/>
      <w:sz w:val="24"/>
      <w:szCs w:val="24"/>
      <w:lang w:eastAsia="lv-LV"/>
    </w:rPr>
  </w:style>
  <w:style w:type="character" w:customStyle="1" w:styleId="BodyTextChar">
    <w:name w:val="Body Text Char"/>
    <w:basedOn w:val="DefaultParagraphFont"/>
    <w:link w:val="BodyText"/>
    <w:semiHidden/>
    <w:rsid w:val="00EE0A83"/>
    <w:rPr>
      <w:rFonts w:ascii="Times New Roman" w:eastAsia="Times New Roman" w:hAnsi="Times New Roman" w:cs="Times New Roman"/>
      <w:sz w:val="24"/>
      <w:szCs w:val="24"/>
      <w:lang w:eastAsia="lv-LV"/>
    </w:rPr>
  </w:style>
  <w:style w:type="paragraph" w:styleId="BodyText3">
    <w:name w:val="Body Text 3"/>
    <w:basedOn w:val="Normal"/>
    <w:link w:val="BodyText3Char"/>
    <w:uiPriority w:val="99"/>
    <w:semiHidden/>
    <w:unhideWhenUsed/>
    <w:rsid w:val="00747919"/>
    <w:pPr>
      <w:spacing w:after="120"/>
    </w:pPr>
    <w:rPr>
      <w:sz w:val="16"/>
      <w:szCs w:val="16"/>
    </w:rPr>
  </w:style>
  <w:style w:type="character" w:customStyle="1" w:styleId="BodyText3Char">
    <w:name w:val="Body Text 3 Char"/>
    <w:basedOn w:val="DefaultParagraphFont"/>
    <w:link w:val="BodyText3"/>
    <w:uiPriority w:val="99"/>
    <w:semiHidden/>
    <w:rsid w:val="00747919"/>
    <w:rPr>
      <w:rFonts w:eastAsiaTheme="minorEastAsia"/>
      <w:color w:val="44546A" w:themeColor="text2"/>
      <w:sz w:val="16"/>
      <w:szCs w:val="16"/>
      <w:lang w:val="en-US" w:eastAsia="ja-JP"/>
    </w:rPr>
  </w:style>
  <w:style w:type="paragraph" w:styleId="NormalWeb">
    <w:name w:val="Normal (Web)"/>
    <w:basedOn w:val="Normal"/>
    <w:uiPriority w:val="99"/>
    <w:rsid w:val="00747919"/>
    <w:pPr>
      <w:spacing w:before="100" w:beforeAutospacing="1" w:after="100" w:afterAutospacing="1" w:line="240" w:lineRule="auto"/>
      <w:jc w:val="both"/>
    </w:pPr>
    <w:rPr>
      <w:rFonts w:ascii="Times New Roman" w:eastAsia="Times New Roman" w:hAnsi="Times New Roman" w:cs="Times New Roman"/>
      <w:color w:val="auto"/>
      <w:sz w:val="24"/>
      <w:szCs w:val="24"/>
      <w:lang w:val="en-GB" w:eastAsia="en-US"/>
    </w:rPr>
  </w:style>
  <w:style w:type="paragraph" w:customStyle="1" w:styleId="naisf">
    <w:name w:val="naisf"/>
    <w:basedOn w:val="Normal"/>
    <w:rsid w:val="003F3437"/>
    <w:pPr>
      <w:spacing w:before="100" w:beforeAutospacing="1" w:after="100" w:afterAutospacing="1" w:line="240" w:lineRule="auto"/>
      <w:jc w:val="both"/>
    </w:pPr>
    <w:rPr>
      <w:rFonts w:ascii="Times New Roman" w:eastAsia="Times New Roman" w:hAnsi="Times New Roman" w:cs="Times New Roman"/>
      <w:color w:val="auto"/>
      <w:sz w:val="24"/>
      <w:szCs w:val="24"/>
      <w:lang w:eastAsia="en-US"/>
    </w:rPr>
  </w:style>
  <w:style w:type="paragraph" w:customStyle="1" w:styleId="naisc">
    <w:name w:val="naisc"/>
    <w:basedOn w:val="Normal"/>
    <w:rsid w:val="003F3437"/>
    <w:pPr>
      <w:spacing w:before="100" w:beforeAutospacing="1" w:after="100" w:afterAutospacing="1" w:line="240" w:lineRule="auto"/>
    </w:pPr>
    <w:rPr>
      <w:rFonts w:ascii="Arial Unicode MS" w:eastAsia="Arial Unicode MS" w:hAnsi="Arial Unicode MS" w:cs="Arial Unicode MS"/>
      <w:color w:val="auto"/>
      <w:sz w:val="24"/>
      <w:szCs w:val="24"/>
      <w:lang w:val="en-GB" w:eastAsia="en-US"/>
    </w:rPr>
  </w:style>
  <w:style w:type="character" w:customStyle="1" w:styleId="BodyTextIndentChar">
    <w:name w:val="Body Text Indent Char"/>
    <w:link w:val="BodyTextIndent1"/>
    <w:locked/>
    <w:rsid w:val="003E4E7D"/>
  </w:style>
  <w:style w:type="paragraph" w:customStyle="1" w:styleId="BodyTextIndent1">
    <w:name w:val="Body Text Indent1"/>
    <w:basedOn w:val="Normal"/>
    <w:link w:val="BodyTextIndentChar"/>
    <w:rsid w:val="003E4E7D"/>
    <w:pPr>
      <w:spacing w:after="80" w:line="240" w:lineRule="auto"/>
      <w:ind w:firstLine="720"/>
      <w:jc w:val="both"/>
    </w:pPr>
    <w:rPr>
      <w:rFonts w:eastAsiaTheme="minorHAnsi"/>
      <w:color w:val="auto"/>
      <w:sz w:val="22"/>
      <w:szCs w:val="22"/>
      <w:lang w:eastAsia="en-US"/>
    </w:rPr>
  </w:style>
  <w:style w:type="paragraph" w:styleId="Footer">
    <w:name w:val="footer"/>
    <w:basedOn w:val="Normal"/>
    <w:link w:val="FooterChar"/>
    <w:uiPriority w:val="99"/>
    <w:unhideWhenUsed/>
    <w:rsid w:val="005D23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23B0"/>
    <w:rPr>
      <w:rFonts w:eastAsiaTheme="minorEastAsia"/>
      <w:color w:val="44546A" w:themeColor="text2"/>
      <w:sz w:val="20"/>
      <w:szCs w:val="20"/>
      <w:lang w:val="en-US" w:eastAsia="ja-JP"/>
    </w:rPr>
  </w:style>
  <w:style w:type="character" w:styleId="Strong">
    <w:name w:val="Strong"/>
    <w:basedOn w:val="DefaultParagraphFont"/>
    <w:uiPriority w:val="22"/>
    <w:qFormat/>
    <w:rsid w:val="00224669"/>
    <w:rPr>
      <w:b/>
      <w:bCs/>
      <w:color w:val="000000" w:themeColor="text1"/>
    </w:rPr>
  </w:style>
  <w:style w:type="character" w:customStyle="1" w:styleId="Neatrisintapieminana1">
    <w:name w:val="Neatrisināta pieminēšana1"/>
    <w:basedOn w:val="DefaultParagraphFont"/>
    <w:uiPriority w:val="99"/>
    <w:semiHidden/>
    <w:unhideWhenUsed/>
    <w:rsid w:val="002C187B"/>
    <w:rPr>
      <w:color w:val="605E5C"/>
      <w:shd w:val="clear" w:color="auto" w:fill="E1DFDD"/>
    </w:rPr>
  </w:style>
  <w:style w:type="character" w:styleId="Emphasis">
    <w:name w:val="Emphasis"/>
    <w:basedOn w:val="DefaultParagraphFont"/>
    <w:uiPriority w:val="20"/>
    <w:qFormat/>
    <w:rsid w:val="002E707C"/>
    <w:rPr>
      <w:i/>
      <w:iCs/>
      <w:color w:val="auto"/>
    </w:rPr>
  </w:style>
  <w:style w:type="paragraph" w:customStyle="1" w:styleId="StyleBodyText14ptJustifiedFirstline127cm">
    <w:name w:val="Style Body Text + 14 pt Justified First line:  127 cm"/>
    <w:basedOn w:val="BodyText"/>
    <w:rsid w:val="002E707C"/>
    <w:pPr>
      <w:ind w:firstLine="720"/>
      <w:jc w:val="both"/>
    </w:pPr>
    <w:rPr>
      <w:sz w:val="28"/>
      <w:szCs w:val="20"/>
    </w:rPr>
  </w:style>
  <w:style w:type="paragraph" w:customStyle="1" w:styleId="stylebodytext14ptjustifiedfirstline127cm0">
    <w:name w:val="stylebodytext14ptjustifiedfirstline127cm"/>
    <w:basedOn w:val="Normal"/>
    <w:rsid w:val="002E707C"/>
    <w:pPr>
      <w:spacing w:after="120" w:line="240" w:lineRule="auto"/>
      <w:ind w:firstLine="720"/>
      <w:jc w:val="both"/>
    </w:pPr>
    <w:rPr>
      <w:rFonts w:ascii="Times New Roman" w:eastAsia="Times New Roman" w:hAnsi="Times New Roman" w:cs="Times New Roman"/>
      <w:color w:val="auto"/>
      <w:sz w:val="28"/>
      <w:szCs w:val="28"/>
      <w:lang w:eastAsia="lv-LV"/>
    </w:rPr>
  </w:style>
  <w:style w:type="character" w:customStyle="1" w:styleId="t35">
    <w:name w:val="t35"/>
    <w:basedOn w:val="DefaultParagraphFont"/>
    <w:rsid w:val="002E707C"/>
  </w:style>
  <w:style w:type="paragraph" w:styleId="BodyTextIndent">
    <w:name w:val="Body Text Indent"/>
    <w:basedOn w:val="Normal"/>
    <w:link w:val="BodyTextIndentChar1"/>
    <w:uiPriority w:val="99"/>
    <w:unhideWhenUsed/>
    <w:rsid w:val="00757033"/>
    <w:pPr>
      <w:spacing w:after="120"/>
      <w:ind w:left="283"/>
    </w:pPr>
  </w:style>
  <w:style w:type="character" w:customStyle="1" w:styleId="BodyTextIndentChar1">
    <w:name w:val="Body Text Indent Char1"/>
    <w:basedOn w:val="DefaultParagraphFont"/>
    <w:link w:val="BodyTextIndent"/>
    <w:uiPriority w:val="99"/>
    <w:rsid w:val="00757033"/>
    <w:rPr>
      <w:rFonts w:eastAsiaTheme="minorEastAsia"/>
      <w:color w:val="44546A" w:themeColor="text2"/>
      <w:sz w:val="20"/>
      <w:szCs w:val="20"/>
      <w:lang w:val="en-US" w:eastAsia="ja-JP"/>
    </w:rPr>
  </w:style>
  <w:style w:type="paragraph" w:customStyle="1" w:styleId="Logo">
    <w:name w:val="Logo"/>
    <w:basedOn w:val="Normal"/>
    <w:uiPriority w:val="99"/>
    <w:unhideWhenUsed/>
    <w:rsid w:val="0096798B"/>
    <w:pPr>
      <w:spacing w:before="600"/>
    </w:pPr>
  </w:style>
  <w:style w:type="paragraph" w:styleId="Title">
    <w:name w:val="Title"/>
    <w:basedOn w:val="Normal"/>
    <w:next w:val="Normal"/>
    <w:link w:val="TitleChar"/>
    <w:uiPriority w:val="10"/>
    <w:qFormat/>
    <w:rsid w:val="0096798B"/>
    <w:pPr>
      <w:spacing w:after="600" w:line="240" w:lineRule="auto"/>
      <w:contextualSpacing/>
    </w:pPr>
    <w:rPr>
      <w:rFonts w:asciiTheme="majorHAnsi" w:eastAsiaTheme="majorEastAsia" w:hAnsiTheme="majorHAnsi" w:cstheme="majorBidi"/>
      <w:color w:val="5B9BD5" w:themeColor="accent1"/>
      <w:kern w:val="28"/>
      <w:sz w:val="96"/>
      <w:szCs w:val="96"/>
    </w:rPr>
  </w:style>
  <w:style w:type="character" w:customStyle="1" w:styleId="TitleChar">
    <w:name w:val="Title Char"/>
    <w:basedOn w:val="DefaultParagraphFont"/>
    <w:link w:val="Title"/>
    <w:uiPriority w:val="10"/>
    <w:rsid w:val="0096798B"/>
    <w:rPr>
      <w:rFonts w:asciiTheme="majorHAnsi" w:eastAsiaTheme="majorEastAsia" w:hAnsiTheme="majorHAnsi" w:cstheme="majorBidi"/>
      <w:color w:val="5B9BD5" w:themeColor="accent1"/>
      <w:kern w:val="28"/>
      <w:sz w:val="96"/>
      <w:szCs w:val="96"/>
      <w:lang w:val="en-US" w:eastAsia="ja-JP"/>
    </w:rPr>
  </w:style>
  <w:style w:type="paragraph" w:styleId="Subtitle">
    <w:name w:val="Subtitle"/>
    <w:basedOn w:val="Normal"/>
    <w:next w:val="Normal"/>
    <w:link w:val="SubtitleChar"/>
    <w:uiPriority w:val="11"/>
    <w:qFormat/>
    <w:rsid w:val="0096798B"/>
    <w:pPr>
      <w:numPr>
        <w:ilvl w:val="1"/>
      </w:numPr>
      <w:spacing w:after="0" w:line="240" w:lineRule="auto"/>
    </w:pPr>
    <w:rPr>
      <w:sz w:val="32"/>
      <w:szCs w:val="32"/>
    </w:rPr>
  </w:style>
  <w:style w:type="character" w:customStyle="1" w:styleId="SubtitleChar">
    <w:name w:val="Subtitle Char"/>
    <w:basedOn w:val="DefaultParagraphFont"/>
    <w:link w:val="Subtitle"/>
    <w:uiPriority w:val="11"/>
    <w:rsid w:val="0096798B"/>
    <w:rPr>
      <w:rFonts w:eastAsiaTheme="minorEastAsia"/>
      <w:color w:val="44546A" w:themeColor="text2"/>
      <w:sz w:val="32"/>
      <w:szCs w:val="32"/>
      <w:lang w:val="en-US" w:eastAsia="ja-JP"/>
    </w:rPr>
  </w:style>
  <w:style w:type="paragraph" w:customStyle="1" w:styleId="TableSpace">
    <w:name w:val="Table Space"/>
    <w:basedOn w:val="NoSpacing"/>
    <w:uiPriority w:val="99"/>
    <w:rsid w:val="0096798B"/>
    <w:pPr>
      <w:spacing w:line="14" w:lineRule="exact"/>
    </w:pPr>
  </w:style>
  <w:style w:type="paragraph" w:styleId="TOC1">
    <w:name w:val="toc 1"/>
    <w:basedOn w:val="Normal"/>
    <w:next w:val="Normal"/>
    <w:autoRedefine/>
    <w:uiPriority w:val="39"/>
    <w:unhideWhenUsed/>
    <w:rsid w:val="00694F49"/>
    <w:pPr>
      <w:tabs>
        <w:tab w:val="left" w:pos="426"/>
        <w:tab w:val="right" w:leader="dot" w:pos="9634"/>
      </w:tabs>
      <w:spacing w:after="0" w:line="240" w:lineRule="auto"/>
      <w:ind w:left="142" w:right="6"/>
    </w:pPr>
    <w:rPr>
      <w:rFonts w:ascii="Calibri" w:eastAsiaTheme="majorEastAsia" w:hAnsi="Calibri" w:cstheme="minorHAnsi"/>
      <w:b/>
      <w:bCs/>
      <w:noProof/>
      <w:color w:val="auto"/>
      <w:sz w:val="22"/>
      <w:szCs w:val="22"/>
    </w:rPr>
  </w:style>
  <w:style w:type="paragraph" w:styleId="NoSpacing">
    <w:name w:val="No Spacing"/>
    <w:uiPriority w:val="1"/>
    <w:qFormat/>
    <w:rsid w:val="0096798B"/>
    <w:pPr>
      <w:spacing w:after="0" w:line="240" w:lineRule="auto"/>
    </w:pPr>
    <w:rPr>
      <w:rFonts w:eastAsiaTheme="minorEastAsia"/>
      <w:color w:val="44546A" w:themeColor="text2"/>
      <w:sz w:val="20"/>
      <w:szCs w:val="20"/>
      <w:lang w:val="en-US" w:eastAsia="ja-JP"/>
    </w:rPr>
  </w:style>
  <w:style w:type="paragraph" w:styleId="TOC2">
    <w:name w:val="toc 2"/>
    <w:basedOn w:val="Normal"/>
    <w:next w:val="Normal"/>
    <w:autoRedefine/>
    <w:uiPriority w:val="39"/>
    <w:unhideWhenUsed/>
    <w:rsid w:val="00161528"/>
    <w:pPr>
      <w:tabs>
        <w:tab w:val="left" w:pos="880"/>
        <w:tab w:val="right" w:leader="dot" w:pos="9628"/>
      </w:tabs>
      <w:spacing w:after="0" w:line="240" w:lineRule="auto"/>
      <w:ind w:left="198"/>
    </w:pPr>
  </w:style>
  <w:style w:type="paragraph" w:styleId="TOCHeading">
    <w:name w:val="TOC Heading"/>
    <w:basedOn w:val="Heading1"/>
    <w:next w:val="Normal"/>
    <w:uiPriority w:val="39"/>
    <w:unhideWhenUsed/>
    <w:qFormat/>
    <w:rsid w:val="00990E0F"/>
    <w:pPr>
      <w:pBdr>
        <w:bottom w:val="none" w:sz="0" w:space="0" w:color="auto"/>
      </w:pBdr>
      <w:spacing w:before="240" w:after="0" w:line="259" w:lineRule="auto"/>
      <w:outlineLvl w:val="9"/>
    </w:pPr>
    <w:rPr>
      <w:color w:val="2E74B5" w:themeColor="accent1" w:themeShade="BF"/>
      <w:sz w:val="32"/>
      <w:szCs w:val="32"/>
      <w:lang w:eastAsia="en-US"/>
    </w:rPr>
  </w:style>
  <w:style w:type="character" w:customStyle="1" w:styleId="FontStyle85">
    <w:name w:val="Font Style85"/>
    <w:uiPriority w:val="99"/>
    <w:rsid w:val="00EC15EE"/>
    <w:rPr>
      <w:rFonts w:cs="Times New Roman"/>
    </w:rPr>
  </w:style>
  <w:style w:type="character" w:customStyle="1" w:styleId="Neatrisintapieminana2">
    <w:name w:val="Neatrisināta pieminēšana2"/>
    <w:basedOn w:val="DefaultParagraphFont"/>
    <w:uiPriority w:val="99"/>
    <w:semiHidden/>
    <w:unhideWhenUsed/>
    <w:rsid w:val="00EE7B39"/>
    <w:rPr>
      <w:color w:val="605E5C"/>
      <w:shd w:val="clear" w:color="auto" w:fill="E1DFDD"/>
    </w:rPr>
  </w:style>
  <w:style w:type="character" w:customStyle="1" w:styleId="UnresolvedMention1">
    <w:name w:val="Unresolved Mention1"/>
    <w:basedOn w:val="DefaultParagraphFont"/>
    <w:uiPriority w:val="99"/>
    <w:semiHidden/>
    <w:unhideWhenUsed/>
    <w:rsid w:val="000E1A7A"/>
    <w:rPr>
      <w:color w:val="605E5C"/>
      <w:shd w:val="clear" w:color="auto" w:fill="E1DFDD"/>
    </w:rPr>
  </w:style>
  <w:style w:type="character" w:styleId="CommentReference">
    <w:name w:val="annotation reference"/>
    <w:basedOn w:val="DefaultParagraphFont"/>
    <w:uiPriority w:val="99"/>
    <w:semiHidden/>
    <w:unhideWhenUsed/>
    <w:rsid w:val="000E1A7A"/>
    <w:rPr>
      <w:sz w:val="16"/>
      <w:szCs w:val="16"/>
    </w:rPr>
  </w:style>
  <w:style w:type="paragraph" w:styleId="CommentText">
    <w:name w:val="annotation text"/>
    <w:basedOn w:val="Normal"/>
    <w:link w:val="CommentTextChar"/>
    <w:uiPriority w:val="99"/>
    <w:unhideWhenUsed/>
    <w:rsid w:val="000E1A7A"/>
    <w:pPr>
      <w:spacing w:line="240" w:lineRule="auto"/>
    </w:pPr>
  </w:style>
  <w:style w:type="character" w:customStyle="1" w:styleId="CommentTextChar">
    <w:name w:val="Comment Text Char"/>
    <w:basedOn w:val="DefaultParagraphFont"/>
    <w:link w:val="CommentText"/>
    <w:uiPriority w:val="99"/>
    <w:rsid w:val="000E1A7A"/>
    <w:rPr>
      <w:rFonts w:eastAsiaTheme="minorEastAsia"/>
      <w:color w:val="44546A" w:themeColor="text2"/>
      <w:sz w:val="20"/>
      <w:szCs w:val="20"/>
      <w:lang w:val="en-US" w:eastAsia="ja-JP"/>
    </w:rPr>
  </w:style>
  <w:style w:type="paragraph" w:styleId="CommentSubject">
    <w:name w:val="annotation subject"/>
    <w:basedOn w:val="CommentText"/>
    <w:next w:val="CommentText"/>
    <w:link w:val="CommentSubjectChar"/>
    <w:uiPriority w:val="99"/>
    <w:semiHidden/>
    <w:unhideWhenUsed/>
    <w:rsid w:val="000E1A7A"/>
    <w:rPr>
      <w:b/>
      <w:bCs/>
    </w:rPr>
  </w:style>
  <w:style w:type="character" w:customStyle="1" w:styleId="CommentSubjectChar">
    <w:name w:val="Comment Subject Char"/>
    <w:basedOn w:val="CommentTextChar"/>
    <w:link w:val="CommentSubject"/>
    <w:uiPriority w:val="99"/>
    <w:semiHidden/>
    <w:rsid w:val="000E1A7A"/>
    <w:rPr>
      <w:rFonts w:eastAsiaTheme="minorEastAsia"/>
      <w:b/>
      <w:bCs/>
      <w:color w:val="44546A" w:themeColor="text2"/>
      <w:sz w:val="20"/>
      <w:szCs w:val="20"/>
      <w:lang w:val="en-US" w:eastAsia="ja-JP"/>
    </w:rPr>
  </w:style>
  <w:style w:type="character" w:customStyle="1" w:styleId="Neatrisintapieminana3">
    <w:name w:val="Neatrisināta pieminēšana3"/>
    <w:basedOn w:val="DefaultParagraphFont"/>
    <w:uiPriority w:val="99"/>
    <w:semiHidden/>
    <w:unhideWhenUsed/>
    <w:rsid w:val="00544B4D"/>
    <w:rPr>
      <w:color w:val="605E5C"/>
      <w:shd w:val="clear" w:color="auto" w:fill="E1DFDD"/>
    </w:rPr>
  </w:style>
  <w:style w:type="character" w:styleId="FollowedHyperlink">
    <w:name w:val="FollowedHyperlink"/>
    <w:basedOn w:val="DefaultParagraphFont"/>
    <w:uiPriority w:val="99"/>
    <w:semiHidden/>
    <w:unhideWhenUsed/>
    <w:rsid w:val="00CB7489"/>
    <w:rPr>
      <w:color w:val="954F72" w:themeColor="followedHyperlink"/>
      <w:u w:val="single"/>
    </w:rPr>
  </w:style>
  <w:style w:type="character" w:customStyle="1" w:styleId="phrase">
    <w:name w:val="phrase"/>
    <w:basedOn w:val="DefaultParagraphFont"/>
    <w:rsid w:val="003E197E"/>
  </w:style>
  <w:style w:type="character" w:customStyle="1" w:styleId="word">
    <w:name w:val="word"/>
    <w:basedOn w:val="DefaultParagraphFont"/>
    <w:rsid w:val="003E197E"/>
  </w:style>
  <w:style w:type="character" w:customStyle="1" w:styleId="Heading3Char">
    <w:name w:val="Heading 3 Char"/>
    <w:basedOn w:val="DefaultParagraphFont"/>
    <w:link w:val="Heading3"/>
    <w:uiPriority w:val="9"/>
    <w:rsid w:val="00205D92"/>
    <w:rPr>
      <w:rFonts w:asciiTheme="majorHAnsi" w:eastAsiaTheme="majorEastAsia" w:hAnsiTheme="majorHAnsi" w:cstheme="majorBidi"/>
      <w:color w:val="1F4D78" w:themeColor="accent1" w:themeShade="7F"/>
      <w:sz w:val="24"/>
      <w:szCs w:val="24"/>
      <w:lang w:val="en-US" w:eastAsia="ja-JP"/>
    </w:rPr>
  </w:style>
  <w:style w:type="paragraph" w:styleId="Revision">
    <w:name w:val="Revision"/>
    <w:hidden/>
    <w:uiPriority w:val="99"/>
    <w:semiHidden/>
    <w:rsid w:val="00645E89"/>
    <w:pPr>
      <w:spacing w:after="0" w:line="240" w:lineRule="auto"/>
    </w:pPr>
    <w:rPr>
      <w:rFonts w:eastAsiaTheme="minorEastAsia"/>
      <w:color w:val="44546A" w:themeColor="text2"/>
      <w:sz w:val="20"/>
      <w:szCs w:val="20"/>
      <w:lang w:val="en-US" w:eastAsia="ja-JP"/>
    </w:rPr>
  </w:style>
  <w:style w:type="table" w:customStyle="1" w:styleId="TableGrid3">
    <w:name w:val="Table Grid3"/>
    <w:basedOn w:val="TableNormal"/>
    <w:next w:val="TableGrid"/>
    <w:uiPriority w:val="59"/>
    <w:rsid w:val="007367C1"/>
    <w:pPr>
      <w:spacing w:after="0" w:line="240" w:lineRule="auto"/>
    </w:pPr>
    <w:rPr>
      <w:rFonts w:eastAsiaTheme="minorEastAsia"/>
      <w:color w:val="44546A" w:themeColor="text2"/>
      <w:sz w:val="20"/>
      <w:szCs w:val="20"/>
      <w:lang w:val="en-US"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59"/>
    <w:rsid w:val="00AD2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E50DD"/>
    <w:pPr>
      <w:spacing w:after="0" w:line="240" w:lineRule="auto"/>
    </w:pPr>
    <w:rPr>
      <w:rFonts w:ascii="Calibri" w:eastAsia="Calibri" w:hAnsi="Calibri"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E50D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22A37"/>
    <w:rPr>
      <w:color w:val="605E5C"/>
      <w:shd w:val="clear" w:color="auto" w:fill="E1DFDD"/>
    </w:rPr>
  </w:style>
  <w:style w:type="paragraph" w:customStyle="1" w:styleId="default">
    <w:name w:val="default"/>
    <w:basedOn w:val="Normal"/>
    <w:rsid w:val="00F86854"/>
    <w:pPr>
      <w:spacing w:before="100" w:beforeAutospacing="1" w:after="100" w:afterAutospacing="1" w:line="240" w:lineRule="auto"/>
    </w:pPr>
    <w:rPr>
      <w:rFonts w:ascii="Times New Roman" w:eastAsia="Times New Roman" w:hAnsi="Times New Roman" w:cs="Times New Roman"/>
      <w:color w:val="auto"/>
      <w:sz w:val="24"/>
      <w:szCs w:val="24"/>
      <w:lang w:eastAsia="lv-LV"/>
    </w:rPr>
  </w:style>
  <w:style w:type="paragraph" w:customStyle="1" w:styleId="mt-translation">
    <w:name w:val="mt-translation"/>
    <w:basedOn w:val="Normal"/>
    <w:rsid w:val="001F38B6"/>
    <w:pPr>
      <w:spacing w:before="100" w:beforeAutospacing="1" w:after="100" w:afterAutospacing="1" w:line="240" w:lineRule="auto"/>
    </w:pPr>
    <w:rPr>
      <w:rFonts w:ascii="Times New Roman" w:eastAsia="Times New Roman" w:hAnsi="Times New Roman" w:cs="Times New Roman"/>
      <w:color w:val="auto"/>
      <w:sz w:val="24"/>
      <w:szCs w:val="24"/>
      <w:lang w:eastAsia="lv-LV"/>
    </w:rPr>
  </w:style>
  <w:style w:type="paragraph" w:styleId="TOC3">
    <w:name w:val="toc 3"/>
    <w:basedOn w:val="Normal"/>
    <w:next w:val="Normal"/>
    <w:autoRedefine/>
    <w:uiPriority w:val="39"/>
    <w:unhideWhenUsed/>
    <w:rsid w:val="00E1355C"/>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3106">
      <w:bodyDiv w:val="1"/>
      <w:marLeft w:val="0"/>
      <w:marRight w:val="0"/>
      <w:marTop w:val="0"/>
      <w:marBottom w:val="0"/>
      <w:divBdr>
        <w:top w:val="none" w:sz="0" w:space="0" w:color="auto"/>
        <w:left w:val="none" w:sz="0" w:space="0" w:color="auto"/>
        <w:bottom w:val="none" w:sz="0" w:space="0" w:color="auto"/>
        <w:right w:val="none" w:sz="0" w:space="0" w:color="auto"/>
      </w:divBdr>
    </w:div>
    <w:div w:id="156193719">
      <w:bodyDiv w:val="1"/>
      <w:marLeft w:val="0"/>
      <w:marRight w:val="0"/>
      <w:marTop w:val="0"/>
      <w:marBottom w:val="0"/>
      <w:divBdr>
        <w:top w:val="none" w:sz="0" w:space="0" w:color="auto"/>
        <w:left w:val="none" w:sz="0" w:space="0" w:color="auto"/>
        <w:bottom w:val="none" w:sz="0" w:space="0" w:color="auto"/>
        <w:right w:val="none" w:sz="0" w:space="0" w:color="auto"/>
      </w:divBdr>
    </w:div>
    <w:div w:id="278533175">
      <w:bodyDiv w:val="1"/>
      <w:marLeft w:val="0"/>
      <w:marRight w:val="0"/>
      <w:marTop w:val="0"/>
      <w:marBottom w:val="0"/>
      <w:divBdr>
        <w:top w:val="none" w:sz="0" w:space="0" w:color="auto"/>
        <w:left w:val="none" w:sz="0" w:space="0" w:color="auto"/>
        <w:bottom w:val="none" w:sz="0" w:space="0" w:color="auto"/>
        <w:right w:val="none" w:sz="0" w:space="0" w:color="auto"/>
      </w:divBdr>
    </w:div>
    <w:div w:id="285354881">
      <w:bodyDiv w:val="1"/>
      <w:marLeft w:val="0"/>
      <w:marRight w:val="0"/>
      <w:marTop w:val="0"/>
      <w:marBottom w:val="0"/>
      <w:divBdr>
        <w:top w:val="none" w:sz="0" w:space="0" w:color="auto"/>
        <w:left w:val="none" w:sz="0" w:space="0" w:color="auto"/>
        <w:bottom w:val="none" w:sz="0" w:space="0" w:color="auto"/>
        <w:right w:val="none" w:sz="0" w:space="0" w:color="auto"/>
      </w:divBdr>
    </w:div>
    <w:div w:id="311640902">
      <w:bodyDiv w:val="1"/>
      <w:marLeft w:val="0"/>
      <w:marRight w:val="0"/>
      <w:marTop w:val="0"/>
      <w:marBottom w:val="0"/>
      <w:divBdr>
        <w:top w:val="none" w:sz="0" w:space="0" w:color="auto"/>
        <w:left w:val="none" w:sz="0" w:space="0" w:color="auto"/>
        <w:bottom w:val="none" w:sz="0" w:space="0" w:color="auto"/>
        <w:right w:val="none" w:sz="0" w:space="0" w:color="auto"/>
      </w:divBdr>
    </w:div>
    <w:div w:id="408310081">
      <w:bodyDiv w:val="1"/>
      <w:marLeft w:val="0"/>
      <w:marRight w:val="0"/>
      <w:marTop w:val="0"/>
      <w:marBottom w:val="0"/>
      <w:divBdr>
        <w:top w:val="none" w:sz="0" w:space="0" w:color="auto"/>
        <w:left w:val="none" w:sz="0" w:space="0" w:color="auto"/>
        <w:bottom w:val="none" w:sz="0" w:space="0" w:color="auto"/>
        <w:right w:val="none" w:sz="0" w:space="0" w:color="auto"/>
      </w:divBdr>
    </w:div>
    <w:div w:id="642925151">
      <w:bodyDiv w:val="1"/>
      <w:marLeft w:val="0"/>
      <w:marRight w:val="0"/>
      <w:marTop w:val="0"/>
      <w:marBottom w:val="0"/>
      <w:divBdr>
        <w:top w:val="none" w:sz="0" w:space="0" w:color="auto"/>
        <w:left w:val="none" w:sz="0" w:space="0" w:color="auto"/>
        <w:bottom w:val="none" w:sz="0" w:space="0" w:color="auto"/>
        <w:right w:val="none" w:sz="0" w:space="0" w:color="auto"/>
      </w:divBdr>
    </w:div>
    <w:div w:id="711659707">
      <w:bodyDiv w:val="1"/>
      <w:marLeft w:val="0"/>
      <w:marRight w:val="0"/>
      <w:marTop w:val="0"/>
      <w:marBottom w:val="0"/>
      <w:divBdr>
        <w:top w:val="none" w:sz="0" w:space="0" w:color="auto"/>
        <w:left w:val="none" w:sz="0" w:space="0" w:color="auto"/>
        <w:bottom w:val="none" w:sz="0" w:space="0" w:color="auto"/>
        <w:right w:val="none" w:sz="0" w:space="0" w:color="auto"/>
      </w:divBdr>
    </w:div>
    <w:div w:id="738287167">
      <w:bodyDiv w:val="1"/>
      <w:marLeft w:val="0"/>
      <w:marRight w:val="0"/>
      <w:marTop w:val="0"/>
      <w:marBottom w:val="0"/>
      <w:divBdr>
        <w:top w:val="none" w:sz="0" w:space="0" w:color="auto"/>
        <w:left w:val="none" w:sz="0" w:space="0" w:color="auto"/>
        <w:bottom w:val="none" w:sz="0" w:space="0" w:color="auto"/>
        <w:right w:val="none" w:sz="0" w:space="0" w:color="auto"/>
      </w:divBdr>
    </w:div>
    <w:div w:id="945962364">
      <w:bodyDiv w:val="1"/>
      <w:marLeft w:val="0"/>
      <w:marRight w:val="0"/>
      <w:marTop w:val="0"/>
      <w:marBottom w:val="0"/>
      <w:divBdr>
        <w:top w:val="none" w:sz="0" w:space="0" w:color="auto"/>
        <w:left w:val="none" w:sz="0" w:space="0" w:color="auto"/>
        <w:bottom w:val="none" w:sz="0" w:space="0" w:color="auto"/>
        <w:right w:val="none" w:sz="0" w:space="0" w:color="auto"/>
      </w:divBdr>
    </w:div>
    <w:div w:id="947350058">
      <w:bodyDiv w:val="1"/>
      <w:marLeft w:val="0"/>
      <w:marRight w:val="0"/>
      <w:marTop w:val="0"/>
      <w:marBottom w:val="0"/>
      <w:divBdr>
        <w:top w:val="none" w:sz="0" w:space="0" w:color="auto"/>
        <w:left w:val="none" w:sz="0" w:space="0" w:color="auto"/>
        <w:bottom w:val="none" w:sz="0" w:space="0" w:color="auto"/>
        <w:right w:val="none" w:sz="0" w:space="0" w:color="auto"/>
      </w:divBdr>
    </w:div>
    <w:div w:id="1091508450">
      <w:bodyDiv w:val="1"/>
      <w:marLeft w:val="0"/>
      <w:marRight w:val="0"/>
      <w:marTop w:val="0"/>
      <w:marBottom w:val="0"/>
      <w:divBdr>
        <w:top w:val="none" w:sz="0" w:space="0" w:color="auto"/>
        <w:left w:val="none" w:sz="0" w:space="0" w:color="auto"/>
        <w:bottom w:val="none" w:sz="0" w:space="0" w:color="auto"/>
        <w:right w:val="none" w:sz="0" w:space="0" w:color="auto"/>
      </w:divBdr>
    </w:div>
    <w:div w:id="1135568368">
      <w:bodyDiv w:val="1"/>
      <w:marLeft w:val="0"/>
      <w:marRight w:val="0"/>
      <w:marTop w:val="0"/>
      <w:marBottom w:val="0"/>
      <w:divBdr>
        <w:top w:val="none" w:sz="0" w:space="0" w:color="auto"/>
        <w:left w:val="none" w:sz="0" w:space="0" w:color="auto"/>
        <w:bottom w:val="none" w:sz="0" w:space="0" w:color="auto"/>
        <w:right w:val="none" w:sz="0" w:space="0" w:color="auto"/>
      </w:divBdr>
    </w:div>
    <w:div w:id="1226836522">
      <w:bodyDiv w:val="1"/>
      <w:marLeft w:val="0"/>
      <w:marRight w:val="0"/>
      <w:marTop w:val="0"/>
      <w:marBottom w:val="0"/>
      <w:divBdr>
        <w:top w:val="none" w:sz="0" w:space="0" w:color="auto"/>
        <w:left w:val="none" w:sz="0" w:space="0" w:color="auto"/>
        <w:bottom w:val="none" w:sz="0" w:space="0" w:color="auto"/>
        <w:right w:val="none" w:sz="0" w:space="0" w:color="auto"/>
      </w:divBdr>
    </w:div>
    <w:div w:id="1305114033">
      <w:bodyDiv w:val="1"/>
      <w:marLeft w:val="0"/>
      <w:marRight w:val="0"/>
      <w:marTop w:val="0"/>
      <w:marBottom w:val="0"/>
      <w:divBdr>
        <w:top w:val="none" w:sz="0" w:space="0" w:color="auto"/>
        <w:left w:val="none" w:sz="0" w:space="0" w:color="auto"/>
        <w:bottom w:val="none" w:sz="0" w:space="0" w:color="auto"/>
        <w:right w:val="none" w:sz="0" w:space="0" w:color="auto"/>
      </w:divBdr>
    </w:div>
    <w:div w:id="1488133589">
      <w:bodyDiv w:val="1"/>
      <w:marLeft w:val="0"/>
      <w:marRight w:val="0"/>
      <w:marTop w:val="0"/>
      <w:marBottom w:val="0"/>
      <w:divBdr>
        <w:top w:val="none" w:sz="0" w:space="0" w:color="auto"/>
        <w:left w:val="none" w:sz="0" w:space="0" w:color="auto"/>
        <w:bottom w:val="none" w:sz="0" w:space="0" w:color="auto"/>
        <w:right w:val="none" w:sz="0" w:space="0" w:color="auto"/>
      </w:divBdr>
      <w:divsChild>
        <w:div w:id="1108817953">
          <w:marLeft w:val="0"/>
          <w:marRight w:val="0"/>
          <w:marTop w:val="0"/>
          <w:marBottom w:val="0"/>
          <w:divBdr>
            <w:top w:val="none" w:sz="0" w:space="0" w:color="auto"/>
            <w:left w:val="none" w:sz="0" w:space="0" w:color="auto"/>
            <w:bottom w:val="none" w:sz="0" w:space="0" w:color="auto"/>
            <w:right w:val="none" w:sz="0" w:space="0" w:color="auto"/>
          </w:divBdr>
          <w:divsChild>
            <w:div w:id="790828645">
              <w:marLeft w:val="0"/>
              <w:marRight w:val="0"/>
              <w:marTop w:val="0"/>
              <w:marBottom w:val="0"/>
              <w:divBdr>
                <w:top w:val="none" w:sz="0" w:space="0" w:color="auto"/>
                <w:left w:val="none" w:sz="0" w:space="0" w:color="auto"/>
                <w:bottom w:val="none" w:sz="0" w:space="0" w:color="auto"/>
                <w:right w:val="none" w:sz="0" w:space="0" w:color="auto"/>
              </w:divBdr>
              <w:divsChild>
                <w:div w:id="434331282">
                  <w:marLeft w:val="0"/>
                  <w:marRight w:val="0"/>
                  <w:marTop w:val="0"/>
                  <w:marBottom w:val="0"/>
                  <w:divBdr>
                    <w:top w:val="none" w:sz="0" w:space="0" w:color="auto"/>
                    <w:left w:val="none" w:sz="0" w:space="0" w:color="auto"/>
                    <w:bottom w:val="none" w:sz="0" w:space="0" w:color="auto"/>
                    <w:right w:val="none" w:sz="0" w:space="0" w:color="auto"/>
                  </w:divBdr>
                  <w:divsChild>
                    <w:div w:id="2083678429">
                      <w:marLeft w:val="0"/>
                      <w:marRight w:val="0"/>
                      <w:marTop w:val="0"/>
                      <w:marBottom w:val="0"/>
                      <w:divBdr>
                        <w:top w:val="none" w:sz="0" w:space="0" w:color="auto"/>
                        <w:left w:val="none" w:sz="0" w:space="0" w:color="auto"/>
                        <w:bottom w:val="none" w:sz="0" w:space="0" w:color="auto"/>
                        <w:right w:val="none" w:sz="0" w:space="0" w:color="auto"/>
                      </w:divBdr>
                      <w:divsChild>
                        <w:div w:id="1352536268">
                          <w:marLeft w:val="0"/>
                          <w:marRight w:val="0"/>
                          <w:marTop w:val="0"/>
                          <w:marBottom w:val="0"/>
                          <w:divBdr>
                            <w:top w:val="none" w:sz="0" w:space="0" w:color="auto"/>
                            <w:left w:val="none" w:sz="0" w:space="0" w:color="auto"/>
                            <w:bottom w:val="none" w:sz="0" w:space="0" w:color="auto"/>
                            <w:right w:val="none" w:sz="0" w:space="0" w:color="auto"/>
                          </w:divBdr>
                          <w:divsChild>
                            <w:div w:id="1087767197">
                              <w:marLeft w:val="0"/>
                              <w:marRight w:val="0"/>
                              <w:marTop w:val="0"/>
                              <w:marBottom w:val="0"/>
                              <w:divBdr>
                                <w:top w:val="none" w:sz="0" w:space="0" w:color="auto"/>
                                <w:left w:val="none" w:sz="0" w:space="0" w:color="auto"/>
                                <w:bottom w:val="none" w:sz="0" w:space="0" w:color="auto"/>
                                <w:right w:val="none" w:sz="0" w:space="0" w:color="auto"/>
                              </w:divBdr>
                              <w:divsChild>
                                <w:div w:id="902714879">
                                  <w:marLeft w:val="0"/>
                                  <w:marRight w:val="0"/>
                                  <w:marTop w:val="0"/>
                                  <w:marBottom w:val="0"/>
                                  <w:divBdr>
                                    <w:top w:val="none" w:sz="0" w:space="0" w:color="auto"/>
                                    <w:left w:val="none" w:sz="0" w:space="0" w:color="auto"/>
                                    <w:bottom w:val="none" w:sz="0" w:space="0" w:color="auto"/>
                                    <w:right w:val="none" w:sz="0" w:space="0" w:color="auto"/>
                                  </w:divBdr>
                                  <w:divsChild>
                                    <w:div w:id="898395892">
                                      <w:marLeft w:val="0"/>
                                      <w:marRight w:val="0"/>
                                      <w:marTop w:val="0"/>
                                      <w:marBottom w:val="0"/>
                                      <w:divBdr>
                                        <w:top w:val="none" w:sz="0" w:space="0" w:color="auto"/>
                                        <w:left w:val="none" w:sz="0" w:space="0" w:color="auto"/>
                                        <w:bottom w:val="none" w:sz="0" w:space="0" w:color="auto"/>
                                        <w:right w:val="none" w:sz="0" w:space="0" w:color="auto"/>
                                      </w:divBdr>
                                      <w:divsChild>
                                        <w:div w:id="1615556564">
                                          <w:marLeft w:val="0"/>
                                          <w:marRight w:val="0"/>
                                          <w:marTop w:val="0"/>
                                          <w:marBottom w:val="0"/>
                                          <w:divBdr>
                                            <w:top w:val="none" w:sz="0" w:space="0" w:color="auto"/>
                                            <w:left w:val="none" w:sz="0" w:space="0" w:color="auto"/>
                                            <w:bottom w:val="none" w:sz="0" w:space="0" w:color="auto"/>
                                            <w:right w:val="none" w:sz="0" w:space="0" w:color="auto"/>
                                          </w:divBdr>
                                          <w:divsChild>
                                            <w:div w:id="2084063623">
                                              <w:marLeft w:val="0"/>
                                              <w:marRight w:val="0"/>
                                              <w:marTop w:val="0"/>
                                              <w:marBottom w:val="0"/>
                                              <w:divBdr>
                                                <w:top w:val="none" w:sz="0" w:space="0" w:color="auto"/>
                                                <w:left w:val="none" w:sz="0" w:space="0" w:color="auto"/>
                                                <w:bottom w:val="none" w:sz="0" w:space="0" w:color="auto"/>
                                                <w:right w:val="none" w:sz="0" w:space="0" w:color="auto"/>
                                              </w:divBdr>
                                              <w:divsChild>
                                                <w:div w:id="458959221">
                                                  <w:marLeft w:val="0"/>
                                                  <w:marRight w:val="0"/>
                                                  <w:marTop w:val="0"/>
                                                  <w:marBottom w:val="0"/>
                                                  <w:divBdr>
                                                    <w:top w:val="none" w:sz="0" w:space="0" w:color="auto"/>
                                                    <w:left w:val="none" w:sz="0" w:space="0" w:color="auto"/>
                                                    <w:bottom w:val="none" w:sz="0" w:space="0" w:color="auto"/>
                                                    <w:right w:val="none" w:sz="0" w:space="0" w:color="auto"/>
                                                  </w:divBdr>
                                                  <w:divsChild>
                                                    <w:div w:id="120929478">
                                                      <w:marLeft w:val="0"/>
                                                      <w:marRight w:val="0"/>
                                                      <w:marTop w:val="0"/>
                                                      <w:marBottom w:val="0"/>
                                                      <w:divBdr>
                                                        <w:top w:val="none" w:sz="0" w:space="0" w:color="auto"/>
                                                        <w:left w:val="none" w:sz="0" w:space="0" w:color="auto"/>
                                                        <w:bottom w:val="none" w:sz="0" w:space="0" w:color="auto"/>
                                                        <w:right w:val="none" w:sz="0" w:space="0" w:color="auto"/>
                                                      </w:divBdr>
                                                      <w:divsChild>
                                                        <w:div w:id="1617132766">
                                                          <w:marLeft w:val="0"/>
                                                          <w:marRight w:val="0"/>
                                                          <w:marTop w:val="0"/>
                                                          <w:marBottom w:val="0"/>
                                                          <w:divBdr>
                                                            <w:top w:val="none" w:sz="0" w:space="0" w:color="auto"/>
                                                            <w:left w:val="none" w:sz="0" w:space="0" w:color="auto"/>
                                                            <w:bottom w:val="none" w:sz="0" w:space="0" w:color="auto"/>
                                                            <w:right w:val="none" w:sz="0" w:space="0" w:color="auto"/>
                                                          </w:divBdr>
                                                          <w:divsChild>
                                                            <w:div w:id="122671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9500351">
      <w:bodyDiv w:val="1"/>
      <w:marLeft w:val="0"/>
      <w:marRight w:val="0"/>
      <w:marTop w:val="0"/>
      <w:marBottom w:val="0"/>
      <w:divBdr>
        <w:top w:val="none" w:sz="0" w:space="0" w:color="auto"/>
        <w:left w:val="none" w:sz="0" w:space="0" w:color="auto"/>
        <w:bottom w:val="none" w:sz="0" w:space="0" w:color="auto"/>
        <w:right w:val="none" w:sz="0" w:space="0" w:color="auto"/>
      </w:divBdr>
    </w:div>
    <w:div w:id="1724058520">
      <w:bodyDiv w:val="1"/>
      <w:marLeft w:val="0"/>
      <w:marRight w:val="0"/>
      <w:marTop w:val="0"/>
      <w:marBottom w:val="0"/>
      <w:divBdr>
        <w:top w:val="none" w:sz="0" w:space="0" w:color="auto"/>
        <w:left w:val="none" w:sz="0" w:space="0" w:color="auto"/>
        <w:bottom w:val="none" w:sz="0" w:space="0" w:color="auto"/>
        <w:right w:val="none" w:sz="0" w:space="0" w:color="auto"/>
      </w:divBdr>
    </w:div>
    <w:div w:id="1867523770">
      <w:bodyDiv w:val="1"/>
      <w:marLeft w:val="0"/>
      <w:marRight w:val="0"/>
      <w:marTop w:val="0"/>
      <w:marBottom w:val="0"/>
      <w:divBdr>
        <w:top w:val="none" w:sz="0" w:space="0" w:color="auto"/>
        <w:left w:val="none" w:sz="0" w:space="0" w:color="auto"/>
        <w:bottom w:val="none" w:sz="0" w:space="0" w:color="auto"/>
        <w:right w:val="none" w:sz="0" w:space="0" w:color="auto"/>
      </w:divBdr>
    </w:div>
    <w:div w:id="1946576165">
      <w:bodyDiv w:val="1"/>
      <w:marLeft w:val="0"/>
      <w:marRight w:val="0"/>
      <w:marTop w:val="0"/>
      <w:marBottom w:val="0"/>
      <w:divBdr>
        <w:top w:val="none" w:sz="0" w:space="0" w:color="auto"/>
        <w:left w:val="none" w:sz="0" w:space="0" w:color="auto"/>
        <w:bottom w:val="none" w:sz="0" w:space="0" w:color="auto"/>
        <w:right w:val="none" w:sz="0" w:space="0" w:color="auto"/>
      </w:divBdr>
    </w:div>
    <w:div w:id="2108379345">
      <w:bodyDiv w:val="1"/>
      <w:marLeft w:val="0"/>
      <w:marRight w:val="0"/>
      <w:marTop w:val="0"/>
      <w:marBottom w:val="0"/>
      <w:divBdr>
        <w:top w:val="none" w:sz="0" w:space="0" w:color="auto"/>
        <w:left w:val="none" w:sz="0" w:space="0" w:color="auto"/>
        <w:bottom w:val="none" w:sz="0" w:space="0" w:color="auto"/>
        <w:right w:val="none" w:sz="0" w:space="0" w:color="auto"/>
      </w:divBdr>
    </w:div>
    <w:div w:id="211212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vdzti.gov.lv/lv/cietuso-sadalijums-pa-negadijumu-veidiem" TargetMode="External"/><Relationship Id="rId26" Type="http://schemas.openxmlformats.org/officeDocument/2006/relationships/hyperlink" Target="https://www.vdzti.gov.lv/lv/inspekcijas-funkcijas-un-uzdevumi" TargetMode="External"/><Relationship Id="rId39" Type="http://schemas.openxmlformats.org/officeDocument/2006/relationships/theme" Target="theme/theme1.xml"/><Relationship Id="rId21" Type="http://schemas.openxmlformats.org/officeDocument/2006/relationships/hyperlink" Target="https://www.vdzti.gov.lv/lv/inspekcijas-drosibas-parskati" TargetMode="External"/><Relationship Id="rId34"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vdzti.gov.lv/lv/statistikas-datu-publicesanas-kalendars" TargetMode="External"/><Relationship Id="rId25" Type="http://schemas.openxmlformats.org/officeDocument/2006/relationships/image" Target="media/image7.jpeg"/><Relationship Id="rId33" Type="http://schemas.openxmlformats.org/officeDocument/2006/relationships/image" Target="media/image9.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svg"/><Relationship Id="rId20" Type="http://schemas.openxmlformats.org/officeDocument/2006/relationships/hyperlink" Target="https://www.vdzti.gov.lv/lv/kopejie-drosibas-raditaji"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s://tapportals.mk.gov.lv/legal_acts/03c36923-c8e4-41a6-a3be-f778968370ca" TargetMode="External"/><Relationship Id="rId32" Type="http://schemas.openxmlformats.org/officeDocument/2006/relationships/hyperlink" Target="https://www.vdzti.gov.lv/lv/cietuso-sadalijums-pa-negadijumu-veidiem" TargetMode="External"/><Relationship Id="rId37"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3.svg"/><Relationship Id="rId23" Type="http://schemas.openxmlformats.org/officeDocument/2006/relationships/image" Target="media/image6.svg"/><Relationship Id="rId28" Type="http://schemas.openxmlformats.org/officeDocument/2006/relationships/chart" Target="charts/chart3.xml"/><Relationship Id="rId36" Type="http://schemas.openxmlformats.org/officeDocument/2006/relationships/chart" Target="charts/chart8.xml"/><Relationship Id="rId10" Type="http://schemas.openxmlformats.org/officeDocument/2006/relationships/hyperlink" Target="http://www.vdzti.gov.lv" TargetMode="External"/><Relationship Id="rId19" Type="http://schemas.openxmlformats.org/officeDocument/2006/relationships/hyperlink" Target="https://stat.gov.lv/lv/meklet?Search=%22%22&amp;DataSource=%22data%22&amp;Themes=%222475%22" TargetMode="External"/><Relationship Id="rId31"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hyperlink" Target="http://www.vdzti.gov.lv" TargetMode="Externa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chart" Target="charts/chart2.xml"/><Relationship Id="rId30" Type="http://schemas.openxmlformats.org/officeDocument/2006/relationships/chart" Target="charts/chart4.xml"/><Relationship Id="rId35" Type="http://schemas.openxmlformats.org/officeDocument/2006/relationships/chart" Target="charts/chart7.xm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era.europa.eu/domains/registers/evr_en" TargetMode="External"/><Relationship Id="rId18" Type="http://schemas.openxmlformats.org/officeDocument/2006/relationships/hyperlink" Target="https://www.vdzti.gov.lv/lv/statistika-0" TargetMode="External"/><Relationship Id="rId26" Type="http://schemas.openxmlformats.org/officeDocument/2006/relationships/hyperlink" Target="https://eur-lex.europa.eu/legal-content/LV/TXT/?uri=CELEX%3A02018R0545-20200616" TargetMode="External"/><Relationship Id="rId39" Type="http://schemas.openxmlformats.org/officeDocument/2006/relationships/hyperlink" Target="http://www.railbaltica.org/lv/" TargetMode="External"/><Relationship Id="rId21" Type="http://schemas.openxmlformats.org/officeDocument/2006/relationships/hyperlink" Target="https://likumi.lv/ta/id/339544-noteikumi-par-ritosa-sastava-vienibam-kuras-neregistre-eiropas-riteklu-registra-un-kartibu-kada-valsts-dzelzcela" TargetMode="External"/><Relationship Id="rId34" Type="http://schemas.openxmlformats.org/officeDocument/2006/relationships/hyperlink" Target="https://eur-lex.europa.eu/legal-content/LV/TXT/?uri=CELEX%3A02018R0761-20200616" TargetMode="External"/><Relationship Id="rId7" Type="http://schemas.openxmlformats.org/officeDocument/2006/relationships/hyperlink" Target="https://www.vdzti.gov.lv/lv/dzelzcela-drosiba-0" TargetMode="External"/><Relationship Id="rId12" Type="http://schemas.openxmlformats.org/officeDocument/2006/relationships/hyperlink" Target="https://likumi.lv/ta/id/353531-kartiba-kada-dzelzcela-riteklus-registre-eiropas-riteklu-registra" TargetMode="External"/><Relationship Id="rId17" Type="http://schemas.openxmlformats.org/officeDocument/2006/relationships/hyperlink" Target="https://www.vdzti.gov.lv/lv/struktura-5" TargetMode="External"/><Relationship Id="rId25" Type="http://schemas.openxmlformats.org/officeDocument/2006/relationships/hyperlink" Target="https://likumi.lv/ta/id/315322-dzelzcela-drosibas-noteikumi" TargetMode="External"/><Relationship Id="rId33" Type="http://schemas.openxmlformats.org/officeDocument/2006/relationships/hyperlink" Target="https://www.vdzti.gov.lv/lv/dzelzcela-drosiba-0" TargetMode="External"/><Relationship Id="rId38" Type="http://schemas.openxmlformats.org/officeDocument/2006/relationships/hyperlink" Target="https://eur-lex.europa.eu/eli/reg/2012/1078/oj/?locale=LV" TargetMode="External"/><Relationship Id="rId2" Type="http://schemas.openxmlformats.org/officeDocument/2006/relationships/hyperlink" Target="https://www.vdzti.gov.lv/lv/inspekcijas-drosibas-parskati" TargetMode="External"/><Relationship Id="rId16" Type="http://schemas.openxmlformats.org/officeDocument/2006/relationships/hyperlink" Target="https://www.era.europa.eu/domains/registers/vkm_en" TargetMode="External"/><Relationship Id="rId20" Type="http://schemas.openxmlformats.org/officeDocument/2006/relationships/hyperlink" Target="https://likumi.lv/ta/id/315322-dzelzcela-drosibas-noteikumi" TargetMode="External"/><Relationship Id="rId29" Type="http://schemas.openxmlformats.org/officeDocument/2006/relationships/hyperlink" Target="https://eur-lex.europa.eu/legal-content/LV/TXT/?uri=CELEX%3A02007L0059-20190708" TargetMode="External"/><Relationship Id="rId1" Type="http://schemas.openxmlformats.org/officeDocument/2006/relationships/hyperlink" Target="https://eur-lex.europa.eu/legal-content/LV/TXT/?uri=CELEX%3A02016L0798-20201023" TargetMode="External"/><Relationship Id="rId6" Type="http://schemas.openxmlformats.org/officeDocument/2006/relationships/hyperlink" Target="https://eur-lex.europa.eu/legal-content/LV/TXT/?uri=CELEX%3A32020R0572" TargetMode="External"/><Relationship Id="rId11" Type="http://schemas.openxmlformats.org/officeDocument/2006/relationships/hyperlink" Target="https://eradis.era.europa.eu/safety_docs/scert/default.aspx" TargetMode="External"/><Relationship Id="rId24" Type="http://schemas.openxmlformats.org/officeDocument/2006/relationships/hyperlink" Target="https://eur-lex.europa.eu/legal-content/LV/TXT/?uri=CELEX%3A02018R0763-20200616" TargetMode="External"/><Relationship Id="rId32" Type="http://schemas.openxmlformats.org/officeDocument/2006/relationships/hyperlink" Target="https://eur-lex.europa.eu/legal-content/LV/TXT/?uri=CELEX%3A02018R0761-20200616" TargetMode="External"/><Relationship Id="rId37" Type="http://schemas.openxmlformats.org/officeDocument/2006/relationships/hyperlink" Target="https://eur-lex.europa.eu/legal-content/LV/TXT/?uri=CELEX%3A02013R0402-20150803" TargetMode="External"/><Relationship Id="rId5" Type="http://schemas.openxmlformats.org/officeDocument/2006/relationships/hyperlink" Target="https://www.vdzti.gov.lv/lv/dzelzcela-drosiba-0" TargetMode="External"/><Relationship Id="rId15" Type="http://schemas.openxmlformats.org/officeDocument/2006/relationships/hyperlink" Target="https://www.vda.gov.lv/lv/publikacijas-un-parskati" TargetMode="External"/><Relationship Id="rId23" Type="http://schemas.openxmlformats.org/officeDocument/2006/relationships/hyperlink" Target="https://www.vdzti.gov.lv/lv/izsniegtie-drosibas-sertifikati" TargetMode="External"/><Relationship Id="rId28" Type="http://schemas.openxmlformats.org/officeDocument/2006/relationships/hyperlink" Target="https://eur-lex.europa.eu/legal-content/LV/TXT/?uri=CELEX%3A02019R0779-20200616" TargetMode="External"/><Relationship Id="rId36" Type="http://schemas.openxmlformats.org/officeDocument/2006/relationships/hyperlink" Target="https://www.vdzti.gov.lv/lv/drosibas-parskats" TargetMode="External"/><Relationship Id="rId10" Type="http://schemas.openxmlformats.org/officeDocument/2006/relationships/hyperlink" Target="https://eur-lex.europa.eu/legal-content/LV/TXT/?uri=CELEX:02019R0777-20230928" TargetMode="External"/><Relationship Id="rId19" Type="http://schemas.openxmlformats.org/officeDocument/2006/relationships/hyperlink" Target="https://www.vdzti.gov.lv/lv/inspekcijas-drosibas-parskati" TargetMode="External"/><Relationship Id="rId31" Type="http://schemas.openxmlformats.org/officeDocument/2006/relationships/hyperlink" Target="https://www.era.europa.eu/system/files/2022-11/Cooperation%20between%20national%20safety%20authorities.pdf?t=1756195141" TargetMode="External"/><Relationship Id="rId4" Type="http://schemas.openxmlformats.org/officeDocument/2006/relationships/hyperlink" Target="https://eur-lex.europa.eu/legal-content/EN/TXT/?uri=CELEX%3A02012D0226-20131213" TargetMode="External"/><Relationship Id="rId9" Type="http://schemas.openxmlformats.org/officeDocument/2006/relationships/hyperlink" Target="https://www.era.europa.eu/domains/registers/rinf_en" TargetMode="External"/><Relationship Id="rId14" Type="http://schemas.openxmlformats.org/officeDocument/2006/relationships/hyperlink" Target="https://eur-lex.europa.eu/legal-content/LV/ALL/?uri=CELEX:32018D1614" TargetMode="External"/><Relationship Id="rId22" Type="http://schemas.openxmlformats.org/officeDocument/2006/relationships/hyperlink" Target="https://eradis.era.europa.eu/safety_docs/scert/default.aspx" TargetMode="External"/><Relationship Id="rId27" Type="http://schemas.openxmlformats.org/officeDocument/2006/relationships/hyperlink" Target="https://eur-lex.europa.eu/legal-content/LV/TXT/?uri=CELEX%3A02013R0402-20150803" TargetMode="External"/><Relationship Id="rId30" Type="http://schemas.openxmlformats.org/officeDocument/2006/relationships/hyperlink" Target="https://likumi.lv/ta/id/219230-noteikumi-par-vilces-lidzekla-vaditaja-masinista-kvalifikacijas-un-vilces-lidzekla-vadisanas-tiesibu-iegusanu" TargetMode="External"/><Relationship Id="rId35" Type="http://schemas.openxmlformats.org/officeDocument/2006/relationships/hyperlink" Target="https://eur-lex.europa.eu/legal-content/LV/TXT/?uri=CELEX%3A02018R0762-20200616" TargetMode="External"/><Relationship Id="rId8" Type="http://schemas.openxmlformats.org/officeDocument/2006/relationships/hyperlink" Target="https://www.vda.gov.lv/lv/publikacijas-un-parskati" TargetMode="External"/><Relationship Id="rId3" Type="http://schemas.openxmlformats.org/officeDocument/2006/relationships/hyperlink" Target="https://eradis.era.europa.eu/safety_docs/AnnualReport/default.asp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imfa\Dropbox\&#1044;&#1086;&#1082;&#1091;&#1084;&#1077;&#1085;&#1090;&#1099;%20&#1058;&#1072;&#1090;&#1100;&#1103;&#1085;&#1099;\Publiskais%20un%20drosibas%20parskats\Dro&#353;&#299;bas%20p&#257;rskati\NSA-LV-2025\Dati_negadijumi_analize_202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nimfa\Dropbox\&#1044;&#1086;&#1082;&#1091;&#1084;&#1077;&#1085;&#1090;&#1099;%20&#1058;&#1072;&#1090;&#1100;&#1103;&#1085;&#1099;\Publiskais%20un%20drosibas%20parskats\Dro&#353;&#299;bas%20p&#257;rskati\NSA-LV-2025\Dati_negadijumi_analize_2025.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nimfa\Dropbox\&#1044;&#1086;&#1082;&#1091;&#1084;&#1077;&#1085;&#1090;&#1099;%20&#1058;&#1072;&#1090;&#1100;&#1103;&#1085;&#1099;\Publiskais%20un%20drosibas%20parskats\Dro&#353;&#299;bas%20p&#257;rskati\NSA-LV-2025\Dati_negadijumi_analize_2025.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t.kuzika\Dropbox\&#1044;&#1086;&#1082;&#1091;&#1084;&#1077;&#1085;&#1090;&#1099;%20&#1058;&#1072;&#1090;&#1100;&#1103;&#1085;&#1099;\Publiskais%20un%20drosibas%20parskats\Dro&#353;&#299;bas%20p&#257;rskati\NSA-LV-2024\Dati_negadijumi_analize_2024.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nimfa\Dropbox\&#1044;&#1086;&#1082;&#1091;&#1084;&#1077;&#1085;&#1090;&#1099;%20&#1058;&#1072;&#1090;&#1100;&#1103;&#1085;&#1099;\Publiskais%20un%20drosibas%20parskats\Dro&#353;&#299;bas%20p&#257;rskati\NSA-LV-2025\Dati_negadijumi_analize_2025.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nimfa\Dropbox\&#1044;&#1086;&#1082;&#1091;&#1084;&#1077;&#1085;&#1090;&#1099;%20&#1058;&#1072;&#1090;&#1100;&#1103;&#1085;&#1099;\Publiskais%20un%20drosibas%20parskats\Dro&#353;&#299;bas%20p&#257;rskati\NSA-LV-2025\Dati_negadijumi_analize_2025.xlsx" TargetMode="Externa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6648682201777663E-2"/>
          <c:y val="5.5972222222222236E-2"/>
          <c:w val="0.91958037912350066"/>
          <c:h val="0.76500465777264337"/>
        </c:manualLayout>
      </c:layout>
      <c:lineChart>
        <c:grouping val="standard"/>
        <c:varyColors val="0"/>
        <c:ser>
          <c:idx val="0"/>
          <c:order val="0"/>
          <c:tx>
            <c:strRef>
              <c:f>Sheet1!$B$56</c:f>
              <c:strCache>
                <c:ptCount val="1"/>
                <c:pt idx="0">
                  <c:v>Kopā nopietnie negadījumi (izņēmot pašnāvības) pret vilcienkilometriem</c:v>
                </c:pt>
              </c:strCache>
            </c:strRef>
          </c:tx>
          <c:spPr>
            <a:ln w="57150">
              <a:solidFill>
                <a:srgbClr val="ED7D31">
                  <a:lumMod val="75000"/>
                </a:srgbClr>
              </a:solidFill>
            </a:ln>
          </c:spPr>
          <c:marker>
            <c:symbol val="none"/>
          </c:marker>
          <c:trendline>
            <c:spPr>
              <a:ln w="28575" cap="rnd">
                <a:solidFill>
                  <a:schemeClr val="bg1">
                    <a:lumMod val="65000"/>
                  </a:schemeClr>
                </a:solidFill>
                <a:prstDash val="sysDot"/>
              </a:ln>
              <a:effectLst/>
            </c:spPr>
            <c:trendlineType val="log"/>
            <c:dispRSqr val="0"/>
            <c:dispEq val="0"/>
          </c:trendline>
          <c:cat>
            <c:numRef>
              <c:f>Sheet1!$C$43:$X$43</c:f>
              <c:numCache>
                <c:formatCode>General</c:formatCode>
                <c:ptCount val="22"/>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numCache>
            </c:numRef>
          </c:cat>
          <c:val>
            <c:numRef>
              <c:f>Sheet1!$C$56:$X$56</c:f>
              <c:numCache>
                <c:formatCode>General</c:formatCode>
                <c:ptCount val="22"/>
                <c:pt idx="0">
                  <c:v>3.8089019479812818E-6</c:v>
                </c:pt>
                <c:pt idx="1">
                  <c:v>3.0174695606140815E-6</c:v>
                </c:pt>
                <c:pt idx="2">
                  <c:v>3.6794337176297437E-6</c:v>
                </c:pt>
                <c:pt idx="3">
                  <c:v>2.745182473893853E-6</c:v>
                </c:pt>
                <c:pt idx="4">
                  <c:v>3.1241997439180538E-6</c:v>
                </c:pt>
                <c:pt idx="5">
                  <c:v>1.6554523122930684E-6</c:v>
                </c:pt>
                <c:pt idx="6">
                  <c:v>2.2977135060608637E-6</c:v>
                </c:pt>
                <c:pt idx="7">
                  <c:v>1.8948622164474041E-6</c:v>
                </c:pt>
                <c:pt idx="8">
                  <c:v>1.3261895920640815E-6</c:v>
                </c:pt>
                <c:pt idx="9">
                  <c:v>1.4792899408284024E-6</c:v>
                </c:pt>
                <c:pt idx="10">
                  <c:v>1.1560770186917685E-6</c:v>
                </c:pt>
                <c:pt idx="11">
                  <c:v>1.3457289684632185E-6</c:v>
                </c:pt>
                <c:pt idx="12">
                  <c:v>1.0852671487584122E-6</c:v>
                </c:pt>
                <c:pt idx="13">
                  <c:v>1.5162539581335748E-6</c:v>
                </c:pt>
                <c:pt idx="14">
                  <c:v>1.1934142627325367E-6</c:v>
                </c:pt>
                <c:pt idx="15">
                  <c:v>1.2402493553967166E-6</c:v>
                </c:pt>
                <c:pt idx="16">
                  <c:v>7.825202368427917E-7</c:v>
                </c:pt>
                <c:pt idx="17">
                  <c:v>1.0781283691511537E-6</c:v>
                </c:pt>
                <c:pt idx="18">
                  <c:v>1.4277683088976736E-6</c:v>
                </c:pt>
                <c:pt idx="19">
                  <c:v>6.8428873074216004E-7</c:v>
                </c:pt>
                <c:pt idx="20">
                  <c:v>1.3231763794113756E-6</c:v>
                </c:pt>
                <c:pt idx="21">
                  <c:v>1.3999999999999999E-6</c:v>
                </c:pt>
              </c:numCache>
            </c:numRef>
          </c:val>
          <c:smooth val="1"/>
          <c:extLst>
            <c:ext xmlns:c16="http://schemas.microsoft.com/office/drawing/2014/chart" uri="{C3380CC4-5D6E-409C-BE32-E72D297353CC}">
              <c16:uniqueId val="{00000001-1BF1-4E51-99CE-5DD39BA9CACE}"/>
            </c:ext>
          </c:extLst>
        </c:ser>
        <c:dLbls>
          <c:showLegendKey val="0"/>
          <c:showVal val="0"/>
          <c:showCatName val="0"/>
          <c:showSerName val="0"/>
          <c:showPercent val="0"/>
          <c:showBubbleSize val="0"/>
        </c:dLbls>
        <c:smooth val="0"/>
        <c:axId val="-535416928"/>
        <c:axId val="-535403872"/>
      </c:lineChart>
      <c:catAx>
        <c:axId val="-53541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5403872"/>
        <c:crosses val="autoZero"/>
        <c:auto val="1"/>
        <c:lblAlgn val="ctr"/>
        <c:lblOffset val="100"/>
        <c:noMultiLvlLbl val="0"/>
      </c:catAx>
      <c:valAx>
        <c:axId val="-535403872"/>
        <c:scaling>
          <c:orientation val="minMax"/>
          <c:max val="5.0000000000000021E-6"/>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5416928"/>
        <c:crosses val="autoZero"/>
        <c:crossBetween val="between"/>
      </c:valAx>
    </c:plotArea>
    <c:legend>
      <c:legendPos val="b"/>
      <c:layout>
        <c:manualLayout>
          <c:xMode val="edge"/>
          <c:yMode val="edge"/>
          <c:x val="9.2765578749830734E-3"/>
          <c:y val="0.90276406759810046"/>
          <c:w val="0.77526910443384123"/>
          <c:h val="7.3010641006932817E-2"/>
        </c:manualLayout>
      </c:layout>
      <c:overlay val="0"/>
    </c:legend>
    <c:plotVisOnly val="1"/>
    <c:dispBlanksAs val="gap"/>
    <c:showDLblsOverMax val="0"/>
  </c:chart>
  <c:spPr>
    <a:ln>
      <a:solidFill>
        <a:schemeClr val="accent1">
          <a:lumMod val="75000"/>
          <a:alpha val="90000"/>
        </a:schemeClr>
      </a:solidFill>
    </a:ln>
  </c:spPr>
  <c:txPr>
    <a:bodyPr/>
    <a:lstStyle/>
    <a:p>
      <a:pPr>
        <a:defRPr/>
      </a:pPr>
      <a:endParaRPr lang="lv-LV"/>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430587088586726E-2"/>
          <c:y val="6.0847444236694505E-2"/>
          <c:w val="0.92469050418778564"/>
          <c:h val="0.73369710057145854"/>
        </c:manualLayout>
      </c:layout>
      <c:barChart>
        <c:barDir val="col"/>
        <c:grouping val="clustered"/>
        <c:varyColors val="0"/>
        <c:ser>
          <c:idx val="0"/>
          <c:order val="0"/>
          <c:tx>
            <c:strRef>
              <c:f>Sheet1!$B$44</c:f>
              <c:strCache>
                <c:ptCount val="1"/>
                <c:pt idx="0">
                  <c:v>Negadījumi</c:v>
                </c:pt>
              </c:strCache>
            </c:strRef>
          </c:tx>
          <c:spPr>
            <a:solidFill>
              <a:schemeClr val="bg2">
                <a:lumMod val="50000"/>
              </a:schemeClr>
            </a:solidFill>
            <a:ln>
              <a:noFill/>
            </a:ln>
            <a:effectLst/>
          </c:spPr>
          <c:invertIfNegative val="0"/>
          <c:dPt>
            <c:idx val="1"/>
            <c:invertIfNegative val="0"/>
            <c:bubble3D val="0"/>
            <c:spPr>
              <a:solidFill>
                <a:schemeClr val="bg2">
                  <a:lumMod val="50000"/>
                </a:schemeClr>
              </a:solidFill>
              <a:ln>
                <a:noFill/>
              </a:ln>
              <a:effectLst/>
            </c:spPr>
            <c:extLst>
              <c:ext xmlns:c16="http://schemas.microsoft.com/office/drawing/2014/chart" uri="{C3380CC4-5D6E-409C-BE32-E72D297353CC}">
                <c16:uniqueId val="{00000001-0D7D-4A48-8635-9409247B0D3B}"/>
              </c:ext>
            </c:extLst>
          </c:dPt>
          <c:cat>
            <c:numRef>
              <c:f>Sheet1!$C$43:$X$43</c:f>
              <c:numCache>
                <c:formatCode>General</c:formatCode>
                <c:ptCount val="22"/>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numCache>
            </c:numRef>
          </c:cat>
          <c:val>
            <c:numRef>
              <c:f>Sheet1!$C$44:$X$44</c:f>
              <c:numCache>
                <c:formatCode>0.000</c:formatCode>
                <c:ptCount val="22"/>
                <c:pt idx="0">
                  <c:v>3.808901947981282</c:v>
                </c:pt>
                <c:pt idx="1">
                  <c:v>3.0174695606140816</c:v>
                </c:pt>
                <c:pt idx="2">
                  <c:v>3.679433717629744</c:v>
                </c:pt>
                <c:pt idx="3">
                  <c:v>2.8671014166854056</c:v>
                </c:pt>
                <c:pt idx="4">
                  <c:v>3.3197278911564627</c:v>
                </c:pt>
                <c:pt idx="5">
                  <c:v>1.6603288522307322</c:v>
                </c:pt>
                <c:pt idx="6">
                  <c:v>2.4660170816792975</c:v>
                </c:pt>
                <c:pt idx="7">
                  <c:v>1.894862216447404</c:v>
                </c:pt>
                <c:pt idx="8">
                  <c:v>1.3261895920640816</c:v>
                </c:pt>
                <c:pt idx="9">
                  <c:v>1.4792899408284024</c:v>
                </c:pt>
                <c:pt idx="10">
                  <c:v>1.1561301171895528</c:v>
                </c:pt>
                <c:pt idx="11">
                  <c:v>1.3457501211175107</c:v>
                </c:pt>
                <c:pt idx="12">
                  <c:v>1.0898522644708164</c:v>
                </c:pt>
                <c:pt idx="13">
                  <c:v>1.5319800842589046</c:v>
                </c:pt>
                <c:pt idx="14">
                  <c:v>1.1933886270063847</c:v>
                </c:pt>
                <c:pt idx="15">
                  <c:v>1.2402898361511847</c:v>
                </c:pt>
                <c:pt idx="16">
                  <c:v>0.78254064863924877</c:v>
                </c:pt>
                <c:pt idx="17">
                  <c:v>1.0780702542449017</c:v>
                </c:pt>
                <c:pt idx="18">
                  <c:v>1.427806532214885</c:v>
                </c:pt>
                <c:pt idx="19">
                  <c:v>0.68428873074216001</c:v>
                </c:pt>
                <c:pt idx="20">
                  <c:v>1.3231763794113756</c:v>
                </c:pt>
                <c:pt idx="21">
                  <c:v>1.4</c:v>
                </c:pt>
              </c:numCache>
            </c:numRef>
          </c:val>
          <c:extLst>
            <c:ext xmlns:c16="http://schemas.microsoft.com/office/drawing/2014/chart" uri="{C3380CC4-5D6E-409C-BE32-E72D297353CC}">
              <c16:uniqueId val="{00000002-0D7D-4A48-8635-9409247B0D3B}"/>
            </c:ext>
          </c:extLst>
        </c:ser>
        <c:ser>
          <c:idx val="1"/>
          <c:order val="1"/>
          <c:tx>
            <c:strRef>
              <c:f>Sheet1!$B$45</c:f>
              <c:strCache>
                <c:ptCount val="1"/>
                <c:pt idx="0">
                  <c:v>Cietušie</c:v>
                </c:pt>
              </c:strCache>
            </c:strRef>
          </c:tx>
          <c:spPr>
            <a:solidFill>
              <a:schemeClr val="accent2">
                <a:lumMod val="60000"/>
                <a:lumOff val="40000"/>
              </a:schemeClr>
            </a:solidFill>
            <a:ln>
              <a:noFill/>
            </a:ln>
            <a:effectLst/>
          </c:spPr>
          <c:invertIfNegative val="0"/>
          <c:trendline>
            <c:spPr>
              <a:ln w="19050" cap="rnd">
                <a:solidFill>
                  <a:schemeClr val="tx1">
                    <a:lumMod val="75000"/>
                    <a:lumOff val="25000"/>
                  </a:schemeClr>
                </a:solidFill>
                <a:prstDash val="sysDot"/>
              </a:ln>
              <a:effectLst/>
            </c:spPr>
            <c:trendlineType val="log"/>
            <c:dispRSqr val="0"/>
            <c:dispEq val="0"/>
          </c:trendline>
          <c:cat>
            <c:numRef>
              <c:f>Sheet1!$C$43:$X$43</c:f>
              <c:numCache>
                <c:formatCode>General</c:formatCode>
                <c:ptCount val="22"/>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numCache>
            </c:numRef>
          </c:cat>
          <c:val>
            <c:numRef>
              <c:f>Sheet1!$C$45:$X$45</c:f>
              <c:numCache>
                <c:formatCode>0.000</c:formatCode>
                <c:ptCount val="22"/>
                <c:pt idx="0">
                  <c:v>4.026553487865927</c:v>
                </c:pt>
                <c:pt idx="1">
                  <c:v>3.493912122816305</c:v>
                </c:pt>
                <c:pt idx="2">
                  <c:v>3.679433717629744</c:v>
                </c:pt>
                <c:pt idx="3">
                  <c:v>2.5297953676635934</c:v>
                </c:pt>
                <c:pt idx="4">
                  <c:v>3.2653061224489797</c:v>
                </c:pt>
                <c:pt idx="5">
                  <c:v>1.6067698569974829</c:v>
                </c:pt>
                <c:pt idx="6">
                  <c:v>2.2254300493203414</c:v>
                </c:pt>
                <c:pt idx="7">
                  <c:v>1.8407232959774782</c:v>
                </c:pt>
                <c:pt idx="8">
                  <c:v>1.3792371757466448</c:v>
                </c:pt>
                <c:pt idx="9">
                  <c:v>1.3654984069185252</c:v>
                </c:pt>
                <c:pt idx="10">
                  <c:v>1.1561301171895528</c:v>
                </c:pt>
                <c:pt idx="11">
                  <c:v>1.3995801259622112</c:v>
                </c:pt>
                <c:pt idx="12">
                  <c:v>1.0898522644708164</c:v>
                </c:pt>
                <c:pt idx="13">
                  <c:v>1.6596450912804799</c:v>
                </c:pt>
                <c:pt idx="14">
                  <c:v>1.1933886270063847</c:v>
                </c:pt>
                <c:pt idx="15">
                  <c:v>1.2402898361511847</c:v>
                </c:pt>
                <c:pt idx="16">
                  <c:v>0.78254064863924877</c:v>
                </c:pt>
                <c:pt idx="17">
                  <c:v>1.0780702542449017</c:v>
                </c:pt>
                <c:pt idx="18">
                  <c:v>1.3385686239514547</c:v>
                </c:pt>
                <c:pt idx="19">
                  <c:v>0.68428873074216001</c:v>
                </c:pt>
                <c:pt idx="20">
                  <c:v>1.3231763794113756</c:v>
                </c:pt>
                <c:pt idx="21">
                  <c:v>1.3</c:v>
                </c:pt>
              </c:numCache>
            </c:numRef>
          </c:val>
          <c:extLst>
            <c:ext xmlns:c16="http://schemas.microsoft.com/office/drawing/2014/chart" uri="{C3380CC4-5D6E-409C-BE32-E72D297353CC}">
              <c16:uniqueId val="{00000004-0D7D-4A48-8635-9409247B0D3B}"/>
            </c:ext>
          </c:extLst>
        </c:ser>
        <c:dLbls>
          <c:showLegendKey val="0"/>
          <c:showVal val="0"/>
          <c:showCatName val="0"/>
          <c:showSerName val="0"/>
          <c:showPercent val="0"/>
          <c:showBubbleSize val="0"/>
        </c:dLbls>
        <c:gapWidth val="52"/>
        <c:axId val="539175880"/>
        <c:axId val="539177848"/>
      </c:barChart>
      <c:catAx>
        <c:axId val="539175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9177848"/>
        <c:crosses val="autoZero"/>
        <c:auto val="1"/>
        <c:lblAlgn val="ctr"/>
        <c:lblOffset val="100"/>
        <c:noMultiLvlLbl val="0"/>
      </c:catAx>
      <c:valAx>
        <c:axId val="539177848"/>
        <c:scaling>
          <c:orientation val="minMax"/>
          <c:max val="4"/>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9175880"/>
        <c:crosses val="autoZero"/>
        <c:crossBetween val="between"/>
      </c:valAx>
      <c:spPr>
        <a:noFill/>
        <a:ln>
          <a:noFill/>
        </a:ln>
        <a:effectLst/>
      </c:spPr>
    </c:plotArea>
    <c:legend>
      <c:legendPos val="b"/>
      <c:layout>
        <c:manualLayout>
          <c:xMode val="edge"/>
          <c:yMode val="edge"/>
          <c:x val="1.2773245268936176E-2"/>
          <c:y val="0.8766229434744961"/>
          <c:w val="0.37957345556688044"/>
          <c:h val="6.74330181840149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882980473800972E-2"/>
          <c:y val="5.0925925925925923E-2"/>
          <c:w val="0.90502907479623806"/>
          <c:h val="0.6726437898966332"/>
        </c:manualLayout>
      </c:layout>
      <c:barChart>
        <c:barDir val="col"/>
        <c:grouping val="clustered"/>
        <c:varyColors val="0"/>
        <c:ser>
          <c:idx val="0"/>
          <c:order val="0"/>
          <c:tx>
            <c:strRef>
              <c:f>Cietušie_uz_negad!$AA$97</c:f>
              <c:strCache>
                <c:ptCount val="1"/>
                <c:pt idx="0">
                  <c:v>Īpatsvars %</c:v>
                </c:pt>
              </c:strCache>
            </c:strRef>
          </c:tx>
          <c:spPr>
            <a:solidFill>
              <a:schemeClr val="bg1">
                <a:lumMod val="65000"/>
              </a:schemeClr>
            </a:solidFill>
            <a:ln>
              <a:noFill/>
            </a:ln>
            <a:effectLst/>
          </c:spPr>
          <c:invertIfNegative val="0"/>
          <c:dPt>
            <c:idx val="3"/>
            <c:invertIfNegative val="0"/>
            <c:bubble3D val="0"/>
            <c:spPr>
              <a:solidFill>
                <a:srgbClr val="ED7D31">
                  <a:lumMod val="40000"/>
                  <a:lumOff val="60000"/>
                </a:srgbClr>
              </a:solidFill>
              <a:ln>
                <a:noFill/>
              </a:ln>
              <a:effectLst/>
            </c:spPr>
            <c:extLst>
              <c:ext xmlns:c16="http://schemas.microsoft.com/office/drawing/2014/chart" uri="{C3380CC4-5D6E-409C-BE32-E72D297353CC}">
                <c16:uniqueId val="{00000002-E38D-4049-82F2-95FD41045DFA}"/>
              </c:ext>
            </c:extLst>
          </c:dPt>
          <c:dPt>
            <c:idx val="4"/>
            <c:invertIfNegative val="0"/>
            <c:bubble3D val="0"/>
            <c:spPr>
              <a:solidFill>
                <a:srgbClr val="ED7D31">
                  <a:lumMod val="60000"/>
                  <a:lumOff val="40000"/>
                </a:srgbClr>
              </a:solidFill>
              <a:ln>
                <a:noFill/>
              </a:ln>
              <a:effectLst/>
            </c:spPr>
            <c:extLst>
              <c:ext xmlns:c16="http://schemas.microsoft.com/office/drawing/2014/chart" uri="{C3380CC4-5D6E-409C-BE32-E72D297353CC}">
                <c16:uniqueId val="{00000001-3FAE-470C-8C64-283E4487ACAC}"/>
              </c:ext>
            </c:extLst>
          </c:dPt>
          <c:dPt>
            <c:idx val="6"/>
            <c:invertIfNegative val="0"/>
            <c:bubble3D val="0"/>
            <c:spPr>
              <a:solidFill>
                <a:srgbClr val="ED7D31">
                  <a:lumMod val="20000"/>
                  <a:lumOff val="80000"/>
                </a:srgbClr>
              </a:solidFill>
              <a:ln>
                <a:noFill/>
              </a:ln>
              <a:effectLst/>
            </c:spPr>
            <c:extLst>
              <c:ext xmlns:c16="http://schemas.microsoft.com/office/drawing/2014/chart" uri="{C3380CC4-5D6E-409C-BE32-E72D297353CC}">
                <c16:uniqueId val="{00000003-E38D-4049-82F2-95FD41045DF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Cietušie_uz_negad!$C$98:$C$104</c:f>
              <c:strCache>
                <c:ptCount val="7"/>
                <c:pt idx="0">
                  <c:v>Sadursmes</c:v>
                </c:pt>
                <c:pt idx="1">
                  <c:v>Sadursmes ar šķēršļiem</c:v>
                </c:pt>
                <c:pt idx="2">
                  <c:v>Nobraukšana no sliedēm</c:v>
                </c:pt>
                <c:pt idx="3">
                  <c:v>Negadījumi uz dzelzceļa pārbrauktuvēm</c:v>
                </c:pt>
                <c:pt idx="4">
                  <c:v>Negadījumi ar personām vilciena  kustības laikā</c:v>
                </c:pt>
                <c:pt idx="5">
                  <c:v>Ritošā sastāva ugunsgrēks</c:v>
                </c:pt>
                <c:pt idx="6">
                  <c:v>Citi nopietnie negadījumi</c:v>
                </c:pt>
              </c:strCache>
            </c:strRef>
          </c:cat>
          <c:val>
            <c:numRef>
              <c:f>Cietušie_uz_negad!$AA$98:$AA$104</c:f>
              <c:numCache>
                <c:formatCode>0.00%</c:formatCode>
                <c:ptCount val="7"/>
                <c:pt idx="0">
                  <c:v>7.575757575757576E-3</c:v>
                </c:pt>
                <c:pt idx="1">
                  <c:v>0</c:v>
                </c:pt>
                <c:pt idx="2">
                  <c:v>1.5151515151515152E-2</c:v>
                </c:pt>
                <c:pt idx="3">
                  <c:v>0.19242424242424241</c:v>
                </c:pt>
                <c:pt idx="4">
                  <c:v>0.76060606060606062</c:v>
                </c:pt>
                <c:pt idx="5">
                  <c:v>1.5151515151515152E-3</c:v>
                </c:pt>
                <c:pt idx="6">
                  <c:v>2.2727272727272728E-2</c:v>
                </c:pt>
              </c:numCache>
            </c:numRef>
          </c:val>
          <c:extLst>
            <c:ext xmlns:c16="http://schemas.microsoft.com/office/drawing/2014/chart" uri="{C3380CC4-5D6E-409C-BE32-E72D297353CC}">
              <c16:uniqueId val="{00000002-3FAE-470C-8C64-283E4487ACAC}"/>
            </c:ext>
          </c:extLst>
        </c:ser>
        <c:dLbls>
          <c:showLegendKey val="0"/>
          <c:showVal val="0"/>
          <c:showCatName val="0"/>
          <c:showSerName val="0"/>
          <c:showPercent val="0"/>
          <c:showBubbleSize val="0"/>
        </c:dLbls>
        <c:gapWidth val="8"/>
        <c:overlap val="-27"/>
        <c:axId val="-536188656"/>
        <c:axId val="-536190288"/>
      </c:barChart>
      <c:catAx>
        <c:axId val="-536188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6190288"/>
        <c:crosses val="autoZero"/>
        <c:auto val="1"/>
        <c:lblAlgn val="ctr"/>
        <c:lblOffset val="100"/>
        <c:noMultiLvlLbl val="0"/>
      </c:catAx>
      <c:valAx>
        <c:axId val="-536190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a:t>
                </a:r>
              </a:p>
            </c:rich>
          </c:tx>
          <c:layout>
            <c:manualLayout>
              <c:xMode val="edge"/>
              <c:yMode val="edge"/>
              <c:x val="2.6839202383586846E-2"/>
              <c:y val="0.7863345727617381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lv-LV"/>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6188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453049169916849E-2"/>
          <c:y val="6.0601851851851872E-2"/>
          <c:w val="0.93066838933595686"/>
          <c:h val="0.59935877806940796"/>
        </c:manualLayout>
      </c:layout>
      <c:barChart>
        <c:barDir val="col"/>
        <c:grouping val="clustered"/>
        <c:varyColors val="0"/>
        <c:ser>
          <c:idx val="0"/>
          <c:order val="0"/>
          <c:tx>
            <c:strRef>
              <c:f>Sheet1!$B$109</c:f>
              <c:strCache>
                <c:ptCount val="1"/>
                <c:pt idx="0">
                  <c:v>"Iekšējie" negadījumi - sadursmes, nobraukšana, ritošā sastāva ugunsgrēks</c:v>
                </c:pt>
              </c:strCache>
            </c:strRef>
          </c:tx>
          <c:spPr>
            <a:solidFill>
              <a:srgbClr val="ED7D31">
                <a:lumMod val="60000"/>
                <a:lumOff val="4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Sheet1!$D$108:$T$108</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Sheet1!$D$109:$T$109</c:f>
              <c:numCache>
                <c:formatCode>General</c:formatCode>
                <c:ptCount val="17"/>
                <c:pt idx="0">
                  <c:v>3</c:v>
                </c:pt>
                <c:pt idx="1">
                  <c:v>4</c:v>
                </c:pt>
                <c:pt idx="2">
                  <c:v>1</c:v>
                </c:pt>
                <c:pt idx="3">
                  <c:v>1</c:v>
                </c:pt>
                <c:pt idx="4">
                  <c:v>2</c:v>
                </c:pt>
                <c:pt idx="5">
                  <c:v>1</c:v>
                </c:pt>
                <c:pt idx="6">
                  <c:v>0</c:v>
                </c:pt>
                <c:pt idx="7">
                  <c:v>0</c:v>
                </c:pt>
                <c:pt idx="8">
                  <c:v>2</c:v>
                </c:pt>
                <c:pt idx="9">
                  <c:v>0</c:v>
                </c:pt>
                <c:pt idx="10">
                  <c:v>0</c:v>
                </c:pt>
                <c:pt idx="11">
                  <c:v>0</c:v>
                </c:pt>
                <c:pt idx="12">
                  <c:v>0</c:v>
                </c:pt>
                <c:pt idx="13">
                  <c:v>1</c:v>
                </c:pt>
                <c:pt idx="14">
                  <c:v>0</c:v>
                </c:pt>
                <c:pt idx="15">
                  <c:v>0</c:v>
                </c:pt>
                <c:pt idx="16">
                  <c:v>1</c:v>
                </c:pt>
              </c:numCache>
            </c:numRef>
          </c:val>
          <c:extLst>
            <c:ext xmlns:c16="http://schemas.microsoft.com/office/drawing/2014/chart" uri="{C3380CC4-5D6E-409C-BE32-E72D297353CC}">
              <c16:uniqueId val="{00000000-4061-4625-8610-2D360E6355BF}"/>
            </c:ext>
          </c:extLst>
        </c:ser>
        <c:ser>
          <c:idx val="1"/>
          <c:order val="1"/>
          <c:tx>
            <c:strRef>
              <c:f>Sheet1!$B$110</c:f>
              <c:strCache>
                <c:ptCount val="1"/>
                <c:pt idx="0">
                  <c:v>"Ārējie"negadījumi - negadījumi uz pārbrauktuvēm un pārejām, negadījumi ar personām vilcienu kustības laikā</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Sheet1!$D$108:$T$108</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Sheet1!$D$110:$T$110</c:f>
              <c:numCache>
                <c:formatCode>General</c:formatCode>
                <c:ptCount val="17"/>
                <c:pt idx="0">
                  <c:v>28</c:v>
                </c:pt>
                <c:pt idx="1">
                  <c:v>37</c:v>
                </c:pt>
                <c:pt idx="2">
                  <c:v>34</c:v>
                </c:pt>
                <c:pt idx="3">
                  <c:v>24</c:v>
                </c:pt>
                <c:pt idx="4">
                  <c:v>24</c:v>
                </c:pt>
                <c:pt idx="5">
                  <c:v>21</c:v>
                </c:pt>
                <c:pt idx="6">
                  <c:v>25</c:v>
                </c:pt>
                <c:pt idx="7">
                  <c:v>18</c:v>
                </c:pt>
                <c:pt idx="8">
                  <c:v>22</c:v>
                </c:pt>
                <c:pt idx="9">
                  <c:v>20</c:v>
                </c:pt>
                <c:pt idx="10">
                  <c:v>19</c:v>
                </c:pt>
                <c:pt idx="11">
                  <c:v>9</c:v>
                </c:pt>
                <c:pt idx="12">
                  <c:v>11</c:v>
                </c:pt>
                <c:pt idx="13">
                  <c:v>15</c:v>
                </c:pt>
                <c:pt idx="14">
                  <c:v>7</c:v>
                </c:pt>
                <c:pt idx="15">
                  <c:v>14</c:v>
                </c:pt>
                <c:pt idx="16">
                  <c:v>13</c:v>
                </c:pt>
              </c:numCache>
            </c:numRef>
          </c:val>
          <c:extLst>
            <c:ext xmlns:c16="http://schemas.microsoft.com/office/drawing/2014/chart" uri="{C3380CC4-5D6E-409C-BE32-E72D297353CC}">
              <c16:uniqueId val="{00000001-4061-4625-8610-2D360E6355BF}"/>
            </c:ext>
          </c:extLst>
        </c:ser>
        <c:dLbls>
          <c:showLegendKey val="0"/>
          <c:showVal val="0"/>
          <c:showCatName val="0"/>
          <c:showSerName val="0"/>
          <c:showPercent val="0"/>
          <c:showBubbleSize val="0"/>
        </c:dLbls>
        <c:gapWidth val="0"/>
        <c:axId val="-535407136"/>
        <c:axId val="-535406592"/>
      </c:barChart>
      <c:catAx>
        <c:axId val="-535407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5406592"/>
        <c:crosses val="autoZero"/>
        <c:auto val="1"/>
        <c:lblAlgn val="ctr"/>
        <c:lblOffset val="100"/>
        <c:noMultiLvlLbl val="0"/>
      </c:catAx>
      <c:valAx>
        <c:axId val="-53540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5407136"/>
        <c:crosses val="autoZero"/>
        <c:crossBetween val="between"/>
      </c:valAx>
      <c:spPr>
        <a:noFill/>
        <a:ln>
          <a:noFill/>
        </a:ln>
        <a:effectLst/>
      </c:spPr>
    </c:plotArea>
    <c:legend>
      <c:legendPos val="b"/>
      <c:layout>
        <c:manualLayout>
          <c:xMode val="edge"/>
          <c:yMode val="edge"/>
          <c:x val="4.5891828712011723E-2"/>
          <c:y val="0.76736001749781291"/>
          <c:w val="0.93399081392221106"/>
          <c:h val="0.149306649168853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lumMod val="60000"/>
                  <a:lumOff val="4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C69-4E6C-B7FC-7E04DD4CF52B}"/>
              </c:ext>
            </c:extLst>
          </c:dPt>
          <c:dPt>
            <c:idx val="1"/>
            <c:bubble3D val="0"/>
            <c:spPr>
              <a:solidFill>
                <a:schemeClr val="bg1">
                  <a:lumMod val="8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C69-4E6C-B7FC-7E04DD4CF52B}"/>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6576" tIns="18288" rIns="36576" bIns="18288" anchor="ctr" anchorCtr="1">
                <a:spAutoFit/>
              </a:bodyPr>
              <a:lstStyle/>
              <a:p>
                <a:pPr>
                  <a:defRPr sz="1000" b="1" i="0" u="none" strike="noStrike" kern="1200" baseline="0">
                    <a:ln>
                      <a:noFill/>
                    </a:ln>
                    <a:solidFill>
                      <a:schemeClr val="lt1"/>
                    </a:solidFill>
                    <a:latin typeface="+mn-lt"/>
                    <a:ea typeface="+mn-ea"/>
                    <a:cs typeface="+mn-cs"/>
                  </a:defRPr>
                </a:pPr>
                <a:endParaRPr lang="lv-LV"/>
              </a:p>
            </c:txPr>
            <c:dLblPos val="ct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'Cietuš.sadal.2004-2022'!$B$76:$C$76</c:f>
              <c:strCache>
                <c:ptCount val="2"/>
                <c:pt idx="0">
                  <c:v>Sievietes</c:v>
                </c:pt>
                <c:pt idx="1">
                  <c:v>Vīrieši</c:v>
                </c:pt>
              </c:strCache>
            </c:strRef>
          </c:cat>
          <c:val>
            <c:numRef>
              <c:f>'Cietuš.sadal.2004-2022'!$B$77:$C$77</c:f>
              <c:numCache>
                <c:formatCode>General</c:formatCode>
                <c:ptCount val="2"/>
                <c:pt idx="0">
                  <c:v>198</c:v>
                </c:pt>
                <c:pt idx="1">
                  <c:v>599</c:v>
                </c:pt>
              </c:numCache>
            </c:numRef>
          </c:val>
          <c:extLst>
            <c:ext xmlns:c16="http://schemas.microsoft.com/office/drawing/2014/chart" uri="{C3380CC4-5D6E-409C-BE32-E72D297353CC}">
              <c16:uniqueId val="{00000004-0C69-4E6C-B7FC-7E04DD4CF52B}"/>
            </c:ext>
          </c:extLst>
        </c:ser>
        <c:dLbls>
          <c:dLblPos val="ctr"/>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25000"/>
          <a:lumOff val="75000"/>
        </a:schemeClr>
      </a:solidFill>
      <a:round/>
    </a:ln>
    <a:effectLst/>
  </c:spPr>
  <c:txPr>
    <a:bodyPr/>
    <a:lstStyle/>
    <a:p>
      <a:pPr>
        <a:defRPr>
          <a:ln>
            <a:noFill/>
          </a:ln>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8230347148557881E-2"/>
          <c:y val="2.8194444444444459E-2"/>
          <c:w val="0.94372298267127397"/>
          <c:h val="0.79224345882260827"/>
        </c:manualLayout>
      </c:layout>
      <c:lineChart>
        <c:grouping val="standard"/>
        <c:varyColors val="0"/>
        <c:ser>
          <c:idx val="0"/>
          <c:order val="0"/>
          <c:tx>
            <c:strRef>
              <c:f>Sheet1!$B$235</c:f>
              <c:strCache>
                <c:ptCount val="1"/>
                <c:pt idx="0">
                  <c:v>Dzelzceļa satiksmes drošības pārkāpumi</c:v>
                </c:pt>
              </c:strCache>
            </c:strRef>
          </c:tx>
          <c:spPr>
            <a:ln w="28575" cap="rnd">
              <a:solidFill>
                <a:srgbClr val="ED7D31">
                  <a:lumMod val="75000"/>
                </a:srgbClr>
              </a:solidFill>
              <a:round/>
            </a:ln>
            <a:effectLst/>
          </c:spPr>
          <c:marker>
            <c:symbol val="none"/>
          </c:marker>
          <c:trendline>
            <c:spPr>
              <a:ln w="25400" cap="rnd">
                <a:solidFill>
                  <a:schemeClr val="bg1">
                    <a:lumMod val="50000"/>
                  </a:schemeClr>
                </a:solidFill>
                <a:prstDash val="sysDot"/>
              </a:ln>
              <a:effectLst/>
            </c:spPr>
            <c:trendlineType val="log"/>
            <c:dispRSqr val="0"/>
            <c:dispEq val="0"/>
          </c:trendline>
          <c:cat>
            <c:numRef>
              <c:f>Sheet1!$C$228:$X$228</c:f>
              <c:numCache>
                <c:formatCode>General</c:formatCode>
                <c:ptCount val="22"/>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numCache>
            </c:numRef>
          </c:cat>
          <c:val>
            <c:numRef>
              <c:f>Sheet1!$C$235:$X$235</c:f>
              <c:numCache>
                <c:formatCode>General</c:formatCode>
                <c:ptCount val="22"/>
                <c:pt idx="0">
                  <c:v>15</c:v>
                </c:pt>
                <c:pt idx="1">
                  <c:v>29</c:v>
                </c:pt>
                <c:pt idx="2">
                  <c:v>16</c:v>
                </c:pt>
                <c:pt idx="3">
                  <c:v>18</c:v>
                </c:pt>
                <c:pt idx="4">
                  <c:v>14</c:v>
                </c:pt>
                <c:pt idx="5">
                  <c:v>20</c:v>
                </c:pt>
                <c:pt idx="6">
                  <c:v>14</c:v>
                </c:pt>
                <c:pt idx="7">
                  <c:v>13</c:v>
                </c:pt>
                <c:pt idx="8">
                  <c:v>17</c:v>
                </c:pt>
                <c:pt idx="9">
                  <c:v>12</c:v>
                </c:pt>
                <c:pt idx="10">
                  <c:v>10</c:v>
                </c:pt>
                <c:pt idx="11">
                  <c:v>7</c:v>
                </c:pt>
                <c:pt idx="12">
                  <c:v>4</c:v>
                </c:pt>
                <c:pt idx="13">
                  <c:v>6</c:v>
                </c:pt>
                <c:pt idx="14">
                  <c:v>4</c:v>
                </c:pt>
                <c:pt idx="15">
                  <c:v>5</c:v>
                </c:pt>
                <c:pt idx="16">
                  <c:v>4</c:v>
                </c:pt>
                <c:pt idx="17">
                  <c:v>4</c:v>
                </c:pt>
                <c:pt idx="18">
                  <c:v>6</c:v>
                </c:pt>
                <c:pt idx="19">
                  <c:v>3</c:v>
                </c:pt>
                <c:pt idx="20">
                  <c:v>2</c:v>
                </c:pt>
                <c:pt idx="21">
                  <c:v>4</c:v>
                </c:pt>
              </c:numCache>
            </c:numRef>
          </c:val>
          <c:smooth val="1"/>
          <c:extLst>
            <c:ext xmlns:c16="http://schemas.microsoft.com/office/drawing/2014/chart" uri="{C3380CC4-5D6E-409C-BE32-E72D297353CC}">
              <c16:uniqueId val="{00000001-A1CC-49B7-A133-2B3C4025B728}"/>
            </c:ext>
          </c:extLst>
        </c:ser>
        <c:dLbls>
          <c:showLegendKey val="0"/>
          <c:showVal val="0"/>
          <c:showCatName val="0"/>
          <c:showSerName val="0"/>
          <c:showPercent val="0"/>
          <c:showBubbleSize val="0"/>
        </c:dLbls>
        <c:smooth val="0"/>
        <c:axId val="-391494544"/>
        <c:axId val="-391480944"/>
      </c:lineChart>
      <c:catAx>
        <c:axId val="-391494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91480944"/>
        <c:crosses val="autoZero"/>
        <c:auto val="1"/>
        <c:lblAlgn val="ctr"/>
        <c:lblOffset val="100"/>
        <c:noMultiLvlLbl val="0"/>
      </c:catAx>
      <c:valAx>
        <c:axId val="-391480944"/>
        <c:scaling>
          <c:orientation val="minMax"/>
          <c:max val="3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91494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625607560053804"/>
          <c:y val="4.2083333333333355E-2"/>
          <c:w val="0.61118478501721174"/>
          <c:h val="0.72088764946048411"/>
        </c:manualLayout>
      </c:layout>
      <c:barChart>
        <c:barDir val="bar"/>
        <c:grouping val="clustered"/>
        <c:varyColors val="1"/>
        <c:ser>
          <c:idx val="0"/>
          <c:order val="0"/>
          <c:invertIfNegative val="0"/>
          <c:dPt>
            <c:idx val="0"/>
            <c:invertIfNegative val="0"/>
            <c:bubble3D val="0"/>
            <c:spPr>
              <a:solidFill>
                <a:srgbClr val="ED7D31">
                  <a:lumMod val="60000"/>
                  <a:lumOff val="40000"/>
                </a:srgbClr>
              </a:solidFill>
              <a:ln>
                <a:noFill/>
              </a:ln>
              <a:effectLst/>
            </c:spPr>
            <c:extLst>
              <c:ext xmlns:c16="http://schemas.microsoft.com/office/drawing/2014/chart" uri="{C3380CC4-5D6E-409C-BE32-E72D297353CC}">
                <c16:uniqueId val="{00000001-93A5-4B5E-88EE-137ED29BB7C7}"/>
              </c:ext>
            </c:extLst>
          </c:dPt>
          <c:dPt>
            <c:idx val="1"/>
            <c:invertIfNegative val="0"/>
            <c:bubble3D val="0"/>
            <c:spPr>
              <a:solidFill>
                <a:srgbClr val="ED7D31">
                  <a:lumMod val="20000"/>
                  <a:lumOff val="80000"/>
                </a:srgbClr>
              </a:solidFill>
              <a:ln>
                <a:noFill/>
              </a:ln>
              <a:effectLst/>
            </c:spPr>
            <c:extLst>
              <c:ext xmlns:c16="http://schemas.microsoft.com/office/drawing/2014/chart" uri="{C3380CC4-5D6E-409C-BE32-E72D297353CC}">
                <c16:uniqueId val="{00000003-93A5-4B5E-88EE-137ED29BB7C7}"/>
              </c:ext>
            </c:extLst>
          </c:dPt>
          <c:dPt>
            <c:idx val="2"/>
            <c:invertIfNegative val="0"/>
            <c:bubble3D val="0"/>
            <c:spPr>
              <a:solidFill>
                <a:schemeClr val="dk1">
                  <a:tint val="75000"/>
                </a:schemeClr>
              </a:solidFill>
              <a:ln>
                <a:noFill/>
              </a:ln>
              <a:effectLst/>
            </c:spPr>
            <c:extLst>
              <c:ext xmlns:c16="http://schemas.microsoft.com/office/drawing/2014/chart" uri="{C3380CC4-5D6E-409C-BE32-E72D297353CC}">
                <c16:uniqueId val="{00000005-93A5-4B5E-88EE-137ED29BB7C7}"/>
              </c:ext>
            </c:extLst>
          </c:dPt>
          <c:dPt>
            <c:idx val="3"/>
            <c:invertIfNegative val="0"/>
            <c:bubble3D val="0"/>
            <c:spPr>
              <a:solidFill>
                <a:srgbClr val="ED7D31">
                  <a:lumMod val="40000"/>
                  <a:lumOff val="60000"/>
                </a:srgbClr>
              </a:solidFill>
              <a:ln>
                <a:noFill/>
              </a:ln>
              <a:effectLst/>
            </c:spPr>
            <c:extLst>
              <c:ext xmlns:c16="http://schemas.microsoft.com/office/drawing/2014/chart" uri="{C3380CC4-5D6E-409C-BE32-E72D297353CC}">
                <c16:uniqueId val="{00000007-93A5-4B5E-88EE-137ED29BB7C7}"/>
              </c:ext>
            </c:extLst>
          </c:dPt>
          <c:dPt>
            <c:idx val="4"/>
            <c:invertIfNegative val="0"/>
            <c:bubble3D val="0"/>
            <c:spPr>
              <a:solidFill>
                <a:schemeClr val="dk1">
                  <a:tint val="30000"/>
                </a:schemeClr>
              </a:solidFill>
              <a:ln>
                <a:noFill/>
              </a:ln>
              <a:effectLst/>
            </c:spPr>
            <c:extLst>
              <c:ext xmlns:c16="http://schemas.microsoft.com/office/drawing/2014/chart" uri="{C3380CC4-5D6E-409C-BE32-E72D297353CC}">
                <c16:uniqueId val="{00000009-93A5-4B5E-88EE-137ED29BB7C7}"/>
              </c:ext>
            </c:extLst>
          </c:dPt>
          <c:dPt>
            <c:idx val="5"/>
            <c:invertIfNegative val="0"/>
            <c:bubble3D val="0"/>
            <c:spPr>
              <a:solidFill>
                <a:schemeClr val="dk1">
                  <a:tint val="60000"/>
                </a:schemeClr>
              </a:solidFill>
              <a:ln>
                <a:noFill/>
              </a:ln>
              <a:effectLst/>
            </c:spPr>
            <c:extLst>
              <c:ext xmlns:c16="http://schemas.microsoft.com/office/drawing/2014/chart" uri="{C3380CC4-5D6E-409C-BE32-E72D297353CC}">
                <c16:uniqueId val="{0000000B-93A5-4B5E-88EE-137ED29BB7C7}"/>
              </c:ext>
            </c:extLst>
          </c:dPt>
          <c:dLbls>
            <c:dLbl>
              <c:idx val="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extLst>
                <c:ext xmlns:c16="http://schemas.microsoft.com/office/drawing/2014/chart" uri="{C3380CC4-5D6E-409C-BE32-E72D297353CC}">
                  <c16:uniqueId val="{00000001-93A5-4B5E-88EE-137ED29BB7C7}"/>
                </c:ext>
              </c:extLst>
            </c:dLbl>
            <c:dLbl>
              <c:idx val="1"/>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extLst>
                <c:ext xmlns:c16="http://schemas.microsoft.com/office/drawing/2014/chart" uri="{C3380CC4-5D6E-409C-BE32-E72D297353CC}">
                  <c16:uniqueId val="{00000003-93A5-4B5E-88EE-137ED29BB7C7}"/>
                </c:ext>
              </c:extLst>
            </c:dLbl>
            <c:dLbl>
              <c:idx val="2"/>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extLst>
                <c:ext xmlns:c16="http://schemas.microsoft.com/office/drawing/2014/chart" uri="{C3380CC4-5D6E-409C-BE32-E72D297353CC}">
                  <c16:uniqueId val="{00000005-93A5-4B5E-88EE-137ED29BB7C7}"/>
                </c:ext>
              </c:extLst>
            </c:dLbl>
            <c:dLbl>
              <c:idx val="3"/>
              <c:tx>
                <c:rich>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fld id="{30359A66-8F28-4D83-A76B-74CC94EE7EC4}" type="VALUE">
                      <a:rPr lang="en-US" sz="1050" b="0">
                        <a:solidFill>
                          <a:schemeClr val="tx1"/>
                        </a:solidFill>
                      </a:rPr>
                      <a:pPr>
                        <a:defRPr sz="1050">
                          <a:solidFill>
                            <a:schemeClr val="tx1"/>
                          </a:solidFill>
                        </a:defRPr>
                      </a:pPr>
                      <a:t>[VALUE]</a:t>
                    </a:fld>
                    <a:endParaRPr lang="lv-LV"/>
                  </a:p>
                </c:rich>
              </c:tx>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93A5-4B5E-88EE-137ED29BB7C7}"/>
                </c:ext>
              </c:extLst>
            </c:dLbl>
            <c:dLbl>
              <c:idx val="4"/>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extLst>
                <c:ext xmlns:c16="http://schemas.microsoft.com/office/drawing/2014/chart" uri="{C3380CC4-5D6E-409C-BE32-E72D297353CC}">
                  <c16:uniqueId val="{00000009-93A5-4B5E-88EE-137ED29BB7C7}"/>
                </c:ext>
              </c:extLst>
            </c:dLbl>
            <c:dLbl>
              <c:idx val="5"/>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extLst>
                <c:ext xmlns:c16="http://schemas.microsoft.com/office/drawing/2014/chart" uri="{C3380CC4-5D6E-409C-BE32-E72D297353CC}">
                  <c16:uniqueId val="{0000000B-93A5-4B5E-88EE-137ED29BB7C7}"/>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Sheet1!$B$229:$B$234</c:f>
              <c:strCache>
                <c:ptCount val="6"/>
                <c:pt idx="0">
                  <c:v>Sliežu lūzumi</c:v>
                </c:pt>
                <c:pt idx="1">
                  <c:v>Sliežu ceļu ģeometrijas novirzes</c:v>
                </c:pt>
                <c:pt idx="2">
                  <c:v>Vairāk atļaujošas signāluguns ieslēgšanās aizliedzošās vietā</c:v>
                </c:pt>
                <c:pt idx="3">
                  <c:v>Pabraukšana garām aizliedzošajam signālam</c:v>
                </c:pt>
                <c:pt idx="4">
                  <c:v>Riteņu ass bojājumi vai  lūzumi</c:v>
                </c:pt>
                <c:pt idx="5">
                  <c:v>Ass lūzumi</c:v>
                </c:pt>
              </c:strCache>
            </c:strRef>
          </c:cat>
          <c:val>
            <c:numRef>
              <c:f>Sheet1!$Y$229:$Y$234</c:f>
              <c:numCache>
                <c:formatCode>General</c:formatCode>
                <c:ptCount val="6"/>
                <c:pt idx="0">
                  <c:v>78</c:v>
                </c:pt>
                <c:pt idx="1">
                  <c:v>35</c:v>
                </c:pt>
                <c:pt idx="2">
                  <c:v>5</c:v>
                </c:pt>
                <c:pt idx="3">
                  <c:v>71</c:v>
                </c:pt>
                <c:pt idx="4">
                  <c:v>34</c:v>
                </c:pt>
                <c:pt idx="5">
                  <c:v>4</c:v>
                </c:pt>
              </c:numCache>
            </c:numRef>
          </c:val>
          <c:extLst>
            <c:ext xmlns:c16="http://schemas.microsoft.com/office/drawing/2014/chart" uri="{C3380CC4-5D6E-409C-BE32-E72D297353CC}">
              <c16:uniqueId val="{0000000C-93A5-4B5E-88EE-137ED29BB7C7}"/>
            </c:ext>
          </c:extLst>
        </c:ser>
        <c:dLbls>
          <c:showLegendKey val="0"/>
          <c:showVal val="0"/>
          <c:showCatName val="0"/>
          <c:showSerName val="0"/>
          <c:showPercent val="0"/>
          <c:showBubbleSize val="0"/>
        </c:dLbls>
        <c:gapWidth val="30"/>
        <c:axId val="-424075264"/>
        <c:axId val="-424074176"/>
      </c:barChart>
      <c:catAx>
        <c:axId val="-424075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424074176"/>
        <c:crosses val="autoZero"/>
        <c:auto val="1"/>
        <c:lblAlgn val="ctr"/>
        <c:lblOffset val="100"/>
        <c:noMultiLvlLbl val="0"/>
      </c:catAx>
      <c:valAx>
        <c:axId val="-424074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24075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Aptaujas!$C$33</c:f>
              <c:strCache>
                <c:ptCount val="1"/>
                <c:pt idx="0">
                  <c:v>2022</c:v>
                </c:pt>
              </c:strCache>
            </c:strRef>
          </c:tx>
          <c:spPr>
            <a:solidFill>
              <a:schemeClr val="bg1">
                <a:lumMod val="85000"/>
              </a:schemeClr>
            </a:solidFill>
            <a:ln>
              <a:noFill/>
            </a:ln>
            <a:effectLst/>
          </c:spPr>
          <c:invertIfNegative val="0"/>
          <c:cat>
            <c:strRef>
              <c:f>Aptaujas!$B$34:$B$38</c:f>
              <c:strCache>
                <c:ptCount val="5"/>
                <c:pt idx="0">
                  <c:v>darbība kopumā</c:v>
                </c:pt>
                <c:pt idx="1">
                  <c:v>sniegtie pakalpojumi</c:v>
                </c:pt>
                <c:pt idx="2">
                  <c:v>tīmekļvietnes lietojamība</c:v>
                </c:pt>
                <c:pt idx="3">
                  <c:v>organizētie semināri</c:v>
                </c:pt>
                <c:pt idx="4">
                  <c:v>komunikācija</c:v>
                </c:pt>
              </c:strCache>
            </c:strRef>
          </c:cat>
          <c:val>
            <c:numRef>
              <c:f>Aptaujas!$C$34:$C$38</c:f>
              <c:numCache>
                <c:formatCode>General</c:formatCode>
                <c:ptCount val="5"/>
                <c:pt idx="0">
                  <c:v>98</c:v>
                </c:pt>
                <c:pt idx="1">
                  <c:v>100</c:v>
                </c:pt>
                <c:pt idx="2">
                  <c:v>90</c:v>
                </c:pt>
              </c:numCache>
            </c:numRef>
          </c:val>
          <c:extLst>
            <c:ext xmlns:c16="http://schemas.microsoft.com/office/drawing/2014/chart" uri="{C3380CC4-5D6E-409C-BE32-E72D297353CC}">
              <c16:uniqueId val="{00000000-9652-47FA-975A-5972BA417BED}"/>
            </c:ext>
          </c:extLst>
        </c:ser>
        <c:ser>
          <c:idx val="1"/>
          <c:order val="1"/>
          <c:tx>
            <c:strRef>
              <c:f>Aptaujas!$D$33</c:f>
              <c:strCache>
                <c:ptCount val="1"/>
                <c:pt idx="0">
                  <c:v>2023</c:v>
                </c:pt>
              </c:strCache>
            </c:strRef>
          </c:tx>
          <c:spPr>
            <a:solidFill>
              <a:schemeClr val="accent4">
                <a:lumMod val="40000"/>
                <a:lumOff val="60000"/>
              </a:schemeClr>
            </a:solidFill>
            <a:ln>
              <a:noFill/>
            </a:ln>
            <a:effectLst/>
          </c:spPr>
          <c:invertIfNegative val="0"/>
          <c:cat>
            <c:strRef>
              <c:f>Aptaujas!$B$34:$B$38</c:f>
              <c:strCache>
                <c:ptCount val="5"/>
                <c:pt idx="0">
                  <c:v>darbība kopumā</c:v>
                </c:pt>
                <c:pt idx="1">
                  <c:v>sniegtie pakalpojumi</c:v>
                </c:pt>
                <c:pt idx="2">
                  <c:v>tīmekļvietnes lietojamība</c:v>
                </c:pt>
                <c:pt idx="3">
                  <c:v>organizētie semināri</c:v>
                </c:pt>
                <c:pt idx="4">
                  <c:v>komunikācija</c:v>
                </c:pt>
              </c:strCache>
            </c:strRef>
          </c:cat>
          <c:val>
            <c:numRef>
              <c:f>Aptaujas!$D$34:$D$38</c:f>
              <c:numCache>
                <c:formatCode>General</c:formatCode>
                <c:ptCount val="5"/>
                <c:pt idx="0">
                  <c:v>88</c:v>
                </c:pt>
                <c:pt idx="1">
                  <c:v>91</c:v>
                </c:pt>
                <c:pt idx="2">
                  <c:v>100</c:v>
                </c:pt>
                <c:pt idx="3">
                  <c:v>94</c:v>
                </c:pt>
                <c:pt idx="4">
                  <c:v>88</c:v>
                </c:pt>
              </c:numCache>
            </c:numRef>
          </c:val>
          <c:extLst>
            <c:ext xmlns:c16="http://schemas.microsoft.com/office/drawing/2014/chart" uri="{C3380CC4-5D6E-409C-BE32-E72D297353CC}">
              <c16:uniqueId val="{00000001-9652-47FA-975A-5972BA417BED}"/>
            </c:ext>
          </c:extLst>
        </c:ser>
        <c:ser>
          <c:idx val="2"/>
          <c:order val="2"/>
          <c:tx>
            <c:strRef>
              <c:f>Aptaujas!$E$33</c:f>
              <c:strCache>
                <c:ptCount val="1"/>
                <c:pt idx="0">
                  <c:v>2024</c:v>
                </c:pt>
              </c:strCache>
            </c:strRef>
          </c:tx>
          <c:spPr>
            <a:solidFill>
              <a:schemeClr val="accent5">
                <a:lumMod val="40000"/>
                <a:lumOff val="60000"/>
              </a:schemeClr>
            </a:solidFill>
            <a:ln>
              <a:noFill/>
            </a:ln>
            <a:effectLst/>
          </c:spPr>
          <c:invertIfNegative val="0"/>
          <c:cat>
            <c:strRef>
              <c:f>Aptaujas!$B$34:$B$38</c:f>
              <c:strCache>
                <c:ptCount val="5"/>
                <c:pt idx="0">
                  <c:v>darbība kopumā</c:v>
                </c:pt>
                <c:pt idx="1">
                  <c:v>sniegtie pakalpojumi</c:v>
                </c:pt>
                <c:pt idx="2">
                  <c:v>tīmekļvietnes lietojamība</c:v>
                </c:pt>
                <c:pt idx="3">
                  <c:v>organizētie semināri</c:v>
                </c:pt>
                <c:pt idx="4">
                  <c:v>komunikācija</c:v>
                </c:pt>
              </c:strCache>
            </c:strRef>
          </c:cat>
          <c:val>
            <c:numRef>
              <c:f>Aptaujas!$E$34:$E$38</c:f>
              <c:numCache>
                <c:formatCode>General</c:formatCode>
                <c:ptCount val="5"/>
                <c:pt idx="0">
                  <c:v>98</c:v>
                </c:pt>
                <c:pt idx="1">
                  <c:v>100</c:v>
                </c:pt>
                <c:pt idx="2">
                  <c:v>100</c:v>
                </c:pt>
                <c:pt idx="3">
                  <c:v>92</c:v>
                </c:pt>
                <c:pt idx="4">
                  <c:v>87</c:v>
                </c:pt>
              </c:numCache>
            </c:numRef>
          </c:val>
          <c:extLst>
            <c:ext xmlns:c16="http://schemas.microsoft.com/office/drawing/2014/chart" uri="{C3380CC4-5D6E-409C-BE32-E72D297353CC}">
              <c16:uniqueId val="{00000002-9652-47FA-975A-5972BA417BED}"/>
            </c:ext>
          </c:extLst>
        </c:ser>
        <c:ser>
          <c:idx val="3"/>
          <c:order val="3"/>
          <c:tx>
            <c:strRef>
              <c:f>Aptaujas!$F$33</c:f>
              <c:strCache>
                <c:ptCount val="1"/>
                <c:pt idx="0">
                  <c:v>2025</c:v>
                </c:pt>
              </c:strCache>
            </c:strRef>
          </c:tx>
          <c:spPr>
            <a:solidFill>
              <a:schemeClr val="accent2">
                <a:lumMod val="40000"/>
                <a:lumOff val="60000"/>
              </a:schemeClr>
            </a:solidFill>
            <a:ln>
              <a:noFill/>
            </a:ln>
            <a:effectLst/>
          </c:spPr>
          <c:invertIfNegative val="0"/>
          <c:cat>
            <c:strRef>
              <c:f>Aptaujas!$B$34:$B$38</c:f>
              <c:strCache>
                <c:ptCount val="5"/>
                <c:pt idx="0">
                  <c:v>darbība kopumā</c:v>
                </c:pt>
                <c:pt idx="1">
                  <c:v>sniegtie pakalpojumi</c:v>
                </c:pt>
                <c:pt idx="2">
                  <c:v>tīmekļvietnes lietojamība</c:v>
                </c:pt>
                <c:pt idx="3">
                  <c:v>organizētie semināri</c:v>
                </c:pt>
                <c:pt idx="4">
                  <c:v>komunikācija</c:v>
                </c:pt>
              </c:strCache>
            </c:strRef>
          </c:cat>
          <c:val>
            <c:numRef>
              <c:f>Aptaujas!$F$34:$F$38</c:f>
              <c:numCache>
                <c:formatCode>General</c:formatCode>
                <c:ptCount val="5"/>
                <c:pt idx="1">
                  <c:v>100</c:v>
                </c:pt>
                <c:pt idx="3">
                  <c:v>100</c:v>
                </c:pt>
              </c:numCache>
            </c:numRef>
          </c:val>
          <c:extLst>
            <c:ext xmlns:c16="http://schemas.microsoft.com/office/drawing/2014/chart" uri="{C3380CC4-5D6E-409C-BE32-E72D297353CC}">
              <c16:uniqueId val="{00000003-9652-47FA-975A-5972BA417BED}"/>
            </c:ext>
          </c:extLst>
        </c:ser>
        <c:dLbls>
          <c:showLegendKey val="0"/>
          <c:showVal val="0"/>
          <c:showCatName val="0"/>
          <c:showSerName val="0"/>
          <c:showPercent val="0"/>
          <c:showBubbleSize val="0"/>
        </c:dLbls>
        <c:gapWidth val="219"/>
        <c:overlap val="-27"/>
        <c:axId val="248598784"/>
        <c:axId val="248594464"/>
      </c:barChart>
      <c:catAx>
        <c:axId val="2485987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48594464"/>
        <c:crosses val="autoZero"/>
        <c:auto val="1"/>
        <c:lblAlgn val="ctr"/>
        <c:lblOffset val="100"/>
        <c:noMultiLvlLbl val="0"/>
      </c:catAx>
      <c:valAx>
        <c:axId val="248594464"/>
        <c:scaling>
          <c:orientation val="minMax"/>
          <c:max val="100"/>
        </c:scaling>
        <c:delete val="0"/>
        <c:axPos val="l"/>
        <c:majorGridlines>
          <c:spPr>
            <a:ln w="9525" cap="flat" cmpd="sng" algn="ctr">
              <a:solidFill>
                <a:schemeClr val="accent3">
                  <a:lumMod val="20000"/>
                  <a:lumOff val="80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48598784"/>
        <c:crosses val="autoZero"/>
        <c:crossBetween val="between"/>
      </c:valAx>
      <c:spPr>
        <a:noFill/>
        <a:ln>
          <a:noFill/>
        </a:ln>
        <a:effectLst/>
      </c:spPr>
    </c:plotArea>
    <c:legend>
      <c:legendPos val="b"/>
      <c:layout>
        <c:manualLayout>
          <c:xMode val="edge"/>
          <c:yMode val="edge"/>
          <c:x val="0.3381815680298027"/>
          <c:y val="0.89604487937410382"/>
          <c:w val="0.33363170095814748"/>
          <c:h val="7.81798383610665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2348E-EE57-4D89-B09C-C001B9B91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51</Pages>
  <Words>75418</Words>
  <Characters>42989</Characters>
  <Application>Microsoft Office Word</Application>
  <DocSecurity>0</DocSecurity>
  <Lines>358</Lines>
  <Paragraphs>236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Drošības pārskats 2024.gads</vt:lpstr>
      <vt:lpstr>Drošības pārskats 2024.gads</vt:lpstr>
    </vt:vector>
  </TitlesOfParts>
  <Company/>
  <LinksUpToDate>false</LinksUpToDate>
  <CharactersWithSpaces>118171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Drošības pārskats 2025.gads</dc:title>
  <dc:subject/>
  <dc:creator>Tatjana Kuzika</dc:creator>
  <cp:keywords/>
  <dc:description/>
  <cp:lastModifiedBy>Inese Saulīte</cp:lastModifiedBy>
  <cp:revision>4</cp:revision>
  <cp:lastPrinted>2026-09-18T05:52:00Z</cp:lastPrinted>
  <dcterms:created xsi:type="dcterms:W3CDTF">2026-09-30T13:44:00Z</dcterms:created>
  <dcterms:modified xsi:type="dcterms:W3CDTF">2026-09-30T14:28:00Z</dcterms:modified>
</cp:coreProperties>
</file>